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FE2671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中共喀什地委政法委员会</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F8BE902">
      <w:r>
        <w:br w:type="page"/>
      </w:r>
    </w:p>
    <w:p w14:paraId="16646CEE">
      <w:pPr>
        <w:spacing w:line="640" w:lineRule="exact"/>
        <w:jc w:val="center"/>
        <w:outlineLvl w:val="1"/>
      </w:pPr>
      <w:r>
        <w:rPr>
          <w:rFonts w:ascii="黑体" w:hAnsi="黑体" w:eastAsia="黑体"/>
          <w:sz w:val="32"/>
        </w:rPr>
        <w:t>第一部分 单位概况</w:t>
      </w:r>
    </w:p>
    <w:p w14:paraId="7633CDFA">
      <w:pPr>
        <w:spacing w:line="640" w:lineRule="exact"/>
        <w:ind w:firstLine="640"/>
        <w:jc w:val="both"/>
        <w:outlineLvl w:val="2"/>
      </w:pPr>
      <w:r>
        <w:rPr>
          <w:rFonts w:ascii="黑体" w:hAnsi="黑体" w:eastAsia="黑体"/>
          <w:sz w:val="32"/>
        </w:rPr>
        <w:t>一、主要职能</w:t>
      </w:r>
    </w:p>
    <w:p w14:paraId="26A99A2B">
      <w:pPr>
        <w:spacing w:line="580" w:lineRule="exact"/>
        <w:ind w:firstLine="640"/>
        <w:jc w:val="both"/>
      </w:pPr>
      <w:r>
        <w:rPr>
          <w:rFonts w:ascii="仿宋_GB2312" w:hAnsi="仿宋_GB2312" w:eastAsia="仿宋_GB2312"/>
          <w:sz w:val="32"/>
        </w:rPr>
        <w:t>在地委统一领导下，深入贯彻习近平新时代中国特色社会主义思想，深入贯彻党的路线方针政策和决策部署，统一政法各部门思想和行动，坚持党对政法工作的绝对领导，坚决维护党中央权威和集中统一领导。</w:t>
      </w:r>
    </w:p>
    <w:p w14:paraId="265060D3">
      <w:pPr>
        <w:spacing w:line="640" w:lineRule="exact"/>
        <w:ind w:firstLine="640"/>
        <w:jc w:val="both"/>
        <w:outlineLvl w:val="2"/>
      </w:pPr>
      <w:r>
        <w:rPr>
          <w:rFonts w:ascii="黑体" w:hAnsi="黑体" w:eastAsia="黑体"/>
          <w:sz w:val="32"/>
        </w:rPr>
        <w:t>二、机构设置及人员情况</w:t>
      </w:r>
    </w:p>
    <w:p w14:paraId="589A4A76">
      <w:pPr>
        <w:spacing w:line="580" w:lineRule="exact"/>
        <w:ind w:firstLine="640"/>
        <w:jc w:val="both"/>
      </w:pPr>
      <w:r>
        <w:rPr>
          <w:rFonts w:ascii="仿宋_GB2312" w:hAnsi="仿宋_GB2312" w:eastAsia="仿宋_GB2312"/>
          <w:sz w:val="32"/>
        </w:rPr>
        <w:t>中共喀什地委政法委员会2024年度，实有人数127人，其中：在职人员109人，减少6人；离休人员0人，增加0人；退休人员18人,减少1人。</w:t>
      </w:r>
    </w:p>
    <w:p w14:paraId="738808B5">
      <w:pPr>
        <w:spacing w:line="580" w:lineRule="exact"/>
        <w:ind w:firstLine="640"/>
        <w:jc w:val="both"/>
      </w:pPr>
      <w:r>
        <w:rPr>
          <w:rFonts w:ascii="仿宋_GB2312" w:hAnsi="仿宋_GB2312" w:eastAsia="仿宋_GB2312"/>
          <w:sz w:val="32"/>
        </w:rPr>
        <w:t>中共喀什地委政法委员会无下属预算单位，下设9个科室，分别是：办公室、边防科、宣教信息科、执法监督科、基层科、督导科、指导科、疆内疆外喀什籍人员管理科、政工科。</w:t>
      </w:r>
    </w:p>
    <w:p w14:paraId="39CCA5D1">
      <w:r>
        <w:br w:type="page"/>
      </w:r>
    </w:p>
    <w:p w14:paraId="613211A3">
      <w:pPr>
        <w:spacing w:line="240" w:lineRule="auto"/>
        <w:jc w:val="center"/>
        <w:outlineLvl w:val="1"/>
      </w:pPr>
      <w:r>
        <w:rPr>
          <w:rFonts w:ascii="黑体" w:hAnsi="黑体" w:eastAsia="黑体"/>
          <w:sz w:val="32"/>
        </w:rPr>
        <w:t>第二部分 部门决算情况说明</w:t>
      </w:r>
    </w:p>
    <w:p w14:paraId="42E4703F">
      <w:pPr>
        <w:spacing w:line="640" w:lineRule="exact"/>
        <w:ind w:firstLine="640"/>
        <w:jc w:val="both"/>
        <w:outlineLvl w:val="2"/>
      </w:pPr>
      <w:r>
        <w:rPr>
          <w:rFonts w:ascii="黑体" w:hAnsi="黑体" w:eastAsia="黑体"/>
          <w:sz w:val="32"/>
        </w:rPr>
        <w:t>一、收入支出决算总体情况说明</w:t>
      </w:r>
    </w:p>
    <w:p w14:paraId="4F988A99">
      <w:pPr>
        <w:spacing w:line="580" w:lineRule="exact"/>
        <w:ind w:firstLine="640"/>
        <w:jc w:val="both"/>
      </w:pPr>
      <w:r>
        <w:rPr>
          <w:rFonts w:ascii="仿宋_GB2312" w:hAnsi="仿宋_GB2312" w:eastAsia="仿宋_GB2312"/>
          <w:b/>
          <w:sz w:val="32"/>
        </w:rPr>
        <w:t>2024年度收入总计3,055.51万元，</w:t>
      </w:r>
      <w:r>
        <w:rPr>
          <w:rFonts w:ascii="仿宋_GB2312" w:hAnsi="仿宋_GB2312" w:eastAsia="仿宋_GB2312"/>
          <w:b w:val="0"/>
          <w:sz w:val="32"/>
        </w:rPr>
        <w:t>其中：本年收入合计3,032.17万元，使用非财政拨款结余（含专用结余）0.00万元，年初结转和结余23.34万元。</w:t>
      </w:r>
    </w:p>
    <w:p w14:paraId="3B1BE476">
      <w:pPr>
        <w:spacing w:line="580" w:lineRule="exact"/>
        <w:ind w:firstLine="640"/>
        <w:jc w:val="both"/>
      </w:pPr>
      <w:r>
        <w:rPr>
          <w:rFonts w:ascii="仿宋_GB2312" w:hAnsi="仿宋_GB2312" w:eastAsia="仿宋_GB2312"/>
          <w:b/>
          <w:sz w:val="32"/>
        </w:rPr>
        <w:t>2024年度支出总计3,055.51万元，</w:t>
      </w:r>
      <w:r>
        <w:rPr>
          <w:rFonts w:ascii="仿宋_GB2312" w:hAnsi="仿宋_GB2312" w:eastAsia="仿宋_GB2312"/>
          <w:b w:val="0"/>
          <w:sz w:val="32"/>
        </w:rPr>
        <w:t>其中：本年支出合计3,034.36万元，结余分配0.00万元，年末结转和结余21.15万元。</w:t>
      </w:r>
    </w:p>
    <w:p w14:paraId="3533F2A6">
      <w:pPr>
        <w:spacing w:line="580" w:lineRule="exact"/>
        <w:ind w:firstLine="640"/>
        <w:jc w:val="both"/>
      </w:pPr>
      <w:r>
        <w:rPr>
          <w:rFonts w:ascii="仿宋_GB2312" w:hAnsi="仿宋_GB2312" w:eastAsia="仿宋_GB2312"/>
          <w:b w:val="0"/>
          <w:sz w:val="32"/>
        </w:rPr>
        <w:t>收入支出总体与上年相比，减少470.04万元，下降13.33%，主要原因是：本年在职人员减少，相关人员经费减少，平台建设项目资金较上年减少。</w:t>
      </w:r>
    </w:p>
    <w:p w14:paraId="3FFBCAC1">
      <w:pPr>
        <w:spacing w:line="640" w:lineRule="exact"/>
        <w:ind w:firstLine="640"/>
        <w:jc w:val="both"/>
        <w:outlineLvl w:val="2"/>
      </w:pPr>
      <w:r>
        <w:rPr>
          <w:rFonts w:ascii="黑体" w:hAnsi="黑体" w:eastAsia="黑体"/>
          <w:sz w:val="32"/>
        </w:rPr>
        <w:t>二、收入决算情况说明</w:t>
      </w:r>
    </w:p>
    <w:p w14:paraId="75DBC96A">
      <w:pPr>
        <w:spacing w:line="580" w:lineRule="exact"/>
        <w:ind w:firstLine="640"/>
        <w:jc w:val="both"/>
      </w:pPr>
      <w:r>
        <w:rPr>
          <w:rFonts w:ascii="仿宋_GB2312" w:hAnsi="仿宋_GB2312" w:eastAsia="仿宋_GB2312"/>
          <w:b/>
          <w:sz w:val="32"/>
        </w:rPr>
        <w:t>本年收入3,032.17万元，</w:t>
      </w:r>
      <w:r>
        <w:rPr>
          <w:rFonts w:ascii="仿宋_GB2312" w:hAnsi="仿宋_GB2312" w:eastAsia="仿宋_GB2312"/>
          <w:b w:val="0"/>
          <w:sz w:val="32"/>
        </w:rPr>
        <w:t>其中：财政拨款收入2,638.74万元，占87.02%；上级补助收入0.00万元，占0.00%；事业收入0.00万元，占0.00%；经营收入0.00万元，占0.00%；附属单位上缴收入0.00万元，占0.00%；其他收入393.43万元，占12.98%。</w:t>
      </w:r>
    </w:p>
    <w:p w14:paraId="0C4833B8">
      <w:pPr>
        <w:spacing w:line="640" w:lineRule="exact"/>
        <w:ind w:firstLine="640"/>
        <w:jc w:val="both"/>
        <w:outlineLvl w:val="2"/>
      </w:pPr>
      <w:r>
        <w:rPr>
          <w:rFonts w:ascii="黑体" w:hAnsi="黑体" w:eastAsia="黑体"/>
          <w:sz w:val="32"/>
        </w:rPr>
        <w:t>三、支出决算情况说明</w:t>
      </w:r>
    </w:p>
    <w:p w14:paraId="7739366F">
      <w:pPr>
        <w:spacing w:line="580" w:lineRule="exact"/>
        <w:ind w:firstLine="640"/>
        <w:jc w:val="both"/>
      </w:pPr>
      <w:r>
        <w:rPr>
          <w:rFonts w:ascii="仿宋_GB2312" w:hAnsi="仿宋_GB2312" w:eastAsia="仿宋_GB2312"/>
          <w:b/>
          <w:sz w:val="32"/>
        </w:rPr>
        <w:t>本年支出3,034.36万元，</w:t>
      </w:r>
      <w:r>
        <w:rPr>
          <w:rFonts w:ascii="仿宋_GB2312" w:hAnsi="仿宋_GB2312" w:eastAsia="仿宋_GB2312"/>
          <w:b w:val="0"/>
          <w:sz w:val="32"/>
        </w:rPr>
        <w:t>其中：基本支出2,134.63万元，占70.35%；项目支出899.73万元，占29.65%；上缴上级支出0.00万元，占0.00%；经营支出0.00万元，占0.00%；对附属单位补助支出0.00万元，占0.00%。</w:t>
      </w:r>
    </w:p>
    <w:p w14:paraId="7A1ECF72">
      <w:pPr>
        <w:spacing w:line="640" w:lineRule="exact"/>
        <w:ind w:firstLine="640"/>
        <w:jc w:val="both"/>
        <w:outlineLvl w:val="2"/>
      </w:pPr>
      <w:r>
        <w:rPr>
          <w:rFonts w:ascii="黑体" w:hAnsi="黑体" w:eastAsia="黑体"/>
          <w:sz w:val="32"/>
        </w:rPr>
        <w:t>四、财政拨款收入支出决算总体情况说明</w:t>
      </w:r>
    </w:p>
    <w:p w14:paraId="634DC8E0">
      <w:pPr>
        <w:spacing w:line="580" w:lineRule="exact"/>
        <w:ind w:firstLine="640"/>
        <w:jc w:val="both"/>
      </w:pPr>
      <w:r>
        <w:rPr>
          <w:rFonts w:ascii="仿宋_GB2312" w:hAnsi="仿宋_GB2312" w:eastAsia="仿宋_GB2312"/>
          <w:b/>
          <w:sz w:val="32"/>
        </w:rPr>
        <w:t>2024年度财政拨款收入总计2,638.74万元，</w:t>
      </w:r>
      <w:r>
        <w:rPr>
          <w:rFonts w:ascii="仿宋_GB2312" w:hAnsi="仿宋_GB2312" w:eastAsia="仿宋_GB2312"/>
          <w:b w:val="0"/>
          <w:sz w:val="32"/>
        </w:rPr>
        <w:t>其中：年初财政拨款结转和结余0.00万元，本年财政拨款收入2,638.74万元。</w:t>
      </w:r>
      <w:r>
        <w:rPr>
          <w:rFonts w:ascii="仿宋_GB2312" w:hAnsi="仿宋_GB2312" w:eastAsia="仿宋_GB2312"/>
          <w:b/>
          <w:sz w:val="32"/>
        </w:rPr>
        <w:t>财政拨款支出总计2,638.74万元，</w:t>
      </w:r>
      <w:r>
        <w:rPr>
          <w:rFonts w:ascii="仿宋_GB2312" w:hAnsi="仿宋_GB2312" w:eastAsia="仿宋_GB2312"/>
          <w:b w:val="0"/>
          <w:sz w:val="32"/>
        </w:rPr>
        <w:t>其中：年末财政拨款结转和结余0.00万元，本年财政拨款支出2,638.74万元。</w:t>
      </w:r>
    </w:p>
    <w:p w14:paraId="74E5B6B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减少791.10万元，下降23.07%，主要原因是：本年在职人员减少，相关人员经费减少，平台建设项目资金较上年减少。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年初预算数4,345.15万元，决算数2,638.74万元，预决算差异率-39.27%，主要原因是：年初预算中包含4个待分项目经费，年中执行实际由其他单位执行，导致预决算存在差异。</w:t>
      </w:r>
    </w:p>
    <w:p w14:paraId="30A31BB7">
      <w:pPr>
        <w:spacing w:line="640" w:lineRule="exact"/>
        <w:ind w:firstLine="640"/>
        <w:jc w:val="both"/>
        <w:outlineLvl w:val="2"/>
      </w:pPr>
      <w:r>
        <w:rPr>
          <w:rFonts w:ascii="黑体" w:hAnsi="黑体" w:eastAsia="黑体"/>
          <w:sz w:val="32"/>
        </w:rPr>
        <w:t>五、一般公共预算财政拨款支出决算情况说明</w:t>
      </w:r>
    </w:p>
    <w:p w14:paraId="5EA60B1F">
      <w:pPr>
        <w:spacing w:line="640" w:lineRule="exact"/>
        <w:ind w:firstLine="640"/>
        <w:jc w:val="both"/>
        <w:outlineLvl w:val="3"/>
      </w:pPr>
      <w:r>
        <w:rPr>
          <w:rFonts w:ascii="楷体_GB2312" w:hAnsi="楷体_GB2312" w:eastAsia="楷体_GB2312"/>
          <w:b/>
          <w:sz w:val="32"/>
        </w:rPr>
        <w:t>（一）一般公共预算财政拨款支出决算总体情况</w:t>
      </w:r>
    </w:p>
    <w:p w14:paraId="7196C7F4">
      <w:pPr>
        <w:spacing w:line="580" w:lineRule="exact"/>
        <w:ind w:firstLine="640"/>
        <w:jc w:val="both"/>
      </w:pPr>
      <w:r>
        <w:rPr>
          <w:rFonts w:ascii="仿宋_GB2312" w:hAnsi="仿宋_GB2312" w:eastAsia="仿宋_GB2312"/>
          <w:b/>
          <w:sz w:val="32"/>
        </w:rPr>
        <w:t>2024年度一般公共预算财政拨款支出2,638.74万元，</w:t>
      </w:r>
      <w:r>
        <w:rPr>
          <w:rFonts w:ascii="仿宋_GB2312" w:hAnsi="仿宋_GB2312" w:eastAsia="仿宋_GB2312"/>
          <w:b w:val="0"/>
          <w:sz w:val="32"/>
        </w:rPr>
        <w:t>占本年支出合计的86.96%。</w:t>
      </w:r>
      <w:r>
        <w:rPr>
          <w:rFonts w:ascii="仿宋_GB2312" w:hAnsi="仿宋_GB2312" w:eastAsia="仿宋_GB2312"/>
          <w:b/>
          <w:sz w:val="32"/>
        </w:rPr>
        <w:t>与上年相比，</w:t>
      </w:r>
      <w:r>
        <w:rPr>
          <w:rFonts w:ascii="仿宋_GB2312" w:hAnsi="仿宋_GB2312" w:eastAsia="仿宋_GB2312"/>
          <w:b w:val="0"/>
          <w:sz w:val="32"/>
        </w:rPr>
        <w:t>减少791.10万元，下降23.07%，主要原因是：本年在职人员减少，相关人员经费减少，平台建设项目资金较上年减少。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年初预算数4,345.15万元，决算数2,638.74万元，预决算差异率-39.27%，主要原因是：年初预算中包含4个待分项目经费，年中执行实际由其他单位执行，导致预决算存在差异。</w:t>
      </w:r>
    </w:p>
    <w:p w14:paraId="7A289B2C">
      <w:pPr>
        <w:spacing w:line="640" w:lineRule="exact"/>
        <w:ind w:firstLine="640"/>
        <w:jc w:val="both"/>
        <w:outlineLvl w:val="3"/>
      </w:pPr>
      <w:r>
        <w:rPr>
          <w:rFonts w:ascii="楷体_GB2312" w:hAnsi="楷体_GB2312" w:eastAsia="楷体_GB2312"/>
          <w:b/>
          <w:sz w:val="32"/>
        </w:rPr>
        <w:t>（二）一般公共预算财政拨款支出决算结构情况</w:t>
      </w:r>
    </w:p>
    <w:p w14:paraId="59B6B0D5">
      <w:pPr>
        <w:spacing w:line="580" w:lineRule="exact"/>
        <w:ind w:firstLine="640"/>
        <w:jc w:val="both"/>
      </w:pPr>
      <w:r>
        <w:rPr>
          <w:rFonts w:ascii="仿宋_GB2312" w:hAnsi="仿宋_GB2312" w:eastAsia="仿宋_GB2312"/>
          <w:b w:val="0"/>
          <w:sz w:val="32"/>
        </w:rPr>
        <w:t>1.一般公共服务支出(类)2,129.35万元,占80.70%。</w:t>
      </w:r>
    </w:p>
    <w:p w14:paraId="78BF3BAD">
      <w:pPr>
        <w:spacing w:line="580" w:lineRule="exact"/>
        <w:ind w:firstLine="640"/>
        <w:jc w:val="both"/>
      </w:pPr>
      <w:r>
        <w:rPr>
          <w:rFonts w:ascii="仿宋_GB2312" w:hAnsi="仿宋_GB2312" w:eastAsia="仿宋_GB2312"/>
          <w:b w:val="0"/>
          <w:sz w:val="32"/>
        </w:rPr>
        <w:t>2.社会保障和就业支出(类)258.11万元,占9.78%。</w:t>
      </w:r>
    </w:p>
    <w:p w14:paraId="7DE1408B">
      <w:pPr>
        <w:spacing w:line="580" w:lineRule="exact"/>
        <w:ind w:firstLine="640"/>
        <w:jc w:val="both"/>
      </w:pPr>
      <w:r>
        <w:rPr>
          <w:rFonts w:ascii="仿宋_GB2312" w:hAnsi="仿宋_GB2312" w:eastAsia="仿宋_GB2312"/>
          <w:b w:val="0"/>
          <w:sz w:val="32"/>
        </w:rPr>
        <w:t>3.卫生健康支出(类)87.05万元,占3.30%。</w:t>
      </w:r>
    </w:p>
    <w:p w14:paraId="7CEB1345">
      <w:pPr>
        <w:spacing w:line="580" w:lineRule="exact"/>
        <w:ind w:firstLine="640"/>
        <w:jc w:val="both"/>
      </w:pPr>
      <w:r>
        <w:rPr>
          <w:rFonts w:ascii="仿宋_GB2312" w:hAnsi="仿宋_GB2312" w:eastAsia="仿宋_GB2312"/>
          <w:b w:val="0"/>
          <w:sz w:val="32"/>
        </w:rPr>
        <w:t>4.住房保障支出(类)164.23万元,占6.22%。</w:t>
      </w:r>
    </w:p>
    <w:p w14:paraId="7D8367EE">
      <w:pPr>
        <w:spacing w:line="640" w:lineRule="exact"/>
        <w:ind w:firstLine="640"/>
        <w:jc w:val="both"/>
        <w:outlineLvl w:val="3"/>
      </w:pPr>
      <w:r>
        <w:rPr>
          <w:rFonts w:ascii="楷体_GB2312" w:hAnsi="楷体_GB2312" w:eastAsia="楷体_GB2312"/>
          <w:b/>
          <w:sz w:val="32"/>
        </w:rPr>
        <w:t>（三）一般公共预算财政拨款支出决算具体情况</w:t>
      </w:r>
    </w:p>
    <w:p w14:paraId="4AF9A38C">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1.一般公共服务支出(类)党委办公厅（室）及相关机构事务(款)行政运行(项):支出决算数为1,620.85万元，比上年决算减少56.66万元，下降3.38%,主要原因是：本年在职人员减少，相应人员经费较上年减少。</w:t>
      </w:r>
    </w:p>
    <w:p w14:paraId="2784A261">
      <w:pPr>
        <w:spacing w:line="580" w:lineRule="exact"/>
        <w:ind w:firstLine="640"/>
        <w:jc w:val="both"/>
      </w:pPr>
      <w:r>
        <w:rPr>
          <w:rFonts w:ascii="仿宋_GB2312" w:hAnsi="仿宋_GB2312" w:eastAsia="仿宋_GB2312"/>
          <w:b w:val="0"/>
          <w:sz w:val="32"/>
        </w:rPr>
        <w:t>2.一般公共服务支出(类)党委办公厅（室）及相关机构事务(款)一般行政管理事务(项):支出决算数为484.90万元，比上年决算增加21.60万元，增长4.66%,主要原因是：本年在职人员工资调增，导致相关人员经费较上年有所增加。</w:t>
      </w:r>
    </w:p>
    <w:p w14:paraId="01D268DD">
      <w:pPr>
        <w:spacing w:line="580" w:lineRule="exact"/>
        <w:ind w:firstLine="640"/>
        <w:jc w:val="both"/>
      </w:pPr>
      <w:r>
        <w:rPr>
          <w:rFonts w:ascii="仿宋_GB2312" w:hAnsi="仿宋_GB2312" w:eastAsia="仿宋_GB2312"/>
          <w:b w:val="0"/>
          <w:sz w:val="32"/>
        </w:rPr>
        <w:t>3.一般公共服务支出(类)党委办公厅（室）及相关机构事务(款)其他党委办公厅（室）及相关机构事务支出(项):支出决算数为1.58万元，比上年决算增加1.58万元，增长100.00%,主要原因是：本年增加专项项目经费。</w:t>
      </w:r>
    </w:p>
    <w:p w14:paraId="562EAB33">
      <w:pPr>
        <w:spacing w:line="580" w:lineRule="exact"/>
        <w:ind w:firstLine="640"/>
        <w:jc w:val="both"/>
      </w:pPr>
      <w:r>
        <w:rPr>
          <w:rFonts w:ascii="仿宋_GB2312" w:hAnsi="仿宋_GB2312" w:eastAsia="仿宋_GB2312"/>
          <w:b w:val="0"/>
          <w:sz w:val="32"/>
        </w:rPr>
        <w:t>4.一般公共服务支出(类)统战事务(款)宗教事务(项):支出决算数为4.39万元，比上年决算增加3.41万元，增长347.96%,主要原因是：本年在职人员工资调增，导致相关人员经费较上年有所增加。</w:t>
      </w:r>
    </w:p>
    <w:p w14:paraId="53193580">
      <w:pPr>
        <w:spacing w:line="580" w:lineRule="exact"/>
        <w:ind w:firstLine="640"/>
        <w:jc w:val="both"/>
      </w:pPr>
      <w:r>
        <w:rPr>
          <w:rFonts w:ascii="仿宋_GB2312" w:hAnsi="仿宋_GB2312" w:eastAsia="仿宋_GB2312"/>
          <w:b w:val="0"/>
          <w:sz w:val="32"/>
        </w:rPr>
        <w:t>5.一般公共服务支出(类)其他共产党事务支出(款)行政运行(项):支出决算数为0.00万元，比上年决算减少0.30万元，下降100.00%,主要原因是：本年在职人员减少，相应人员经费较上年减少。</w:t>
      </w:r>
    </w:p>
    <w:p w14:paraId="5C23941E">
      <w:pPr>
        <w:spacing w:line="580" w:lineRule="exact"/>
        <w:ind w:firstLine="640"/>
        <w:jc w:val="both"/>
      </w:pPr>
      <w:r>
        <w:rPr>
          <w:rFonts w:ascii="仿宋_GB2312" w:hAnsi="仿宋_GB2312" w:eastAsia="仿宋_GB2312"/>
          <w:b w:val="0"/>
          <w:sz w:val="32"/>
        </w:rPr>
        <w:t>6.一般公共服务支出(类)其他共产党事务支出(款)其他共产党事务支出(项):支出决算数为17.63万元，比上年决算增加1.13万元，增长6.85%,主要原因是：本年度专项项目经费增加。</w:t>
      </w:r>
    </w:p>
    <w:p w14:paraId="1EC35696">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7.社会保障和就业支出(类)行政事业单位养老支出(款)行政单位离退休(项):支出决算数为32.14万元，比上年决算增加8.08万元，增长33.58%,主要原因是：本年退休人员增加，退休费支出增加。</w:t>
      </w:r>
    </w:p>
    <w:p w14:paraId="2E8A2D86">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189.85万元，比上年决算增加1.44万元，增长0.76%,主要原因是：本年在职人员工资基数调增，养老缴费基数上涨，相应支出增加。</w:t>
      </w:r>
    </w:p>
    <w:p w14:paraId="5F717493">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7.38万元，比上年决算减少89.60万元，下降92.39%,主要原因是：本年新增退休人员、辞职、调出外县人员较上年减少，职业年金缴费较上年减少。</w:t>
      </w:r>
    </w:p>
    <w:p w14:paraId="59B026F3">
      <w:pPr>
        <w:spacing w:line="580" w:lineRule="exact"/>
        <w:ind w:firstLine="640"/>
        <w:jc w:val="both"/>
      </w:pPr>
      <w:r>
        <w:rPr>
          <w:rFonts w:ascii="仿宋_GB2312" w:hAnsi="仿宋_GB2312" w:eastAsia="仿宋_GB2312"/>
          <w:b w:val="0"/>
          <w:sz w:val="32"/>
        </w:rPr>
        <w:t>10.社会保障和就业支出(类)抚恤(款)死亡抚恤(项):支出决算数为28.73万元，比上年决算增加28.73万元，增长100.00%,主要原因是：本年新增死亡人员，死亡抚恤支出增加。</w:t>
      </w:r>
    </w:p>
    <w:p w14:paraId="14A5F9FB">
      <w:pPr>
        <w:spacing w:line="580" w:lineRule="exact"/>
        <w:ind w:firstLine="640"/>
        <w:jc w:val="both"/>
      </w:pPr>
      <w:r>
        <w:rPr>
          <w:rFonts w:ascii="仿宋_GB2312" w:hAnsi="仿宋_GB2312" w:eastAsia="仿宋_GB2312"/>
          <w:b w:val="0"/>
          <w:sz w:val="32"/>
        </w:rPr>
        <w:t>11.卫生健康支出(类)行政事业单位医疗(款)行政单位医疗(项):支出决算数为80.69万元，比上年决算减少0.26万元，下降0.32%,主要原因是：本年在职人员减少，行政单位医疗较上年减少。</w:t>
      </w:r>
    </w:p>
    <w:p w14:paraId="49091BAB">
      <w:pPr>
        <w:spacing w:line="580" w:lineRule="exact"/>
        <w:ind w:firstLine="640"/>
        <w:jc w:val="both"/>
      </w:pPr>
      <w:r>
        <w:rPr>
          <w:rFonts w:ascii="仿宋_GB2312" w:hAnsi="仿宋_GB2312" w:eastAsia="仿宋_GB2312"/>
          <w:b w:val="0"/>
          <w:sz w:val="32"/>
        </w:rPr>
        <w:t>12.卫生健康支出(类)行政事业单位医疗(款)公务员医疗补助(项):支出决算数为6.37万元，比上年决算减少1.41万元，下降18.12%,主要原因是：本年在职人员减少，公务员医疗补助较上年减少。</w:t>
      </w:r>
    </w:p>
    <w:p w14:paraId="033EF072">
      <w:pPr>
        <w:spacing w:line="580" w:lineRule="exact"/>
        <w:ind w:firstLine="640"/>
        <w:jc w:val="both"/>
      </w:pPr>
      <w:r>
        <w:rPr>
          <w:rFonts w:ascii="仿宋_GB2312" w:hAnsi="仿宋_GB2312" w:eastAsia="仿宋_GB2312"/>
          <w:b w:val="0"/>
          <w:sz w:val="32"/>
        </w:rPr>
        <w:t>13.住房保障支出(类)住房改革支出(款)住房公积金(项):支出决算数为164.23万元，比上年决算增加5.44万元，增长3.43%,主要原因是：本年在职人员工资基数调增，公积金缴费基数上涨，相应支出增加。</w:t>
      </w:r>
    </w:p>
    <w:p w14:paraId="5AC3923A">
      <w:pPr>
        <w:spacing w:line="580" w:lineRule="exact"/>
        <w:ind w:firstLine="640"/>
        <w:jc w:val="both"/>
      </w:pPr>
      <w:r>
        <w:rPr>
          <w:rFonts w:ascii="仿宋_GB2312" w:hAnsi="仿宋_GB2312" w:eastAsia="仿宋_GB2312"/>
          <w:b w:val="0"/>
          <w:sz w:val="32"/>
        </w:rPr>
        <w:t>14.其他支出(类)其他支出(款)其他支出(项):支出决算数为0.00万元，比上年决算减少714.27万元，下降100.00%,主要原因是：本年平台建设项目资金较上年减少。</w:t>
      </w:r>
    </w:p>
    <w:p w14:paraId="5D246437">
      <w:pPr>
        <w:spacing w:line="640" w:lineRule="exact"/>
        <w:ind w:firstLine="640"/>
        <w:jc w:val="both"/>
        <w:outlineLvl w:val="2"/>
      </w:pPr>
      <w:r>
        <w:rPr>
          <w:rFonts w:ascii="黑体" w:hAnsi="黑体" w:eastAsia="黑体"/>
          <w:sz w:val="32"/>
        </w:rPr>
        <w:t>六、一般公共预算财政拨款基本支出决算情况说明</w:t>
      </w:r>
    </w:p>
    <w:p w14:paraId="6E08C329">
      <w:pPr>
        <w:spacing w:line="580" w:lineRule="exact"/>
        <w:ind w:firstLine="640"/>
        <w:jc w:val="both"/>
      </w:pPr>
      <w:r>
        <w:rPr>
          <w:rFonts w:ascii="仿宋_GB2312" w:hAnsi="仿宋_GB2312" w:eastAsia="仿宋_GB2312"/>
          <w:b w:val="0"/>
          <w:sz w:val="32"/>
        </w:rPr>
        <w:t>2024年度一般公共预算财政拨款基本支出2,134.63万元，其中：</w:t>
      </w:r>
      <w:r>
        <w:rPr>
          <w:rFonts w:ascii="仿宋_GB2312" w:hAnsi="仿宋_GB2312" w:eastAsia="仿宋_GB2312"/>
          <w:b/>
          <w:sz w:val="32"/>
        </w:rPr>
        <w:t>人员经费2,051.43万元，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14:paraId="39197EEE">
      <w:pPr>
        <w:spacing w:line="580" w:lineRule="exact"/>
        <w:ind w:firstLine="640"/>
        <w:jc w:val="both"/>
      </w:pPr>
      <w:r>
        <w:rPr>
          <w:rFonts w:ascii="仿宋_GB2312" w:hAnsi="仿宋_GB2312" w:eastAsia="仿宋_GB2312"/>
          <w:b/>
          <w:sz w:val="32"/>
        </w:rPr>
        <w:t>公用经费83.20万元，</w:t>
      </w:r>
      <w:r>
        <w:rPr>
          <w:rFonts w:ascii="仿宋_GB2312" w:hAnsi="仿宋_GB2312" w:eastAsia="仿宋_GB2312"/>
          <w:b w:val="0"/>
          <w:sz w:val="32"/>
        </w:rPr>
        <w:t>包括：办公费、水费、电费、邮电费、差旅费、维修（护）费、劳务费、工会经费、公务用车运行维护费、其他商品和服务支出。</w:t>
      </w:r>
    </w:p>
    <w:p w14:paraId="283DBD7D">
      <w:pPr>
        <w:spacing w:line="640" w:lineRule="exact"/>
        <w:ind w:firstLine="640"/>
        <w:jc w:val="both"/>
        <w:outlineLvl w:val="2"/>
      </w:pPr>
      <w:r>
        <w:rPr>
          <w:rFonts w:ascii="黑体" w:hAnsi="黑体" w:eastAsia="黑体"/>
          <w:sz w:val="32"/>
        </w:rPr>
        <w:t>七、政府性基金预算财政拨款收入支出决算情况说明</w:t>
      </w:r>
    </w:p>
    <w:p w14:paraId="48DB4DF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1CB6473">
      <w:pPr>
        <w:spacing w:line="640" w:lineRule="exact"/>
        <w:ind w:firstLine="640"/>
        <w:jc w:val="both"/>
        <w:outlineLvl w:val="2"/>
      </w:pPr>
      <w:r>
        <w:rPr>
          <w:rFonts w:ascii="黑体" w:hAnsi="黑体" w:eastAsia="黑体"/>
          <w:sz w:val="32"/>
        </w:rPr>
        <w:t>八、国有资本经营预算财政拨款收入支出决算情况说明</w:t>
      </w:r>
    </w:p>
    <w:p w14:paraId="6925036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2985633">
      <w:pPr>
        <w:spacing w:line="640" w:lineRule="exact"/>
        <w:ind w:firstLine="640"/>
        <w:jc w:val="both"/>
        <w:outlineLvl w:val="2"/>
      </w:pPr>
      <w:r>
        <w:rPr>
          <w:rFonts w:ascii="黑体" w:hAnsi="黑体" w:eastAsia="黑体"/>
          <w:sz w:val="32"/>
        </w:rPr>
        <w:t>九、财政拨款“三公”经费支出决算情况说明</w:t>
      </w:r>
    </w:p>
    <w:p w14:paraId="4282D7CA">
      <w:pPr>
        <w:spacing w:line="580" w:lineRule="exact"/>
        <w:ind w:firstLine="640"/>
        <w:jc w:val="both"/>
      </w:pPr>
      <w:r>
        <w:rPr>
          <w:rFonts w:ascii="仿宋_GB2312" w:hAnsi="仿宋_GB2312" w:eastAsia="仿宋_GB2312"/>
          <w:b/>
          <w:sz w:val="32"/>
        </w:rPr>
        <w:t>2024年度财政拨款“三公”经费支出5.99万元，</w:t>
      </w:r>
      <w:r>
        <w:rPr>
          <w:rFonts w:ascii="仿宋_GB2312" w:hAnsi="仿宋_GB2312" w:eastAsia="仿宋_GB2312"/>
          <w:b w:val="0"/>
          <w:sz w:val="32"/>
        </w:rPr>
        <w:t>比上年增加1.63万元，增长37.39%，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5.99万元，占100.00%，比上年增加1.63万元，增长37.39%，主要原因是：本单位公务用车日渐老化，维修维护成本增加，导致公务用车运行维护费较上年增加。公务接待费支出0.00万元，占0.00%，比上年增加0.00万元，增长0.00%，主要原因是：2023年与2024年均未安排公务接待费支出。</w:t>
      </w:r>
    </w:p>
    <w:p w14:paraId="3A731A8D">
      <w:pPr>
        <w:spacing w:line="580" w:lineRule="exact"/>
        <w:ind w:firstLine="640"/>
        <w:jc w:val="both"/>
      </w:pPr>
      <w:r>
        <w:rPr>
          <w:rFonts w:ascii="仿宋_GB2312" w:hAnsi="仿宋_GB2312" w:eastAsia="仿宋_GB2312"/>
          <w:b/>
          <w:sz w:val="32"/>
        </w:rPr>
        <w:t>具体情况如下：</w:t>
      </w:r>
    </w:p>
    <w:p w14:paraId="67F6EB8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778B21F">
      <w:pPr>
        <w:spacing w:line="580" w:lineRule="exact"/>
        <w:ind w:firstLine="640"/>
        <w:jc w:val="both"/>
      </w:pPr>
      <w:r>
        <w:rPr>
          <w:rFonts w:ascii="仿宋_GB2312" w:hAnsi="仿宋_GB2312" w:eastAsia="仿宋_GB2312"/>
          <w:b w:val="0"/>
          <w:sz w:val="32"/>
        </w:rPr>
        <w:t>公务用车购置及运行维护费5.99万元，其中：公务用车购置费0.00万元，公务用车运行维护费5.99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14:paraId="581C7CC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B89D6E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5.99万元，决算数5.99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5.99万元，决算数5.99万元，预决算差异率0.00%，主要原因是：严格按照预算执行，预决算无差异。公务接待费全年预算数0.00万元，决算数0.00万元，预决算差异率0.00%，主要原因是：本单位无公务接待费。</w:t>
      </w:r>
    </w:p>
    <w:p w14:paraId="683D7930">
      <w:pPr>
        <w:spacing w:line="640" w:lineRule="exact"/>
        <w:ind w:firstLine="640"/>
        <w:jc w:val="both"/>
        <w:outlineLvl w:val="2"/>
      </w:pPr>
      <w:r>
        <w:rPr>
          <w:rFonts w:ascii="黑体" w:hAnsi="黑体" w:eastAsia="黑体"/>
          <w:sz w:val="32"/>
        </w:rPr>
        <w:t>十、其他重要事项的情况说明</w:t>
      </w:r>
    </w:p>
    <w:p w14:paraId="6E2E805E">
      <w:pPr>
        <w:spacing w:line="640" w:lineRule="exact"/>
        <w:ind w:firstLine="640"/>
        <w:jc w:val="both"/>
        <w:outlineLvl w:val="3"/>
      </w:pPr>
      <w:r>
        <w:rPr>
          <w:rFonts w:ascii="楷体_GB2312" w:hAnsi="楷体_GB2312" w:eastAsia="楷体_GB2312"/>
          <w:b/>
          <w:sz w:val="32"/>
        </w:rPr>
        <w:t>（一）机关运行经费及公用经费支出情况</w:t>
      </w:r>
    </w:p>
    <w:p w14:paraId="7A7044BE">
      <w:pPr>
        <w:spacing w:line="580" w:lineRule="exact"/>
        <w:ind w:firstLine="640"/>
        <w:jc w:val="both"/>
      </w:pPr>
      <w:r>
        <w:rPr>
          <w:rFonts w:ascii="仿宋_GB2312" w:hAnsi="仿宋_GB2312" w:eastAsia="仿宋_GB2312"/>
          <w:b w:val="0"/>
          <w:sz w:val="32"/>
        </w:rPr>
        <w:t>2024年度中共喀什地委政法委员会（行政单位和参照公务员法管理事业单位）机关运行经费支出83.20万元，比上年减少30.23万元，下降26.65%，主要原因是：严格控制机关运行经费，合理节约办公用品，减少不必要开支。</w:t>
      </w:r>
    </w:p>
    <w:p w14:paraId="20D63499">
      <w:pPr>
        <w:spacing w:line="640" w:lineRule="exact"/>
        <w:ind w:firstLine="640"/>
        <w:jc w:val="both"/>
        <w:outlineLvl w:val="3"/>
      </w:pPr>
      <w:r>
        <w:rPr>
          <w:rFonts w:ascii="楷体_GB2312" w:hAnsi="楷体_GB2312" w:eastAsia="楷体_GB2312"/>
          <w:b/>
          <w:sz w:val="32"/>
        </w:rPr>
        <w:t>（二）政府采购情况</w:t>
      </w:r>
    </w:p>
    <w:p w14:paraId="21A32902">
      <w:pPr>
        <w:spacing w:line="580" w:lineRule="exact"/>
        <w:ind w:firstLine="640"/>
        <w:jc w:val="both"/>
      </w:pPr>
      <w:r>
        <w:rPr>
          <w:rFonts w:ascii="仿宋_GB2312" w:hAnsi="仿宋_GB2312" w:eastAsia="仿宋_GB2312"/>
          <w:b w:val="0"/>
          <w:sz w:val="32"/>
        </w:rPr>
        <w:t>2024年度政府采购支出总额118.58万元，其中：政府采购货物支出74.74万元、政府采购工程支出0.00万元、政府采购服务支出43.83万元。</w:t>
      </w:r>
    </w:p>
    <w:p w14:paraId="71289039">
      <w:pPr>
        <w:spacing w:line="580" w:lineRule="exact"/>
        <w:ind w:firstLine="640"/>
        <w:jc w:val="both"/>
      </w:pPr>
      <w:r>
        <w:rPr>
          <w:rFonts w:ascii="仿宋_GB2312" w:hAnsi="仿宋_GB2312" w:eastAsia="仿宋_GB2312"/>
          <w:b w:val="0"/>
          <w:sz w:val="32"/>
        </w:rPr>
        <w:t>授予中小企业合同金额118.58万元，占政府采购支出总额的100.00%，其中：授予小微企业合同金额118.58万元，占政府采购支出总额的100.00%。</w:t>
      </w:r>
    </w:p>
    <w:p w14:paraId="16211960">
      <w:pPr>
        <w:spacing w:line="640" w:lineRule="exact"/>
        <w:ind w:firstLine="640"/>
        <w:jc w:val="both"/>
        <w:outlineLvl w:val="3"/>
      </w:pPr>
      <w:r>
        <w:rPr>
          <w:rFonts w:ascii="楷体_GB2312" w:hAnsi="楷体_GB2312" w:eastAsia="楷体_GB2312"/>
          <w:b/>
          <w:sz w:val="32"/>
        </w:rPr>
        <w:t>（三）国有资产占用情况说明</w:t>
      </w:r>
    </w:p>
    <w:p w14:paraId="7D7AEF4C">
      <w:pPr>
        <w:spacing w:line="580" w:lineRule="exact"/>
        <w:ind w:firstLine="640"/>
        <w:jc w:val="both"/>
      </w:pPr>
      <w:r>
        <w:rPr>
          <w:rFonts w:ascii="仿宋_GB2312" w:hAnsi="仿宋_GB2312" w:eastAsia="仿宋_GB2312"/>
          <w:b w:val="0"/>
          <w:sz w:val="32"/>
        </w:rPr>
        <w:t>截至2024年12月31日，房屋0.00平方米，价值0.00万元。车辆3辆，价值228.49万元，其中：副部（省）级及以上领导用车0辆、主要负责人用车0辆、机要通信用车1辆、应急保障用车0辆、执法执勤用车0辆、特种专业技术用车0辆、离退休干部服务用车0辆、其他用车2辆，其他用车主要是：一般公务用车。单价100万元（含）以上设备（不含车辆）2台（套）。</w:t>
      </w:r>
    </w:p>
    <w:p w14:paraId="3EDD8CFD">
      <w:pPr>
        <w:spacing w:line="640" w:lineRule="exact"/>
        <w:ind w:firstLine="640"/>
        <w:jc w:val="both"/>
        <w:outlineLvl w:val="2"/>
      </w:pPr>
      <w:r>
        <w:rPr>
          <w:rFonts w:ascii="黑体" w:hAnsi="黑体" w:eastAsia="黑体"/>
          <w:sz w:val="32"/>
        </w:rPr>
        <w:t>十一、预算绩效的情况说明</w:t>
      </w:r>
    </w:p>
    <w:p w14:paraId="5973A1D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rPr>
        <w:t>3066.01</w:t>
      </w:r>
      <w:r>
        <w:rPr>
          <w:rFonts w:ascii="仿宋_GB2312" w:hAnsi="仿宋_GB2312" w:eastAsia="仿宋_GB2312"/>
          <w:b w:val="0"/>
          <w:sz w:val="32"/>
        </w:rPr>
        <w:t>万元，实际执行总额</w:t>
      </w:r>
      <w:r>
        <w:rPr>
          <w:rFonts w:hint="eastAsia" w:ascii="仿宋_GB2312" w:hAnsi="仿宋_GB2312" w:eastAsia="仿宋_GB2312"/>
          <w:b w:val="0"/>
          <w:sz w:val="32"/>
        </w:rPr>
        <w:t>3034.36</w:t>
      </w:r>
      <w:r>
        <w:rPr>
          <w:rFonts w:ascii="仿宋_GB2312" w:hAnsi="仿宋_GB2312" w:eastAsia="仿宋_GB2312"/>
          <w:b w:val="0"/>
          <w:sz w:val="32"/>
        </w:rPr>
        <w:t>万元；预算绩效评价项目22个，全年预算数3283.93万元，全年执行数3034.36万元。预算绩效管理取得的成效：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项目绩效</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项目绩效</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项目绩效</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w:t>
      </w:r>
    </w:p>
    <w:p w14:paraId="4CFD50F7">
      <w:r>
        <w:br w:type="page"/>
      </w:r>
    </w:p>
    <w:p w14:paraId="71D6E161">
      <w:pPr>
        <w:spacing w:line="640" w:lineRule="exact"/>
        <w:ind w:firstLine="640"/>
        <w:jc w:val="both"/>
        <w:outlineLvl w:val="2"/>
      </w:pPr>
      <w:r>
        <w:rPr>
          <w:rFonts w:ascii="黑体" w:hAnsi="黑体" w:eastAsia="黑体"/>
          <w:sz w:val="32"/>
        </w:rPr>
        <w:t>十二、其他需说明的事项</w:t>
      </w:r>
    </w:p>
    <w:p w14:paraId="1CB053E1">
      <w:pPr>
        <w:spacing w:line="580" w:lineRule="exact"/>
        <w:ind w:firstLine="640"/>
        <w:jc w:val="both"/>
      </w:pPr>
      <w:r>
        <w:rPr>
          <w:rFonts w:ascii="仿宋_GB2312" w:hAnsi="仿宋_GB2312" w:eastAsia="仿宋_GB2312"/>
          <w:b w:val="0"/>
          <w:sz w:val="32"/>
        </w:rPr>
        <w:t>本年度本单位整体绩效自评表不予公开。</w:t>
      </w:r>
    </w:p>
    <w:p w14:paraId="14576EEA">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涉密</w:t>
      </w:r>
      <w:r>
        <w:rPr>
          <w:rFonts w:ascii="仿宋_GB2312" w:hAnsi="仿宋_GB2312" w:eastAsia="仿宋_GB2312"/>
          <w:b w:val="0"/>
          <w:sz w:val="32"/>
        </w:rPr>
        <w:t>项目22个，全年预算数3283.93万元，全年执行数3034.36万元。</w:t>
      </w:r>
      <w:bookmarkStart w:id="0" w:name="_GoBack"/>
      <w:bookmarkEnd w:id="0"/>
    </w:p>
    <w:p w14:paraId="3C2C33D9">
      <w:r>
        <w:br w:type="page"/>
      </w:r>
    </w:p>
    <w:p w14:paraId="4C300269">
      <w:pPr>
        <w:spacing w:line="240" w:lineRule="auto"/>
        <w:jc w:val="center"/>
        <w:outlineLvl w:val="1"/>
      </w:pPr>
      <w:r>
        <w:rPr>
          <w:rFonts w:ascii="黑体" w:hAnsi="黑体" w:eastAsia="黑体"/>
          <w:sz w:val="32"/>
        </w:rPr>
        <w:t>第三部分 专业名词解释</w:t>
      </w:r>
    </w:p>
    <w:p w14:paraId="3D03FC4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40189A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2CADCD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6DE67F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231354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B343A7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404E6F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F2ADF4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C5545F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D6D2D8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C0CC98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5F9F5B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8328A7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CEED24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0876F27">
      <w:r>
        <w:br w:type="page"/>
      </w:r>
    </w:p>
    <w:p w14:paraId="5CABB534">
      <w:pPr>
        <w:spacing w:line="240" w:lineRule="auto"/>
        <w:jc w:val="center"/>
        <w:outlineLvl w:val="1"/>
      </w:pPr>
      <w:r>
        <w:rPr>
          <w:rFonts w:ascii="黑体" w:hAnsi="黑体" w:eastAsia="黑体"/>
          <w:sz w:val="32"/>
        </w:rPr>
        <w:t>第四部分 部门决算报表（见附表）</w:t>
      </w:r>
    </w:p>
    <w:p w14:paraId="4474790A">
      <w:pPr>
        <w:spacing w:line="240" w:lineRule="auto"/>
        <w:ind w:firstLine="640"/>
        <w:jc w:val="both"/>
      </w:pPr>
      <w:r>
        <w:rPr>
          <w:rFonts w:ascii="仿宋_GB2312" w:hAnsi="仿宋_GB2312" w:eastAsia="仿宋_GB2312"/>
          <w:b w:val="0"/>
          <w:sz w:val="32"/>
        </w:rPr>
        <w:t>一、《收入支出决算总表》</w:t>
      </w:r>
    </w:p>
    <w:p w14:paraId="2E43CE25">
      <w:pPr>
        <w:spacing w:line="240" w:lineRule="auto"/>
        <w:ind w:firstLine="640"/>
        <w:jc w:val="both"/>
      </w:pPr>
      <w:r>
        <w:rPr>
          <w:rFonts w:ascii="仿宋_GB2312" w:hAnsi="仿宋_GB2312" w:eastAsia="仿宋_GB2312"/>
          <w:b w:val="0"/>
          <w:sz w:val="32"/>
        </w:rPr>
        <w:t>二、《收入决算表》</w:t>
      </w:r>
    </w:p>
    <w:p w14:paraId="041449ED">
      <w:pPr>
        <w:spacing w:line="240" w:lineRule="auto"/>
        <w:ind w:firstLine="640"/>
        <w:jc w:val="both"/>
      </w:pPr>
      <w:r>
        <w:rPr>
          <w:rFonts w:ascii="仿宋_GB2312" w:hAnsi="仿宋_GB2312" w:eastAsia="仿宋_GB2312"/>
          <w:b w:val="0"/>
          <w:sz w:val="32"/>
        </w:rPr>
        <w:t>三、《支出决算表》</w:t>
      </w:r>
    </w:p>
    <w:p w14:paraId="02AB0363">
      <w:pPr>
        <w:spacing w:line="240" w:lineRule="auto"/>
        <w:ind w:firstLine="640"/>
        <w:jc w:val="both"/>
      </w:pPr>
      <w:r>
        <w:rPr>
          <w:rFonts w:ascii="仿宋_GB2312" w:hAnsi="仿宋_GB2312" w:eastAsia="仿宋_GB2312"/>
          <w:b w:val="0"/>
          <w:sz w:val="32"/>
        </w:rPr>
        <w:t>四、《财政拨款收入支出决算总表》</w:t>
      </w:r>
    </w:p>
    <w:p w14:paraId="13AF15CD">
      <w:pPr>
        <w:spacing w:line="240" w:lineRule="auto"/>
        <w:ind w:firstLine="640"/>
        <w:jc w:val="both"/>
      </w:pPr>
      <w:r>
        <w:rPr>
          <w:rFonts w:ascii="仿宋_GB2312" w:hAnsi="仿宋_GB2312" w:eastAsia="仿宋_GB2312"/>
          <w:b w:val="0"/>
          <w:sz w:val="32"/>
        </w:rPr>
        <w:t>五、《一般公共预算财政拨款支出决算表》</w:t>
      </w:r>
    </w:p>
    <w:p w14:paraId="3B7AC184">
      <w:pPr>
        <w:spacing w:line="240" w:lineRule="auto"/>
        <w:ind w:firstLine="640"/>
        <w:jc w:val="both"/>
      </w:pPr>
      <w:r>
        <w:rPr>
          <w:rFonts w:ascii="仿宋_GB2312" w:hAnsi="仿宋_GB2312" w:eastAsia="仿宋_GB2312"/>
          <w:b w:val="0"/>
          <w:sz w:val="32"/>
        </w:rPr>
        <w:t>六、《一般公共预算财政拨款基本支出决算表》</w:t>
      </w:r>
    </w:p>
    <w:p w14:paraId="2C499409">
      <w:pPr>
        <w:spacing w:line="240" w:lineRule="auto"/>
        <w:ind w:firstLine="640"/>
        <w:jc w:val="both"/>
      </w:pPr>
      <w:r>
        <w:rPr>
          <w:rFonts w:ascii="仿宋_GB2312" w:hAnsi="仿宋_GB2312" w:eastAsia="仿宋_GB2312"/>
          <w:b w:val="0"/>
          <w:sz w:val="32"/>
        </w:rPr>
        <w:t>七、《政府性基金预算财政拨款收入支出决算表》</w:t>
      </w:r>
    </w:p>
    <w:p w14:paraId="7574B0DC">
      <w:pPr>
        <w:spacing w:line="240" w:lineRule="auto"/>
        <w:ind w:firstLine="640"/>
        <w:jc w:val="both"/>
      </w:pPr>
      <w:r>
        <w:rPr>
          <w:rFonts w:ascii="仿宋_GB2312" w:hAnsi="仿宋_GB2312" w:eastAsia="仿宋_GB2312"/>
          <w:b w:val="0"/>
          <w:sz w:val="32"/>
        </w:rPr>
        <w:t>八、《国有资本经营预算财政拨款收入支出决算表》</w:t>
      </w:r>
    </w:p>
    <w:p w14:paraId="0D21446D">
      <w:pPr>
        <w:spacing w:line="240" w:lineRule="auto"/>
        <w:ind w:firstLine="640"/>
        <w:jc w:val="both"/>
      </w:pPr>
      <w:r>
        <w:rPr>
          <w:rFonts w:ascii="仿宋_GB2312" w:hAnsi="仿宋_GB2312" w:eastAsia="仿宋_GB2312"/>
          <w:b w:val="0"/>
          <w:sz w:val="32"/>
        </w:rPr>
        <w:t>九、《财政拨款“三公”经费支出决算表》</w:t>
      </w:r>
    </w:p>
    <w:p w14:paraId="37D1916C">
      <w:pPr>
        <w:spacing w:line="240" w:lineRule="auto"/>
        <w:ind w:firstLine="640"/>
        <w:jc w:val="both"/>
      </w:pPr>
    </w:p>
    <w:p w14:paraId="478C225E">
      <w:pPr>
        <w:spacing w:line="240" w:lineRule="auto"/>
        <w:ind w:firstLine="640"/>
        <w:jc w:val="both"/>
      </w:pPr>
    </w:p>
    <w:p w14:paraId="067D23C7">
      <w:pPr>
        <w:spacing w:line="240" w:lineRule="auto"/>
        <w:ind w:firstLine="640"/>
        <w:jc w:val="both"/>
      </w:pPr>
    </w:p>
    <w:p w14:paraId="383943FC">
      <w:pPr>
        <w:spacing w:line="240" w:lineRule="auto"/>
        <w:ind w:firstLine="640"/>
        <w:jc w:val="both"/>
      </w:pPr>
    </w:p>
    <w:p w14:paraId="37C4543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80364A2-8271-4012-8AF4-3926315FCE9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AA774BC-6AB6-4A50-9239-F611EA05CFE6}"/>
  </w:font>
  <w:font w:name="方正小标宋_GBK">
    <w:panose1 w:val="02000000000000000000"/>
    <w:charset w:val="86"/>
    <w:family w:val="script"/>
    <w:pitch w:val="default"/>
    <w:sig w:usb0="A00002BF" w:usb1="38CF7CFA" w:usb2="00082016" w:usb3="00000000" w:csb0="00040001" w:csb1="00000000"/>
    <w:embedRegular r:id="rId3" w:fontKey="{9103AA27-A136-4352-A696-397759F18208}"/>
  </w:font>
  <w:font w:name="楷体_GB2312">
    <w:altName w:val="楷体"/>
    <w:panose1 w:val="00000000000000000000"/>
    <w:charset w:val="00"/>
    <w:family w:val="auto"/>
    <w:pitch w:val="default"/>
    <w:sig w:usb0="00000000" w:usb1="00000000" w:usb2="00000000" w:usb3="00000000" w:csb0="00000000" w:csb1="00000000"/>
    <w:embedRegular r:id="rId4" w:fontKey="{8D6A66B8-6DAB-48C7-B2C8-70B2A3049FD7}"/>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EB6D11"/>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DD5A94"/>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EF69F3"/>
    <w:rsid w:val="464B7E04"/>
    <w:rsid w:val="464F7E64"/>
    <w:rsid w:val="46901EEE"/>
    <w:rsid w:val="469C74D2"/>
    <w:rsid w:val="47445515"/>
    <w:rsid w:val="4B4C0111"/>
    <w:rsid w:val="4BB23021"/>
    <w:rsid w:val="4BEF4731"/>
    <w:rsid w:val="4F3F074E"/>
    <w:rsid w:val="50DB5F45"/>
    <w:rsid w:val="51441B8C"/>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720A03"/>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5777</Words>
  <Characters>6608</Characters>
  <Lines>0</Lines>
  <Paragraphs>0</Paragraphs>
  <TotalTime>0</TotalTime>
  <ScaleCrop>false</ScaleCrop>
  <LinksUpToDate>false</LinksUpToDate>
  <CharactersWithSpaces>6618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2025-09-29T03:13:42Z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