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9813A13">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中共喀什地委直属机关工作委员会</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FF37CCC">
      <w:r>
        <w:br w:type="page"/>
      </w:r>
    </w:p>
    <w:p w14:paraId="64D571CD">
      <w:pPr>
        <w:spacing w:line="640" w:lineRule="exact"/>
        <w:jc w:val="center"/>
        <w:outlineLvl w:val="1"/>
      </w:pPr>
      <w:r>
        <w:rPr>
          <w:rFonts w:ascii="黑体" w:hAnsi="黑体" w:eastAsia="黑体"/>
          <w:sz w:val="32"/>
        </w:rPr>
        <w:t>第一部分 单位概况</w:t>
      </w:r>
    </w:p>
    <w:p w14:paraId="238ABFC4">
      <w:pPr>
        <w:spacing w:line="640" w:lineRule="exact"/>
        <w:ind w:firstLine="640"/>
        <w:jc w:val="both"/>
        <w:outlineLvl w:val="2"/>
      </w:pPr>
      <w:r>
        <w:rPr>
          <w:rFonts w:ascii="黑体" w:hAnsi="黑体" w:eastAsia="黑体"/>
          <w:sz w:val="32"/>
        </w:rPr>
        <w:t>一、主要职能</w:t>
      </w:r>
    </w:p>
    <w:p w14:paraId="3C399E33">
      <w:pPr>
        <w:spacing w:line="580" w:lineRule="exact"/>
        <w:ind w:firstLine="640"/>
        <w:jc w:val="both"/>
      </w:pPr>
      <w:r>
        <w:rPr>
          <w:rFonts w:ascii="仿宋_GB2312" w:hAnsi="仿宋_GB2312" w:eastAsia="仿宋_GB2312"/>
          <w:sz w:val="32"/>
        </w:rPr>
        <w:t>新疆中共喀什地委直属机关工作委员会主要职能，是统一组织、规划、部署地委直属机关党的工作，指导督促地委直属机关党委（党组）认真履行机关党建主体责任。指导地委直属机关党的政治建设、思想建设、组织建设、作风建设、纪律建设，把制度建设贯穿其中，深入推进反腐败斗争。指导地委直属机关各级党组织和广大党员学习马克思列宁主义、毛泽东思想、邓小平理论、“三个代表”重要思想、科学发展观、习近平新时代中国特色社会主义思想，聚焦总目标和地委中心工作，做好政治思想教育和武装广大党员和干部群众，使党的路线、方针、政策变为群众的统一意志和自觉行动。指导地委直属机关各级党组织实施对党员特别是党员领导干部的监督和管理，及时向地委报告各部门领导班子、领导干部情况。配合地委有关部门抓好地委直属机关各部门领导班子思想政治建设，参与对党员领导干部民主生活会和党委（党组）理论学习中心组、党总支、支部学习的督促检查和指导，了解掌握情况，按规定报送情况报告。督促指导地委直属机关各部门党委、党总支、支部按期换届，指导督促做好基层党组织领导班子成员的配备。指导地委直属机关各部门各级党组织加强基层组织建设，组织好党员发展、教育和管理等工作。协同有关部门指导、规划、协调、监督、检查地委直属机关干部教育培训工作，培训轮训地委直属机关党员领导干部、党务干部及党员发展对象。</w:t>
      </w:r>
    </w:p>
    <w:p w14:paraId="5F1F19D6">
      <w:pPr>
        <w:spacing w:line="640" w:lineRule="exact"/>
        <w:ind w:firstLine="640"/>
        <w:jc w:val="both"/>
        <w:outlineLvl w:val="2"/>
      </w:pPr>
      <w:r>
        <w:rPr>
          <w:rFonts w:ascii="黑体" w:hAnsi="黑体" w:eastAsia="黑体"/>
          <w:sz w:val="32"/>
        </w:rPr>
        <w:t>二、机构设置及人员情况</w:t>
      </w:r>
    </w:p>
    <w:p w14:paraId="6BDBE217">
      <w:pPr>
        <w:spacing w:line="580" w:lineRule="exact"/>
        <w:ind w:firstLine="640"/>
        <w:jc w:val="both"/>
      </w:pPr>
      <w:r>
        <w:rPr>
          <w:rFonts w:ascii="仿宋_GB2312" w:hAnsi="仿宋_GB2312" w:eastAsia="仿宋_GB2312"/>
          <w:sz w:val="32"/>
        </w:rPr>
        <w:t>中共喀什地委直属机关工作委员会2024年度，实有人数21人，其中：在职人员11人，增加3人；离休人员0人，增加0人；退休人员10人</w:t>
      </w:r>
      <w:bookmarkStart w:id="0" w:name="_GoBack"/>
      <w:r>
        <w:rPr>
          <w:rFonts w:ascii="仿宋_GB2312" w:hAnsi="仿宋_GB2312" w:eastAsia="仿宋_GB2312"/>
          <w:sz w:val="32"/>
        </w:rPr>
        <w:t>,</w:t>
      </w:r>
      <w:bookmarkEnd w:id="0"/>
      <w:r>
        <w:rPr>
          <w:rFonts w:ascii="仿宋_GB2312" w:hAnsi="仿宋_GB2312" w:eastAsia="仿宋_GB2312"/>
          <w:sz w:val="32"/>
        </w:rPr>
        <w:t>增加0人。</w:t>
      </w:r>
    </w:p>
    <w:p w14:paraId="2CF611E6">
      <w:pPr>
        <w:spacing w:line="580" w:lineRule="exact"/>
        <w:ind w:firstLine="640"/>
        <w:jc w:val="both"/>
      </w:pPr>
      <w:r>
        <w:rPr>
          <w:rFonts w:ascii="仿宋_GB2312" w:hAnsi="仿宋_GB2312" w:eastAsia="仿宋_GB2312"/>
          <w:sz w:val="32"/>
        </w:rPr>
        <w:t>中共喀什地委直属机关工作委员会无下属预算单位，下设4个科室，分别是：办公室、组织科、宣传科、党建指导中心。</w:t>
      </w:r>
    </w:p>
    <w:p w14:paraId="202C6EFF">
      <w:r>
        <w:br w:type="page"/>
      </w:r>
    </w:p>
    <w:p w14:paraId="705ED216">
      <w:pPr>
        <w:spacing w:line="240" w:lineRule="auto"/>
        <w:jc w:val="center"/>
        <w:outlineLvl w:val="1"/>
      </w:pPr>
      <w:r>
        <w:rPr>
          <w:rFonts w:ascii="黑体" w:hAnsi="黑体" w:eastAsia="黑体"/>
          <w:sz w:val="32"/>
        </w:rPr>
        <w:t>第二部分 部门决算情况说明</w:t>
      </w:r>
    </w:p>
    <w:p w14:paraId="67BE9515">
      <w:pPr>
        <w:spacing w:line="640" w:lineRule="exact"/>
        <w:ind w:firstLine="640"/>
        <w:jc w:val="both"/>
        <w:outlineLvl w:val="2"/>
      </w:pPr>
      <w:r>
        <w:rPr>
          <w:rFonts w:ascii="黑体" w:hAnsi="黑体" w:eastAsia="黑体"/>
          <w:sz w:val="32"/>
        </w:rPr>
        <w:t>一、收入支出决算总体情况说明</w:t>
      </w:r>
    </w:p>
    <w:p w14:paraId="77F87B71">
      <w:pPr>
        <w:spacing w:line="580" w:lineRule="exact"/>
        <w:ind w:firstLine="640"/>
        <w:jc w:val="both"/>
      </w:pPr>
      <w:r>
        <w:rPr>
          <w:rFonts w:ascii="仿宋_GB2312" w:hAnsi="仿宋_GB2312" w:eastAsia="仿宋_GB2312"/>
          <w:b/>
          <w:sz w:val="32"/>
        </w:rPr>
        <w:t>2024年度收入总计262.33万元，</w:t>
      </w:r>
      <w:r>
        <w:rPr>
          <w:rFonts w:ascii="仿宋_GB2312" w:hAnsi="仿宋_GB2312" w:eastAsia="仿宋_GB2312"/>
          <w:b w:val="0"/>
          <w:sz w:val="32"/>
        </w:rPr>
        <w:t>其中：本年收入合计255.68万元，使用非财政拨款结余（含专用结余）0.00万元，年初结转和结余6.65万元。</w:t>
      </w:r>
    </w:p>
    <w:p w14:paraId="13D2C519">
      <w:pPr>
        <w:spacing w:line="580" w:lineRule="exact"/>
        <w:ind w:firstLine="640"/>
        <w:jc w:val="both"/>
      </w:pPr>
      <w:r>
        <w:rPr>
          <w:rFonts w:ascii="仿宋_GB2312" w:hAnsi="仿宋_GB2312" w:eastAsia="仿宋_GB2312"/>
          <w:b/>
          <w:sz w:val="32"/>
        </w:rPr>
        <w:t>2024年度支出总计262.33万元，</w:t>
      </w:r>
      <w:r>
        <w:rPr>
          <w:rFonts w:ascii="仿宋_GB2312" w:hAnsi="仿宋_GB2312" w:eastAsia="仿宋_GB2312"/>
          <w:b w:val="0"/>
          <w:sz w:val="32"/>
        </w:rPr>
        <w:t>其中：本年支出合计262.32万元，结余分配0.00万元，年末结转和结余0.00万元。</w:t>
      </w:r>
    </w:p>
    <w:p w14:paraId="3DE8EB92">
      <w:pPr>
        <w:spacing w:line="580" w:lineRule="exact"/>
        <w:ind w:firstLine="640"/>
        <w:jc w:val="both"/>
      </w:pPr>
      <w:r>
        <w:rPr>
          <w:rFonts w:ascii="仿宋_GB2312" w:hAnsi="仿宋_GB2312" w:eastAsia="仿宋_GB2312"/>
          <w:b w:val="0"/>
          <w:sz w:val="32"/>
        </w:rPr>
        <w:t>收入支出总体与上年相比，减少123.95万元，下降32.09%，主要原因是：本年度</w:t>
      </w:r>
      <w:r>
        <w:rPr>
          <w:rFonts w:hint="eastAsia" w:ascii="仿宋_GB2312" w:hAnsi="仿宋_GB2312" w:eastAsia="仿宋_GB2312"/>
          <w:b w:val="0"/>
          <w:sz w:val="32"/>
          <w:lang w:eastAsia="zh-CN"/>
        </w:rPr>
        <w:t>本单位</w:t>
      </w:r>
      <w:r>
        <w:rPr>
          <w:rFonts w:ascii="仿宋_GB2312" w:hAnsi="仿宋_GB2312" w:eastAsia="仿宋_GB2312"/>
          <w:b w:val="0"/>
          <w:sz w:val="32"/>
        </w:rPr>
        <w:t>本年度无新增援疆资金，无死亡抚恤金相关补助。</w:t>
      </w:r>
    </w:p>
    <w:p w14:paraId="4965E69C">
      <w:pPr>
        <w:spacing w:line="640" w:lineRule="exact"/>
        <w:ind w:firstLine="640"/>
        <w:jc w:val="both"/>
        <w:outlineLvl w:val="2"/>
      </w:pPr>
      <w:r>
        <w:rPr>
          <w:rFonts w:ascii="黑体" w:hAnsi="黑体" w:eastAsia="黑体"/>
          <w:sz w:val="32"/>
        </w:rPr>
        <w:t>二、收入决算情况说明</w:t>
      </w:r>
    </w:p>
    <w:p w14:paraId="7679C587">
      <w:pPr>
        <w:spacing w:line="580" w:lineRule="exact"/>
        <w:ind w:firstLine="640"/>
        <w:jc w:val="both"/>
      </w:pPr>
      <w:r>
        <w:rPr>
          <w:rFonts w:ascii="仿宋_GB2312" w:hAnsi="仿宋_GB2312" w:eastAsia="仿宋_GB2312"/>
          <w:b/>
          <w:sz w:val="32"/>
        </w:rPr>
        <w:t>本年收入255.68万元，</w:t>
      </w:r>
      <w:r>
        <w:rPr>
          <w:rFonts w:ascii="仿宋_GB2312" w:hAnsi="仿宋_GB2312" w:eastAsia="仿宋_GB2312"/>
          <w:b w:val="0"/>
          <w:sz w:val="32"/>
        </w:rPr>
        <w:t>其中：财政拨款收入255.68万元，占100.00%；上级补助收入0.00万元，占0.00%；事业收入0.00万元，占0.00%；经营收入0.00万元，占0.00%；附属单位上缴收入0.00万元，占0.00%；其他收入0.00万元，占0.00%。</w:t>
      </w:r>
    </w:p>
    <w:p w14:paraId="0795A6C3">
      <w:pPr>
        <w:spacing w:line="640" w:lineRule="exact"/>
        <w:ind w:firstLine="640"/>
        <w:jc w:val="both"/>
        <w:outlineLvl w:val="2"/>
      </w:pPr>
      <w:r>
        <w:rPr>
          <w:rFonts w:ascii="黑体" w:hAnsi="黑体" w:eastAsia="黑体"/>
          <w:sz w:val="32"/>
        </w:rPr>
        <w:t>三、支出决算情况说明</w:t>
      </w:r>
    </w:p>
    <w:p w14:paraId="05F594F1">
      <w:pPr>
        <w:spacing w:line="580" w:lineRule="exact"/>
        <w:ind w:firstLine="640"/>
        <w:jc w:val="both"/>
      </w:pPr>
      <w:r>
        <w:rPr>
          <w:rFonts w:ascii="仿宋_GB2312" w:hAnsi="仿宋_GB2312" w:eastAsia="仿宋_GB2312"/>
          <w:b/>
          <w:sz w:val="32"/>
        </w:rPr>
        <w:t>本年支出262.32万元，</w:t>
      </w:r>
      <w:r>
        <w:rPr>
          <w:rFonts w:ascii="仿宋_GB2312" w:hAnsi="仿宋_GB2312" w:eastAsia="仿宋_GB2312"/>
          <w:b w:val="0"/>
          <w:sz w:val="32"/>
        </w:rPr>
        <w:t>其中：基本支出240.88万元，占91.83%；项目支出21.44万元，占8.17%；上缴上级支出0.00万元，占0.00%；经营支出0.00万元，占0.00%；对附属单位补助支出0.00万元，占0.00%。</w:t>
      </w:r>
    </w:p>
    <w:p w14:paraId="50D460F5">
      <w:pPr>
        <w:spacing w:line="640" w:lineRule="exact"/>
        <w:ind w:firstLine="640"/>
        <w:jc w:val="both"/>
        <w:outlineLvl w:val="2"/>
      </w:pPr>
      <w:r>
        <w:rPr>
          <w:rFonts w:ascii="黑体" w:hAnsi="黑体" w:eastAsia="黑体"/>
          <w:sz w:val="32"/>
        </w:rPr>
        <w:t>四、财政拨款收入支出决算总体情况说明</w:t>
      </w:r>
    </w:p>
    <w:p w14:paraId="5C69F790">
      <w:pPr>
        <w:spacing w:line="580" w:lineRule="exact"/>
        <w:ind w:firstLine="640"/>
        <w:jc w:val="both"/>
      </w:pPr>
      <w:r>
        <w:rPr>
          <w:rFonts w:ascii="仿宋_GB2312" w:hAnsi="仿宋_GB2312" w:eastAsia="仿宋_GB2312"/>
          <w:b/>
          <w:sz w:val="32"/>
        </w:rPr>
        <w:t>2024年度财政拨款收入总计255.68万元，</w:t>
      </w:r>
      <w:r>
        <w:rPr>
          <w:rFonts w:ascii="仿宋_GB2312" w:hAnsi="仿宋_GB2312" w:eastAsia="仿宋_GB2312"/>
          <w:b w:val="0"/>
          <w:sz w:val="32"/>
        </w:rPr>
        <w:t>其中：年初财政拨款结转和结余0.00万元，本年财政拨款收入255.68万元。</w:t>
      </w:r>
      <w:r>
        <w:rPr>
          <w:rFonts w:ascii="仿宋_GB2312" w:hAnsi="仿宋_GB2312" w:eastAsia="仿宋_GB2312"/>
          <w:b/>
          <w:sz w:val="32"/>
        </w:rPr>
        <w:t>财政拨款支出总计255.68万元，</w:t>
      </w:r>
      <w:r>
        <w:rPr>
          <w:rFonts w:ascii="仿宋_GB2312" w:hAnsi="仿宋_GB2312" w:eastAsia="仿宋_GB2312"/>
          <w:b w:val="0"/>
          <w:sz w:val="32"/>
        </w:rPr>
        <w:t>其中：年末财政拨款结转和结余0.00万元，本年财政拨款支出255.68万元。</w:t>
      </w:r>
    </w:p>
    <w:p w14:paraId="2B00765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减少39.99万元，下降13.53%，主要原因是：本年度无死亡抚恤金相关补助支出，因此收支减少。</w:t>
      </w:r>
      <w:r>
        <w:rPr>
          <w:rFonts w:ascii="仿宋_GB2312" w:hAnsi="仿宋_GB2312" w:eastAsia="仿宋_GB2312"/>
          <w:b/>
          <w:sz w:val="32"/>
        </w:rPr>
        <w:t>与年初预算相比，</w:t>
      </w:r>
      <w:r>
        <w:rPr>
          <w:rFonts w:ascii="仿宋_GB2312" w:hAnsi="仿宋_GB2312" w:eastAsia="仿宋_GB2312"/>
          <w:b w:val="0"/>
          <w:sz w:val="32"/>
        </w:rPr>
        <w:t>年初预算数248.23万元，决算数255.68万元，预决算差异率3.00%，主要原因是：年中追加人员工资、社保、公积金基数调增部分资金，导致预决算存在差异。</w:t>
      </w:r>
    </w:p>
    <w:p w14:paraId="74384EEB">
      <w:pPr>
        <w:spacing w:line="640" w:lineRule="exact"/>
        <w:ind w:firstLine="640"/>
        <w:jc w:val="both"/>
        <w:outlineLvl w:val="2"/>
      </w:pPr>
      <w:r>
        <w:rPr>
          <w:rFonts w:ascii="黑体" w:hAnsi="黑体" w:eastAsia="黑体"/>
          <w:sz w:val="32"/>
        </w:rPr>
        <w:t>五、一般公共预算财政拨款支出决算情况说明</w:t>
      </w:r>
    </w:p>
    <w:p w14:paraId="15EF5710">
      <w:pPr>
        <w:spacing w:line="640" w:lineRule="exact"/>
        <w:ind w:firstLine="640"/>
        <w:jc w:val="both"/>
        <w:outlineLvl w:val="3"/>
      </w:pPr>
      <w:r>
        <w:rPr>
          <w:rFonts w:ascii="楷体_GB2312" w:hAnsi="楷体_GB2312" w:eastAsia="楷体_GB2312"/>
          <w:b/>
          <w:sz w:val="32"/>
        </w:rPr>
        <w:t>（一）一般公共预算财政拨款支出决算总体情况</w:t>
      </w:r>
    </w:p>
    <w:p w14:paraId="2933DC95">
      <w:pPr>
        <w:spacing w:line="580" w:lineRule="exact"/>
        <w:ind w:firstLine="640"/>
        <w:jc w:val="both"/>
      </w:pPr>
      <w:r>
        <w:rPr>
          <w:rFonts w:ascii="仿宋_GB2312" w:hAnsi="仿宋_GB2312" w:eastAsia="仿宋_GB2312"/>
          <w:b/>
          <w:sz w:val="32"/>
        </w:rPr>
        <w:t>2024年度一般公共预算财政拨款支出255.68万元，</w:t>
      </w:r>
      <w:r>
        <w:rPr>
          <w:rFonts w:ascii="仿宋_GB2312" w:hAnsi="仿宋_GB2312" w:eastAsia="仿宋_GB2312"/>
          <w:b w:val="0"/>
          <w:sz w:val="32"/>
        </w:rPr>
        <w:t>占本年支出合计的97.47%。</w:t>
      </w:r>
      <w:r>
        <w:rPr>
          <w:rFonts w:ascii="仿宋_GB2312" w:hAnsi="仿宋_GB2312" w:eastAsia="仿宋_GB2312"/>
          <w:b/>
          <w:sz w:val="32"/>
        </w:rPr>
        <w:t>与上年相比，</w:t>
      </w:r>
      <w:r>
        <w:rPr>
          <w:rFonts w:ascii="仿宋_GB2312" w:hAnsi="仿宋_GB2312" w:eastAsia="仿宋_GB2312"/>
          <w:b w:val="0"/>
          <w:sz w:val="32"/>
        </w:rPr>
        <w:t>减少39.99万元，下降13.53%，主要原因是：本年度无死亡抚恤金相关补助支出，因此支出减少。</w:t>
      </w:r>
      <w:r>
        <w:rPr>
          <w:rFonts w:ascii="仿宋_GB2312" w:hAnsi="仿宋_GB2312" w:eastAsia="仿宋_GB2312"/>
          <w:b/>
          <w:sz w:val="32"/>
        </w:rPr>
        <w:t>与年初预算相比,</w:t>
      </w:r>
      <w:r>
        <w:rPr>
          <w:rFonts w:ascii="仿宋_GB2312" w:hAnsi="仿宋_GB2312" w:eastAsia="仿宋_GB2312"/>
          <w:b w:val="0"/>
          <w:sz w:val="32"/>
        </w:rPr>
        <w:t>年初预算数248.23万元，决算数255.68万元，预决算差异率3.00%，主要原因是：年中追加人员工资、社保、公积金基数调增部分资金，导致预决算存在差异。</w:t>
      </w:r>
    </w:p>
    <w:p w14:paraId="665A1FEB">
      <w:pPr>
        <w:spacing w:line="640" w:lineRule="exact"/>
        <w:ind w:firstLine="640"/>
        <w:jc w:val="both"/>
        <w:outlineLvl w:val="3"/>
      </w:pPr>
      <w:r>
        <w:rPr>
          <w:rFonts w:ascii="楷体_GB2312" w:hAnsi="楷体_GB2312" w:eastAsia="楷体_GB2312"/>
          <w:b/>
          <w:sz w:val="32"/>
        </w:rPr>
        <w:t>（二）一般公共预算财政拨款支出决算结构情况</w:t>
      </w:r>
    </w:p>
    <w:p w14:paraId="09343DC9">
      <w:pPr>
        <w:spacing w:line="580" w:lineRule="exact"/>
        <w:ind w:firstLine="640"/>
        <w:jc w:val="both"/>
      </w:pPr>
      <w:r>
        <w:rPr>
          <w:rFonts w:ascii="仿宋_GB2312" w:hAnsi="仿宋_GB2312" w:eastAsia="仿宋_GB2312"/>
          <w:b w:val="0"/>
          <w:sz w:val="32"/>
        </w:rPr>
        <w:t>1.一般公共服务支出(类)189.89万元,占74.27%。</w:t>
      </w:r>
    </w:p>
    <w:p w14:paraId="2136EFEE">
      <w:pPr>
        <w:spacing w:line="580" w:lineRule="exact"/>
        <w:ind w:firstLine="640"/>
        <w:jc w:val="both"/>
      </w:pPr>
      <w:r>
        <w:rPr>
          <w:rFonts w:ascii="仿宋_GB2312" w:hAnsi="仿宋_GB2312" w:eastAsia="仿宋_GB2312"/>
          <w:b w:val="0"/>
          <w:sz w:val="32"/>
        </w:rPr>
        <w:t>2.社会保障和就业支出(类)37.92万元,占14.83%。</w:t>
      </w:r>
    </w:p>
    <w:p w14:paraId="3B5BA4ED">
      <w:pPr>
        <w:spacing w:line="580" w:lineRule="exact"/>
        <w:ind w:firstLine="640"/>
        <w:jc w:val="both"/>
      </w:pPr>
      <w:r>
        <w:rPr>
          <w:rFonts w:ascii="仿宋_GB2312" w:hAnsi="仿宋_GB2312" w:eastAsia="仿宋_GB2312"/>
          <w:b w:val="0"/>
          <w:sz w:val="32"/>
        </w:rPr>
        <w:t>3.卫生健康支出(类)10.91万元,占4.27%。</w:t>
      </w:r>
    </w:p>
    <w:p w14:paraId="0B8DE2BE">
      <w:pPr>
        <w:spacing w:line="580" w:lineRule="exact"/>
        <w:ind w:firstLine="640"/>
        <w:jc w:val="both"/>
      </w:pPr>
      <w:r>
        <w:rPr>
          <w:rFonts w:ascii="仿宋_GB2312" w:hAnsi="仿宋_GB2312" w:eastAsia="仿宋_GB2312"/>
          <w:b w:val="0"/>
          <w:sz w:val="32"/>
        </w:rPr>
        <w:t>4.住房保障支出(类)16.97万元,占6.64%。</w:t>
      </w:r>
    </w:p>
    <w:p w14:paraId="0179A61F">
      <w:pPr>
        <w:spacing w:line="640" w:lineRule="exact"/>
        <w:ind w:firstLine="640"/>
        <w:jc w:val="both"/>
        <w:outlineLvl w:val="3"/>
      </w:pPr>
      <w:r>
        <w:rPr>
          <w:rFonts w:ascii="楷体_GB2312" w:hAnsi="楷体_GB2312" w:eastAsia="楷体_GB2312"/>
          <w:b/>
          <w:sz w:val="32"/>
        </w:rPr>
        <w:t>（三）一般公共预算财政拨款支出决算具体情况</w:t>
      </w:r>
    </w:p>
    <w:p w14:paraId="524890B4">
      <w:pPr>
        <w:spacing w:line="580" w:lineRule="exact"/>
        <w:ind w:firstLine="640"/>
        <w:jc w:val="both"/>
      </w:pPr>
      <w:r>
        <w:rPr>
          <w:rFonts w:ascii="仿宋_GB2312" w:hAnsi="仿宋_GB2312" w:eastAsia="仿宋_GB2312"/>
          <w:b w:val="0"/>
          <w:sz w:val="32"/>
        </w:rPr>
        <w:t>1.一般公共服务支出(类)党委办公厅（室）及相关机构事务(款)行政运行(项):支出决算数为175.09万元，比上年决算增加5.22万元，增长3.07%,主要原因是：本年新增在职人员，人员经费增加，导致经费较上年有所增加。</w:t>
      </w:r>
    </w:p>
    <w:p w14:paraId="7204DA8D">
      <w:pPr>
        <w:spacing w:line="580" w:lineRule="exact"/>
        <w:ind w:firstLine="640"/>
        <w:jc w:val="both"/>
      </w:pPr>
      <w:r>
        <w:rPr>
          <w:rFonts w:ascii="仿宋_GB2312" w:hAnsi="仿宋_GB2312" w:eastAsia="仿宋_GB2312"/>
          <w:b w:val="0"/>
          <w:sz w:val="32"/>
        </w:rPr>
        <w:t>2.一般公共服务支出(类)党委办公厅（室）及相关机构事务(款)一般行政管理事务(项):支出决算数为14.76万元，比上年决算增加8.83万元，增长148.90%,主要原因是：本年增加为民办实事工作项目等项目工作经费。</w:t>
      </w:r>
    </w:p>
    <w:p w14:paraId="3DEFE5C5">
      <w:pPr>
        <w:spacing w:line="580" w:lineRule="exact"/>
        <w:ind w:firstLine="640"/>
        <w:jc w:val="both"/>
      </w:pPr>
      <w:r>
        <w:rPr>
          <w:rFonts w:ascii="仿宋_GB2312" w:hAnsi="仿宋_GB2312" w:eastAsia="仿宋_GB2312"/>
          <w:b w:val="0"/>
          <w:sz w:val="32"/>
        </w:rPr>
        <w:t>3.一般公共服务支出(类)党委办公厅（室）及相关机构事务(款)其他党委办公厅（室）及相关机构事务支出(项):支出决算数为0.04万元，比上年决算增加0.04万元，增长100.00%,主要原因是：科目调整，安可替代工程建设项目上年在其他支出(类)其他支出(款)其他支出(项)科目列支，本年调整至本科目支出，导致经费增加。</w:t>
      </w:r>
    </w:p>
    <w:p w14:paraId="50D03CBB">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4.社会保障和就业支出(类)行政事业单位养老支出(款)行政单位离退休(项):支出决算数为17.50万元，比上年决算增加3.06万元，增长21.19%,主要原因是：本年增加退休人员基础绩效奖，退休费支出增加。</w:t>
      </w:r>
    </w:p>
    <w:p w14:paraId="6499A92B">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20.42万元，比上年决算增加1.71万元，增长9.14%,主要原因是：本年在职人员增加，养老保险缴费较上年增加。</w:t>
      </w:r>
    </w:p>
    <w:p w14:paraId="16C43062">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0.00万元，比上年决算减少8.92万元，下降100.00%,主要原因是：本年无新增退休人员，职业年金缴费较上年减少。</w:t>
      </w:r>
    </w:p>
    <w:p w14:paraId="492B0631">
      <w:pPr>
        <w:spacing w:line="580" w:lineRule="exact"/>
        <w:ind w:firstLine="640"/>
        <w:jc w:val="both"/>
      </w:pPr>
      <w:r>
        <w:rPr>
          <w:rFonts w:ascii="仿宋_GB2312" w:hAnsi="仿宋_GB2312" w:eastAsia="仿宋_GB2312"/>
          <w:b w:val="0"/>
          <w:sz w:val="32"/>
        </w:rPr>
        <w:t>7.社会保障和就业支出(类)抚恤(款)死亡抚恤(项):支出决算数为0.00万元，比上年决算减少50.41万元，下降100.00%,主要原因是：本年无新增死亡人员，死亡抚恤支出较上年减少。</w:t>
      </w:r>
    </w:p>
    <w:p w14:paraId="41E0FE90">
      <w:pPr>
        <w:spacing w:line="580" w:lineRule="exact"/>
        <w:ind w:firstLine="640"/>
        <w:jc w:val="both"/>
      </w:pPr>
      <w:r>
        <w:rPr>
          <w:rFonts w:ascii="仿宋_GB2312" w:hAnsi="仿宋_GB2312" w:eastAsia="仿宋_GB2312"/>
          <w:b w:val="0"/>
          <w:sz w:val="32"/>
        </w:rPr>
        <w:t>8.卫生健康支出(类)行政事业单位医疗(款)行政单位医疗(项):支出决算数为8.68万元，比上年决算增加0.44万元，增长5.34%,主要原因是：本年在职人员增加，行政单位医疗支出较上年增加。</w:t>
      </w:r>
    </w:p>
    <w:p w14:paraId="293D004D">
      <w:pPr>
        <w:spacing w:line="580" w:lineRule="exact"/>
        <w:ind w:firstLine="640"/>
        <w:jc w:val="both"/>
      </w:pPr>
      <w:r>
        <w:rPr>
          <w:rFonts w:ascii="仿宋_GB2312" w:hAnsi="仿宋_GB2312" w:eastAsia="仿宋_GB2312"/>
          <w:b w:val="0"/>
          <w:sz w:val="32"/>
        </w:rPr>
        <w:t>9.卫生健康支出(类)行政事业单位医疗(款)公务员医疗补助(项):支出决算数为2.23万元，比上年决算减少0.21万元，下降8.61%,主要原因是：本年在职人员调入调出，人员职级不同，缴费基数不同，导致公务员医疗补助较上年减少。</w:t>
      </w:r>
    </w:p>
    <w:p w14:paraId="7C80C0E1">
      <w:pPr>
        <w:spacing w:line="580" w:lineRule="exact"/>
        <w:ind w:firstLine="640"/>
        <w:jc w:val="both"/>
      </w:pPr>
      <w:r>
        <w:rPr>
          <w:rFonts w:ascii="仿宋_GB2312" w:hAnsi="仿宋_GB2312" w:eastAsia="仿宋_GB2312"/>
          <w:b w:val="0"/>
          <w:sz w:val="32"/>
        </w:rPr>
        <w:t>10.住房保障支出(类)住房改革支出(款)住房公积金(项):支出决算数为16.97万元，比上年决算增加1.36万元，增长8.71%,主要原因是：本年在职人员增加，住房公积金支出较上年增加。</w:t>
      </w:r>
    </w:p>
    <w:p w14:paraId="465883DE">
      <w:pPr>
        <w:spacing w:line="580" w:lineRule="exact"/>
        <w:ind w:firstLine="640"/>
        <w:jc w:val="both"/>
      </w:pPr>
      <w:r>
        <w:rPr>
          <w:rFonts w:ascii="仿宋_GB2312" w:hAnsi="仿宋_GB2312" w:eastAsia="仿宋_GB2312"/>
          <w:b w:val="0"/>
          <w:sz w:val="32"/>
        </w:rPr>
        <w:t>11.其他支出(类)其他支出(款)其他支出(项):支出决算数为0.00万元，比上年决算减少1.11万元，下降100.00%,主要原因是：地区安可替代工程建设项目本年调整至一般公共服务支出(类)党委办公厅（室）及相关机构事务(款)其他党委办公厅（室）及相关机构事务支出(项)科目列支，因此经费减少。</w:t>
      </w:r>
    </w:p>
    <w:p w14:paraId="72EA8A43">
      <w:pPr>
        <w:spacing w:line="640" w:lineRule="exact"/>
        <w:ind w:firstLine="640"/>
        <w:jc w:val="both"/>
        <w:outlineLvl w:val="2"/>
      </w:pPr>
      <w:r>
        <w:rPr>
          <w:rFonts w:ascii="黑体" w:hAnsi="黑体" w:eastAsia="黑体"/>
          <w:sz w:val="32"/>
        </w:rPr>
        <w:t>六、一般公共预算财政拨款基本支出决算情况说明</w:t>
      </w:r>
    </w:p>
    <w:p w14:paraId="2DC8E571">
      <w:pPr>
        <w:spacing w:line="580" w:lineRule="exact"/>
        <w:ind w:firstLine="640"/>
        <w:jc w:val="both"/>
      </w:pPr>
      <w:r>
        <w:rPr>
          <w:rFonts w:ascii="仿宋_GB2312" w:hAnsi="仿宋_GB2312" w:eastAsia="仿宋_GB2312"/>
          <w:b w:val="0"/>
          <w:sz w:val="32"/>
        </w:rPr>
        <w:t>2024年度一般公共预算财政拨款基本支出240.88万元，其中：</w:t>
      </w:r>
      <w:r>
        <w:rPr>
          <w:rFonts w:ascii="仿宋_GB2312" w:hAnsi="仿宋_GB2312" w:eastAsia="仿宋_GB2312"/>
          <w:b/>
          <w:sz w:val="32"/>
        </w:rPr>
        <w:t>人员经费229.39万元，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包括：基本工资、津贴补贴、奖金、绩效工资、机关事业单位基本养老保险缴费、职工基本医疗保险缴费、公务员医疗补助缴费、其他社会保障缴费、住房公积金、其他工资福利支出、退休费、生活补助。</w:t>
      </w:r>
    </w:p>
    <w:p w14:paraId="3337F2DC">
      <w:pPr>
        <w:spacing w:line="580" w:lineRule="exact"/>
        <w:ind w:firstLine="640"/>
        <w:jc w:val="both"/>
      </w:pPr>
      <w:r>
        <w:rPr>
          <w:rFonts w:ascii="仿宋_GB2312" w:hAnsi="仿宋_GB2312" w:eastAsia="仿宋_GB2312"/>
          <w:b/>
          <w:sz w:val="32"/>
        </w:rPr>
        <w:t>公用经费11.49万元，</w:t>
      </w:r>
      <w:r>
        <w:rPr>
          <w:rFonts w:ascii="仿宋_GB2312" w:hAnsi="仿宋_GB2312" w:eastAsia="仿宋_GB2312"/>
          <w:b w:val="0"/>
          <w:sz w:val="32"/>
        </w:rPr>
        <w:t>包括：办公费、水费、电费、邮电费、差旅费、专用材料费、委托业务费、工会经费、公务用车运行维护费、其他商品和服务支出。</w:t>
      </w:r>
    </w:p>
    <w:p w14:paraId="536A913F">
      <w:pPr>
        <w:spacing w:line="640" w:lineRule="exact"/>
        <w:ind w:firstLine="640"/>
        <w:jc w:val="both"/>
        <w:outlineLvl w:val="2"/>
      </w:pPr>
      <w:r>
        <w:rPr>
          <w:rFonts w:ascii="黑体" w:hAnsi="黑体" w:eastAsia="黑体"/>
          <w:sz w:val="32"/>
        </w:rPr>
        <w:t>七、政府性基金预算财政拨款收入支出决算情况说明</w:t>
      </w:r>
    </w:p>
    <w:p w14:paraId="733A3842">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11D5406">
      <w:pPr>
        <w:spacing w:line="640" w:lineRule="exact"/>
        <w:ind w:firstLine="640"/>
        <w:jc w:val="both"/>
        <w:outlineLvl w:val="2"/>
      </w:pPr>
      <w:r>
        <w:rPr>
          <w:rFonts w:ascii="黑体" w:hAnsi="黑体" w:eastAsia="黑体"/>
          <w:sz w:val="32"/>
        </w:rPr>
        <w:t>八、国有资本经营预算财政拨款收入支出决算情况说明</w:t>
      </w:r>
    </w:p>
    <w:p w14:paraId="7D2E682E">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1F82ABF">
      <w:pPr>
        <w:spacing w:line="640" w:lineRule="exact"/>
        <w:ind w:firstLine="640"/>
        <w:jc w:val="both"/>
        <w:outlineLvl w:val="2"/>
      </w:pPr>
      <w:r>
        <w:rPr>
          <w:rFonts w:ascii="黑体" w:hAnsi="黑体" w:eastAsia="黑体"/>
          <w:sz w:val="32"/>
        </w:rPr>
        <w:t>九、财政拨款“三公”经费支出决算情况说明</w:t>
      </w:r>
    </w:p>
    <w:p w14:paraId="7F43345E">
      <w:pPr>
        <w:spacing w:line="580" w:lineRule="exact"/>
        <w:ind w:firstLine="640"/>
        <w:jc w:val="both"/>
      </w:pPr>
      <w:r>
        <w:rPr>
          <w:rFonts w:ascii="仿宋_GB2312" w:hAnsi="仿宋_GB2312" w:eastAsia="仿宋_GB2312"/>
          <w:b/>
          <w:sz w:val="32"/>
        </w:rPr>
        <w:t>2024年度财政拨款“三公”经费支出2.10万元，</w:t>
      </w:r>
      <w:r>
        <w:rPr>
          <w:rFonts w:ascii="仿宋_GB2312" w:hAnsi="仿宋_GB2312" w:eastAsia="仿宋_GB2312"/>
          <w:b w:val="0"/>
          <w:sz w:val="32"/>
        </w:rPr>
        <w:t>比上年增加0.00万元，增长0.00%，主要原因是：“三公”经费与上年一致无变化。其中：因公出国（境）费支出0.00万元，占0.00%，比上年增加0.00万元，增长0.00%，主要原因是：2023年与2024年均未安排因公出国（境）费支出。公务用车购置及运行维护费支出2.10万元，占100.00%，比上年增加0.00万元，增长0.00%，主要原因是：公务用车运行维护费与上年一致无变化。公务接待费支出0.00万元，占0.00%，比上年增加0.00万元，增长0.00%，主要原因是：2023年与2024年均未安排公务接待费支出。</w:t>
      </w:r>
    </w:p>
    <w:p w14:paraId="34D00148">
      <w:pPr>
        <w:spacing w:line="580" w:lineRule="exact"/>
        <w:ind w:firstLine="640"/>
        <w:jc w:val="both"/>
      </w:pPr>
      <w:r>
        <w:rPr>
          <w:rFonts w:ascii="仿宋_GB2312" w:hAnsi="仿宋_GB2312" w:eastAsia="仿宋_GB2312"/>
          <w:b/>
          <w:sz w:val="32"/>
        </w:rPr>
        <w:t>具体情况如下：</w:t>
      </w:r>
    </w:p>
    <w:p w14:paraId="6DAFBFE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AE952FE">
      <w:pPr>
        <w:spacing w:line="580" w:lineRule="exact"/>
        <w:ind w:firstLine="640"/>
        <w:jc w:val="both"/>
      </w:pPr>
      <w:r>
        <w:rPr>
          <w:rFonts w:ascii="仿宋_GB2312" w:hAnsi="仿宋_GB2312" w:eastAsia="仿宋_GB2312"/>
          <w:b w:val="0"/>
          <w:sz w:val="32"/>
        </w:rPr>
        <w:t>公务用车购置及运行维护费2.10万元，其中：公务用车购置费0.00万元，公务用车运行维护费2.10万元。公务用车运行维护费开支内容包括车辆加油费、维修费、保险费、审车费、过路费等。公务用车购置数0辆，公务用车保有量1辆。国有资产占用情况中固定资产车辆0辆，与公务用车保有量差异原因是：借用其他单位车辆，车辆费用由本单位支付。</w:t>
      </w:r>
    </w:p>
    <w:p w14:paraId="23ED089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2DBE08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2.10万元，决算数2.10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2.10万元，决算数2.10万元，预决算差异率0.00%，主要原因是：严格按照预算执行，预决算无差异。公务接待费全年预算数0.00万元，决算数0.00万元，预决算差异率0.00%，主要原因是：本单位无公务接待费。</w:t>
      </w:r>
    </w:p>
    <w:p w14:paraId="137B0369">
      <w:pPr>
        <w:spacing w:line="640" w:lineRule="exact"/>
        <w:ind w:firstLine="640"/>
        <w:jc w:val="both"/>
        <w:outlineLvl w:val="2"/>
      </w:pPr>
      <w:r>
        <w:rPr>
          <w:rFonts w:ascii="黑体" w:hAnsi="黑体" w:eastAsia="黑体"/>
          <w:sz w:val="32"/>
        </w:rPr>
        <w:t>十、其他重要事项的情况说明</w:t>
      </w:r>
    </w:p>
    <w:p w14:paraId="58FE2A26">
      <w:pPr>
        <w:spacing w:line="640" w:lineRule="exact"/>
        <w:ind w:firstLine="640"/>
        <w:jc w:val="both"/>
        <w:outlineLvl w:val="3"/>
      </w:pPr>
      <w:r>
        <w:rPr>
          <w:rFonts w:ascii="楷体_GB2312" w:hAnsi="楷体_GB2312" w:eastAsia="楷体_GB2312"/>
          <w:b/>
          <w:sz w:val="32"/>
        </w:rPr>
        <w:t>（一）机关运行经费及公用经费支出情况</w:t>
      </w:r>
    </w:p>
    <w:p w14:paraId="358652A7">
      <w:pPr>
        <w:spacing w:line="580" w:lineRule="exact"/>
        <w:ind w:firstLine="640"/>
        <w:jc w:val="both"/>
      </w:pPr>
      <w:r>
        <w:rPr>
          <w:rFonts w:ascii="仿宋_GB2312" w:hAnsi="仿宋_GB2312" w:eastAsia="仿宋_GB2312"/>
          <w:b w:val="0"/>
          <w:sz w:val="32"/>
        </w:rPr>
        <w:t>2024年度中共喀什地委直属机关工作委员会（行政单位和参照公务员法管理事业单位）机关运行经费支出11.49万元，比上年减少5.79万元，下降33.51%，主要原因是：严控经费支出，厉行节约，减少经费支出。</w:t>
      </w:r>
    </w:p>
    <w:p w14:paraId="16C3DA48">
      <w:pPr>
        <w:spacing w:line="640" w:lineRule="exact"/>
        <w:ind w:firstLine="640"/>
        <w:jc w:val="both"/>
        <w:outlineLvl w:val="3"/>
      </w:pPr>
      <w:r>
        <w:rPr>
          <w:rFonts w:ascii="楷体_GB2312" w:hAnsi="楷体_GB2312" w:eastAsia="楷体_GB2312"/>
          <w:b/>
          <w:sz w:val="32"/>
        </w:rPr>
        <w:t>（二）政府采购情况</w:t>
      </w:r>
    </w:p>
    <w:p w14:paraId="02FE8B05">
      <w:pPr>
        <w:spacing w:line="580" w:lineRule="exact"/>
        <w:ind w:firstLine="640"/>
        <w:jc w:val="both"/>
      </w:pPr>
      <w:r>
        <w:rPr>
          <w:rFonts w:ascii="仿宋_GB2312" w:hAnsi="仿宋_GB2312" w:eastAsia="仿宋_GB2312"/>
          <w:b w:val="0"/>
          <w:sz w:val="32"/>
        </w:rPr>
        <w:t>2024年度政府采购支出总额15.02万元，其中：政府采购货物支出12.73万元、政府采购工程支出0.00万元、政府采购服务支出2.29万元。</w:t>
      </w:r>
    </w:p>
    <w:p w14:paraId="6DACB284">
      <w:pPr>
        <w:spacing w:line="580" w:lineRule="exact"/>
        <w:ind w:firstLine="640"/>
        <w:jc w:val="both"/>
      </w:pPr>
      <w:r>
        <w:rPr>
          <w:rFonts w:ascii="仿宋_GB2312" w:hAnsi="仿宋_GB2312" w:eastAsia="仿宋_GB2312"/>
          <w:b w:val="0"/>
          <w:sz w:val="32"/>
        </w:rPr>
        <w:t>授予中小企业合同金额15.02万元，占政府采购支出总额的100.00%，其中：授予小微企业合同金额14.56万元，占政府采购支出总额的96.94%。</w:t>
      </w:r>
    </w:p>
    <w:p w14:paraId="1DC6DCFB">
      <w:pPr>
        <w:spacing w:line="640" w:lineRule="exact"/>
        <w:ind w:firstLine="640"/>
        <w:jc w:val="both"/>
        <w:outlineLvl w:val="3"/>
      </w:pPr>
      <w:r>
        <w:rPr>
          <w:rFonts w:ascii="楷体_GB2312" w:hAnsi="楷体_GB2312" w:eastAsia="楷体_GB2312"/>
          <w:b/>
          <w:sz w:val="32"/>
        </w:rPr>
        <w:t>（三）国有资产占用情况说明</w:t>
      </w:r>
    </w:p>
    <w:p w14:paraId="303DE086">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520949C2">
      <w:pPr>
        <w:spacing w:line="640" w:lineRule="exact"/>
        <w:ind w:firstLine="640"/>
        <w:jc w:val="both"/>
        <w:outlineLvl w:val="2"/>
      </w:pPr>
      <w:r>
        <w:rPr>
          <w:rFonts w:ascii="黑体" w:hAnsi="黑体" w:eastAsia="黑体"/>
          <w:sz w:val="32"/>
        </w:rPr>
        <w:t>十一、预算绩效的情况说明</w:t>
      </w:r>
    </w:p>
    <w:p w14:paraId="223E4C4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264.28万元，实际执行总额262.32万元；预算绩效评价项目3个，全年预算数12.73万元，全年执行数11.40万元。预算绩效管理取得的成效：一是提高了单位干部职工工作积极性，内调干部周转房保障一套、二是进一步压实党委（党组）书记抓基层党建责任；召开党组织书记抓党建述职评议会议1次，培训党员发展对象3天，通过举办党员发展对象培训班，发展对象政治觉悟进一步提升，党性修养进一步加强，为完成高质量发展党员工作奠定坚实基础；三是评选“五个好党支部”示范点30个，调动了地直机关各党组织积极性，为抓好党建工作打下基础；培训党务干部2期；通过培训，提升了党务干部工作能力，有效促进了各单位党建工作，为进一步规范提升机关党建工作打下基础。发现的问题及原因：</w:t>
      </w:r>
      <w:r>
        <w:rPr>
          <w:rFonts w:hint="eastAsia" w:ascii="仿宋_GB2312" w:hAnsi="仿宋_GB2312" w:eastAsia="仿宋_GB2312"/>
          <w:b w:val="0"/>
          <w:sz w:val="32"/>
          <w:lang w:eastAsia="zh-CN"/>
        </w:rPr>
        <w:t>个别</w:t>
      </w:r>
      <w:r>
        <w:rPr>
          <w:rFonts w:ascii="仿宋_GB2312" w:hAnsi="仿宋_GB2312" w:eastAsia="仿宋_GB2312"/>
          <w:b w:val="0"/>
          <w:sz w:val="32"/>
        </w:rPr>
        <w:t>项目绩效指标设置不够精准，主要原因是单位干部对未来发展形势预判能力不足。下一步改进措施：一是加强理论学习和业务工作学习，不断提高单位干部工作能力。二是科学设置绩效目标，加强综合分析研判，力争做到预算精准，科学合理设置项目绩效指标。具体附整体支出绩效自评表，项目支出绩效自评表。</w:t>
      </w:r>
    </w:p>
    <w:p w14:paraId="3DDB62AE">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1C942C0">
        <w:tc>
          <w:tcPr>
            <w:tcW w:w="8847" w:type="dxa"/>
            <w:gridSpan w:val="9"/>
            <w:vAlign w:val="center"/>
          </w:tcPr>
          <w:p w14:paraId="3718C1F3">
            <w:pPr>
              <w:jc w:val="center"/>
            </w:pPr>
            <w:r>
              <w:rPr>
                <w:rFonts w:ascii="宋体" w:hAnsi="宋体" w:eastAsia="宋体"/>
                <w:sz w:val="24"/>
              </w:rPr>
              <w:t>单位整体支出绩效自评表</w:t>
            </w:r>
          </w:p>
        </w:tc>
      </w:tr>
      <w:tr w14:paraId="743A893B">
        <w:tblPrEx>
          <w:tblCellMar>
            <w:top w:w="0" w:type="dxa"/>
            <w:left w:w="108" w:type="dxa"/>
            <w:bottom w:w="0" w:type="dxa"/>
            <w:right w:w="108" w:type="dxa"/>
          </w:tblCellMar>
        </w:tblPrEx>
        <w:tc>
          <w:tcPr>
            <w:tcW w:w="8847" w:type="dxa"/>
            <w:gridSpan w:val="9"/>
            <w:vAlign w:val="center"/>
          </w:tcPr>
          <w:p w14:paraId="332420BF">
            <w:pPr>
              <w:jc w:val="center"/>
            </w:pPr>
            <w:r>
              <w:rPr>
                <w:rFonts w:ascii="宋体" w:hAnsi="宋体" w:eastAsia="宋体"/>
                <w:sz w:val="24"/>
              </w:rPr>
              <w:t>（2024年度）</w:t>
            </w:r>
          </w:p>
        </w:tc>
      </w:tr>
      <w:tr w14:paraId="0C90A9E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0DCA65">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E6D3C67">
            <w:pPr>
              <w:jc w:val="center"/>
            </w:pPr>
            <w:r>
              <w:rPr>
                <w:rFonts w:ascii="宋体" w:hAnsi="宋体" w:eastAsia="宋体"/>
                <w:sz w:val="16"/>
              </w:rPr>
              <w:t>中共喀什地委直属机关工作委员会</w:t>
            </w:r>
          </w:p>
        </w:tc>
      </w:tr>
      <w:tr w14:paraId="6BFA798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C4D03F">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9C7796">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6AC05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E33F5D">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F2BC2A">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DA537C">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10715E">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D98FB">
            <w:pPr>
              <w:jc w:val="center"/>
            </w:pPr>
            <w:r>
              <w:rPr>
                <w:rFonts w:ascii="宋体" w:hAnsi="宋体" w:eastAsia="宋体"/>
                <w:sz w:val="16"/>
              </w:rPr>
              <w:t>得分</w:t>
            </w:r>
          </w:p>
        </w:tc>
      </w:tr>
      <w:tr w14:paraId="002AA6B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59C13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F29A7D">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897A8C">
            <w:pPr>
              <w:jc w:val="center"/>
            </w:pPr>
            <w:r>
              <w:rPr>
                <w:rFonts w:ascii="宋体" w:hAnsi="宋体" w:eastAsia="宋体"/>
                <w:sz w:val="16"/>
              </w:rPr>
              <w:t>254.87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897762">
            <w:pPr>
              <w:jc w:val="center"/>
            </w:pPr>
            <w:r>
              <w:rPr>
                <w:rFonts w:ascii="宋体" w:hAnsi="宋体" w:eastAsia="宋体"/>
                <w:sz w:val="16"/>
              </w:rPr>
              <w:t>264.28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98C3EB">
            <w:pPr>
              <w:jc w:val="center"/>
            </w:pPr>
            <w:r>
              <w:rPr>
                <w:rFonts w:ascii="宋体" w:hAnsi="宋体" w:eastAsia="宋体"/>
                <w:sz w:val="16"/>
              </w:rPr>
              <w:t>262.32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B8501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CF45E8">
            <w:pPr>
              <w:jc w:val="center"/>
            </w:pPr>
            <w:r>
              <w:rPr>
                <w:rFonts w:ascii="宋体" w:hAnsi="宋体" w:eastAsia="宋体"/>
                <w:sz w:val="16"/>
              </w:rPr>
              <w:t>99.26%</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5A5B2">
            <w:pPr>
              <w:jc w:val="center"/>
            </w:pPr>
            <w:r>
              <w:rPr>
                <w:rFonts w:ascii="宋体" w:hAnsi="宋体" w:eastAsia="宋体"/>
                <w:sz w:val="16"/>
              </w:rPr>
              <w:t>9.93</w:t>
            </w:r>
          </w:p>
        </w:tc>
      </w:tr>
      <w:tr w14:paraId="3034127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5F86F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FC78A4">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EA3143">
            <w:pPr>
              <w:jc w:val="center"/>
            </w:pPr>
            <w:r>
              <w:rPr>
                <w:rFonts w:ascii="宋体" w:hAnsi="宋体" w:eastAsia="宋体"/>
                <w:sz w:val="16"/>
              </w:rPr>
              <w:t>0.25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6E27C1">
            <w:pPr>
              <w:jc w:val="center"/>
            </w:pPr>
            <w:r>
              <w:rPr>
                <w:rFonts w:ascii="宋体" w:hAnsi="宋体" w:eastAsia="宋体"/>
                <w:sz w:val="16"/>
              </w:rPr>
              <w:t>15.91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7604E4">
            <w:pPr>
              <w:jc w:val="center"/>
            </w:pPr>
            <w:r>
              <w:rPr>
                <w:rFonts w:ascii="宋体" w:hAnsi="宋体" w:eastAsia="宋体"/>
                <w:sz w:val="16"/>
              </w:rPr>
              <w:t>15.27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914A6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9F546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EBDF2">
            <w:pPr>
              <w:jc w:val="center"/>
            </w:pPr>
            <w:r>
              <w:rPr>
                <w:rFonts w:ascii="宋体" w:hAnsi="宋体" w:eastAsia="宋体"/>
                <w:sz w:val="16"/>
              </w:rPr>
              <w:t>—</w:t>
            </w:r>
          </w:p>
        </w:tc>
      </w:tr>
      <w:tr w14:paraId="1EB14EF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96CC0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B38DED">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52F1C0">
            <w:pPr>
              <w:jc w:val="center"/>
            </w:pPr>
            <w:r>
              <w:rPr>
                <w:rFonts w:ascii="宋体" w:hAnsi="宋体" w:eastAsia="宋体"/>
                <w:sz w:val="16"/>
              </w:rPr>
              <w:t>247.97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FC80D5">
            <w:pPr>
              <w:jc w:val="center"/>
            </w:pPr>
            <w:r>
              <w:rPr>
                <w:rFonts w:ascii="宋体" w:hAnsi="宋体" w:eastAsia="宋体"/>
                <w:sz w:val="16"/>
              </w:rPr>
              <w:t>241.72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3F0E3A">
            <w:pPr>
              <w:jc w:val="center"/>
            </w:pPr>
            <w:r>
              <w:rPr>
                <w:rFonts w:ascii="宋体" w:hAnsi="宋体" w:eastAsia="宋体"/>
                <w:sz w:val="16"/>
              </w:rPr>
              <w:t>240.41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7B0FB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FCFC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6AFF8">
            <w:pPr>
              <w:jc w:val="center"/>
            </w:pPr>
            <w:r>
              <w:rPr>
                <w:rFonts w:ascii="宋体" w:hAnsi="宋体" w:eastAsia="宋体"/>
                <w:sz w:val="16"/>
              </w:rPr>
              <w:t>—</w:t>
            </w:r>
          </w:p>
        </w:tc>
      </w:tr>
      <w:tr w14:paraId="2628C24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A288C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3F3FC9">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6F43A7">
            <w:pPr>
              <w:jc w:val="center"/>
            </w:pPr>
            <w:r>
              <w:rPr>
                <w:rFonts w:ascii="宋体" w:hAnsi="宋体" w:eastAsia="宋体"/>
                <w:sz w:val="16"/>
              </w:rPr>
              <w:t>6.65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CB5AB9">
            <w:pPr>
              <w:jc w:val="center"/>
            </w:pPr>
            <w:r>
              <w:rPr>
                <w:rFonts w:ascii="宋体" w:hAnsi="宋体" w:eastAsia="宋体"/>
                <w:sz w:val="16"/>
              </w:rPr>
              <w:t>6.65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038000">
            <w:pPr>
              <w:jc w:val="center"/>
            </w:pPr>
            <w:r>
              <w:rPr>
                <w:rFonts w:ascii="宋体" w:hAnsi="宋体" w:eastAsia="宋体"/>
                <w:sz w:val="16"/>
              </w:rPr>
              <w:t>6.64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05FCF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8A682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72E04">
            <w:pPr>
              <w:jc w:val="center"/>
            </w:pPr>
            <w:r>
              <w:rPr>
                <w:rFonts w:ascii="宋体" w:hAnsi="宋体" w:eastAsia="宋体"/>
                <w:sz w:val="16"/>
              </w:rPr>
              <w:t>—</w:t>
            </w:r>
          </w:p>
        </w:tc>
      </w:tr>
      <w:tr w14:paraId="7682577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F81F52">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7004C7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17F764">
            <w:pPr>
              <w:jc w:val="center"/>
            </w:pPr>
            <w:r>
              <w:rPr>
                <w:rFonts w:ascii="宋体" w:hAnsi="宋体" w:eastAsia="宋体"/>
                <w:sz w:val="16"/>
              </w:rPr>
              <w:t>实际完成情况</w:t>
            </w:r>
          </w:p>
        </w:tc>
      </w:tr>
      <w:tr w14:paraId="4EE5424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6CCCC0"/>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5FEE224">
            <w:pPr>
              <w:jc w:val="both"/>
            </w:pPr>
            <w:r>
              <w:rPr>
                <w:rFonts w:ascii="宋体" w:hAnsi="宋体" w:eastAsia="宋体"/>
                <w:sz w:val="16"/>
              </w:rPr>
              <w:t>贯彻党中央、自治区党委、喀什地委关于基层党建工作部署要求，开展“五个好”党支部创建示范点20个，培训党员发展对象每期至少3天、举办党务干部和党员培训班3期，组织召开地直机关党组织书记述职评议考核会议1次，开展工作督查等方式，推动全面提高机关党建质量落实。</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FFFE24">
            <w:pPr>
              <w:jc w:val="both"/>
            </w:pPr>
            <w:r>
              <w:rPr>
                <w:rFonts w:ascii="宋体" w:hAnsi="宋体" w:eastAsia="宋体"/>
                <w:sz w:val="16"/>
              </w:rPr>
              <w:t>开展党员发展对象培训，强化党务干部教育培训，对党组织书记、委员、党务干部等开展常态化培训；组织101名机关党务工作者赴浙江大学培训，组织152名党务干部开展党务专题培训，在地委党校举办为期5天的机关党组织书记专题培训班，培训142人，党务干部专业化水平得到提升，落实机关党建工作责任的“软实力”不断加强，为创建模范机关，服务高质量发展奠定了坚实基础。先后选树自治区、地区、地直机关“五个好”党支部示范点68个，210个党支部创建为“五个好”党支部。组建4个调研组赴103家地直单位开展调研督导，全方位发现、解决机关党组织在履行党建职责、推进机关党建重点工作方面存在的问题，推动机关党建提档升级。优化述职评议考核，建立以平时考核为主的绩效考核体系，同时按照条例要求，高标准召开2023年度地直单位党组织书记抓基层党建述职评议会议，切实发挥述职评议考核“指挥棒”作用，推进考评标准化规范化科学化，地直机关各级党组织书记抓党建的责任意识树得更牢。</w:t>
            </w:r>
          </w:p>
        </w:tc>
      </w:tr>
      <w:tr w14:paraId="05D0498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01569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1092D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FDEE6B">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407CB8">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57F68D">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A2CAE0">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2DB215">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8C615B">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E35B61">
            <w:pPr>
              <w:jc w:val="center"/>
            </w:pPr>
            <w:r>
              <w:rPr>
                <w:rFonts w:ascii="宋体" w:hAnsi="宋体" w:eastAsia="宋体"/>
                <w:sz w:val="16"/>
              </w:rPr>
              <w:t>得分</w:t>
            </w:r>
          </w:p>
        </w:tc>
      </w:tr>
      <w:tr w14:paraId="0F3DA97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376A61">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7E155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B31B1B">
            <w:pPr>
              <w:jc w:val="center"/>
            </w:pPr>
            <w:r>
              <w:rPr>
                <w:rFonts w:ascii="宋体" w:hAnsi="宋体" w:eastAsia="宋体"/>
                <w:sz w:val="16"/>
              </w:rPr>
              <w:t>召开党组织书记抓党建述职评议会议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AE12ED">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9FDC31">
            <w:pPr>
              <w:jc w:val="center"/>
            </w:pPr>
            <w:r>
              <w:rPr>
                <w:rFonts w:ascii="宋体" w:hAnsi="宋体" w:eastAsia="宋体"/>
                <w:sz w:val="16"/>
              </w:rPr>
              <w:t>喀什地区抓基层党建工作述职评议考核实施方案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A34EE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97BBA8">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0B33E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57C568">
            <w:pPr>
              <w:jc w:val="center"/>
            </w:pPr>
            <w:r>
              <w:rPr>
                <w:rFonts w:ascii="宋体" w:hAnsi="宋体" w:eastAsia="宋体"/>
                <w:sz w:val="16"/>
              </w:rPr>
              <w:t>10</w:t>
            </w:r>
          </w:p>
        </w:tc>
      </w:tr>
      <w:tr w14:paraId="68C40E7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02869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9CDB7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3193EF">
            <w:pPr>
              <w:jc w:val="center"/>
            </w:pPr>
            <w:r>
              <w:rPr>
                <w:rFonts w:ascii="宋体" w:hAnsi="宋体" w:eastAsia="宋体"/>
                <w:sz w:val="16"/>
              </w:rPr>
              <w:t>党员发展对象每期培训天数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732D1E">
            <w:pPr>
              <w:jc w:val="center"/>
            </w:pPr>
            <w:r>
              <w:rPr>
                <w:rFonts w:ascii="宋体" w:hAnsi="宋体" w:eastAsia="宋体"/>
                <w:sz w:val="16"/>
              </w:rPr>
              <w:t>&gt;=3天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F279FD">
            <w:pPr>
              <w:jc w:val="center"/>
            </w:pPr>
            <w:r>
              <w:rPr>
                <w:rFonts w:ascii="宋体" w:hAnsi="宋体" w:eastAsia="宋体"/>
                <w:sz w:val="16"/>
              </w:rPr>
              <w:t>中国共产党发展党员工作细则</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B8E22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90B517">
            <w:pPr>
              <w:jc w:val="center"/>
            </w:pPr>
            <w:r>
              <w:rPr>
                <w:rFonts w:ascii="宋体" w:hAnsi="宋体" w:eastAsia="宋体"/>
                <w:sz w:val="16"/>
              </w:rPr>
              <w:t>3天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57388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A26D5">
            <w:pPr>
              <w:jc w:val="center"/>
            </w:pPr>
            <w:r>
              <w:rPr>
                <w:rFonts w:ascii="宋体" w:hAnsi="宋体" w:eastAsia="宋体"/>
                <w:sz w:val="16"/>
              </w:rPr>
              <w:t>20</w:t>
            </w:r>
          </w:p>
        </w:tc>
      </w:tr>
      <w:tr w14:paraId="16AB0B0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C4336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39769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174357">
            <w:pPr>
              <w:jc w:val="center"/>
            </w:pPr>
            <w:r>
              <w:rPr>
                <w:rFonts w:ascii="宋体" w:hAnsi="宋体" w:eastAsia="宋体"/>
                <w:sz w:val="16"/>
              </w:rPr>
              <w:t>开展机关“五个好”党支部观摩交流</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63DC76">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F2DB03">
            <w:pPr>
              <w:jc w:val="center"/>
            </w:pPr>
            <w:r>
              <w:rPr>
                <w:rFonts w:ascii="宋体" w:hAnsi="宋体" w:eastAsia="宋体"/>
                <w:sz w:val="16"/>
              </w:rPr>
              <w:t>地委直属机关工委2023年工作总结及2024年工作计划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1CEA3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DAB1B">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DAD14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F4BEEB">
            <w:pPr>
              <w:jc w:val="center"/>
            </w:pPr>
            <w:r>
              <w:rPr>
                <w:rFonts w:ascii="宋体" w:hAnsi="宋体" w:eastAsia="宋体"/>
                <w:sz w:val="16"/>
              </w:rPr>
              <w:t>20</w:t>
            </w:r>
          </w:p>
        </w:tc>
      </w:tr>
      <w:tr w14:paraId="0E68D83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CE77C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44E6E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9D264">
            <w:pPr>
              <w:jc w:val="center"/>
            </w:pPr>
            <w:r>
              <w:rPr>
                <w:rFonts w:ascii="宋体" w:hAnsi="宋体" w:eastAsia="宋体"/>
                <w:sz w:val="16"/>
              </w:rPr>
              <w:t>评选“五个好党支部”示范点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C9A596">
            <w:pPr>
              <w:jc w:val="center"/>
            </w:pPr>
            <w:r>
              <w:rPr>
                <w:rFonts w:ascii="宋体" w:hAnsi="宋体" w:eastAsia="宋体"/>
                <w:sz w:val="16"/>
              </w:rPr>
              <w:t>&gt;=20个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D468BF">
            <w:pPr>
              <w:jc w:val="center"/>
            </w:pPr>
            <w:r>
              <w:rPr>
                <w:rFonts w:ascii="宋体" w:hAnsi="宋体" w:eastAsia="宋体"/>
                <w:sz w:val="16"/>
              </w:rPr>
              <w:t>自治区创建“五个好”标准化规范化党支部、建设“四个合格”党员队伍基本标准和工作程序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C04C9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21426F">
            <w:pPr>
              <w:jc w:val="center"/>
            </w:pPr>
            <w:r>
              <w:rPr>
                <w:rFonts w:ascii="宋体" w:hAnsi="宋体" w:eastAsia="宋体"/>
                <w:sz w:val="16"/>
              </w:rPr>
              <w:t>30个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9449BF">
            <w:pPr>
              <w:jc w:val="center"/>
            </w:pPr>
            <w:r>
              <w:rPr>
                <w:rFonts w:ascii="宋体" w:hAnsi="宋体" w:eastAsia="宋体"/>
                <w:sz w:val="16"/>
              </w:rPr>
              <w:t>150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206E8B">
            <w:pPr>
              <w:jc w:val="center"/>
            </w:pPr>
            <w:r>
              <w:rPr>
                <w:rFonts w:ascii="宋体" w:hAnsi="宋体" w:eastAsia="宋体"/>
                <w:sz w:val="16"/>
              </w:rPr>
              <w:t>20</w:t>
            </w:r>
          </w:p>
        </w:tc>
      </w:tr>
      <w:tr w14:paraId="382A8C8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EAA17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14D93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CC7DE3">
            <w:pPr>
              <w:jc w:val="center"/>
            </w:pPr>
            <w:r>
              <w:rPr>
                <w:rFonts w:ascii="宋体" w:hAnsi="宋体" w:eastAsia="宋体"/>
                <w:sz w:val="16"/>
              </w:rPr>
              <w:t>举办集中培训班期数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23C1AF">
            <w:pPr>
              <w:jc w:val="center"/>
            </w:pPr>
            <w:r>
              <w:rPr>
                <w:rFonts w:ascii="宋体" w:hAnsi="宋体" w:eastAsia="宋体"/>
                <w:sz w:val="16"/>
              </w:rPr>
              <w:t>&gt;=3期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B61D97">
            <w:pPr>
              <w:jc w:val="center"/>
            </w:pPr>
            <w:r>
              <w:rPr>
                <w:rFonts w:ascii="宋体" w:hAnsi="宋体" w:eastAsia="宋体"/>
                <w:sz w:val="16"/>
              </w:rPr>
              <w:t>地委直属机关工委2023年工作总结及2024年工作计划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A887B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60FF37">
            <w:pPr>
              <w:jc w:val="center"/>
            </w:pPr>
            <w:r>
              <w:rPr>
                <w:rFonts w:ascii="宋体" w:hAnsi="宋体" w:eastAsia="宋体"/>
                <w:sz w:val="16"/>
              </w:rPr>
              <w:t>3期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D4172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D00244">
            <w:pPr>
              <w:jc w:val="center"/>
            </w:pPr>
            <w:r>
              <w:rPr>
                <w:rFonts w:ascii="宋体" w:hAnsi="宋体" w:eastAsia="宋体"/>
                <w:sz w:val="16"/>
              </w:rPr>
              <w:t>20</w:t>
            </w:r>
          </w:p>
        </w:tc>
      </w:tr>
    </w:tbl>
    <w:p w14:paraId="5E6AF66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E3180B5">
        <w:tblPrEx>
          <w:tblCellMar>
            <w:top w:w="0" w:type="dxa"/>
            <w:left w:w="108" w:type="dxa"/>
            <w:bottom w:w="0" w:type="dxa"/>
            <w:right w:w="108" w:type="dxa"/>
          </w:tblCellMar>
        </w:tblPrEx>
        <w:tc>
          <w:tcPr>
            <w:tcW w:w="8848" w:type="dxa"/>
            <w:gridSpan w:val="14"/>
            <w:vAlign w:val="center"/>
          </w:tcPr>
          <w:p w14:paraId="1712134C">
            <w:pPr>
              <w:jc w:val="center"/>
            </w:pPr>
            <w:r>
              <w:rPr>
                <w:rFonts w:ascii="宋体" w:hAnsi="宋体" w:eastAsia="宋体"/>
                <w:sz w:val="24"/>
              </w:rPr>
              <w:t>项目支出绩效自评表</w:t>
            </w:r>
          </w:p>
        </w:tc>
      </w:tr>
      <w:tr w14:paraId="1991EBBD">
        <w:tblPrEx>
          <w:tblCellMar>
            <w:top w:w="0" w:type="dxa"/>
            <w:left w:w="108" w:type="dxa"/>
            <w:bottom w:w="0" w:type="dxa"/>
            <w:right w:w="108" w:type="dxa"/>
          </w:tblCellMar>
        </w:tblPrEx>
        <w:tc>
          <w:tcPr>
            <w:tcW w:w="8848" w:type="dxa"/>
            <w:gridSpan w:val="14"/>
            <w:vAlign w:val="center"/>
          </w:tcPr>
          <w:p w14:paraId="36E9127B">
            <w:pPr>
              <w:jc w:val="center"/>
            </w:pPr>
            <w:r>
              <w:rPr>
                <w:rFonts w:ascii="宋体" w:hAnsi="宋体" w:eastAsia="宋体"/>
                <w:sz w:val="24"/>
              </w:rPr>
              <w:t>(2024年度)</w:t>
            </w:r>
          </w:p>
        </w:tc>
      </w:tr>
      <w:tr w14:paraId="4CF868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6C38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20E237F">
            <w:pPr>
              <w:jc w:val="center"/>
            </w:pPr>
            <w:r>
              <w:rPr>
                <w:rFonts w:ascii="宋体" w:hAnsi="宋体" w:eastAsia="宋体"/>
                <w:sz w:val="16"/>
              </w:rPr>
              <w:t>内调干部周转房保障项目</w:t>
            </w:r>
          </w:p>
        </w:tc>
      </w:tr>
      <w:tr w14:paraId="0C6608F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C70D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5638D9">
            <w:pPr>
              <w:jc w:val="center"/>
            </w:pPr>
            <w:r>
              <w:rPr>
                <w:rFonts w:ascii="宋体" w:hAnsi="宋体" w:eastAsia="宋体"/>
                <w:sz w:val="16"/>
              </w:rPr>
              <w:t>中共喀什地委直属机关工作委员会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7EA7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A54798E">
            <w:pPr>
              <w:jc w:val="center"/>
            </w:pPr>
            <w:r>
              <w:rPr>
                <w:rFonts w:ascii="宋体" w:hAnsi="宋体" w:eastAsia="宋体"/>
                <w:sz w:val="16"/>
              </w:rPr>
              <w:t>中共喀什地委直属机关工作委员会</w:t>
            </w:r>
          </w:p>
        </w:tc>
      </w:tr>
      <w:tr w14:paraId="6937A4F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A9824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7E46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50DC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0C9D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819E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22F3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9D79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35192">
            <w:pPr>
              <w:jc w:val="center"/>
            </w:pPr>
            <w:r>
              <w:rPr>
                <w:rFonts w:ascii="宋体" w:hAnsi="宋体" w:eastAsia="宋体"/>
                <w:sz w:val="16"/>
              </w:rPr>
              <w:t>得分</w:t>
            </w:r>
          </w:p>
        </w:tc>
      </w:tr>
      <w:tr w14:paraId="25B994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90AF6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C487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84FC5">
            <w:pPr>
              <w:jc w:val="center"/>
            </w:pPr>
            <w:r>
              <w:rPr>
                <w:rFonts w:ascii="宋体" w:hAnsi="宋体" w:eastAsia="宋体"/>
                <w:sz w:val="16"/>
              </w:rPr>
              <w:t>4.08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27632">
            <w:pPr>
              <w:jc w:val="center"/>
            </w:pPr>
            <w:r>
              <w:rPr>
                <w:rFonts w:ascii="宋体" w:hAnsi="宋体" w:eastAsia="宋体"/>
                <w:sz w:val="16"/>
              </w:rPr>
              <w:t>4.08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ED185">
            <w:pPr>
              <w:jc w:val="center"/>
            </w:pPr>
            <w:r>
              <w:rPr>
                <w:rFonts w:ascii="宋体" w:hAnsi="宋体" w:eastAsia="宋体"/>
                <w:sz w:val="16"/>
              </w:rPr>
              <w:t>2.76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2E72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52290">
            <w:pPr>
              <w:jc w:val="center"/>
            </w:pPr>
            <w:r>
              <w:rPr>
                <w:rFonts w:ascii="宋体" w:hAnsi="宋体" w:eastAsia="宋体"/>
                <w:sz w:val="16"/>
              </w:rPr>
              <w:t>67.6%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258C0">
            <w:pPr>
              <w:jc w:val="center"/>
            </w:pPr>
            <w:r>
              <w:rPr>
                <w:rFonts w:ascii="宋体" w:hAnsi="宋体" w:eastAsia="宋体"/>
                <w:sz w:val="16"/>
              </w:rPr>
              <w:t>1.91分</w:t>
            </w:r>
          </w:p>
        </w:tc>
      </w:tr>
      <w:tr w14:paraId="067D80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991C3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4534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3A268">
            <w:pPr>
              <w:jc w:val="center"/>
            </w:pPr>
            <w:r>
              <w:rPr>
                <w:rFonts w:ascii="宋体" w:hAnsi="宋体" w:eastAsia="宋体"/>
                <w:sz w:val="16"/>
              </w:rPr>
              <w:t>4.08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ECAFC">
            <w:pPr>
              <w:jc w:val="center"/>
            </w:pPr>
            <w:r>
              <w:rPr>
                <w:rFonts w:ascii="宋体" w:hAnsi="宋体" w:eastAsia="宋体"/>
                <w:sz w:val="16"/>
              </w:rPr>
              <w:t>4.08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0BE73">
            <w:pPr>
              <w:jc w:val="center"/>
            </w:pPr>
            <w:r>
              <w:rPr>
                <w:rFonts w:ascii="宋体" w:hAnsi="宋体" w:eastAsia="宋体"/>
                <w:sz w:val="16"/>
              </w:rPr>
              <w:t>2.76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CD02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77E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4B56D">
            <w:pPr>
              <w:jc w:val="center"/>
            </w:pPr>
            <w:r>
              <w:rPr>
                <w:rFonts w:ascii="宋体" w:hAnsi="宋体" w:eastAsia="宋体"/>
                <w:sz w:val="16"/>
              </w:rPr>
              <w:t>—</w:t>
            </w:r>
          </w:p>
        </w:tc>
      </w:tr>
      <w:tr w14:paraId="1C9187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08454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BB5F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515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BF69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1BE2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9544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551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EBC4A">
            <w:pPr>
              <w:jc w:val="center"/>
            </w:pPr>
            <w:r>
              <w:rPr>
                <w:rFonts w:ascii="宋体" w:hAnsi="宋体" w:eastAsia="宋体"/>
                <w:sz w:val="16"/>
              </w:rPr>
              <w:t>—</w:t>
            </w:r>
          </w:p>
        </w:tc>
      </w:tr>
      <w:tr w14:paraId="41ACAD9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7672A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9B86F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8CF88F">
            <w:pPr>
              <w:jc w:val="center"/>
            </w:pPr>
            <w:r>
              <w:rPr>
                <w:rFonts w:ascii="宋体" w:hAnsi="宋体" w:eastAsia="宋体"/>
                <w:sz w:val="16"/>
              </w:rPr>
              <w:t>实际完成情况</w:t>
            </w:r>
          </w:p>
        </w:tc>
      </w:tr>
      <w:tr w14:paraId="74A228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CF79D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66D02B">
            <w:pPr>
              <w:jc w:val="both"/>
            </w:pPr>
            <w:r>
              <w:rPr>
                <w:rFonts w:ascii="宋体" w:hAnsi="宋体" w:eastAsia="宋体"/>
                <w:sz w:val="16"/>
              </w:rPr>
              <w:t>该项目预计保障干部周转住房1套，房屋租赁费5760元，保障两名内调干部及亲属探亲往返喀什的交通费35000元，落实干部关心关爱措施，保障内调干部住房、探亲的关爱措施落实，提高内调干部工作积极性。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7270DA">
            <w:pPr>
              <w:jc w:val="both"/>
            </w:pPr>
            <w:r>
              <w:rPr>
                <w:rFonts w:ascii="宋体" w:hAnsi="宋体" w:eastAsia="宋体"/>
                <w:sz w:val="16"/>
              </w:rPr>
              <w:t>保障单位内调干部吕云亭同志住房一套，支付房屋租赁费5760元；保障单位内调干部吕云亭同志及其家属和戚本舰同志的探亲费用21844元。为内调干部营造了安心舒心的生活环境，提升了工作效率。戚本舰同志和吕云亭同志在2024年度安心本职，努力工作，机关工委单位年度考核为优秀。</w:t>
            </w:r>
          </w:p>
        </w:tc>
      </w:tr>
      <w:tr w14:paraId="4085557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A5784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C1C2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9276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6CA4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0E17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2E7E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F683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D455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8A24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3ED4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804F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7E86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A1AF8">
            <w:pPr>
              <w:jc w:val="center"/>
            </w:pPr>
            <w:r>
              <w:rPr>
                <w:rFonts w:ascii="宋体" w:hAnsi="宋体" w:eastAsia="宋体"/>
                <w:sz w:val="16"/>
              </w:rPr>
              <w:t>偏差原因分析及改进措施</w:t>
            </w:r>
          </w:p>
        </w:tc>
      </w:tr>
      <w:tr w14:paraId="1869FE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678AF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CE307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06FCD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C21C5">
            <w:pPr>
              <w:jc w:val="center"/>
            </w:pPr>
            <w:r>
              <w:rPr>
                <w:rFonts w:ascii="宋体" w:hAnsi="宋体" w:eastAsia="宋体"/>
                <w:sz w:val="16"/>
              </w:rPr>
              <w:t>单位内调干部人数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20181">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CA7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B95FB">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BBE14">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82C2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7F34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9E07F">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630FE">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932F4">
            <w:pPr>
              <w:jc w:val="center"/>
            </w:pPr>
          </w:p>
        </w:tc>
      </w:tr>
      <w:tr w14:paraId="141A24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05EB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6802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3508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748BC">
            <w:pPr>
              <w:jc w:val="center"/>
            </w:pPr>
            <w:r>
              <w:rPr>
                <w:rFonts w:ascii="宋体" w:hAnsi="宋体" w:eastAsia="宋体"/>
                <w:sz w:val="16"/>
              </w:rPr>
              <w:t>保障周转住房套数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B37B5">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5DA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F2A09">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C0A10">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DFC3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284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1456A">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788CA">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76D13">
            <w:pPr>
              <w:jc w:val="center"/>
            </w:pPr>
          </w:p>
        </w:tc>
      </w:tr>
      <w:tr w14:paraId="551F0E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D2C4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F18D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2DD0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709DA">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7D4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137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AF1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BA7E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938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674B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4EE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57D0E">
            <w:pPr>
              <w:jc w:val="center"/>
            </w:pPr>
            <w:r>
              <w:rPr>
                <w:rFonts w:ascii="宋体" w:hAnsi="宋体" w:eastAsia="宋体"/>
                <w:sz w:val="16"/>
              </w:rPr>
              <w:t>0.77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0DD54">
            <w:pPr>
              <w:jc w:val="center"/>
            </w:pPr>
            <w:r>
              <w:rPr>
                <w:rFonts w:ascii="宋体" w:hAnsi="宋体" w:eastAsia="宋体"/>
                <w:sz w:val="16"/>
              </w:rPr>
              <w:t>偏差原因：项目完成后，项目资金未及时退回；改进措施：根据项目开展情况，及时调整项目资金</w:t>
            </w:r>
          </w:p>
        </w:tc>
      </w:tr>
      <w:tr w14:paraId="0FB8AF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1347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CA5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3484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FC3C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DF242">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52F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5BA4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019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4E8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D4DD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EC335">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5FAC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01E05">
            <w:pPr>
              <w:jc w:val="center"/>
            </w:pPr>
          </w:p>
        </w:tc>
      </w:tr>
      <w:tr w14:paraId="2707F7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E7196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A129C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5B29C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87F14">
            <w:pPr>
              <w:jc w:val="center"/>
            </w:pPr>
            <w:r>
              <w:rPr>
                <w:rFonts w:ascii="宋体" w:hAnsi="宋体" w:eastAsia="宋体"/>
                <w:sz w:val="16"/>
              </w:rPr>
              <w:t>周转房租赁费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F148A">
            <w:pPr>
              <w:jc w:val="center"/>
            </w:pPr>
            <w:r>
              <w:rPr>
                <w:rFonts w:ascii="宋体" w:hAnsi="宋体" w:eastAsia="宋体"/>
                <w:sz w:val="16"/>
              </w:rPr>
              <w:t>=5760元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A95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35EB0">
            <w:pPr>
              <w:jc w:val="center"/>
            </w:pPr>
            <w:r>
              <w:rPr>
                <w:rFonts w:ascii="宋体" w:hAnsi="宋体" w:eastAsia="宋体"/>
                <w:sz w:val="16"/>
              </w:rPr>
              <w:t>5760元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3FA4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56B9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FFB5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A8208">
            <w:pPr>
              <w:jc w:val="center"/>
            </w:pPr>
            <w:r>
              <w:rPr>
                <w:rFonts w:ascii="宋体" w:hAnsi="宋体" w:eastAsia="宋体"/>
                <w:sz w:val="16"/>
              </w:rPr>
              <w:t>=5760元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6EEAA">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A0790">
            <w:pPr>
              <w:jc w:val="center"/>
            </w:pPr>
          </w:p>
        </w:tc>
      </w:tr>
      <w:tr w14:paraId="17A5D5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4F2C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5AFF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55B3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84720">
            <w:pPr>
              <w:jc w:val="center"/>
            </w:pPr>
            <w:r>
              <w:rPr>
                <w:rFonts w:ascii="宋体" w:hAnsi="宋体" w:eastAsia="宋体"/>
                <w:sz w:val="16"/>
              </w:rPr>
              <w:t>内调干部探亲及家属探望往返交通费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8DF41">
            <w:pPr>
              <w:jc w:val="center"/>
            </w:pPr>
            <w:r>
              <w:rPr>
                <w:rFonts w:ascii="宋体" w:hAnsi="宋体" w:eastAsia="宋体"/>
                <w:sz w:val="16"/>
              </w:rPr>
              <w:t>&lt;=3.5万元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C1E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112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955B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102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B2FE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0447D">
            <w:pPr>
              <w:jc w:val="center"/>
            </w:pPr>
            <w:r>
              <w:rPr>
                <w:rFonts w:ascii="宋体" w:hAnsi="宋体" w:eastAsia="宋体"/>
                <w:sz w:val="16"/>
              </w:rPr>
              <w:t>=2.18万元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E0F50">
            <w:pPr>
              <w:jc w:val="center"/>
            </w:pPr>
            <w:r>
              <w:rPr>
                <w:rFonts w:ascii="宋体" w:hAnsi="宋体" w:eastAsia="宋体"/>
                <w:sz w:val="16"/>
              </w:rPr>
              <w:t>0.29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166F3">
            <w:pPr>
              <w:jc w:val="center"/>
            </w:pPr>
            <w:r>
              <w:rPr>
                <w:rFonts w:ascii="宋体" w:hAnsi="宋体" w:eastAsia="宋体"/>
                <w:sz w:val="16"/>
              </w:rPr>
              <w:t>偏差原因：内调干部项目资金报销不及时；改进措施：项目进行过程中要求经办人及时报销</w:t>
            </w:r>
          </w:p>
        </w:tc>
      </w:tr>
      <w:tr w14:paraId="3E42C4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8E14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1261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505B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9B7A7">
            <w:pPr>
              <w:jc w:val="center"/>
            </w:pPr>
            <w:r>
              <w:rPr>
                <w:rFonts w:ascii="宋体" w:hAnsi="宋体" w:eastAsia="宋体"/>
                <w:sz w:val="16"/>
              </w:rPr>
              <w:t>提高内调干部工作积极性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99FC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7C0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A433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3E0A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BE47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AD3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0EAF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C991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88069">
            <w:pPr>
              <w:jc w:val="center"/>
            </w:pPr>
          </w:p>
        </w:tc>
      </w:tr>
      <w:tr w14:paraId="2FF218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0D75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EE9B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0D36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0DB04">
            <w:pPr>
              <w:jc w:val="center"/>
            </w:pPr>
            <w:r>
              <w:rPr>
                <w:rFonts w:ascii="宋体" w:hAnsi="宋体" w:eastAsia="宋体"/>
                <w:sz w:val="16"/>
              </w:rPr>
              <w:t>内调干部满意度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D1B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A0F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E04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689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AAE5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6C6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66E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34C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E9606">
            <w:pPr>
              <w:jc w:val="center"/>
            </w:pPr>
          </w:p>
        </w:tc>
      </w:tr>
      <w:tr w14:paraId="128EF8D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92496">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E588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84766">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33239C">
            <w:pPr>
              <w:jc w:val="center"/>
            </w:pPr>
            <w:r>
              <w:rPr>
                <w:rFonts w:ascii="宋体" w:hAnsi="宋体" w:eastAsia="宋体"/>
                <w:sz w:val="16"/>
              </w:rPr>
              <w:t>83.97分</w:t>
            </w:r>
          </w:p>
        </w:tc>
      </w:tr>
    </w:tbl>
    <w:p w14:paraId="0E3236D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776"/>
        <w:gridCol w:w="632"/>
        <w:gridCol w:w="632"/>
        <w:gridCol w:w="632"/>
        <w:gridCol w:w="632"/>
        <w:gridCol w:w="632"/>
        <w:gridCol w:w="632"/>
        <w:gridCol w:w="632"/>
      </w:tblGrid>
      <w:tr w14:paraId="452390CF">
        <w:tblPrEx>
          <w:tblCellMar>
            <w:top w:w="0" w:type="dxa"/>
            <w:left w:w="108" w:type="dxa"/>
            <w:bottom w:w="0" w:type="dxa"/>
            <w:right w:w="108" w:type="dxa"/>
          </w:tblCellMar>
        </w:tblPrEx>
        <w:tc>
          <w:tcPr>
            <w:tcW w:w="8848" w:type="dxa"/>
            <w:gridSpan w:val="14"/>
            <w:vAlign w:val="center"/>
          </w:tcPr>
          <w:p w14:paraId="73213044">
            <w:pPr>
              <w:jc w:val="center"/>
            </w:pPr>
            <w:r>
              <w:rPr>
                <w:rFonts w:ascii="宋体" w:hAnsi="宋体" w:eastAsia="宋体"/>
                <w:sz w:val="24"/>
              </w:rPr>
              <w:t>项目支出绩效自评表</w:t>
            </w:r>
          </w:p>
        </w:tc>
      </w:tr>
      <w:tr w14:paraId="41D93E23">
        <w:tblPrEx>
          <w:tblCellMar>
            <w:top w:w="0" w:type="dxa"/>
            <w:left w:w="108" w:type="dxa"/>
            <w:bottom w:w="0" w:type="dxa"/>
            <w:right w:w="108" w:type="dxa"/>
          </w:tblCellMar>
        </w:tblPrEx>
        <w:tc>
          <w:tcPr>
            <w:tcW w:w="8848" w:type="dxa"/>
            <w:gridSpan w:val="14"/>
            <w:vAlign w:val="center"/>
          </w:tcPr>
          <w:p w14:paraId="2467F937">
            <w:pPr>
              <w:jc w:val="center"/>
            </w:pPr>
            <w:r>
              <w:rPr>
                <w:rFonts w:ascii="宋体" w:hAnsi="宋体" w:eastAsia="宋体"/>
                <w:sz w:val="24"/>
              </w:rPr>
              <w:t>(2024年度)</w:t>
            </w:r>
          </w:p>
        </w:tc>
      </w:tr>
      <w:tr w14:paraId="690DE4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881F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F0DDF7C">
            <w:pPr>
              <w:jc w:val="center"/>
            </w:pPr>
            <w:r>
              <w:rPr>
                <w:rFonts w:ascii="宋体" w:hAnsi="宋体" w:eastAsia="宋体"/>
                <w:sz w:val="16"/>
              </w:rPr>
              <w:t>喀什地直机关党员干部能力素质提升项目</w:t>
            </w:r>
          </w:p>
        </w:tc>
      </w:tr>
      <w:tr w14:paraId="7AC0082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AA6B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BD410E">
            <w:pPr>
              <w:jc w:val="center"/>
            </w:pPr>
            <w:r>
              <w:rPr>
                <w:rFonts w:ascii="宋体" w:hAnsi="宋体" w:eastAsia="宋体"/>
                <w:sz w:val="16"/>
              </w:rPr>
              <w:t>中共喀什地委直属机关工作委员会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E8EC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0A25B9">
            <w:pPr>
              <w:jc w:val="center"/>
            </w:pPr>
            <w:r>
              <w:rPr>
                <w:rFonts w:ascii="宋体" w:hAnsi="宋体" w:eastAsia="宋体"/>
                <w:sz w:val="16"/>
              </w:rPr>
              <w:t>中共喀什地委直属机关工作委员会</w:t>
            </w:r>
          </w:p>
        </w:tc>
      </w:tr>
      <w:tr w14:paraId="2682FC5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ADEE3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990A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15D0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E6B1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56A2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995D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7BCF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BDDE4">
            <w:pPr>
              <w:jc w:val="center"/>
            </w:pPr>
            <w:r>
              <w:rPr>
                <w:rFonts w:ascii="宋体" w:hAnsi="宋体" w:eastAsia="宋体"/>
                <w:sz w:val="16"/>
              </w:rPr>
              <w:t>得分</w:t>
            </w:r>
          </w:p>
        </w:tc>
      </w:tr>
      <w:tr w14:paraId="338EBA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2370F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0A1E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7A26B">
            <w:pPr>
              <w:jc w:val="center"/>
            </w:pPr>
            <w:r>
              <w:rPr>
                <w:rFonts w:ascii="宋体" w:hAnsi="宋体" w:eastAsia="宋体"/>
                <w:sz w:val="16"/>
              </w:rPr>
              <w:t>6.65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C948C">
            <w:pPr>
              <w:jc w:val="center"/>
            </w:pPr>
            <w:r>
              <w:rPr>
                <w:rFonts w:ascii="宋体" w:hAnsi="宋体" w:eastAsia="宋体"/>
                <w:sz w:val="16"/>
              </w:rPr>
              <w:t>6.65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8AA03">
            <w:pPr>
              <w:jc w:val="center"/>
            </w:pPr>
            <w:r>
              <w:rPr>
                <w:rFonts w:ascii="宋体" w:hAnsi="宋体" w:eastAsia="宋体"/>
                <w:sz w:val="16"/>
              </w:rPr>
              <w:t>6.64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017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4B201">
            <w:pPr>
              <w:jc w:val="center"/>
            </w:pPr>
            <w:r>
              <w:rPr>
                <w:rFonts w:ascii="宋体" w:hAnsi="宋体" w:eastAsia="宋体"/>
                <w:sz w:val="16"/>
              </w:rPr>
              <w:t>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AC90D">
            <w:pPr>
              <w:jc w:val="center"/>
            </w:pPr>
            <w:r>
              <w:rPr>
                <w:rFonts w:ascii="宋体" w:hAnsi="宋体" w:eastAsia="宋体"/>
                <w:sz w:val="16"/>
              </w:rPr>
              <w:t>10.00分</w:t>
            </w:r>
          </w:p>
        </w:tc>
      </w:tr>
      <w:tr w14:paraId="2869C1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8A1A8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1C84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0E7F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BA5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F14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E082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F9A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3C27C">
            <w:pPr>
              <w:jc w:val="center"/>
            </w:pPr>
            <w:r>
              <w:rPr>
                <w:rFonts w:ascii="宋体" w:hAnsi="宋体" w:eastAsia="宋体"/>
                <w:sz w:val="16"/>
              </w:rPr>
              <w:t>—</w:t>
            </w:r>
          </w:p>
        </w:tc>
      </w:tr>
      <w:tr w14:paraId="6DCB89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013B7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05DC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3155C">
            <w:pPr>
              <w:jc w:val="center"/>
            </w:pPr>
            <w:r>
              <w:rPr>
                <w:rFonts w:ascii="宋体" w:hAnsi="宋体" w:eastAsia="宋体"/>
                <w:sz w:val="16"/>
              </w:rPr>
              <w:t>6.65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49A6D">
            <w:pPr>
              <w:jc w:val="center"/>
            </w:pPr>
            <w:r>
              <w:rPr>
                <w:rFonts w:ascii="宋体" w:hAnsi="宋体" w:eastAsia="宋体"/>
                <w:sz w:val="16"/>
              </w:rPr>
              <w:t>6.65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77DB5">
            <w:pPr>
              <w:jc w:val="center"/>
            </w:pPr>
            <w:r>
              <w:rPr>
                <w:rFonts w:ascii="宋体" w:hAnsi="宋体" w:eastAsia="宋体"/>
                <w:sz w:val="16"/>
              </w:rPr>
              <w:t>6.64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4BEC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DBC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3E622">
            <w:pPr>
              <w:jc w:val="center"/>
            </w:pPr>
            <w:r>
              <w:rPr>
                <w:rFonts w:ascii="宋体" w:hAnsi="宋体" w:eastAsia="宋体"/>
                <w:sz w:val="16"/>
              </w:rPr>
              <w:t>—</w:t>
            </w:r>
          </w:p>
        </w:tc>
      </w:tr>
      <w:tr w14:paraId="5D69A3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E9D56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A7AC1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BE71FF">
            <w:pPr>
              <w:jc w:val="center"/>
            </w:pPr>
            <w:r>
              <w:rPr>
                <w:rFonts w:ascii="宋体" w:hAnsi="宋体" w:eastAsia="宋体"/>
                <w:sz w:val="16"/>
              </w:rPr>
              <w:t>实际完成情况</w:t>
            </w:r>
          </w:p>
        </w:tc>
      </w:tr>
      <w:tr w14:paraId="59DF26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77ACF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76D6BB">
            <w:pPr>
              <w:jc w:val="both"/>
            </w:pPr>
            <w:r>
              <w:rPr>
                <w:rFonts w:ascii="宋体" w:hAnsi="宋体" w:eastAsia="宋体"/>
                <w:sz w:val="16"/>
              </w:rPr>
              <w:t>培训党员发展对象200人，培训费4万元，组织党员干部外出培训4人次，差旅费2.6462万元，此项目经费共计6.6462万元。提高地直机关党员干部综合素质和业务能力，提高党员发展对象对党的认识，加强理论学习，不断提高理论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4E6212">
            <w:pPr>
              <w:jc w:val="both"/>
            </w:pPr>
            <w:r>
              <w:rPr>
                <w:rFonts w:ascii="宋体" w:hAnsi="宋体" w:eastAsia="宋体"/>
                <w:sz w:val="16"/>
              </w:rPr>
              <w:t>组织地直机关党员干部到浙江大学开展培训，参加培训的共有101人，培训费40000元，组织党员干部外出培训6人次，差旅费26426元，项目全年支出66426元。提升了学习培训的效果，单位工作人员的能力得到了提升。</w:t>
            </w:r>
          </w:p>
        </w:tc>
      </w:tr>
      <w:tr w14:paraId="1041565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D4D10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87EE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CC58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A799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B749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DA34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23F3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7FF5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9248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EB9C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4F22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13A5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91BA2">
            <w:pPr>
              <w:jc w:val="center"/>
            </w:pPr>
            <w:r>
              <w:rPr>
                <w:rFonts w:ascii="宋体" w:hAnsi="宋体" w:eastAsia="宋体"/>
                <w:sz w:val="16"/>
              </w:rPr>
              <w:t>偏差原因分析及改进措施</w:t>
            </w:r>
          </w:p>
        </w:tc>
      </w:tr>
      <w:tr w14:paraId="3DBDCDA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15E32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4A861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D1886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369D1">
            <w:pPr>
              <w:jc w:val="center"/>
            </w:pPr>
            <w:r>
              <w:rPr>
                <w:rFonts w:ascii="宋体" w:hAnsi="宋体" w:eastAsia="宋体"/>
                <w:sz w:val="16"/>
              </w:rPr>
              <w:t>培训党员发展对象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09F48">
            <w:pPr>
              <w:jc w:val="center"/>
            </w:pPr>
            <w:r>
              <w:rPr>
                <w:rFonts w:ascii="宋体" w:hAnsi="宋体" w:eastAsia="宋体"/>
                <w:sz w:val="16"/>
              </w:rPr>
              <w:t>&gt;=200人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507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81C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6A9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22A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4414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7D012">
            <w:pPr>
              <w:jc w:val="center"/>
            </w:pPr>
            <w:r>
              <w:rPr>
                <w:rFonts w:ascii="宋体" w:hAnsi="宋体" w:eastAsia="宋体"/>
                <w:sz w:val="16"/>
              </w:rPr>
              <w:t>=101人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AD82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6CE0E">
            <w:pPr>
              <w:jc w:val="center"/>
            </w:pPr>
            <w:r>
              <w:rPr>
                <w:rFonts w:ascii="宋体" w:hAnsi="宋体" w:eastAsia="宋体"/>
                <w:sz w:val="16"/>
              </w:rPr>
              <w:t>偏差原因：变更支付的培训方案，未及时沟通绩效方调整。改进措施：后续工作需要提前谋划，及时沟通。</w:t>
            </w:r>
          </w:p>
        </w:tc>
      </w:tr>
      <w:tr w14:paraId="7F8DB9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4FB8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8B84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99D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2BA2A">
            <w:pPr>
              <w:jc w:val="center"/>
            </w:pPr>
            <w:r>
              <w:rPr>
                <w:rFonts w:ascii="宋体" w:hAnsi="宋体" w:eastAsia="宋体"/>
                <w:sz w:val="16"/>
              </w:rPr>
              <w:t>培训班时长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6CE96">
            <w:pPr>
              <w:jc w:val="center"/>
            </w:pPr>
            <w:r>
              <w:rPr>
                <w:rFonts w:ascii="宋体" w:hAnsi="宋体" w:eastAsia="宋体"/>
                <w:sz w:val="16"/>
              </w:rPr>
              <w:t>=3天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F30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847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F05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A164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D8B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BD704">
            <w:pPr>
              <w:jc w:val="center"/>
            </w:pPr>
            <w:r>
              <w:rPr>
                <w:rFonts w:ascii="宋体" w:hAnsi="宋体" w:eastAsia="宋体"/>
                <w:sz w:val="16"/>
              </w:rPr>
              <w:t>=9天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3432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8C541">
            <w:pPr>
              <w:jc w:val="center"/>
            </w:pPr>
            <w:r>
              <w:rPr>
                <w:rFonts w:ascii="宋体" w:hAnsi="宋体" w:eastAsia="宋体"/>
                <w:sz w:val="16"/>
              </w:rPr>
              <w:t>偏差原因：项目时间需要同业务科室、项目负责人等提前沟通</w:t>
            </w:r>
          </w:p>
        </w:tc>
      </w:tr>
      <w:tr w14:paraId="3D4A49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2C8F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43EB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4A4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CC706">
            <w:pPr>
              <w:jc w:val="center"/>
            </w:pPr>
            <w:r>
              <w:rPr>
                <w:rFonts w:ascii="宋体" w:hAnsi="宋体" w:eastAsia="宋体"/>
                <w:sz w:val="16"/>
              </w:rPr>
              <w:t>组织外出培训人次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83C25">
            <w:pPr>
              <w:jc w:val="center"/>
            </w:pPr>
            <w:r>
              <w:rPr>
                <w:rFonts w:ascii="宋体" w:hAnsi="宋体" w:eastAsia="宋体"/>
                <w:sz w:val="16"/>
              </w:rPr>
              <w:t>&gt;=4人次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351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CE533">
            <w:pPr>
              <w:jc w:val="center"/>
            </w:pPr>
            <w:r>
              <w:rPr>
                <w:rFonts w:ascii="宋体" w:hAnsi="宋体" w:eastAsia="宋体"/>
                <w:sz w:val="16"/>
              </w:rPr>
              <w:t>61人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367A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FFE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AE6F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573E5">
            <w:pPr>
              <w:jc w:val="center"/>
            </w:pPr>
            <w:r>
              <w:rPr>
                <w:rFonts w:ascii="宋体" w:hAnsi="宋体" w:eastAsia="宋体"/>
                <w:sz w:val="16"/>
              </w:rPr>
              <w:t>=6人次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E2562">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F71C2">
            <w:pPr>
              <w:jc w:val="center"/>
            </w:pPr>
            <w:r>
              <w:rPr>
                <w:rFonts w:ascii="宋体" w:hAnsi="宋体" w:eastAsia="宋体"/>
                <w:sz w:val="16"/>
              </w:rPr>
              <w:t>偏差原因：单位外出培训要结合实际情况，及时调整项目指标</w:t>
            </w:r>
          </w:p>
        </w:tc>
      </w:tr>
      <w:tr w14:paraId="7C14C4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A22F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D1DA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AA87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42254">
            <w:pPr>
              <w:jc w:val="center"/>
            </w:pPr>
            <w:r>
              <w:rPr>
                <w:rFonts w:ascii="宋体" w:hAnsi="宋体" w:eastAsia="宋体"/>
                <w:sz w:val="16"/>
              </w:rPr>
              <w:t>培训人员出勤率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CFC4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0A6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E16F4">
            <w:pPr>
              <w:jc w:val="center"/>
            </w:pPr>
            <w:r>
              <w:rPr>
                <w:rFonts w:ascii="宋体" w:hAnsi="宋体" w:eastAsia="宋体"/>
                <w:sz w:val="16"/>
              </w:rPr>
              <w:t>98.4%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848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12B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A28B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FFD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CE439">
            <w:pPr>
              <w:jc w:val="center"/>
            </w:pPr>
            <w:r>
              <w:rPr>
                <w:rFonts w:ascii="宋体" w:hAnsi="宋体" w:eastAsia="宋体"/>
                <w:sz w:val="16"/>
              </w:rPr>
              <w:t>9.47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C9115">
            <w:pPr>
              <w:jc w:val="center"/>
            </w:pPr>
            <w:r>
              <w:rPr>
                <w:rFonts w:ascii="宋体" w:hAnsi="宋体" w:eastAsia="宋体"/>
                <w:sz w:val="16"/>
              </w:rPr>
              <w:t>偏差原因：设置时未全面考虑，学生全员出勤，后续预算进行相应调整</w:t>
            </w:r>
          </w:p>
        </w:tc>
      </w:tr>
      <w:tr w14:paraId="659C55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7AE5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8973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AAA4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1075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80A77">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352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4B04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973C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A2E4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FE5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5A113">
            <w:pPr>
              <w:jc w:val="center"/>
            </w:pPr>
            <w:r>
              <w:rPr>
                <w:rFonts w:ascii="宋体" w:hAnsi="宋体" w:eastAsia="宋体"/>
                <w:sz w:val="16"/>
              </w:rPr>
              <w:t>=2024年9月27日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95AF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19095">
            <w:pPr>
              <w:jc w:val="center"/>
            </w:pPr>
          </w:p>
        </w:tc>
      </w:tr>
      <w:tr w14:paraId="65A316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872DB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AEA17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CAA03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FDC04">
            <w:pPr>
              <w:jc w:val="center"/>
            </w:pPr>
            <w:r>
              <w:rPr>
                <w:rFonts w:ascii="宋体" w:hAnsi="宋体" w:eastAsia="宋体"/>
                <w:sz w:val="16"/>
              </w:rPr>
              <w:t>培训费成本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9625E">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B39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9AD83">
            <w:pPr>
              <w:jc w:val="center"/>
            </w:pPr>
            <w:r>
              <w:rPr>
                <w:rFonts w:ascii="宋体" w:hAnsi="宋体" w:eastAsia="宋体"/>
                <w:sz w:val="16"/>
              </w:rPr>
              <w:t>34.6298万元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2D7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298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A818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8F35A">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50D5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8E9AC">
            <w:pPr>
              <w:jc w:val="center"/>
            </w:pPr>
          </w:p>
        </w:tc>
      </w:tr>
      <w:tr w14:paraId="7AA897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074E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9A78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03E1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8B1DA">
            <w:pPr>
              <w:jc w:val="center"/>
            </w:pPr>
            <w:r>
              <w:rPr>
                <w:rFonts w:ascii="宋体" w:hAnsi="宋体" w:eastAsia="宋体"/>
                <w:sz w:val="16"/>
              </w:rPr>
              <w:t>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605F7">
            <w:pPr>
              <w:jc w:val="center"/>
            </w:pPr>
            <w:r>
              <w:rPr>
                <w:rFonts w:ascii="宋体" w:hAnsi="宋体" w:eastAsia="宋体"/>
                <w:sz w:val="16"/>
              </w:rPr>
              <w:t>&lt;=2.65万元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A6D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1947A">
            <w:pPr>
              <w:jc w:val="center"/>
            </w:pPr>
            <w:r>
              <w:rPr>
                <w:rFonts w:ascii="宋体" w:hAnsi="宋体" w:eastAsia="宋体"/>
                <w:sz w:val="16"/>
              </w:rPr>
              <w:t>33.724万元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8C0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51B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67A4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FF179">
            <w:pPr>
              <w:jc w:val="center"/>
            </w:pPr>
            <w:r>
              <w:rPr>
                <w:rFonts w:ascii="宋体" w:hAnsi="宋体" w:eastAsia="宋体"/>
                <w:sz w:val="16"/>
              </w:rPr>
              <w:t>=2.64万元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BB19A">
            <w:pPr>
              <w:jc w:val="center"/>
            </w:pPr>
            <w:r>
              <w:rPr>
                <w:rFonts w:ascii="宋体" w:hAnsi="宋体" w:eastAsia="宋体"/>
                <w:sz w:val="16"/>
              </w:rPr>
              <w:t>9.96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A0F59">
            <w:pPr>
              <w:jc w:val="center"/>
            </w:pPr>
            <w:r>
              <w:rPr>
                <w:rFonts w:ascii="宋体" w:hAnsi="宋体" w:eastAsia="宋体"/>
                <w:sz w:val="16"/>
              </w:rPr>
              <w:t>偏差原因：预算不够精致，存在36元的误差，改进措施：后续加强预算测算精细度</w:t>
            </w:r>
          </w:p>
        </w:tc>
      </w:tr>
      <w:tr w14:paraId="53FB22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5FA0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D559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9BEE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746A7">
            <w:pPr>
              <w:jc w:val="center"/>
            </w:pPr>
            <w:r>
              <w:rPr>
                <w:rFonts w:ascii="宋体" w:hAnsi="宋体" w:eastAsia="宋体"/>
                <w:sz w:val="16"/>
              </w:rPr>
              <w:t>提高干部能力素质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8CA0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CD1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3DC2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F2E9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71BB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407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694F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0F8B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E9D9B">
            <w:pPr>
              <w:jc w:val="center"/>
            </w:pPr>
          </w:p>
        </w:tc>
      </w:tr>
      <w:tr w14:paraId="7936C1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B45F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5EDA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830A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8C39D">
            <w:pPr>
              <w:jc w:val="center"/>
            </w:pPr>
            <w:r>
              <w:rPr>
                <w:rFonts w:ascii="宋体" w:hAnsi="宋体" w:eastAsia="宋体"/>
                <w:sz w:val="16"/>
              </w:rPr>
              <w:t>参训人员满意度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73D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6E6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7E0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9C8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4ACE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F8D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7B1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C2CE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2587B">
            <w:pPr>
              <w:jc w:val="center"/>
            </w:pPr>
          </w:p>
        </w:tc>
      </w:tr>
      <w:tr w14:paraId="761FC8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CD81F">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0351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88B22">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F7057A">
            <w:pPr>
              <w:jc w:val="center"/>
            </w:pPr>
            <w:r>
              <w:rPr>
                <w:rFonts w:ascii="宋体" w:hAnsi="宋体" w:eastAsia="宋体"/>
                <w:sz w:val="16"/>
              </w:rPr>
              <w:t>76.93分</w:t>
            </w:r>
          </w:p>
        </w:tc>
      </w:tr>
    </w:tbl>
    <w:p w14:paraId="6E1AD87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AF2F2EF">
        <w:tblPrEx>
          <w:tblCellMar>
            <w:top w:w="0" w:type="dxa"/>
            <w:left w:w="108" w:type="dxa"/>
            <w:bottom w:w="0" w:type="dxa"/>
            <w:right w:w="108" w:type="dxa"/>
          </w:tblCellMar>
        </w:tblPrEx>
        <w:tc>
          <w:tcPr>
            <w:tcW w:w="8848" w:type="dxa"/>
            <w:gridSpan w:val="14"/>
            <w:vAlign w:val="center"/>
          </w:tcPr>
          <w:p w14:paraId="67B88D12">
            <w:pPr>
              <w:jc w:val="center"/>
            </w:pPr>
            <w:r>
              <w:rPr>
                <w:rFonts w:ascii="宋体" w:hAnsi="宋体" w:eastAsia="宋体"/>
                <w:sz w:val="24"/>
              </w:rPr>
              <w:t>项目支出绩效自评表</w:t>
            </w:r>
          </w:p>
        </w:tc>
      </w:tr>
      <w:tr w14:paraId="7754DAEF">
        <w:tblPrEx>
          <w:tblCellMar>
            <w:top w:w="0" w:type="dxa"/>
            <w:left w:w="108" w:type="dxa"/>
            <w:bottom w:w="0" w:type="dxa"/>
            <w:right w:w="108" w:type="dxa"/>
          </w:tblCellMar>
        </w:tblPrEx>
        <w:tc>
          <w:tcPr>
            <w:tcW w:w="8848" w:type="dxa"/>
            <w:gridSpan w:val="14"/>
            <w:vAlign w:val="center"/>
          </w:tcPr>
          <w:p w14:paraId="22D55F19">
            <w:pPr>
              <w:jc w:val="center"/>
            </w:pPr>
            <w:r>
              <w:rPr>
                <w:rFonts w:ascii="宋体" w:hAnsi="宋体" w:eastAsia="宋体"/>
                <w:sz w:val="24"/>
              </w:rPr>
              <w:t>(2024年度)</w:t>
            </w:r>
          </w:p>
        </w:tc>
      </w:tr>
      <w:tr w14:paraId="1394CE4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84A2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E62C08A">
            <w:pPr>
              <w:jc w:val="center"/>
            </w:pPr>
            <w:r>
              <w:rPr>
                <w:rFonts w:ascii="宋体" w:hAnsi="宋体" w:eastAsia="宋体"/>
                <w:sz w:val="16"/>
              </w:rPr>
              <w:t>机关工委专项工作项目</w:t>
            </w:r>
          </w:p>
        </w:tc>
      </w:tr>
      <w:tr w14:paraId="4E7E2AE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DBAC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84D362">
            <w:pPr>
              <w:jc w:val="center"/>
            </w:pPr>
            <w:r>
              <w:rPr>
                <w:rFonts w:ascii="宋体" w:hAnsi="宋体" w:eastAsia="宋体"/>
                <w:sz w:val="16"/>
              </w:rPr>
              <w:t>中共喀什地委直属机关工作委员会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5B7D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D13B97">
            <w:pPr>
              <w:jc w:val="center"/>
            </w:pPr>
            <w:r>
              <w:rPr>
                <w:rFonts w:ascii="宋体" w:hAnsi="宋体" w:eastAsia="宋体"/>
                <w:sz w:val="16"/>
              </w:rPr>
              <w:t>中共喀什地委直属机关工作委员会</w:t>
            </w:r>
          </w:p>
        </w:tc>
      </w:tr>
      <w:tr w14:paraId="411640D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5F377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DD31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B544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4191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932C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CD25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A7F6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C9753">
            <w:pPr>
              <w:jc w:val="center"/>
            </w:pPr>
            <w:r>
              <w:rPr>
                <w:rFonts w:ascii="宋体" w:hAnsi="宋体" w:eastAsia="宋体"/>
                <w:sz w:val="16"/>
              </w:rPr>
              <w:t>得分</w:t>
            </w:r>
          </w:p>
        </w:tc>
      </w:tr>
      <w:tr w14:paraId="3D7723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0DF4D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7290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02494">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180F4">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06328">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1CB5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9F35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A91DE">
            <w:pPr>
              <w:jc w:val="center"/>
            </w:pPr>
            <w:r>
              <w:rPr>
                <w:rFonts w:ascii="宋体" w:hAnsi="宋体" w:eastAsia="宋体"/>
                <w:sz w:val="16"/>
              </w:rPr>
              <w:t>10.00分</w:t>
            </w:r>
          </w:p>
        </w:tc>
      </w:tr>
      <w:tr w14:paraId="3373DA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5B19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B50F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5CC52">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9DC91">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DD0A3">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8598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D9A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E4536">
            <w:pPr>
              <w:jc w:val="center"/>
            </w:pPr>
            <w:r>
              <w:rPr>
                <w:rFonts w:ascii="宋体" w:hAnsi="宋体" w:eastAsia="宋体"/>
                <w:sz w:val="16"/>
              </w:rPr>
              <w:t>—</w:t>
            </w:r>
          </w:p>
        </w:tc>
      </w:tr>
      <w:tr w14:paraId="435450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83EB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E453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BF3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E11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66C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8A03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DC6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5D656">
            <w:pPr>
              <w:jc w:val="center"/>
            </w:pPr>
            <w:r>
              <w:rPr>
                <w:rFonts w:ascii="宋体" w:hAnsi="宋体" w:eastAsia="宋体"/>
                <w:sz w:val="16"/>
              </w:rPr>
              <w:t>—</w:t>
            </w:r>
          </w:p>
        </w:tc>
      </w:tr>
      <w:tr w14:paraId="07555EE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71C29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23203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E5299D">
            <w:pPr>
              <w:jc w:val="center"/>
            </w:pPr>
            <w:r>
              <w:rPr>
                <w:rFonts w:ascii="宋体" w:hAnsi="宋体" w:eastAsia="宋体"/>
                <w:sz w:val="16"/>
              </w:rPr>
              <w:t>实际完成情况</w:t>
            </w:r>
          </w:p>
        </w:tc>
      </w:tr>
      <w:tr w14:paraId="4406E9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B465F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56BA49">
            <w:pPr>
              <w:jc w:val="both"/>
            </w:pPr>
            <w:r>
              <w:rPr>
                <w:rFonts w:ascii="宋体" w:hAnsi="宋体" w:eastAsia="宋体"/>
                <w:sz w:val="16"/>
              </w:rPr>
              <w:t>该项目预计1.2万元主要用于购买单位办公耗材及办公用品，0.8万元主要用于保障单位干部出差、外出参加培训、学习、会议等费用，保障单位办公正常运转，有效保障干部外出学习培训和参加会议等。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72C10D">
            <w:pPr>
              <w:jc w:val="both"/>
            </w:pPr>
            <w:r>
              <w:rPr>
                <w:rFonts w:ascii="宋体" w:hAnsi="宋体" w:eastAsia="宋体"/>
                <w:sz w:val="16"/>
              </w:rPr>
              <w:t>购买办公用品1.2万元，支付差旅费0.8万元，</w:t>
            </w:r>
            <w:r>
              <w:rPr>
                <w:rFonts w:hint="eastAsia" w:ascii="宋体" w:hAnsi="宋体"/>
                <w:sz w:val="16"/>
                <w:lang w:eastAsia="zh-CN"/>
              </w:rPr>
              <w:t>截至</w:t>
            </w:r>
            <w:r>
              <w:rPr>
                <w:rFonts w:ascii="宋体" w:hAnsi="宋体" w:eastAsia="宋体"/>
                <w:sz w:val="16"/>
              </w:rPr>
              <w:t>2024年底项目实际支出2.0万元，有效保障单位干部正常办公和出差学习培训。</w:t>
            </w:r>
          </w:p>
        </w:tc>
      </w:tr>
      <w:tr w14:paraId="33CF6E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39B4A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EC70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A8CB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4139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8A62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0A7E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8ACA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143C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65A4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206C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E7B5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FF65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DEFF3">
            <w:pPr>
              <w:jc w:val="center"/>
            </w:pPr>
            <w:r>
              <w:rPr>
                <w:rFonts w:ascii="宋体" w:hAnsi="宋体" w:eastAsia="宋体"/>
                <w:sz w:val="16"/>
              </w:rPr>
              <w:t>偏差原因分析及改进措施</w:t>
            </w:r>
          </w:p>
        </w:tc>
      </w:tr>
      <w:tr w14:paraId="0369A90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23255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4AE54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A1442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F3A4E">
            <w:pPr>
              <w:jc w:val="center"/>
            </w:pPr>
            <w:r>
              <w:rPr>
                <w:rFonts w:ascii="宋体" w:hAnsi="宋体" w:eastAsia="宋体"/>
                <w:sz w:val="16"/>
              </w:rPr>
              <w:t>购买打印机粉盒</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AEDB7">
            <w:pPr>
              <w:jc w:val="center"/>
            </w:pPr>
            <w:r>
              <w:rPr>
                <w:rFonts w:ascii="宋体" w:hAnsi="宋体" w:eastAsia="宋体"/>
                <w:sz w:val="16"/>
              </w:rPr>
              <w:t>&gt;=18个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F7A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5863B">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D99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8A7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1F51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CDF43">
            <w:pPr>
              <w:jc w:val="center"/>
            </w:pPr>
            <w:r>
              <w:rPr>
                <w:rFonts w:ascii="宋体" w:hAnsi="宋体" w:eastAsia="宋体"/>
                <w:sz w:val="16"/>
              </w:rPr>
              <w:t>=21个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18B81">
            <w:pPr>
              <w:jc w:val="center"/>
            </w:pPr>
            <w:r>
              <w:rPr>
                <w:rFonts w:ascii="宋体" w:hAnsi="宋体" w:eastAsia="宋体"/>
                <w:sz w:val="16"/>
              </w:rPr>
              <w:t>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7FA51">
            <w:pPr>
              <w:jc w:val="center"/>
            </w:pPr>
            <w:r>
              <w:rPr>
                <w:rFonts w:ascii="宋体" w:hAnsi="宋体" w:eastAsia="宋体"/>
                <w:sz w:val="16"/>
              </w:rPr>
              <w:t>商品价格变动，采购数量增加</w:t>
            </w:r>
          </w:p>
        </w:tc>
      </w:tr>
      <w:tr w14:paraId="10BA08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F3B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7AE3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3748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F5062">
            <w:pPr>
              <w:jc w:val="center"/>
            </w:pPr>
            <w:r>
              <w:rPr>
                <w:rFonts w:ascii="宋体" w:hAnsi="宋体" w:eastAsia="宋体"/>
                <w:sz w:val="16"/>
              </w:rPr>
              <w:t>购买打印机硒鼓</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7EAB9">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13D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BD7B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8788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A1A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65E2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19B57">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664C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CD7CE">
            <w:pPr>
              <w:jc w:val="center"/>
            </w:pPr>
          </w:p>
        </w:tc>
      </w:tr>
      <w:tr w14:paraId="35743D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FDE8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1B78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9619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72D25">
            <w:pPr>
              <w:jc w:val="center"/>
            </w:pPr>
            <w:r>
              <w:rPr>
                <w:rFonts w:ascii="宋体" w:hAnsi="宋体" w:eastAsia="宋体"/>
                <w:sz w:val="16"/>
              </w:rPr>
              <w:t>购买办公用品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8C0CE">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566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C06D4">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AF6D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5414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858E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9B51B">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BAEE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DCEC7">
            <w:pPr>
              <w:jc w:val="center"/>
            </w:pPr>
          </w:p>
        </w:tc>
      </w:tr>
      <w:tr w14:paraId="26BE8E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1287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C8C1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4D18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F0C8E">
            <w:pPr>
              <w:jc w:val="center"/>
            </w:pPr>
            <w:r>
              <w:rPr>
                <w:rFonts w:ascii="宋体" w:hAnsi="宋体" w:eastAsia="宋体"/>
                <w:sz w:val="16"/>
              </w:rPr>
              <w:t>保障外出培训、会议人次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DBCC3">
            <w:pPr>
              <w:jc w:val="center"/>
            </w:pPr>
            <w:r>
              <w:rPr>
                <w:rFonts w:ascii="宋体" w:hAnsi="宋体" w:eastAsia="宋体"/>
                <w:sz w:val="16"/>
              </w:rPr>
              <w:t>&gt;=2人次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94D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E3B3C">
            <w:pPr>
              <w:jc w:val="center"/>
            </w:pPr>
            <w:r>
              <w:rPr>
                <w:rFonts w:ascii="宋体" w:hAnsi="宋体" w:eastAsia="宋体"/>
                <w:sz w:val="16"/>
              </w:rPr>
              <w:t>2人次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B713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FAC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E83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A1C9A">
            <w:pPr>
              <w:jc w:val="center"/>
            </w:pPr>
            <w:r>
              <w:rPr>
                <w:rFonts w:ascii="宋体" w:hAnsi="宋体" w:eastAsia="宋体"/>
                <w:sz w:val="16"/>
              </w:rPr>
              <w:t>=2人次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5F73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42C40">
            <w:pPr>
              <w:jc w:val="center"/>
            </w:pPr>
          </w:p>
        </w:tc>
      </w:tr>
      <w:tr w14:paraId="0F4609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722C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69DA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55C6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3C925">
            <w:pPr>
              <w:jc w:val="center"/>
            </w:pPr>
            <w:r>
              <w:rPr>
                <w:rFonts w:ascii="宋体" w:hAnsi="宋体" w:eastAsia="宋体"/>
                <w:sz w:val="16"/>
              </w:rPr>
              <w:t>购买办公用品合格率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8D9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94B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523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D6B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849F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702B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4BB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3B73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AE523">
            <w:pPr>
              <w:jc w:val="center"/>
            </w:pPr>
          </w:p>
        </w:tc>
      </w:tr>
      <w:tr w14:paraId="7C6A01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82A7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1EA0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0FE8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A146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5013E">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75D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E41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7604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782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CA71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155CF">
            <w:pPr>
              <w:jc w:val="center"/>
            </w:pPr>
            <w:r>
              <w:rPr>
                <w:rFonts w:ascii="宋体" w:hAnsi="宋体" w:eastAsia="宋体"/>
                <w:sz w:val="16"/>
              </w:rPr>
              <w:t>=2024年12月13日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268E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69ABA">
            <w:pPr>
              <w:jc w:val="center"/>
            </w:pPr>
          </w:p>
        </w:tc>
      </w:tr>
      <w:tr w14:paraId="19BA12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E815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21C0E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AE225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A03CE">
            <w:pPr>
              <w:jc w:val="center"/>
            </w:pPr>
            <w:r>
              <w:rPr>
                <w:rFonts w:ascii="宋体" w:hAnsi="宋体" w:eastAsia="宋体"/>
                <w:sz w:val="16"/>
              </w:rPr>
              <w:t>差旅费成本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298AA">
            <w:pPr>
              <w:jc w:val="center"/>
            </w:pPr>
            <w:r>
              <w:rPr>
                <w:rFonts w:ascii="宋体" w:hAnsi="宋体" w:eastAsia="宋体"/>
                <w:sz w:val="16"/>
              </w:rPr>
              <w:t>&lt;=0.8万元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08E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19275">
            <w:pPr>
              <w:jc w:val="center"/>
            </w:pPr>
            <w:r>
              <w:rPr>
                <w:rFonts w:ascii="宋体" w:hAnsi="宋体" w:eastAsia="宋体"/>
                <w:sz w:val="16"/>
              </w:rPr>
              <w:t>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804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CCB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F6ED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EDA21">
            <w:pPr>
              <w:jc w:val="center"/>
            </w:pPr>
            <w:r>
              <w:rPr>
                <w:rFonts w:ascii="宋体" w:hAnsi="宋体" w:eastAsia="宋体"/>
                <w:sz w:val="16"/>
              </w:rPr>
              <w:t>=0.8万元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618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ABD99">
            <w:pPr>
              <w:jc w:val="center"/>
            </w:pPr>
          </w:p>
        </w:tc>
      </w:tr>
      <w:tr w14:paraId="07715B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7794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436A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9DB5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5384C">
            <w:pPr>
              <w:jc w:val="center"/>
            </w:pPr>
            <w:r>
              <w:rPr>
                <w:rFonts w:ascii="宋体" w:hAnsi="宋体" w:eastAsia="宋体"/>
                <w:sz w:val="16"/>
              </w:rPr>
              <w:t>购买办公用品及耗材成本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D8D99">
            <w:pPr>
              <w:jc w:val="center"/>
            </w:pPr>
            <w:r>
              <w:rPr>
                <w:rFonts w:ascii="宋体" w:hAnsi="宋体" w:eastAsia="宋体"/>
                <w:sz w:val="16"/>
              </w:rPr>
              <w:t>&lt;=1.2万元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CD8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4B434">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FF1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4AA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3607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665A5">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8D4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10B2F">
            <w:pPr>
              <w:jc w:val="center"/>
            </w:pPr>
          </w:p>
        </w:tc>
      </w:tr>
      <w:tr w14:paraId="0006E2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BA0B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5164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8C47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165A7">
            <w:pPr>
              <w:jc w:val="center"/>
            </w:pPr>
            <w:r>
              <w:rPr>
                <w:rFonts w:ascii="宋体" w:hAnsi="宋体" w:eastAsia="宋体"/>
                <w:sz w:val="16"/>
              </w:rPr>
              <w:t>提升机关党建工作质量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D059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812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19F6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EC09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EBC1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C08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2EBF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472D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C0147">
            <w:pPr>
              <w:jc w:val="center"/>
            </w:pPr>
          </w:p>
        </w:tc>
      </w:tr>
      <w:tr w14:paraId="6A5370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340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67AF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7A95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01A49">
            <w:pPr>
              <w:jc w:val="center"/>
            </w:pPr>
            <w:r>
              <w:rPr>
                <w:rFonts w:ascii="宋体" w:hAnsi="宋体" w:eastAsia="宋体"/>
                <w:sz w:val="16"/>
              </w:rPr>
              <w:t>单位人员满意度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7D6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3E0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B87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95B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D213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DB3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2E3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6E4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C631F">
            <w:pPr>
              <w:jc w:val="center"/>
            </w:pPr>
          </w:p>
        </w:tc>
      </w:tr>
      <w:tr w14:paraId="24B7ED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11014">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6665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8DBAB">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E87FDC2">
            <w:pPr>
              <w:jc w:val="center"/>
            </w:pPr>
            <w:r>
              <w:rPr>
                <w:rFonts w:ascii="宋体" w:hAnsi="宋体" w:eastAsia="宋体"/>
                <w:sz w:val="16"/>
              </w:rPr>
              <w:t>98.3分</w:t>
            </w:r>
          </w:p>
        </w:tc>
      </w:tr>
    </w:tbl>
    <w:p w14:paraId="5E035C20">
      <w:r>
        <w:br w:type="page"/>
      </w:r>
    </w:p>
    <w:p w14:paraId="357B2CCD">
      <w:pPr>
        <w:spacing w:line="640" w:lineRule="exact"/>
        <w:ind w:firstLine="640"/>
        <w:jc w:val="both"/>
        <w:outlineLvl w:val="2"/>
      </w:pPr>
      <w:r>
        <w:rPr>
          <w:rFonts w:ascii="黑体" w:hAnsi="黑体" w:eastAsia="黑体"/>
          <w:sz w:val="32"/>
        </w:rPr>
        <w:t>十二、其他需说明的事项</w:t>
      </w:r>
    </w:p>
    <w:p w14:paraId="47CF0AF9">
      <w:pPr>
        <w:spacing w:line="580" w:lineRule="exact"/>
        <w:ind w:firstLine="640"/>
        <w:jc w:val="both"/>
      </w:pPr>
      <w:r>
        <w:rPr>
          <w:rFonts w:ascii="仿宋_GB2312" w:hAnsi="仿宋_GB2312" w:eastAsia="仿宋_GB2312"/>
          <w:b w:val="0"/>
          <w:sz w:val="32"/>
        </w:rPr>
        <w:t>本单位无其他需说明的事项。</w:t>
      </w:r>
    </w:p>
    <w:p w14:paraId="6B1AD839">
      <w:r>
        <w:br w:type="page"/>
      </w:r>
    </w:p>
    <w:p w14:paraId="18D6DA1A">
      <w:pPr>
        <w:spacing w:line="240" w:lineRule="auto"/>
        <w:jc w:val="center"/>
        <w:outlineLvl w:val="1"/>
      </w:pPr>
      <w:r>
        <w:rPr>
          <w:rFonts w:ascii="黑体" w:hAnsi="黑体" w:eastAsia="黑体"/>
          <w:sz w:val="32"/>
        </w:rPr>
        <w:t>第三部分 专业名词解释</w:t>
      </w:r>
    </w:p>
    <w:p w14:paraId="7971DFF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4F9B50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702D71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9B1B35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834E1D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92CA966">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2F37BC0">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B18BF6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5FCE0E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EB4D9D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3C70AA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775AA1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40CC8B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2B711A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151C39D">
      <w:r>
        <w:br w:type="page"/>
      </w:r>
    </w:p>
    <w:p w14:paraId="4481DE76">
      <w:pPr>
        <w:spacing w:line="240" w:lineRule="auto"/>
        <w:jc w:val="center"/>
        <w:outlineLvl w:val="1"/>
      </w:pPr>
      <w:r>
        <w:rPr>
          <w:rFonts w:ascii="黑体" w:hAnsi="黑体" w:eastAsia="黑体"/>
          <w:sz w:val="32"/>
        </w:rPr>
        <w:t>第四部分 部门决算报表（见附表）</w:t>
      </w:r>
    </w:p>
    <w:p w14:paraId="583ABFDC">
      <w:pPr>
        <w:spacing w:line="240" w:lineRule="auto"/>
        <w:ind w:firstLine="640"/>
        <w:jc w:val="both"/>
      </w:pPr>
      <w:r>
        <w:rPr>
          <w:rFonts w:ascii="仿宋_GB2312" w:hAnsi="仿宋_GB2312" w:eastAsia="仿宋_GB2312"/>
          <w:b w:val="0"/>
          <w:sz w:val="32"/>
        </w:rPr>
        <w:t>一、《收入支出决算总表》</w:t>
      </w:r>
    </w:p>
    <w:p w14:paraId="644C77B2">
      <w:pPr>
        <w:spacing w:line="240" w:lineRule="auto"/>
        <w:ind w:firstLine="640"/>
        <w:jc w:val="both"/>
      </w:pPr>
      <w:r>
        <w:rPr>
          <w:rFonts w:ascii="仿宋_GB2312" w:hAnsi="仿宋_GB2312" w:eastAsia="仿宋_GB2312"/>
          <w:b w:val="0"/>
          <w:sz w:val="32"/>
        </w:rPr>
        <w:t>二、《收入决算表》</w:t>
      </w:r>
    </w:p>
    <w:p w14:paraId="388E98BC">
      <w:pPr>
        <w:spacing w:line="240" w:lineRule="auto"/>
        <w:ind w:firstLine="640"/>
        <w:jc w:val="both"/>
      </w:pPr>
      <w:r>
        <w:rPr>
          <w:rFonts w:ascii="仿宋_GB2312" w:hAnsi="仿宋_GB2312" w:eastAsia="仿宋_GB2312"/>
          <w:b w:val="0"/>
          <w:sz w:val="32"/>
        </w:rPr>
        <w:t>三、《支出决算表》</w:t>
      </w:r>
    </w:p>
    <w:p w14:paraId="332451BD">
      <w:pPr>
        <w:spacing w:line="240" w:lineRule="auto"/>
        <w:ind w:firstLine="640"/>
        <w:jc w:val="both"/>
      </w:pPr>
      <w:r>
        <w:rPr>
          <w:rFonts w:ascii="仿宋_GB2312" w:hAnsi="仿宋_GB2312" w:eastAsia="仿宋_GB2312"/>
          <w:b w:val="0"/>
          <w:sz w:val="32"/>
        </w:rPr>
        <w:t>四、《财政拨款收入支出决算总表》</w:t>
      </w:r>
    </w:p>
    <w:p w14:paraId="346D6358">
      <w:pPr>
        <w:spacing w:line="240" w:lineRule="auto"/>
        <w:ind w:firstLine="640"/>
        <w:jc w:val="both"/>
      </w:pPr>
      <w:r>
        <w:rPr>
          <w:rFonts w:ascii="仿宋_GB2312" w:hAnsi="仿宋_GB2312" w:eastAsia="仿宋_GB2312"/>
          <w:b w:val="0"/>
          <w:sz w:val="32"/>
        </w:rPr>
        <w:t>五、《一般公共预算财政拨款支出决算表》</w:t>
      </w:r>
    </w:p>
    <w:p w14:paraId="4D76B1AF">
      <w:pPr>
        <w:spacing w:line="240" w:lineRule="auto"/>
        <w:ind w:firstLine="640"/>
        <w:jc w:val="both"/>
      </w:pPr>
      <w:r>
        <w:rPr>
          <w:rFonts w:ascii="仿宋_GB2312" w:hAnsi="仿宋_GB2312" w:eastAsia="仿宋_GB2312"/>
          <w:b w:val="0"/>
          <w:sz w:val="32"/>
        </w:rPr>
        <w:t>六、《一般公共预算财政拨款基本支出决算表》</w:t>
      </w:r>
    </w:p>
    <w:p w14:paraId="7B00B5A8">
      <w:pPr>
        <w:spacing w:line="240" w:lineRule="auto"/>
        <w:ind w:firstLine="640"/>
        <w:jc w:val="both"/>
      </w:pPr>
      <w:r>
        <w:rPr>
          <w:rFonts w:ascii="仿宋_GB2312" w:hAnsi="仿宋_GB2312" w:eastAsia="仿宋_GB2312"/>
          <w:b w:val="0"/>
          <w:sz w:val="32"/>
        </w:rPr>
        <w:t>七、《政府性基金预算财政拨款收入支出决算表》</w:t>
      </w:r>
    </w:p>
    <w:p w14:paraId="589DBE04">
      <w:pPr>
        <w:spacing w:line="240" w:lineRule="auto"/>
        <w:ind w:firstLine="640"/>
        <w:jc w:val="both"/>
      </w:pPr>
      <w:r>
        <w:rPr>
          <w:rFonts w:ascii="仿宋_GB2312" w:hAnsi="仿宋_GB2312" w:eastAsia="仿宋_GB2312"/>
          <w:b w:val="0"/>
          <w:sz w:val="32"/>
        </w:rPr>
        <w:t>八、《国有资本经营预算财政拨款收入支出决算表》</w:t>
      </w:r>
    </w:p>
    <w:p w14:paraId="648AF4D6">
      <w:pPr>
        <w:spacing w:line="240" w:lineRule="auto"/>
        <w:ind w:firstLine="640"/>
        <w:jc w:val="both"/>
      </w:pPr>
      <w:r>
        <w:rPr>
          <w:rFonts w:ascii="仿宋_GB2312" w:hAnsi="仿宋_GB2312" w:eastAsia="仿宋_GB2312"/>
          <w:b w:val="0"/>
          <w:sz w:val="32"/>
        </w:rPr>
        <w:t>九、《财政拨款“三公”经费支出决算表》</w:t>
      </w:r>
    </w:p>
    <w:p w14:paraId="2619E8CB">
      <w:pPr>
        <w:spacing w:line="240" w:lineRule="auto"/>
        <w:ind w:firstLine="640"/>
        <w:jc w:val="both"/>
      </w:pPr>
    </w:p>
    <w:p w14:paraId="47B3BEC6">
      <w:pPr>
        <w:spacing w:line="240" w:lineRule="auto"/>
        <w:ind w:firstLine="640"/>
        <w:jc w:val="both"/>
      </w:pPr>
    </w:p>
    <w:p w14:paraId="5152C89A">
      <w:pPr>
        <w:spacing w:line="240" w:lineRule="auto"/>
        <w:ind w:firstLine="640"/>
        <w:jc w:val="both"/>
      </w:pPr>
    </w:p>
    <w:p w14:paraId="7AC48E3F">
      <w:pPr>
        <w:spacing w:line="240" w:lineRule="auto"/>
        <w:ind w:firstLine="640"/>
        <w:jc w:val="both"/>
      </w:pPr>
    </w:p>
    <w:p w14:paraId="5EBBBDF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WPSEMBED18">
    <w:panose1 w:val="02000000000000000000"/>
    <w:charset w:val="86"/>
    <w:family w:val="auto"/>
    <w:pitch w:val="default"/>
    <w:sig w:usb0="A00002BF" w:usb1="38CF7CFA" w:usb2="00082016" w:usb3="00000000" w:csb0="00040001" w:csb1="00000000"/>
  </w:font>
  <w:font w:name="WPSEMBED17">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8692BD2"/>
    <w:rsid w:val="3914510A"/>
    <w:rsid w:val="3B1220C9"/>
    <w:rsid w:val="3D5275AC"/>
    <w:rsid w:val="3EA7725F"/>
    <w:rsid w:val="3EC014A1"/>
    <w:rsid w:val="40834692"/>
    <w:rsid w:val="41840991"/>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6209</Words>
  <Characters>7019</Characters>
  <Lines>0</Lines>
  <Paragraphs>0</Paragraphs>
  <TotalTime>4</TotalTime>
  <ScaleCrop>false</ScaleCrop>
  <LinksUpToDate>false</LinksUpToDate>
  <CharactersWithSpaces>7027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GaYi.</cp:lastModifiedBy>
  <cp:lastPrinted>2024-07-22T11:58:00Z</cp:lastPrinted>
  <dcterms:modified xsi:type="dcterms:W3CDTF">2025-09-04T04:16:37Z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