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（编办）综合改革工作项目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中共喀什地委机构编制委员会办公室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中共喀什地委机构编制委员会办公室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杨振</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在协助地委编委会处理机构编制日常工作。按照机构编制工作条例、机构编制管理评估办法（试行）、《国务院关于修改&lt;事业单位登记管理暂行条例&gt;的决定》以及喀什地区深化党政机构改革领导小组、喀什地区事业单位改革领导小组职责分工，负责开展政策研究，指导喀什地区各项改革组织实施意见，与自治区编办日常对接，统筹机构改革进度安排，指导、督导县市党政机构改革，研究制定喀什地区党政机构改革实施方案，负责事业单位改革、执法队伍改革稳步推进，负责涉改部门机构转隶组建、制定“三定”规定。特立编办综合改革工作经费项目确保我区高质量如期完成喀什地区党和政府机构改革工作，构建职能优化，运行高效的职能体系。</w:t>
        <w:br/>
        <w:t>2. 主要内容及实施情况</w:t>
        <w:br/>
        <w:t>本项目建设主要服务于本地区机构编制工作的正常运行。本项目主要用于2024年度开展政策研究，指导喀什地区各项改革组织实施，与自治区编办日常对接，统筹机构改革进度安排，指导、督导县市党政机构改革，研究制定喀什地区党政机构改革实施方案，负责事业单位改革、执法队伍改革稳步推进，负责涉改部门机构转隶组建、制定“三定”规定。购置办公电脑、打印机等耗材以及纸张的购置9.455万元；租赁车辆进行调研、评估工作2万元；参加评估调研职工的差旅费4万元；机关事务局专网以及12310投诉电话费用0.534万元，支付分保测评尾款、修缮办公室是审计费、文件汇编装订日常制作广告牌、横幅等费用4.1645万元；做好为民办实事工作队员、住村点老党员的关心、关爱费用1万元；业务骨干培训费0.8万元；修缮60平米办公室1.6740万元；为新分配办公室购置桌椅，改善工作人员的工作环境。为机房采购安可扫描仪1台，安装空调机1台，保密柜2台等各项费用2.3025万元。</w:t>
        <w:br/>
        <w:t xml:space="preserve">    3.项目实施主体</w:t>
        <w:br/>
        <w:t>中共喀什地委机构编制委员会办公室单位，纳入2024年部门决算编制范围的有3个办公室：中共喀什地委机构编制委员会办公室，事业单位登记中心、机构编制数据中心。</w:t>
        <w:br/>
        <w:t xml:space="preserve">   编制人数24人，其中：行政人员编制11个、参公5个、事业编制8个。实有在职人数18人，其中：行政在职11人、参公在职3人、事业在职4人。离退休人员5人，其中：行政退休人员5人、事业退休0人。</w:t>
        <w:br/>
        <w:t xml:space="preserve">    4. 资金投入和使用情况</w:t>
        <w:br/>
        <w:t>喀地财发【2024】1号《关于批复2024年喀什地区本级预算的通知》安排下达资金25.93万元，为一般公共预算资金，最终确定项目资金总数为25.93万元。</w:t>
        <w:br/>
        <w:t xml:space="preserve">    截至2024年12月31日，实际支出25.93万元，预算执行率100%。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（1）根据2024年各项改革工作需要，购置办公日用耗材以及工作人员外出报送报表及调研、评估期间租车、差旅费等费用的支付。</w:t>
        <w:br/>
        <w:t>（2）召开不少于2次机构编制培训工作，为业务骨干发放编办近年来文件汇编，督促县市事业单位改革、绩效评估工作。</w:t>
        <w:br/>
        <w:t>（3）按照保密工作要求，购置2台保密柜，1台保密级别扫描仪，支付分保测评尾款，提高编制工作部门保密工作严谨性。为保障电脑机房电脑设备的正常运行，给机房配置空调机一台。</w:t>
        <w:br/>
        <w:t>（4）做好编办驻村工作，慰问驻村工作队及党史教育为民办实事好事活动不少于4次，充分体现党内激励机制关怀。  </w:t>
        <w:br/>
        <w:t>（5）按照中央编办及机关事业管理局工作要求，开通12310编制部门投诉电话，以及机关事业管理局专网制作政策宣传展板。</w:t>
        <w:br/>
        <w:t>（6）为改善编办工作环境，修缮两间新分配办公室，达到改善在职职工工作环境的目标。</w:t>
        <w:br/>
        <w:t>2.阶段性目标</w:t>
        <w:br/>
        <w:t xml:space="preserve"> 第一阶段：前期准备阶段,根据《机构编制工作条例》《中共中央 &lt;关于做好地方机构改革组织实施工作意见&gt;的通知》中办发【2023】年38号、自治区党委编委《关于积极推进地县深化事业单位改革有关事宜的通知》(新党编委【2023】12号），2023年综合改革工作经费使用情况以及2024年机构编制工作计划，市场询价等方式、编办财务领导小组会议协商后，确定编办2024年综合改革工作经费为25.93万元。       </w:t>
        <w:br/>
        <w:t>第二阶段项目实施阶段:通过事业单位机构改革，机关机构改革，乡镇机构改革工作，进一步破解基层管理中存在的体制机制难题。构建系统完备、科学规范、运行高效的机构职能体系，达到预期目标。完成2023年事业单位法人证书年审工作并督促各县市及时高效的完成年审工作。购置办公日用耗材以及工作人员外出报送报表及调研、评估期间租车、差旅费等费用的支付。召开不少于2次机构编制培训工作，为业务骨干发放编办近年来文件汇编，督促县市事业单位改革、绩效评估工作。按照保密工作要求，购置2台保密柜，1台保密级别扫描仪，支付分保测评尾款，提高编制工作部门保密工作严谨性。为保障电脑机房电脑设备的正常运行，给机房配置空调机一台。按照中央编办及机关事业管理局工作要求，开通12310编制部门投诉电话，以及机关事业管理局专网制作政策宣传展板。为改善编办工作环境，修缮两间新分配办公室。做好编办驻村工作，慰问驻村工作队及党史教育为民办实事好事活动不少于4次，充分体现党内激励机制关怀。</w:t>
        <w:br/>
        <w:t>第三阶段：验收阶段，对2024年机构改革工作梳理，全面完成了2024年机构编制工作的改革计划，使机构编制工作得到了充分认可，提升编制部门业务骨干的工作能力。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以项目支出为对象所对应的预算资金，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 xml:space="preserve"> （编办）综合改革工作项目综合评分表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绩效评价标准通常包括计划标准、行业标准、历史标准等，用于对绩效指标完成情况进行比较、分析、评价。本次评价主要采用了计划标准、行业标准、历史标准。</w:t>
        <w:br/>
        <w:t>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杨震任评价组组长，绩效评价工作职责为负责全盘工作。</w:t>
        <w:br/>
        <w:t>李江琳任评价组副组长，绩效评价工作职责为为对项目实</w:t>
        <w:br/>
        <w:t>李强、刘翠萍任评价组成员，绩效评价工作职责为负责资料审核等工作。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通过实施综合改革工作项目进一步破解基层管理中存在的体制机制难题。构建系统完备、科学规范、运行高效的机构职能体系。项目实施主要通过项目决策、项目过程、项目产出以及项目效益等方面进行评价，其中：</w:t>
        <w:br/>
        <w:t>项目决策：该项目主要通过《中共中央 &lt;关于做好地方机构改革组织实施工作意见&gt;的通知》中办发【2023】年38号、自治区党委编委《关于积极推进地县深化事业单位改革有关事宜的通知》(新党编委【2023】12号）文件精立项，项目实施符合综合改革工作要求，项目立项依据充分，立项程序规范。 </w:t>
        <w:br/>
        <w:t>项目过程：综合改革工作项目预算安排 25.93万元，实际支出25.93万元，预算执行率100%。项目资金使用合规，项目财务管理制度健全，财务监控到位，所有资金支付均按照国库集中支付制度严格执行，现有项目管理制度执行情况良好。</w:t>
        <w:br/>
        <w:t>项目产出：项目实施产生的数量、质量等</w:t>
        <w:br/>
        <w:t>项目效益：通过实施此项目进一步破解基层管理中存在的体制机制难题。构建系统完备、科学规范、运行高效的机构职能体系。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综合改革工作项目进行客观评价，最终评分结果：该项目最终评分100分，绩效评级为“优”。</w:t>
        <w:br/>
        <w:t>一级指标	标准分值	得分	得分率</w:t>
        <w:br/>
        <w:t>决策指标	      15	15	100.00%</w:t>
        <w:br/>
        <w:t>过程指标	      20	20	100.00%</w:t>
        <w:br/>
        <w:t>产出指标	      45	45	100.00%</w:t>
        <w:br/>
        <w:t>效益指标	      20	20	100.00%</w:t>
        <w:br/>
        <w:t>合计	             100	100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 分，实际得分15分，得分率为100%。</w:t>
        <w:br/>
        <w:t>（1）立项依据充分性：本项目遵循财政部《项目支出绩效评价管理办法》（财预〔2020〕10号）和自治区财政厅《自治区财政支出绩效评价管理暂行办法》（新财预〔2018〕189号）等相关政策文件与规定，旨在协助地委编委会处理机构编制日常工作。按照机构编制工作条例、机构编制管理评估办法（试行）、《国务院关于修改&lt;事业单位登记管理暂行条例&gt;的决定》以及喀什地区深化党政机构改革领导小组、喀什地区事业单位改革领导小组职责分工，负责开展政策研究，指导喀什地区各项改革组织实施意见，与自治区编办日常对接，统筹机构改革进度安排，指导、督导县市党政机构改革，研究制定喀什地区党政机构改革实施方案，负责事业单位改革、执法队伍改革稳步推进，负责涉改部门机构转隶组建、制定“三定”规定。特立编办综合改革工作经费项目确保我区高质量如期完成喀什地区党和政府机构改革工作，构建职能优化，运行高效的职能体系。结合中共喀什地委机构编制部门职责，并组织实施。围绕2024年度工作重点和工作计划制定经费预算，根据评分标准，该指标不扣分，得3分。</w:t>
        <w:br/>
        <w:t>（2）立项程序规范性：根据机构编制工作条例、机构编制管理评估办法（试行）、《国务院关于修改&lt;事业单位登记管理暂行条例&gt;的决定》以及《中共喀什地委机构编制委员会办公室职能配置，内设机构和人员编制规定》喀党办字【2019】28号文件，依据编制工作计划和经费预算，经过与负责综合改革工作项目的分管领导进行沟通、筛选确定经费预算计划，上党委会研究确定最终预算方案，根据评分标准，该指标不扣分，得2分。</w:t>
        <w:br/>
        <w:t>（3）绩效目标合理性：地委编办制定了综合改革实施方案，明确了总体思路及目标、并对任务进行了详细分解，对目标进行了细化，购置办公电脑、打印机等耗材以及纸张的购置9.455万元；租赁车辆进行调研、评估工作2万元；参加评估调研职工的差旅费4万元；机关事务局专网以及12310投诉电话费用0.534万元，支付分保测评尾款、修缮办公室是审计费、文件汇编装订日常制作广告牌、横幅等费用4.1645万元；做好为民办实事工作队员、住村点老党员的关心、关爱费用1万元；业务骨干培训费0.8万元；修缮60平米办公室1.6740万元；为新分配办公室购置桌椅，改善工作人员的工作环境。为机房采购安可扫描仪1台，安装空调机1台，保密柜2台等各项费用2.3025万元。全面完成了2024年机构编制工作的改革计划，使机构编制工作得到了充分认可，提升编制部门业务骨干的工作能力。根据评分标准，该指标不扣分，得3分。</w:t>
        <w:br/>
        <w:t>（4）绩效指标明确性：地委编办综合改革工作项目预算编制经过科学论证，内容与项目内容匹配，项目下达资金总额25.93万元与工作任务相匹配，年末完成支付25.93万元，购置办公电脑、打印机等耗材以及纸张的购置9.455万元；租赁车辆进行调研、评估工作2万元；参加评估调研职工的差旅费4万元；机关事务局专网以及12310投诉电话费用0.534万元，支付分保测评尾款、修缮办公室是审计费、文件汇编装订日常制作广告牌、横幅等费用4.1645万元；做好为民办实事工作队员、住村点老党员的关心、关爱费用1万元；业务骨干培训费0.8万元；修缮60平米办公室1.6740万元；为新分配办公室购置桌椅，改善工作人员的工作环境。为机房采购安可扫描仪1台，安装空调机1台，保密柜2台等各项费用2.3025万元。全面完成了2024年机构编制工作的改革计划，使机构编制工作得到了充分认可，提升编制部门业务骨干的工作能力。根据评分标准，该指标不扣分，得2分。</w:t>
        <w:br/>
        <w:t>（5）预算编制科学性：地委编办综合改革工作项目预算编制经过科学论证，内容与项目内容匹配，项目下达资金总额25.93万元与工作任务相匹配，年末完成支付25.93万元，购置办公电脑、打印机等耗材以及纸张的购置9.455万元；租赁车辆进行调研、评估工作2万元；参加评估调研职工的差旅费4万元；机关事务局专网以及12310投诉电话费用0.534万元，支付分保测评尾款、修缮办公室是审计费、文件汇编装订日常制作广告牌、横幅等费用4.1645万元；做好为民办实事工作队员、住村点老党员的关心、关爱费用1万元；业务骨干培训费0.8万元；修缮60平米办公室1.6740万元；为新分配办公室购置桌椅，改善工作人员的工作环境。为机房采购安可扫描仪1台，安装空调机1台，保密柜2台等各项费用2.3025万元。根据评分标准，该指标不扣分，得3分。</w:t>
        <w:br/>
        <w:t>（6）资金分配合理性：《关于批复2024年喀什地区本级预算的通知》喀地财发【2024】1号，项目下达资金总额25.93万元与工作任务相匹配。购置办公电脑、打印机等耗材以及纸张的购置9.455万元；租赁车辆进行调研、评估工作2万元；参加评估调研职工的差旅费4万元；机关事务局专网以及12310投诉电话费用0.534万元，支付分保测评尾款、修缮办公室是审计费、文件汇编装订日常制作广告牌、横幅等费用4.1645万元；做好为民办实事工作队员、住村点老党员的关心、关爱费用1万元；业务骨干培训费0.8万元；修缮60平米办公室1.6740万元；为新分配办公室购置桌椅，改善工作人员的工作环境。为机房采购安可扫描仪1台，安装空调机1台，保密柜2台等各项费用2.3025万元。年末完成支付25.93万元，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 分，得分率为100%。</w:t>
        <w:br/>
        <w:t>（1）资金到位率：《关于批复2024年喀什地区本级预算的通知》喀地财发【2024】1号，项目下达资金总额25.93万元与工作任务相匹配。 地委编办位能够及时足额按照合同约定将专项资金拨付给商家，根据评分标准，该指标不扣分，得3分。   </w:t>
        <w:br/>
        <w:t>（2）预算执行率：本项目实际支出资金25.93万元，预算执行率=（实际支出资金/实际到位资金）×100.0%=100%；通过分析可知，综合改革工作项目预算编制较为详细，购置办公电脑、打印机等耗材以及纸张的购置9.45万元；租赁车辆进行调研、评估工作2万元；参加评估调研职工的差旅费4万元；机关事务局专网以及12310投诉电话费用0.53万元，支付分保测评尾款、修缮办公室是审计费、文件汇编装订日常制作广告牌、横幅等费用4.17万元；做好为民办实事工作队员、住村点老党员的关心、关爱费用1万元；业务骨干培训费0.8万元；修缮60平米办公室1.67万元；为新分配办公室购置桌椅，改善工作人员的工作环境。为机房采购安可扫描仪1台，安装空调机1台，保密柜2台等各项费用2.31万元。</w:t>
        <w:br/>
        <w:t>项目资金支出总体能够按照预算执行，根据评分标准，该指标不扣分，得3分。</w:t>
        <w:br/>
        <w:t>（3）资金使用合规性：通过检查项目资金申请文件、国库支付凭证等财务资料，得出本项目资金支出符合国家财经法规，地委编办制定了财务管理办法分别是《编办财务管理制度》、《编办内控制度》、《编办绩效管理办法》对编办综合该个人工作项目资金进行严格管理，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地委编办制定了财务管理办法分别是《编办财务管理制度》、《编办内控制度》、《编办绩效管理办法》对编办综合该个人工作项目资金进行严格管理，做到了专款专用，根据评分标准，该指标不扣分，得5分。</w:t>
        <w:br/>
        <w:t>（5）制度执行有效性：根据《关于批复2024年喀什地区本级预算的通知》喀地财发【2024】1号文件规定，下达的编办综合改革工作项目资金，由部门提出经费预算支出可行性方案，经过与编办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项目产出类指标包括产出数量、产出质量、产出时效、产出成本四方面的内容，由9个二级指标构成，权重分为45分，实际得分45分，得分率为100%。</w:t>
        <w:br/>
        <w:t>综合改革工作项目产出指标得分情况</w:t>
        <w:br/>
        <w:t>三级指标	权重	得分率	实际得分</w:t>
        <w:br/>
        <w:t>产出数量	10	100%	10</w:t>
        <w:br/>
        <w:t>产出质量	10	100%	10</w:t>
        <w:br/>
        <w:t>产出时效	10	100%	10</w:t>
        <w:br/>
        <w:t>成本情况	15	100%	15</w:t>
        <w:br/>
        <w:t>合计	45	100%	45</w:t>
        <w:br/>
        <w:t>（1）对于“产出数量”</w:t>
        <w:br/>
        <w:t>数量指标为设备购置数量指标，预期指标值为≥11台、张、个，实际完成值为11台、张、个，指标完成率为100%，与预期目标一致，根据评分标准，该指标不扣分，得2分。</w:t>
        <w:br/>
        <w:t>数量指标为编制部门办公经费保障次数，预期指标值为≥6次，实际完成值为6次，指标完成率为100%，与预期目标一致，根据评分标准，该指标不扣分，得2分。</w:t>
        <w:br/>
        <w:t>数量指标为培训次数（次），预期指标值为≥2次，实际完成值为2次，指标完成率为100%，与预期目标一致，根据评分标准，该指标不扣分，得2分。</w:t>
        <w:br/>
        <w:t>数量指标为新分配办公室修缮，预期指标值为=1次，实际完成值为1次，指标完成率为100%，与预期目标一致，根据评分标准，该指标不扣分，得2分。</w:t>
        <w:br/>
        <w:t>数量指标为分保测评尾款支付次数，预期指标值为≥1次，实际完成值为1次，指标完成率为100%，与预期目标一致，根据评分标准，该指标不扣分，得2分</w:t>
        <w:br/>
        <w:t>合计得10分。</w:t>
        <w:br/>
        <w:t>（2）对于“产出质量”：</w:t>
        <w:br/>
        <w:t>设备验收合格率（%）100%，预期指标值为=100%,实际完成值为100%，指标完成率为100%，与预期目标一致，根据评分标准，该指标不扣分，得10分。</w:t>
        <w:br/>
        <w:t>（3）对于“产出时效”：</w:t>
        <w:br/>
        <w:t>资金支付及时率（%）100%，预期指标值为=100%,实际完成值为100%，指标完成率为100%，与预期目标一致，根据评分标准，该指标不扣分，得5分。</w:t>
        <w:br/>
        <w:t>项目完成时间为2024年12月23日，预期指标值为2024年12月25日前，实际完成值为2024年12月23日，指标完成率为100%，与预期目标一致，根据评分标准，该指标不扣分，得5分。</w:t>
        <w:br/>
        <w:t>合计得10分。</w:t>
        <w:br/>
        <w:t>（4）对于“产出成本”：</w:t>
        <w:br/>
        <w:t>本年支付综合改革工作项目预算控制率，预期指标值为≥100%实际完成值为100%，指标完成率为100%,本年支付综合改革工作项目金额25.93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为保障编制部门工作正常运转率，2024年全面保障了2024年机构编制工作的改革计划，使机构编制工作得到了充分认可，提升编制部门业务骨干的工作能力。权重分为10分，实际得分10分，得分率为100%。</w:t>
        <w:br/>
        <w:t>（1）对于“社会效益指标”：</w:t>
        <w:br/>
        <w:t>保障编制部门工作正常运转率，该指标预期指标值为保障，实际完成值为保障，指标完成率为100%，与预期指标一致，根据评分标准，该指标不扣分，得10分。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项目满意度指标包括项目效益1个方面的内容，由1个三级指标构成，权重分为10分，实际得分10分，得分率为100%。</w:t>
        <w:br/>
        <w:t>满意度指标分析：对于“满意度指标：工作人员满意度，该指标预期指标值为等于100%，实际完成值为100%，指标完成率为100%，与预期目标一致，根据评分标准，该指标不扣分,得10分。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综合改革工作项目预算25.93万元，到位25.93万元，实际支出25.93万元，预算执行率为100%，项目绩效指标总体完成率为100%，偏差率为0%。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</w:t>
        <w:br/>
        <w:t>（一）主要经验及做法</w:t>
        <w:br/>
        <w:t>	本项目实施效果较好的原因主要是管理制度完善、责任落实到位，跟踪考核机制完善且运行有效，在项目实施过程中创新管理办法，采用对发现的问题客观公正、不隐瞒、不庇护，针对问题提出建议，并及时解决问题的方式使项目取得了良好的效果。</w:t>
        <w:br/>
        <w:t xml:space="preserve">    （二）存在问题及原因分析</w:t>
        <w:br/>
        <w:t xml:space="preserve">   绩效计划局限与岗位本身，缺乏立足整体基础上的重点。绩效局限于岗位本身，没有从单位整体出发，无法发现实际工作中更加重点的问题执行绩效管理，绩效目标值设置有偏差，偏差原因是设置目标值过低，预算不精准。</w:t>
        <w:br/>
        <w:t>（三）下一步措施</w:t>
        <w:br/>
        <w:t>一是加强财务知识的学习和把握；对各项指标和指标值进一步优化、完善，在细化、量化上改进，立足整体，全方位求证。</w:t>
        <w:br/>
        <w:t>二是指标设置更加精准，减少偏差。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加大对各项资金使用的监管力度，特别事专项资金，做到专款专用；按照基本标准安排资金，发挥每笔资金的最大功能. 加强预算指标设置精准度。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</w:t>
        <w:b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