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电子政务内网建设项目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喀什国际博览中心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喀什地区行政公署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麦麦提艾力·艾山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2025年02月21日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根据自治区保密局、地区保密局《关于加快电子政务内网（涉密域）建设的通知》要求，为了做好保密工作，配套分保测评终端计算机软件，进一步提升信息系统安全传输保障能。为建立全过程预算绩效管理链条，推动财政资金聚力增效，提高公共服务供给质量，增强政府公信力和执行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的主要内容为：一是方案设计咨询服务：软硬件设备和预算；二是系统建设咨询服务：项目实施培训文档、已建项目合规性梳理、整理；三是预评估和整改咨询服务：系统预评估、整改咨询服务、各类文档整理、编写、安全BM培训相关资料整理、专项安全服务；四是系统测评协助咨询服务：系统测评申请书、系统测评配合。使保密工作得到规范的防盗、防潮、防火、防尘要求，全面落实好保密工作的人防、物防措施，确保涉密信息不泄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国际博览中心为全额事业单位，纳入2024年部门决算编制范围的有3个办公室：综合部、策划业务部、技术服务部。编制人数10人，其中：行政人员编制0人、工勤0人、参公0人、事业编制10人。实有在职人数10人，其中：行政在职0人、参公0人、事业在职10人。离退休人员1人，其中：事业退休人员1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关于批复2024年喀什地区本级部门预算的通知【2024】1号共安排下达资金1.33万元，为本级财政资金，最终确定项目资金总数为1.33万元。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截至2024年12月31日，实际支出1.33万元，预算执行率100%。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分保测评，有效防止敏感信息泄露、篡改和非法访问，保护国家、行政事业单位以及个人的利益安全；能系统地发现涉密信息系统在安全保密方面的潜在风险；能确保自身的信息处理符合保密相关的法律、法规和标准，给单位涉密的信息提供了安全的环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实施的前期准备工作：根据项目立项要求，邀请3家相关企业进行询价，再单独进行报价，并最终选定施工单位。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具体实施工作：完成设备维修维护，做好设备分保测评，使保密工作得到规范的防盗、防潮、防火、防尘要求，全面落实好保密工作的人防、物防措施，确保涉密信息不泄漏。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成立项目验收小组，根据项目合同、技术规格书等文件，制定详细的验收标准和验收流程，对采购的设施设备进行外观检查、功能测试、性能评估等，确保设备完好无损、功能正常、性能达标，对验收过程中发现的问题进行记录，并及时与供应商沟通，提出整改要求，确保问题得到及时解决，根据验收标准和验收结果确定项目是否通过验收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电子政务内网建设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3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电子政务内网建设项目费用评分表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产出数量（15分）  实际完成率（15分）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产出质量（15分）  质量达标率（15分）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产出时效（15分）  完成及时性（15分）  15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产出成本（0分）  成本节约率（0分）  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100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肖浪涛任评价组组长，绩效评价工作职责为负责全盘工作。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麦麦提艾力·艾山任评价组副组长，绩效评价工作职责为为对项目实施情况进行实地调查。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陈建明、王潇婷、景羽西任评价组成员，绩效评价工作职责为负责资料审核等工作。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电子政务内网建设项目构建了一个安全可靠、高效便捷的电子政务内网平台，实现了政府内部办公自动化、信息共享和协同工作，提高了政府决策和管理水平效益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根据自治区保密局、地区保密局《关于加快电子政务内网（涉密域）建设的通知》文件立项，项目实施符合国家、自治区以及喀什地区等相关政策、规划、法律法规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电子政务内网建设项目预算安排1.33万元，实际支出1.33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项目产出：项目实施产生构建了一个安全可靠、高效便捷的电子政务内网平台，实现了政府内部办公自动化、信息共享和协同工作，提高了政府决策和管理水平。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项目效益：通过实施此项目产生提高了政府工作效率和服务质量，为公众提供了更加便捷和高效的服务。设备利用率达到了100%，该设备得到了充分利用，为其工作和其他相关操作提供了最大的效益。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电子政务内网建设项目进行客观评价，最终评分结果：评价总分100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电子政务内网建设项目绩效评价评分汇总表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15.00 15 100%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20.00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45.00 45 100%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20.00 20 100%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100.00 100 100%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本项目立项符合关于批复2024年喀什地区本级部门预算的通知【2024】1号：“2024年电子政务内网建设项目预算资金申请”；本项目立项符合《喀什国际博览中心单位配置内设机构和人员编制规定》中职责范围中的“第三条 喀什国际博览中心的主要职责”，属于我单位履职所需；根据《财政资金直接支付申请书》，本项目资金性质为“公共财政预算”，功能分类为“其他商贸事务支出”、经济分类为“商品和服务支出”属于公共财政支持范围，符合中央、地方事权支出责任划分原则；经检查我单位财政管理一体化信息系统，本项目不存在重复。结合喀什国际博览中心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（2）立项程序规范性：根据决策依据编制工作计划和项目预算，经过与喀什国际博览中心分管领导进行沟通、筛选确定经费预算计划，上党委会研究确定最终预算方案，根据评分标准，该指标不扣分，得2分。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①该项目已设置年度绩效目标，具体内容为“做好保密工作，配套分保测评终端计算机软件、进一步提升信息系统安全传输保障”。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购置设备1批，提供技术服务1项，项目实施过程中严格按照实施方案并及时进行监督管理，项目实施后进行及时验收及后期维护，全面落实好工作人员的人防、物防措施，确保涉密信息不泄露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构建了一个安全可靠、高效便捷的电子政务内网平台。实现了政府内部办公自动化、信息共享和协同工作，提高了政府决策和管理水平，达到提高了政府工作效率和服务质量，为公众提供了更加便捷和高效的服务。该设备利用率达到了100%，该设备得到了充分利用，为其工作和其他相关操作提供了最大的效益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④该项目批复的预算金额为1.33万元，《项目支出绩效目标表》中预算金额为1.33万元，预算确定的项目资金与预算确定的项目投资额相匹配。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3个，二级指标6个，三级指标7个，定量指标6个，定性指标1个，指标量化率为85.71%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技术服务数量，三级指标的年度指标值与年度绩效目标中任务数一致，已设置时效指标“项目完成实际”、“资金支付及时率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（5）预算编制科学性：本项目电子政务内网建设项目，即预算编制较科学且经过论证；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预算申请内容为1.33万元，项目实际内容为1.33万元，预算申请与《电子政务内网建设项目实施方案》中涉及的项目内容匹配；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1.33万元，我单位在预算申请中严格按照项目实施内容及测算标准进行核算，其中：设备尾款费用1.33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电子政务内网建设项目资金的请示》和《电子政务内网建设项目实施方案》为依据进行资金分配，预算资金分配依据充分。根据关于批复2024年喀什地区本级部门预算的通知【2024】1号，本项目实际到位资金1.33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（二）项目过程情况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1.33万元，其中：财政安排资金1.33万元，其他资金0万元，实际到位资金1.33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1.33万元，预算执行率=（实际支出资金/实际到位资金）×100.0%=100%；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国际博览中心资金管理办法》《喀什国际博览中心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国际博览中心资金管理办法》《喀什国际博览中心政府采购业务管理制度》《喀什国际博览中心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国际博览中心管理制度》《喀什国际博览中心采购业务管理制度》《喀什国际博览中心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电子政务内网建设项目工作领导小组，由肖浪涛任组长，负责项目的组织工作；麦麦提艾力·艾山任副组长，负责项目的实施工作；组员包括：陈建明、王潇婷和景羽西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（三）项目产出情况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项目产出类指标包括产出数量、产出质量、产出时效、产出成本四方面的内容，由4个三级指标构成，权重分为45分，实际得分45分，得分率为100%。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技术服务数量指标，预期指标值为1项，实际完成值为1项，指标完成率为100%，与预期目标一致，根据评分标准，该指标不扣分，得15分。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技术服务合格率指标，预期指标值为100%，实际完成值为100%，指标完成率为100%，与预期目标一致，根据评分标准，该指标不扣分，得15分。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项目完成时间指标，预期指标值为2024年8月20日前，实际完成值为2024年5月31日，指标完成率为100%，与预期目标一致，根据评分标准，该指标不扣分，得7分。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资金支付及时率指标，预期指标值为100%，实际完成值为100%，指标完成率为100%，与预期目标一致，根据评分标准，该指标不扣分，得8分。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（四）项目效益情况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提高信息化服务能力指标，该指标预期指标值为提高，实际完成值为提高，指标完成率为100%，与预期指标一致，根据评分标准，该指标不扣分，得5分。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设备利用率指标，该指标预期指标值为100%，实际完成值为100%，指标完成率为100%，与预期指标一致，根据评分标准，该指标不扣分，得5分。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对于“满意度指标”：使用人员满意度（%）100%，该指标预期指标值为大于等于98%，实际完成值为100%指标完成率为102%，与预期目标一致，根据评分标准，该指标不扣分，得10分。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电子政务内网建设项目预算1.33万元，到位1.33万元，实际支出1.33万元，预算执行率为100%，项目绩效指标总体完成率为100.3%，偏差率为0.3%，偏差原因指标设置过低，采取的措施满意度应设置为100%。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严格按照电子政务内网建设项目实施方案执行，是政府数字化转型的重要组成部分，通过本项目的实施，构建了一个安全可靠、高效便捷的电子政务内网平台，实现了政府内部办公自动化、信息共享和协同工作，提高了政府决策和管理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在满意度指标中设置指标偏低，实际完成值为100%。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做好前期项目调研，合理设置预期目标值，加强项目管理。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前期做好调研、询价工作，更加细化实施方案，严格执行资金管理办法和财政资金管理制度，严格按照项目实施方案、招投标管理办法等稳步推进工作，并且根据项目的特点进行总结。对各项指标和指标值要进一步优化、完善，主要在细化、量化上改进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