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交易中心业务保障项目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喀什地区公共资源交易中心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喀什地区行政公署</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朱文财</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心从服务职能定位出发，全面落实《自治区公共资源交易目录》，持续推进适合以市场方式配置的公共资源基本纳入统一平台体系，做到“应进必进、能进必进”。积极推进公共资源交易“电子化”建设，已建设完成工程建设领域、国有土地出让、产权交易和矿业权转让“线上交易平台”，实现房建、市政、水利、农业、交通项目施工、监理、总承包、勘察、设计和国有土地出让“电子化”交易。同时，根据地委主要领导在《关于喀什经济开发区机构设置优化调整建议的报告》(阅批件(2024】5139)上的批示要求，将喀什经济开发区财政金融局采购中心职责移交到喀什地区公共资源交易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进一步贯彻落实《关于印发&lt;地区信息化项目集约统筹建设实施方案&gt;的通知》喀党办发〔2022〕2号文件精神，根据行署工作安排部署，地区公共资源交易中心与地区大数据局充分沟通协调，开展服务器数据迁移工作，8月已顺利完成地区公共资源交易平台服务器数据迁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收缴场地费4063.82万元。一是工程建设场地服务费1084.98万元。二是国有建设用地场地服务费2007.36万元；矿业权收取场地服务费305.24万元，产权交易收取场地服务费666.24万元。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为积极配合各行业主管部门，做好项目监管工作，发现公共资源交易活动中有违法违规行为的，保留相关证据并及时向有关行政监督管理部门报告，以构建“公正、规范、高效、廉洁”的公共资源交易平台为目标，立足公共服务职能定位，坚持电子化平台的发展方向，遵循开放透明、资源共享、高效便民、守法诚信的运行服务原则，认真落实</w:t>
      </w:r>
      <w:r>
        <w:rPr>
          <w:rStyle w:val="Strong"/>
          <w:rFonts w:ascii="仿宋" w:eastAsia="仿宋" w:hAnsi="仿宋" w:cs="仿宋" w:hint="eastAsia"/>
          <w:b w:val="0"/>
          <w:bCs w:val="0"/>
          <w:spacing w:val="-4"/>
          <w:sz w:val="32"/>
          <w:szCs w:val="32"/>
        </w:rPr>
        <w:t xml:space="preserve">“放管服”改革</w:t>
      </w:r>
      <w:r>
        <w:rPr>
          <w:rStyle w:val="Strong"/>
          <w:rFonts w:ascii="仿宋" w:eastAsia="仿宋" w:hAnsi="仿宋" w:cs="仿宋" w:hint="eastAsia"/>
          <w:b w:val="0"/>
          <w:bCs w:val="0"/>
          <w:spacing w:val="-4"/>
          <w:sz w:val="32"/>
          <w:szCs w:val="32"/>
        </w:rPr>
        <w:t xml:space="preserve">精神，积极营造良好的投标营商环境，不断健全完善制度，优化工作流程，提升服务效能，完善电子化交易流程，为交易项目提供良好优质的见证服务。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本单位各项招投标业务的顺利开展，按时发放政府采购项目专家评审费，支付中心办公用房租赁费及物业费，购买日常办公耗材，不断提升业务保障水平,中心交易场内已实现电子监控全覆盖，配置智能化设施，升级专家通道智能安检及门禁系统和通讯工具智能检测设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朱文财进行牵头，首先进行项目的前期调研。评估项目实施的相关性、预期绩效的可实现性、实施方案的有效性、财政资金投入可行性风险。其次在项目实施过程中结合项目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喀什地区公共资源交易中心为差额事业单位，纳入2023年部门决算编制范围的有6个办公室：综合保障服务科，交易业务科，政府采购科，交易见证科，交易管理科，网络信息技术科。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本单位主要职能为贯彻执行国家和自治区有关公共资源交易服务的法律、法规和政策，拟订公共资源交易现场管理制度、工作流程，并组织实施。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承担地区公共资源交易场所与进场交易活动的管理和服务工作；为相关部门开展行业监管、行政监察提供服务和技术支持；配合有关部门建设综合评标专家库和管理专家；配合相关部门核验公共资源交易主体、从业人员的资质、资格；协助有关部门建立公共资源交易信用评价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承担公共资源交易信息平台和网络系统建设、运行、管理和技术维护，收集、存贮和发布各类公共资源交易信息，为公共资源交易活动提供政策、法规和技术咨询等相关服务。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编制人数20人，其中：事业编制20人。实有在职人数17人，其中：事业在职17人。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有形建筑市场管理中心，公益二类，机构规格相当科级，核定事业编制9名，领导职数3名，经费实行自收自支管理。其中：事业编制7人。实有在职人数7人，其中：行政事业在职7人。离退休人员3人，其中：事业退休3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由于该项目资金为单位资金，因此没有资金文件，最终确定项目资金总数为140.11万元，其中：其中：财政资金0万元，其他资金140.11万元。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该项目实际支出金额为113.91万元，预算执行率81.3%，资金主要用于：保障本单位各项招投标业务的顺利开展，按时发放政府采购项目专家评审费；支付中心办公用房租赁费及物业费，水费电费等；支付中心邮电费，保障专家抽取室每日按时抽取专家；购买日常办公耗材，不断提升业务保障水平；支付中心领导干部差旅费。</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我单位2024年基本运转，确保房屋租赁费用、日常办公耗材费用、差旅费、政府采购项目专家评审费等费用按序时进度进行支出，全面推进招投标业务工作开展，提高员工的积极性，依法依规完成年度收入预算目标，进一步优化营商环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概算总计140万元，其中办公费7万、印刷费8万、水费0.5万、电费5万、邮电费0.99万、差旅费10万、办公设购置费13.8万元；劳务费21万元、其他商品和服务支出6.34万元、其他交通费用6.4万元；物业管理费11.08万元、租赁费30万元、维修维护费20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为确保交易中心业务保障项目事前评估工作的客观公正，事前评估工作应当遵守严格、规范的工作程序。程序包括事前评估准备、事前评估实施、事前评估总结及撰写事前绩效评估报告四个阶段。本项目由组成的评估小组进行统一评估，项目评估时间为2024年1月9日——2024年1月15日。根据拟定的交易中心业务保障项目工作方案，评估工作组收集审核项目资料，通过咨询专业人士、查阅资料、电话采访、集中座谈方式，多渠道获取项目信息，对项目进行讨论、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该项目先于2024年4月5日至2024年4月12日在新疆政府采购网进行公示，公示期间未收到任何异议。此项目现已完成前期准备工作，经中心财经领导小组及执行党支部讨论并根据项目具体要求实施该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通过在项目预算中明确办公耗材费用，包括打印机、纸张、墨盒、笔、文件夹等，按照中心采购流程，进行办公耗材的采购，采购完成后，根据项目目标和内部需求，确认验收标准和验收内容，确保质量和价格合理的前提下进行验收工作，从而保障中心日常工作顺利开展。</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地区公共资源交易中心2024年度实施的项目为评价对象，项目预算涵盖[2024年4月1日]至[2024年12月25日]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（4）社会影响：考察项目对社会、生态方面的综合影响。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交易中心业务保障项目综合评分表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1.6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7.73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94.33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绩效评价标准通常包括计划标准、行业标准、历史标准等，用于对绩效指标完成情况进行比较、分析、评价。本次评价根据本项目实施方案，主要采用了计划标准。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朱文财任评价组组长，绩效评价工作职责为负责全盘工作。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赛妮外尔任评价组副组长，绩效评价工作职责为为对项目实施情况进行实地调查。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热西旦任评价组成员，绩效评价工作职责为负责资料审核等工作。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交易中心业务保障项目确保中心各项招投标业务、评标业务工作开展的顺利性，贯彻落实地委、行署关于公共资源交易领域工作和重点工作安排，积极推进地区本级交易平台整合共享，提高公共资源配置效率，促进统一大市场建设，各项工作取得良好成效。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项目决策：该项目主要通过《公共资源交易平台管理暂行办法》文件立项，项目实施符合财政部要求，项目立项依据充分，立项程序规范。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交易中心业务保障项目预算安排140.11万元，实际支出113.91万元，预算执行率81.30%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通过实施交易中心业务保障项目确保中心各项招投标业务、评标业务工作开展顺利，采购办公耗材、支付中心办公用房租赁费及物业管理费，收取场地服务费与交易服务费，上交国库代管户事业收入3521.99万元。本年度共开展2046个，交易金额约241.43亿元。一是工程建设项目949个，交易金额约237.39亿元。总交易数同比增长1.9%，交易金额同比增长2.1%，交通工程交易总数增长，其余行业均有所下降；远程项目数量2024年同比增长45%；电子保函增长较为明显，电子保函办理笔数同比增长32.8%，电子保函代替保证金金额同比增长38.5%。二是地区本级政府采购集采项目142批次，总预算金额为11.62亿元，涉及交易金额10.88亿元，节约资金0.74亿元，节约率6.4%。项目总交易数同比增长26.76%，交易金额同比增长68.29%。三是土地、产权及矿业权成交194宗，总成交金额25.4亿元，总溢价1.14亿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项目效益：通过实施此项目贯彻落实地委、行署关于公共资源交易领域工作和重点工作安排，积极推进地区本级交易平台整合共享，提高公共资源配置效率，促进统一大市场建设，使中心各项工作取得良好成效。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交易中心业务保障项目进行客观评价，最终评分结果：评价总分94.33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交易中心业务保障项目绩效评价评分汇总表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18.6 93.00%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43 95.56%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效益、满意度指标20.00         17.73 88.65%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94.33 94.33%</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根据《公共资源交易平台服务标准（试行）》（发改办法规〔2019〕509号）“应建立健全公共资源交易档案管理制度，按照一项一档的要求，将交易服务过程中产生的电子文档、纸质资料以及音视频等按有关规定统一归档”要求以及结合中心贯彻执行国家和自治区有关公共资源交易服务的法律、法规和政策职责，并组织实施。围绕中心年度工作重点和工作计划制定经费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保障我单位2024年基本运转，确保房屋租赁费用、日常办公耗材等费用按序时进度进行支出，全面推进工作开展，提高员工的积极性，依法依规完成年度收入预算目标，进一步优化营商环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保障本单位各项招投标业务的顺利开展，按时发放政府采购项目专家评审费，支付中心办公用房租赁费及物业费，购买日常办公耗材，不断提升业务保障水平。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③该项目按照绩效目标完成数量指标、质量指标、时效指标、成本指标，完成了年服务工程建设以及政府采购类招投标项目1091个，达到进一步优化营商环境效益，预期产出效益和效果符合正常的业绩水平。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④该项目批复的预算金额为140.11万元，《项目支出绩效目标表》中预算金额为140.11万元，预算确定的项目资金与预算确定的项目投资额相匹配。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5个，三级指标11个，定量指标11个，指标量化率为100%，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办公用房租赁面积、在职人员数量、采购办公耗材，三级指标的年度指标值与年度绩效目标中任务数一致，已设置时效指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（5）预算编制科学性：本项目根据交易中心业务保障项目测算表编制预算，预算编制经过科学论证，内容与项目内容匹配，项目资金量与工作任务相匹配，即预算编制较科学且经过论证；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预算申请内容为保障单位运转及业务开展各项经费，项目实际内容为保障单位运转及业务开展各项经费，预算申请与《交易中心业务保障项目实施方案》中涉及的项目内容匹配；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140.11万元，我单位在预算申请中严格按照项目实施内容及测算标准进行核算，其中：日常办公费用45.29万元、水电暖维修及物业费用31.08万元、办公用房租赁费用30万元、其他费用33.74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资金分配与交易中心业务保障项目实际实施方案相适应，根据评分标准，该指标不扣分，得2分。本项目实际分配资金以《关于申请交易中心业务保障项目资金的请示》和《交易中心业务保障项目实施方案》为依据进行资金分配，预算资金分配依据充分。本项目实际到位资金140.11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5个三级指标构成，权重分为20分，实际得分18.6分，得分率为93%。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140.11万元，其中：财政安排资金0万元，其他资金140.11万元，实际到位资金140.11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交易中心业务保障项目预算编制较为详细，该项目预算金额为140.11万元，实际执行金额为113.91万元，执行率为81.30%，通过分析可知，该项目预算编制较为详细，项目资金支出总体能够按照预算执行，根据评分标准，该指标扣1.4分，得1.6分，扣分原因：预算执行率未达到100%，改进措施：一是增强预算科学性，二是精准测算资金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公共资源交易中心财经领导小组会议制度》，资金的拨付有完整的审批程序和手续，资金实际使用方向与预算批复用途一致，不存在截留、挤占、挪用、虚列支出的情况。我单位制定了相关的制度和管理规定对经费使用进行规范管理，只要有资金支出都通过交易中心财经领导小组会议进行集体决策研究，大于5000元的资金上报中心支委会进行决策研究，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（4）管理制度健全性：我单位制定了《喀什地区公共资源交易中心财务管理制度》，对中心事业收入资金以及财政拨款资金进行严格管理， 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公共资源交易中心财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交易中心业务保障项目工作领导小组，由朱文财任组长，负责项目的组织工作；赛妮瓦尔任副组长，负责项目的实施工作；组员包括：项晓爽和热西旦，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项目产出类指标包括产出数量、产出质量、产出时效、产出成本四方面的内容，由4个三级指标构成，权重分为45分，实际得分43分，得分率为95.56%。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办公用房租赁面积指标，预期指标值大于等于9233平方米，实际完成值为等于9233平方米，指标完成率为100%，与预期目标一致，根据评分标准，该指标不扣分，得5分。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在职人员数量指标，预期指标值为大于等于24人 ，实际完成值为24人，指标完成率为100% ，与预期目标一致，根据评分标准，该指标不扣分，得2.5分；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采购办公耗材指标，预期指标值为=1批，实际完成值为=1批，与预期目标一致，根据评分标准，该指标不扣分，得2.5分。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采购耗材验收合格率指标，预期指标值为小于等于100%，实际完成值为100%，指标完成率为100%，根据评分标准，该指标不扣分，得10分。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项目完成时间指标，预期指标值为=2024年12月25日，实际完成值为=2024年12月25日，指标完成率为100%，与预期目标一致，根据评分标准，该指标不扣分，得10分。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日常办公成本指标，预期指标值为小于等于30.5万元，实际完成值等于21.92万元 ，指标完成率为71.89%，偏差原因：日常办公成本包括中心水电费、办公费以及印刷费，办公设备购置费等，中心根据实际情况进行支出，故有指标未使用完毕。改进措施：明年将进一步细化预算支出，未使用完毕的资金指标已收回财政。根据评分标准，该指标扣1分，得1.5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水电暖维修及物业成本指标，预期指标值为小于等于31.08万元，实际完成值为29.36万元 ，指标完成率为94.45%，偏差原因：中心根据实际情况进行维修维护支出，剩余1.7万元，物业管理费已支出完毕。改进措施：明年将进一步细化预算支出，未使用完毕的资金指标已收回财政。根据评分标准，该指标扣0.5分，得4.5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办公用房租赁成本指标，预期指标值小于等于30万元，实际完成值为=30万元 ，指标完成率为=100%，根据评分标准，该指标不扣分，得5分。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其他费用成本指标，预期指标值为小于等于33.74万元，实际完成值为32.63万元，指标完成率为96.71%，偏差原因：其他费用成本包括劳务费，其他商品和服务支出，其他交通费用，由于我单位今年租赁车为电车，预算支出有车辆燃油费，但因电车只用充电，故其他交通费用剩余9900元。改进措施：明年将进一步细化预算支出，未使用完毕的资金指标已收回财政。根据评分标准，该指标扣0.5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项目效益类指标包括项目效益1个方面的内容，由1个三级指标构成，权重分为10分，实际得分7.73分，得分率为77.3%。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年服务各类招投标项目个数指标，该指标预期指标值为大于等于1200个，实际完成值为=1091个，指标完成率为90.92%，偏差原因：中心工程建设项目949个，地区本级政府采购集采项目142批次。改进措施：更加精准细化年服务各类招投标项目数。根据评分标准，该指标扣2.27分，得7.73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无生态效益指标。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项目满意度指标包括项目满意度1个方面的内容，由1个三级指标构成，权重分为10分，实际得分10分，得分率为100%。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对于“满意度指标：工作人员满意度指标，该指标预期指标值为100%，实际完成值为100%，指标完成率为100%，根据评分标准，该指标不扣分，得10分。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交易中心业务保障项目预算140.11万元，到位120万元，实际支出113.91万元，预算执行率为81.30%，项目绩效指标总体完成率为95.8%，偏差率为14.5%。偏差原因：绩效指标过高，导致执行结果与预期不符，预算编制时对市场、成本、收入等预测不准确，导致执行时出现偏差，部门沟通不畅，资源配置不合理及执行不力。改进措施：采用更科学的预测方法，确保预算编制更贴合实际，并定期评估外部环境变化，及时调整预算。加强内部沟通，优化资源配置，明确责任分工，提升执行力。定期跟踪预算执行情况，发现偏差采取纠正措施。</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项目实施方案》执行，项目执行情况较好。二是加强组织领导，加强对项目工作的全面领导，便于及时发现项目运行过程中出现的问题并加以改进。三是严格按照项目管理制度及财务管理制度实施，加强项目管理和监督，确保项目实施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一是预算编制有待进一步优化和细化并对各项指标和指标值要进一步完善，二是应设定合理的绩效目标，三是现场评价的工作量少，后续效益评价具体措施和方法较少。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一是提升相关人员的预算管理的绩效管理能力，确保各部门理解并执行预算；二是根据实际情况设定合理的绩效目标，确保其具有可操作性；三是定期评估预算执行情况，总结经验教训，持续优化预算管理流程。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进一步细化预算编制工作，确实加强内部机构的预算管理意识，严格按照预算编制的相关制度和要求，本着“勤俭节约、保障运转”的原则进行预算编制；在日常预算管理中，要进一步加强预算执行情况分析，如需调整绩效目标，应及时完成调整，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