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喀什地区消防救援支队2024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5E377CE">
      <w:r>
        <w:br w:type="page"/>
      </w:r>
    </w:p>
    <w:p w14:paraId="6EC5DF77">
      <w:pPr>
        <w:spacing w:line="640" w:lineRule="exact"/>
        <w:jc w:val="center"/>
        <w:outlineLvl w:val="1"/>
      </w:pPr>
      <w:r>
        <w:rPr>
          <w:rFonts w:ascii="黑体" w:hAnsi="黑体" w:eastAsia="黑体"/>
          <w:sz w:val="32"/>
        </w:rPr>
        <w:t>第一部分 部门概况</w:t>
      </w:r>
    </w:p>
    <w:p w14:paraId="1C0C282A">
      <w:pPr>
        <w:spacing w:line="640" w:lineRule="exact"/>
        <w:ind w:firstLine="640"/>
        <w:jc w:val="both"/>
        <w:outlineLvl w:val="2"/>
      </w:pPr>
      <w:r>
        <w:rPr>
          <w:rFonts w:ascii="黑体" w:hAnsi="黑体" w:eastAsia="黑体"/>
          <w:sz w:val="32"/>
        </w:rPr>
        <w:t>一、主要职能</w:t>
      </w:r>
    </w:p>
    <w:p w14:paraId="63DCD4BC">
      <w:pPr>
        <w:spacing w:line="580" w:lineRule="exact"/>
        <w:ind w:firstLine="640"/>
        <w:jc w:val="both"/>
      </w:pPr>
      <w:r>
        <w:rPr>
          <w:rFonts w:ascii="仿宋_GB2312" w:hAnsi="仿宋_GB2312" w:eastAsia="仿宋_GB2312"/>
          <w:sz w:val="32"/>
        </w:rPr>
        <w:t>在喀什地区人民政府、新疆消防总队的统一领导下，除完成火灾扑救任务外，要积极参加以抢救人员生命为主的危险化学品泄漏、道路交通事故、地震及其次生灾害、建筑坍塌、重大安全生产事故、空难、群众遇险事件的救援工作，并参与配合处置水旱灾害、气象灾害、地质灾害、森林、草原火灾等自然灾害，矿山、水上事故，重大环境污染、核与辐射事故和突发公共卫生事件。</w:t>
      </w:r>
    </w:p>
    <w:p w14:paraId="4A784196">
      <w:pPr>
        <w:spacing w:line="640" w:lineRule="exact"/>
        <w:ind w:firstLine="640"/>
        <w:jc w:val="both"/>
        <w:outlineLvl w:val="2"/>
      </w:pPr>
      <w:r>
        <w:rPr>
          <w:rFonts w:ascii="黑体" w:hAnsi="黑体" w:eastAsia="黑体"/>
          <w:sz w:val="32"/>
        </w:rPr>
        <w:t>二、机构设置及人员情况</w:t>
      </w:r>
    </w:p>
    <w:p w14:paraId="7CBA4080">
      <w:pPr>
        <w:spacing w:line="580" w:lineRule="exact"/>
        <w:ind w:firstLine="640"/>
        <w:jc w:val="both"/>
      </w:pPr>
      <w:r>
        <w:rPr>
          <w:rFonts w:ascii="仿宋_GB2312" w:hAnsi="仿宋_GB2312" w:eastAsia="仿宋_GB2312"/>
          <w:sz w:val="32"/>
        </w:rPr>
        <w:t>喀什地区消防救援支队2024年度，实有人数47人，其中：在职人员47人，减少2人；离休人员0人，增加0人；退休人员0人,增加0人。</w:t>
      </w:r>
    </w:p>
    <w:p w14:paraId="4ED48767">
      <w:pPr>
        <w:spacing w:line="580" w:lineRule="exact"/>
        <w:ind w:firstLine="640"/>
        <w:jc w:val="both"/>
      </w:pPr>
      <w:r>
        <w:rPr>
          <w:rFonts w:ascii="仿宋_GB2312" w:hAnsi="仿宋_GB2312" w:eastAsia="仿宋_GB2312"/>
          <w:sz w:val="32"/>
        </w:rPr>
        <w:t>喀什地区消防救援支队无下属预算单位，下设12个科室，分别是：作战训练科、信息通信科、队务督察科、办公室、指挥中心、新闻宣传科、法制科、防火监督科、财务科、装备科、战保科、组织干部科。</w:t>
      </w:r>
    </w:p>
    <w:p w14:paraId="21939976">
      <w:r>
        <w:br w:type="page"/>
      </w:r>
    </w:p>
    <w:p w14:paraId="10618275">
      <w:pPr>
        <w:spacing w:line="240" w:lineRule="auto"/>
        <w:jc w:val="center"/>
        <w:outlineLvl w:val="1"/>
      </w:pPr>
      <w:r>
        <w:rPr>
          <w:rFonts w:ascii="黑体" w:hAnsi="黑体" w:eastAsia="黑体"/>
          <w:sz w:val="32"/>
        </w:rPr>
        <w:t>第二部分 部门决算情况说明</w:t>
      </w:r>
    </w:p>
    <w:p w14:paraId="7FA06CD2">
      <w:pPr>
        <w:spacing w:line="640" w:lineRule="exact"/>
        <w:ind w:firstLine="640"/>
        <w:jc w:val="both"/>
        <w:outlineLvl w:val="2"/>
      </w:pPr>
      <w:r>
        <w:rPr>
          <w:rFonts w:ascii="黑体" w:hAnsi="黑体" w:eastAsia="黑体"/>
          <w:sz w:val="32"/>
        </w:rPr>
        <w:t>一、收入支出决算总体情况说明</w:t>
      </w:r>
    </w:p>
    <w:p w14:paraId="3B02CA6B">
      <w:pPr>
        <w:spacing w:line="580" w:lineRule="exact"/>
        <w:ind w:firstLine="640"/>
        <w:jc w:val="both"/>
      </w:pPr>
      <w:r>
        <w:rPr>
          <w:rFonts w:ascii="仿宋_GB2312" w:hAnsi="仿宋_GB2312" w:eastAsia="仿宋_GB2312"/>
          <w:b/>
          <w:sz w:val="32"/>
        </w:rPr>
        <w:t>2024年度收入总计7,621.67万元，</w:t>
      </w:r>
      <w:r>
        <w:rPr>
          <w:rFonts w:ascii="仿宋_GB2312" w:hAnsi="仿宋_GB2312" w:eastAsia="仿宋_GB2312"/>
          <w:b w:val="0"/>
          <w:sz w:val="32"/>
        </w:rPr>
        <w:t>其中：本年收入合计7,621.67万元，使用非财政拨款结余（含专用结余）0.00万元，年初结转和结余0.00万元。</w:t>
      </w:r>
    </w:p>
    <w:p w14:paraId="5676D29F">
      <w:pPr>
        <w:spacing w:line="580" w:lineRule="exact"/>
        <w:ind w:firstLine="640"/>
        <w:jc w:val="both"/>
      </w:pPr>
      <w:r>
        <w:rPr>
          <w:rFonts w:ascii="仿宋_GB2312" w:hAnsi="仿宋_GB2312" w:eastAsia="仿宋_GB2312"/>
          <w:b/>
          <w:sz w:val="32"/>
        </w:rPr>
        <w:t>2024年度支出总计7,621.67万元，</w:t>
      </w:r>
      <w:r>
        <w:rPr>
          <w:rFonts w:ascii="仿宋_GB2312" w:hAnsi="仿宋_GB2312" w:eastAsia="仿宋_GB2312"/>
          <w:b w:val="0"/>
          <w:sz w:val="32"/>
        </w:rPr>
        <w:t>其中：本年支出合计7,621.67万元，结余分配0.00万元，年末结转和结余0.00万元。</w:t>
      </w:r>
    </w:p>
    <w:p w14:paraId="252BE426">
      <w:pPr>
        <w:spacing w:line="580" w:lineRule="exact"/>
        <w:ind w:firstLine="640"/>
        <w:jc w:val="both"/>
      </w:pPr>
      <w:r>
        <w:rPr>
          <w:rFonts w:ascii="仿宋_GB2312" w:hAnsi="仿宋_GB2312" w:eastAsia="仿宋_GB2312"/>
          <w:b w:val="0"/>
          <w:sz w:val="32"/>
        </w:rPr>
        <w:t>收入支出总体与上年相比，增加4,455.35万元，增长140.71%，主要原因是：本年度新增新疆消防救援总队喀什支队“自然灾害应急能力提升工程”装备配备项目，导致经费较上年增长。</w:t>
      </w:r>
    </w:p>
    <w:p w14:paraId="689C85E8">
      <w:pPr>
        <w:spacing w:line="640" w:lineRule="exact"/>
        <w:ind w:firstLine="640"/>
        <w:jc w:val="both"/>
        <w:outlineLvl w:val="2"/>
      </w:pPr>
      <w:r>
        <w:rPr>
          <w:rFonts w:ascii="黑体" w:hAnsi="黑体" w:eastAsia="黑体"/>
          <w:sz w:val="32"/>
        </w:rPr>
        <w:t>二、收入决算情况说明</w:t>
      </w:r>
    </w:p>
    <w:p w14:paraId="29426FD9">
      <w:pPr>
        <w:spacing w:line="580" w:lineRule="exact"/>
        <w:ind w:firstLine="640"/>
        <w:jc w:val="both"/>
      </w:pPr>
      <w:r>
        <w:rPr>
          <w:rFonts w:ascii="仿宋_GB2312" w:hAnsi="仿宋_GB2312" w:eastAsia="仿宋_GB2312"/>
          <w:b/>
          <w:sz w:val="32"/>
        </w:rPr>
        <w:t>本年收入7,621.67万元，</w:t>
      </w:r>
      <w:r>
        <w:rPr>
          <w:rFonts w:ascii="仿宋_GB2312" w:hAnsi="仿宋_GB2312" w:eastAsia="仿宋_GB2312"/>
          <w:b w:val="0"/>
          <w:sz w:val="32"/>
        </w:rPr>
        <w:t>其中：财政拨款收入7,377.62万元，占96.80%；上级补助收入0.00万元，占0.00%；事业收入0.00万元，占0.00%；经营收入0.00万元，占0.00%；附属单位上缴收入0.00万元，占0.00%；其他收入244.05万元，占3.20%。</w:t>
      </w:r>
    </w:p>
    <w:p w14:paraId="5F6A79BF">
      <w:pPr>
        <w:spacing w:line="640" w:lineRule="exact"/>
        <w:ind w:firstLine="640"/>
        <w:jc w:val="both"/>
        <w:outlineLvl w:val="2"/>
      </w:pPr>
      <w:r>
        <w:rPr>
          <w:rFonts w:ascii="黑体" w:hAnsi="黑体" w:eastAsia="黑体"/>
          <w:sz w:val="32"/>
        </w:rPr>
        <w:t>三、支出决算情况说明</w:t>
      </w:r>
    </w:p>
    <w:p w14:paraId="64E8F9A4">
      <w:pPr>
        <w:spacing w:line="580" w:lineRule="exact"/>
        <w:ind w:firstLine="640"/>
        <w:jc w:val="both"/>
      </w:pPr>
      <w:r>
        <w:rPr>
          <w:rFonts w:ascii="仿宋_GB2312" w:hAnsi="仿宋_GB2312" w:eastAsia="仿宋_GB2312"/>
          <w:b/>
          <w:sz w:val="32"/>
        </w:rPr>
        <w:t>本年支出7,621.67万元，</w:t>
      </w:r>
      <w:r>
        <w:rPr>
          <w:rFonts w:ascii="仿宋_GB2312" w:hAnsi="仿宋_GB2312" w:eastAsia="仿宋_GB2312"/>
          <w:b w:val="0"/>
          <w:sz w:val="32"/>
        </w:rPr>
        <w:t>其中：基本支出1,068.78万元，占14.02%；项目支出6,552.89万元，占85.98%；上缴上级支出0.00万元，占0.00%；经营支出0.00万元，占0.00%；对附属单位补助支出0.00万元，占0.00%。</w:t>
      </w:r>
    </w:p>
    <w:p w14:paraId="280747AA">
      <w:pPr>
        <w:spacing w:line="640" w:lineRule="exact"/>
        <w:ind w:firstLine="640"/>
        <w:jc w:val="both"/>
        <w:outlineLvl w:val="2"/>
      </w:pPr>
      <w:r>
        <w:rPr>
          <w:rFonts w:ascii="黑体" w:hAnsi="黑体" w:eastAsia="黑体"/>
          <w:sz w:val="32"/>
        </w:rPr>
        <w:t>四、财政拨款收入支出决算总体情况说明</w:t>
      </w:r>
    </w:p>
    <w:p w14:paraId="662B5F23">
      <w:pPr>
        <w:spacing w:line="580" w:lineRule="exact"/>
        <w:ind w:firstLine="640"/>
        <w:jc w:val="both"/>
      </w:pPr>
      <w:r>
        <w:rPr>
          <w:rFonts w:ascii="仿宋_GB2312" w:hAnsi="仿宋_GB2312" w:eastAsia="仿宋_GB2312"/>
          <w:b/>
          <w:sz w:val="32"/>
        </w:rPr>
        <w:t>2024年度财政拨款收入总计7,377.62万元，</w:t>
      </w:r>
      <w:r>
        <w:rPr>
          <w:rFonts w:ascii="仿宋_GB2312" w:hAnsi="仿宋_GB2312" w:eastAsia="仿宋_GB2312"/>
          <w:b w:val="0"/>
          <w:sz w:val="32"/>
        </w:rPr>
        <w:t>其中：年初财政拨款结转和结余0.00万元，本年财政拨款收入7,377.62万元。</w:t>
      </w:r>
      <w:r>
        <w:rPr>
          <w:rFonts w:ascii="仿宋_GB2312" w:hAnsi="仿宋_GB2312" w:eastAsia="仿宋_GB2312"/>
          <w:b/>
          <w:sz w:val="32"/>
        </w:rPr>
        <w:t>财政拨款支出总计7,377.62万元，</w:t>
      </w:r>
      <w:r>
        <w:rPr>
          <w:rFonts w:ascii="仿宋_GB2312" w:hAnsi="仿宋_GB2312" w:eastAsia="仿宋_GB2312"/>
          <w:b w:val="0"/>
          <w:sz w:val="32"/>
        </w:rPr>
        <w:t>其中：年末财政拨款结转和结余0.00万元，本年财政拨款支出7,377.62万元。</w:t>
      </w:r>
    </w:p>
    <w:p w14:paraId="1C99EC4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增加4,211.30万元，增长133.00%，主要原因是：本年度新增新疆消防救援总队喀什支队“自然灾害应急能力提升工程”装备配备项目，导致经费较上年增长。</w:t>
      </w:r>
      <w:r>
        <w:rPr>
          <w:rFonts w:ascii="仿宋_GB2312" w:hAnsi="仿宋_GB2312" w:eastAsia="仿宋_GB2312"/>
          <w:b/>
          <w:sz w:val="32"/>
        </w:rPr>
        <w:t>与年初预算相比，</w:t>
      </w:r>
      <w:r>
        <w:rPr>
          <w:rFonts w:ascii="仿宋_GB2312" w:hAnsi="仿宋_GB2312" w:eastAsia="仿宋_GB2312"/>
          <w:b w:val="0"/>
          <w:sz w:val="32"/>
        </w:rPr>
        <w:t>年初预算数1,986.64万元，决算数7,377.62万元，预决算差异率271.36%，主要原因是：年中追加新疆消防救援总队喀什支队“自然灾害应急能力提升工程”装备配备项目，导致预决算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5102F868">
      <w:pPr>
        <w:spacing w:line="640" w:lineRule="exact"/>
        <w:ind w:firstLine="640"/>
        <w:jc w:val="both"/>
        <w:outlineLvl w:val="2"/>
      </w:pPr>
      <w:r>
        <w:rPr>
          <w:rFonts w:ascii="黑体" w:hAnsi="黑体" w:eastAsia="黑体"/>
          <w:sz w:val="32"/>
        </w:rPr>
        <w:t>五、一般公共预算财政拨款支出决算情况说明</w:t>
      </w:r>
    </w:p>
    <w:p w14:paraId="21F00503">
      <w:pPr>
        <w:spacing w:line="640" w:lineRule="exact"/>
        <w:ind w:firstLine="640"/>
        <w:jc w:val="both"/>
        <w:outlineLvl w:val="3"/>
      </w:pPr>
      <w:r>
        <w:rPr>
          <w:rFonts w:ascii="楷体_GB2312" w:hAnsi="楷体_GB2312" w:eastAsia="楷体_GB2312"/>
          <w:b/>
          <w:sz w:val="32"/>
        </w:rPr>
        <w:t>（一）一般公共预算财政拨款支出决算总体情况</w:t>
      </w:r>
    </w:p>
    <w:p w14:paraId="4972451D">
      <w:pPr>
        <w:spacing w:line="580" w:lineRule="exact"/>
        <w:ind w:firstLine="640"/>
        <w:jc w:val="both"/>
      </w:pPr>
      <w:r>
        <w:rPr>
          <w:rFonts w:ascii="仿宋_GB2312" w:hAnsi="仿宋_GB2312" w:eastAsia="仿宋_GB2312"/>
          <w:b/>
          <w:sz w:val="32"/>
        </w:rPr>
        <w:t>2024年度一般公共预算财政拨款支出7,377.62万元，</w:t>
      </w:r>
      <w:r>
        <w:rPr>
          <w:rFonts w:ascii="仿宋_GB2312" w:hAnsi="仿宋_GB2312" w:eastAsia="仿宋_GB2312"/>
          <w:b w:val="0"/>
          <w:sz w:val="32"/>
        </w:rPr>
        <w:t>占本年支出合计的96.80%。</w:t>
      </w:r>
      <w:r>
        <w:rPr>
          <w:rFonts w:ascii="仿宋_GB2312" w:hAnsi="仿宋_GB2312" w:eastAsia="仿宋_GB2312"/>
          <w:b/>
          <w:sz w:val="32"/>
        </w:rPr>
        <w:t>与上年相比，</w:t>
      </w:r>
      <w:r>
        <w:rPr>
          <w:rFonts w:ascii="仿宋_GB2312" w:hAnsi="仿宋_GB2312" w:eastAsia="仿宋_GB2312"/>
          <w:b w:val="0"/>
          <w:sz w:val="32"/>
        </w:rPr>
        <w:t>增加4,211.30万元，增长133.00%，主要原因是：本年度新增新疆消防救援总队喀什支队“自然灾害应急能力提升工程”装备配备项目，导致经费较上年增长。</w:t>
      </w:r>
      <w:r>
        <w:rPr>
          <w:rFonts w:ascii="仿宋_GB2312" w:hAnsi="仿宋_GB2312" w:eastAsia="仿宋_GB2312"/>
          <w:b/>
          <w:sz w:val="32"/>
        </w:rPr>
        <w:t>与年初预算相比,</w:t>
      </w:r>
      <w:r>
        <w:rPr>
          <w:rFonts w:ascii="仿宋_GB2312" w:hAnsi="仿宋_GB2312" w:eastAsia="仿宋_GB2312"/>
          <w:b w:val="0"/>
          <w:sz w:val="32"/>
        </w:rPr>
        <w:t>年初预算数1,986.64万元，决算数7,377.62万元，预决算差异率271.36%，主要原因是：年中追加新疆消防救援总队喀什支队“自然灾害应急能力提升工程”装备配备项目，导致预决算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4707E46F">
      <w:pPr>
        <w:spacing w:line="640" w:lineRule="exact"/>
        <w:ind w:firstLine="640"/>
        <w:jc w:val="both"/>
        <w:outlineLvl w:val="3"/>
      </w:pPr>
      <w:r>
        <w:rPr>
          <w:rFonts w:ascii="楷体_GB2312" w:hAnsi="楷体_GB2312" w:eastAsia="楷体_GB2312"/>
          <w:b/>
          <w:sz w:val="32"/>
        </w:rPr>
        <w:t>（二）一般公共预算财政拨款支出决算结构情况</w:t>
      </w:r>
    </w:p>
    <w:p w14:paraId="33A21978">
      <w:pPr>
        <w:spacing w:line="580" w:lineRule="exact"/>
        <w:ind w:firstLine="640"/>
        <w:jc w:val="both"/>
      </w:pPr>
      <w:r>
        <w:rPr>
          <w:rFonts w:ascii="仿宋_GB2312" w:hAnsi="仿宋_GB2312" w:eastAsia="仿宋_GB2312"/>
          <w:b w:val="0"/>
          <w:sz w:val="32"/>
        </w:rPr>
        <w:t>1.社会保障和就业支出(类)115.67万元,占1.57%。</w:t>
      </w:r>
    </w:p>
    <w:p w14:paraId="234A5C53">
      <w:pPr>
        <w:spacing w:line="580" w:lineRule="exact"/>
        <w:ind w:firstLine="640"/>
        <w:jc w:val="both"/>
      </w:pPr>
      <w:r>
        <w:rPr>
          <w:rFonts w:ascii="仿宋_GB2312" w:hAnsi="仿宋_GB2312" w:eastAsia="仿宋_GB2312"/>
          <w:b w:val="0"/>
          <w:sz w:val="32"/>
        </w:rPr>
        <w:t>2.卫生健康支出(类)31.49万元,占0.43%。</w:t>
      </w:r>
    </w:p>
    <w:p w14:paraId="6996A932">
      <w:pPr>
        <w:spacing w:line="580" w:lineRule="exact"/>
        <w:ind w:firstLine="640"/>
        <w:jc w:val="both"/>
      </w:pPr>
      <w:r>
        <w:rPr>
          <w:rFonts w:ascii="仿宋_GB2312" w:hAnsi="仿宋_GB2312" w:eastAsia="仿宋_GB2312"/>
          <w:b w:val="0"/>
          <w:sz w:val="32"/>
        </w:rPr>
        <w:t>3.住房保障支出(类)65.57万元,占0.89%。</w:t>
      </w:r>
    </w:p>
    <w:p w14:paraId="1DAD37E3">
      <w:pPr>
        <w:spacing w:line="580" w:lineRule="exact"/>
        <w:ind w:firstLine="640"/>
        <w:jc w:val="both"/>
      </w:pPr>
      <w:r>
        <w:rPr>
          <w:rFonts w:ascii="仿宋_GB2312" w:hAnsi="仿宋_GB2312" w:eastAsia="仿宋_GB2312"/>
          <w:b w:val="0"/>
          <w:sz w:val="32"/>
        </w:rPr>
        <w:t>4.灾害防治及应急管理支出(类)7,164.89万元,占97.12%。</w:t>
      </w:r>
    </w:p>
    <w:p w14:paraId="412E0F43">
      <w:pPr>
        <w:spacing w:line="640" w:lineRule="exact"/>
        <w:ind w:firstLine="640"/>
        <w:jc w:val="both"/>
        <w:outlineLvl w:val="3"/>
      </w:pPr>
      <w:r>
        <w:rPr>
          <w:rFonts w:ascii="楷体_GB2312" w:hAnsi="楷体_GB2312" w:eastAsia="楷体_GB2312"/>
          <w:b/>
          <w:sz w:val="32"/>
        </w:rPr>
        <w:t>（三）一般公共预算财政拨款支出决算具体情况</w:t>
      </w:r>
    </w:p>
    <w:p w14:paraId="2CABC1D9">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101.22万元，比上年决算增加31.03万元，增长44.21%,主要原因是：本年在职人员工资基数调增，养老缴费基数上涨，相应支出增加。</w:t>
      </w:r>
    </w:p>
    <w:p w14:paraId="3C4858B1">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2.社会保障和就业支出(类)行政事业单位养老支出(款)机关事业单位职业年金缴费支出(项):支出决算数为14.45万元，比上年决算增加14.45万元，增长100.00%,主要原因是：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做实辞职人员职业年金。</w:t>
      </w:r>
    </w:p>
    <w:p w14:paraId="3EFF0399">
      <w:pPr>
        <w:spacing w:line="580" w:lineRule="exact"/>
        <w:ind w:firstLine="640"/>
        <w:jc w:val="both"/>
      </w:pPr>
      <w:r>
        <w:rPr>
          <w:rFonts w:ascii="仿宋_GB2312" w:hAnsi="仿宋_GB2312" w:eastAsia="仿宋_GB2312"/>
          <w:b w:val="0"/>
          <w:sz w:val="32"/>
        </w:rPr>
        <w:t>3.卫生健康支出(类)行政事业单位医疗(款)行政单位医疗(项):支出决算数为31.49万元，比上年决算增加1.66万元，增长5.56%,主要原因是：本年在职人员工资基数调增，医疗缴费基数上涨，相应支出增加。</w:t>
      </w:r>
    </w:p>
    <w:p w14:paraId="54A160FC">
      <w:pPr>
        <w:spacing w:line="580" w:lineRule="exact"/>
        <w:ind w:firstLine="640"/>
        <w:jc w:val="both"/>
      </w:pPr>
      <w:r>
        <w:rPr>
          <w:rFonts w:ascii="仿宋_GB2312" w:hAnsi="仿宋_GB2312" w:eastAsia="仿宋_GB2312"/>
          <w:b w:val="0"/>
          <w:sz w:val="32"/>
        </w:rPr>
        <w:t>4.住房保障支出(类)住房改革支出(款)住房公积金(项):支出决算数为65.57万元，比上年决算增加5.80万元，增长9.70%,主要原因是：本年在职人员工资基数调增，公积金缴费基数上涨，相应支出增加。</w:t>
      </w:r>
    </w:p>
    <w:p w14:paraId="2B449146">
      <w:pPr>
        <w:spacing w:line="580" w:lineRule="exact"/>
        <w:ind w:firstLine="640"/>
        <w:jc w:val="both"/>
      </w:pPr>
      <w:r>
        <w:rPr>
          <w:rFonts w:ascii="仿宋_GB2312" w:hAnsi="仿宋_GB2312" w:eastAsia="仿宋_GB2312"/>
          <w:b w:val="0"/>
          <w:sz w:val="32"/>
        </w:rPr>
        <w:t>5.灾害防治及应急管理支出(类)应急管理事务(款)安全监管(项):支出决算数为3.00万元，比上年决算增加0.02万元，增长0.67%,主要原因是：增加安全生产奖励金项目。</w:t>
      </w:r>
    </w:p>
    <w:p w14:paraId="7BFF489E">
      <w:pPr>
        <w:spacing w:line="580" w:lineRule="exact"/>
        <w:ind w:firstLine="640"/>
        <w:jc w:val="both"/>
      </w:pPr>
      <w:r>
        <w:rPr>
          <w:rFonts w:ascii="仿宋_GB2312" w:hAnsi="仿宋_GB2312" w:eastAsia="仿宋_GB2312"/>
          <w:b w:val="0"/>
          <w:sz w:val="32"/>
        </w:rPr>
        <w:t>6.灾害防治及应急管理支出(类)消防救援事务(款)行政运行(项):支出决算数为856.05万元，比上年决算增加289.13万元，增长51.00%,主要原因是：本年在职人员工资调增，导致相关人员经费较上年有所增加。</w:t>
      </w:r>
    </w:p>
    <w:p w14:paraId="397B8A33">
      <w:pPr>
        <w:spacing w:line="580" w:lineRule="exact"/>
        <w:ind w:firstLine="640"/>
        <w:jc w:val="both"/>
      </w:pPr>
      <w:r>
        <w:rPr>
          <w:rFonts w:ascii="仿宋_GB2312" w:hAnsi="仿宋_GB2312" w:eastAsia="仿宋_GB2312"/>
          <w:b w:val="0"/>
          <w:sz w:val="32"/>
        </w:rPr>
        <w:t>7.灾害防治及应急管理支出(类)消防救援事务(款)消防应急救援(项):支出决算数为6,305.84万元，比上年决算增加3,869.21万元，增长158.79%,主要原因是：本年度新增新疆消防救援总队喀什支队“自然灾害应急能力提升工程”装备配备项目。</w:t>
      </w:r>
    </w:p>
    <w:p w14:paraId="3E4A62F8">
      <w:pPr>
        <w:spacing w:line="640" w:lineRule="exact"/>
        <w:ind w:firstLine="640"/>
        <w:jc w:val="both"/>
        <w:outlineLvl w:val="2"/>
      </w:pPr>
      <w:r>
        <w:rPr>
          <w:rFonts w:ascii="黑体" w:hAnsi="黑体" w:eastAsia="黑体"/>
          <w:sz w:val="32"/>
        </w:rPr>
        <w:t>六、一般公共预算财政拨款基本支出决算情况说明</w:t>
      </w:r>
    </w:p>
    <w:p w14:paraId="518A8A2A">
      <w:pPr>
        <w:spacing w:line="580" w:lineRule="exact"/>
        <w:ind w:firstLine="640"/>
        <w:jc w:val="both"/>
      </w:pPr>
      <w:r>
        <w:rPr>
          <w:rFonts w:ascii="仿宋_GB2312" w:hAnsi="仿宋_GB2312" w:eastAsia="仿宋_GB2312"/>
          <w:b w:val="0"/>
          <w:sz w:val="32"/>
        </w:rPr>
        <w:t>2024年度一般公共预算财政拨款基本支出1,068.78万元，其中：</w:t>
      </w:r>
      <w:r>
        <w:rPr>
          <w:rFonts w:ascii="仿宋_GB2312" w:hAnsi="仿宋_GB2312" w:eastAsia="仿宋_GB2312"/>
          <w:b/>
          <w:sz w:val="32"/>
        </w:rPr>
        <w:t>人员经费1,037.00万元，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w:t>
      </w:r>
    </w:p>
    <w:p w14:paraId="1D145CF7">
      <w:pPr>
        <w:spacing w:line="580" w:lineRule="exact"/>
        <w:ind w:firstLine="640"/>
        <w:jc w:val="both"/>
      </w:pPr>
      <w:r>
        <w:rPr>
          <w:rFonts w:ascii="仿宋_GB2312" w:hAnsi="仿宋_GB2312" w:eastAsia="仿宋_GB2312"/>
          <w:b/>
          <w:sz w:val="32"/>
        </w:rPr>
        <w:t>公用经费31.78万元，</w:t>
      </w:r>
      <w:r>
        <w:rPr>
          <w:rFonts w:ascii="仿宋_GB2312" w:hAnsi="仿宋_GB2312" w:eastAsia="仿宋_GB2312"/>
          <w:b w:val="0"/>
          <w:sz w:val="32"/>
        </w:rPr>
        <w:t>包括：办公费、邮电费、差旅费、专用材料费、工会经费、其他商品和服务支出。</w:t>
      </w:r>
    </w:p>
    <w:p w14:paraId="5FEAEAA4">
      <w:pPr>
        <w:spacing w:line="640" w:lineRule="exact"/>
        <w:ind w:firstLine="640"/>
        <w:jc w:val="both"/>
        <w:outlineLvl w:val="2"/>
      </w:pPr>
      <w:r>
        <w:rPr>
          <w:rFonts w:ascii="黑体" w:hAnsi="黑体" w:eastAsia="黑体"/>
          <w:sz w:val="32"/>
        </w:rPr>
        <w:t>七、政府性基金预算财政拨款收入支出决算情况说明</w:t>
      </w:r>
    </w:p>
    <w:p w14:paraId="18CE127C">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ED55923">
      <w:pPr>
        <w:spacing w:line="640" w:lineRule="exact"/>
        <w:ind w:firstLine="640"/>
        <w:jc w:val="both"/>
        <w:outlineLvl w:val="2"/>
      </w:pPr>
      <w:r>
        <w:rPr>
          <w:rFonts w:ascii="黑体" w:hAnsi="黑体" w:eastAsia="黑体"/>
          <w:sz w:val="32"/>
        </w:rPr>
        <w:t>八、国有资本经营预算财政拨款收入支出决算情况说明</w:t>
      </w:r>
    </w:p>
    <w:p w14:paraId="5FB37882">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95ECBB4">
      <w:pPr>
        <w:spacing w:line="640" w:lineRule="exact"/>
        <w:ind w:firstLine="640"/>
        <w:jc w:val="both"/>
        <w:outlineLvl w:val="2"/>
      </w:pPr>
      <w:r>
        <w:rPr>
          <w:rFonts w:ascii="黑体" w:hAnsi="黑体" w:eastAsia="黑体"/>
          <w:sz w:val="32"/>
        </w:rPr>
        <w:t>九、财政拨款“三公”经费支出决算情况说明</w:t>
      </w:r>
    </w:p>
    <w:p w14:paraId="064D84C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6470DA7">
      <w:pPr>
        <w:spacing w:line="580" w:lineRule="exact"/>
        <w:ind w:firstLine="640"/>
        <w:jc w:val="both"/>
      </w:pPr>
      <w:r>
        <w:rPr>
          <w:rFonts w:ascii="仿宋_GB2312" w:hAnsi="仿宋_GB2312" w:eastAsia="仿宋_GB2312"/>
          <w:b/>
          <w:sz w:val="32"/>
        </w:rPr>
        <w:t>具体情况如下：</w:t>
      </w:r>
    </w:p>
    <w:p w14:paraId="48158B5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7668F9B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4A9749A3">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AE63FA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2A06F383">
      <w:pPr>
        <w:spacing w:line="640" w:lineRule="exact"/>
        <w:ind w:firstLine="640"/>
        <w:jc w:val="both"/>
        <w:outlineLvl w:val="2"/>
      </w:pPr>
      <w:r>
        <w:rPr>
          <w:rFonts w:ascii="黑体" w:hAnsi="黑体" w:eastAsia="黑体"/>
          <w:sz w:val="32"/>
        </w:rPr>
        <w:t>十、其他重要事项的情况说明</w:t>
      </w:r>
    </w:p>
    <w:p w14:paraId="7E695D8E">
      <w:pPr>
        <w:spacing w:line="640" w:lineRule="exact"/>
        <w:ind w:firstLine="640"/>
        <w:jc w:val="both"/>
        <w:outlineLvl w:val="3"/>
      </w:pPr>
      <w:r>
        <w:rPr>
          <w:rFonts w:ascii="楷体_GB2312" w:hAnsi="楷体_GB2312" w:eastAsia="楷体_GB2312"/>
          <w:b/>
          <w:sz w:val="32"/>
        </w:rPr>
        <w:t>（一）机关运行经费及公用经费支出情况</w:t>
      </w:r>
    </w:p>
    <w:p w14:paraId="6DE0D56F">
      <w:pPr>
        <w:spacing w:line="580" w:lineRule="exact"/>
        <w:ind w:firstLine="640"/>
        <w:jc w:val="both"/>
      </w:pPr>
      <w:r>
        <w:rPr>
          <w:rFonts w:ascii="仿宋_GB2312" w:hAnsi="仿宋_GB2312" w:eastAsia="仿宋_GB2312"/>
          <w:b w:val="0"/>
          <w:sz w:val="32"/>
        </w:rPr>
        <w:t>2024年度喀什地区消防救援支队（行政单位和参照公务员法管理事业单位）机关运行经费支出31.78万元，比上年增加18.78万元，增长144.46%，主要原因是：本年增加办公费、邮电费、差旅费等公用经费支出，导致经费较上年增加。</w:t>
      </w:r>
    </w:p>
    <w:p w14:paraId="07AB462E">
      <w:pPr>
        <w:spacing w:line="640" w:lineRule="exact"/>
        <w:ind w:firstLine="640"/>
        <w:jc w:val="both"/>
        <w:outlineLvl w:val="3"/>
      </w:pPr>
      <w:r>
        <w:rPr>
          <w:rFonts w:ascii="楷体_GB2312" w:hAnsi="楷体_GB2312" w:eastAsia="楷体_GB2312"/>
          <w:b/>
          <w:sz w:val="32"/>
        </w:rPr>
        <w:t>（二）政府采购情况</w:t>
      </w:r>
    </w:p>
    <w:p w14:paraId="59BFFBEF">
      <w:pPr>
        <w:spacing w:line="580" w:lineRule="exact"/>
        <w:ind w:firstLine="640"/>
        <w:jc w:val="both"/>
      </w:pPr>
      <w:r>
        <w:rPr>
          <w:rFonts w:ascii="仿宋_GB2312" w:hAnsi="仿宋_GB2312" w:eastAsia="仿宋_GB2312"/>
          <w:b w:val="0"/>
          <w:sz w:val="32"/>
        </w:rPr>
        <w:t>2024年度政府采购支出总额28.41万元，其中：政府采购货物支出8.64万元、政府采购工程支出11.69万元、政府采购服务支出8.08万元。</w:t>
      </w:r>
    </w:p>
    <w:p w14:paraId="67831302">
      <w:pPr>
        <w:spacing w:line="580" w:lineRule="exact"/>
        <w:ind w:firstLine="640"/>
        <w:jc w:val="both"/>
      </w:pPr>
      <w:r>
        <w:rPr>
          <w:rFonts w:ascii="仿宋_GB2312" w:hAnsi="仿宋_GB2312" w:eastAsia="仿宋_GB2312"/>
          <w:b w:val="0"/>
          <w:sz w:val="32"/>
        </w:rPr>
        <w:t>授予中小企业合同金额28.41万元，占政府采购支出总额的100.00%，其中：授予小微企业合同金额23.91万元，占政府采购支出总额的84.16%。</w:t>
      </w:r>
    </w:p>
    <w:p w14:paraId="01C09B44">
      <w:pPr>
        <w:spacing w:line="640" w:lineRule="exact"/>
        <w:ind w:firstLine="640"/>
        <w:jc w:val="both"/>
        <w:outlineLvl w:val="3"/>
      </w:pPr>
      <w:r>
        <w:rPr>
          <w:rFonts w:ascii="楷体_GB2312" w:hAnsi="楷体_GB2312" w:eastAsia="楷体_GB2312"/>
          <w:b/>
          <w:sz w:val="32"/>
        </w:rPr>
        <w:t>（三）国有资产占用情况说明</w:t>
      </w:r>
    </w:p>
    <w:p w14:paraId="3352ED0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346CC36D">
      <w:pPr>
        <w:spacing w:line="640" w:lineRule="exact"/>
        <w:ind w:firstLine="640"/>
        <w:jc w:val="both"/>
        <w:outlineLvl w:val="2"/>
      </w:pPr>
      <w:r>
        <w:rPr>
          <w:rFonts w:ascii="黑体" w:hAnsi="黑体" w:eastAsia="黑体"/>
          <w:sz w:val="32"/>
        </w:rPr>
        <w:t>十一、预算绩效的情况说明</w:t>
      </w:r>
    </w:p>
    <w:p w14:paraId="694F03D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7,767.79万元，实际执行总额7,621.67万元；预算绩效评价项目6个，全年预算数1,185.99万元，全年执行数1,091.32万元。预算绩效管理取得的成效：有效改善消防基础设施条件，持续提升消防救援服务水平，加强喀什消防公共设施建设，提高火灾防御能力。发现的问题及原因：存在的主要问题：单位各部门对项目资金绩效管理意识有待加强，对项目资金的分配及使用需加大执行力度，以实现最大效益化。原因分析：绩效自评包含项目自评等专业内容，未能对项目负责人、经办人进行专业的绩效管理相关培训，对预算绩效工作重视度不够。下一步改进措施：今后我单位将进一步加强预算绩效管理工作，制定合理的年度绩效工作计划，提高绩效管理工作质量。做好人员培训，提升相关人员业务素质，充分调动开展绩效评价工作人员的积极性和责任感。具体附部门整体支出绩效自评表，项目支出绩效自评表和部门评价报告。</w:t>
      </w:r>
    </w:p>
    <w:p w14:paraId="0980B47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B3C0607">
        <w:tblPrEx>
          <w:tblCellMar>
            <w:top w:w="0" w:type="dxa"/>
            <w:left w:w="108" w:type="dxa"/>
            <w:bottom w:w="0" w:type="dxa"/>
            <w:right w:w="108" w:type="dxa"/>
          </w:tblCellMar>
        </w:tblPrEx>
        <w:tc>
          <w:tcPr>
            <w:tcW w:w="8847" w:type="dxa"/>
            <w:gridSpan w:val="9"/>
            <w:vAlign w:val="center"/>
          </w:tcPr>
          <w:p w14:paraId="2D3167BE">
            <w:pPr>
              <w:jc w:val="center"/>
            </w:pPr>
            <w:r>
              <w:rPr>
                <w:rFonts w:ascii="宋体" w:hAnsi="宋体" w:eastAsia="宋体"/>
                <w:sz w:val="24"/>
              </w:rPr>
              <w:t>部门整体支出绩效自评表</w:t>
            </w:r>
          </w:p>
        </w:tc>
      </w:tr>
      <w:tr w14:paraId="20CA2B71">
        <w:tblPrEx>
          <w:tblCellMar>
            <w:top w:w="0" w:type="dxa"/>
            <w:left w:w="108" w:type="dxa"/>
            <w:bottom w:w="0" w:type="dxa"/>
            <w:right w:w="108" w:type="dxa"/>
          </w:tblCellMar>
        </w:tblPrEx>
        <w:tc>
          <w:tcPr>
            <w:tcW w:w="8847" w:type="dxa"/>
            <w:gridSpan w:val="9"/>
            <w:vAlign w:val="center"/>
          </w:tcPr>
          <w:p w14:paraId="77A3590A">
            <w:pPr>
              <w:jc w:val="center"/>
            </w:pPr>
            <w:r>
              <w:rPr>
                <w:rFonts w:ascii="宋体" w:hAnsi="宋体" w:eastAsia="宋体"/>
                <w:sz w:val="24"/>
              </w:rPr>
              <w:t>（2024年度）</w:t>
            </w:r>
          </w:p>
        </w:tc>
      </w:tr>
      <w:tr w14:paraId="64DFEC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C8315">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BFD29C">
            <w:pPr>
              <w:jc w:val="center"/>
            </w:pPr>
            <w:r>
              <w:rPr>
                <w:rFonts w:ascii="宋体" w:hAnsi="宋体" w:eastAsia="宋体"/>
                <w:sz w:val="16"/>
              </w:rPr>
              <w:t>喀什地区消防救援支队</w:t>
            </w:r>
          </w:p>
        </w:tc>
      </w:tr>
      <w:tr w14:paraId="7EBDF7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FDB9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8199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4CAC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EDBB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E07F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91A7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5533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7FE8F">
            <w:pPr>
              <w:jc w:val="center"/>
            </w:pPr>
            <w:r>
              <w:rPr>
                <w:rFonts w:ascii="宋体" w:hAnsi="宋体" w:eastAsia="宋体"/>
                <w:sz w:val="16"/>
              </w:rPr>
              <w:t>得分</w:t>
            </w:r>
          </w:p>
        </w:tc>
      </w:tr>
      <w:tr w14:paraId="480E78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47DF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A930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FE097">
            <w:pPr>
              <w:jc w:val="center"/>
            </w:pPr>
            <w:r>
              <w:rPr>
                <w:rFonts w:ascii="宋体" w:hAnsi="宋体" w:eastAsia="宋体"/>
                <w:sz w:val="16"/>
              </w:rPr>
              <w:t>1,986.64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A84E9">
            <w:pPr>
              <w:jc w:val="center"/>
            </w:pPr>
            <w:r>
              <w:rPr>
                <w:rFonts w:ascii="宋体" w:hAnsi="宋体" w:eastAsia="宋体"/>
                <w:sz w:val="16"/>
              </w:rPr>
              <w:t>7,767.79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A3948">
            <w:pPr>
              <w:jc w:val="center"/>
            </w:pPr>
            <w:r>
              <w:rPr>
                <w:rFonts w:ascii="宋体" w:hAnsi="宋体" w:eastAsia="宋体"/>
                <w:sz w:val="16"/>
              </w:rPr>
              <w:t>7,621.67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40A7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402C6">
            <w:pPr>
              <w:jc w:val="center"/>
            </w:pPr>
            <w:r>
              <w:rPr>
                <w:rFonts w:ascii="宋体" w:hAnsi="宋体" w:eastAsia="宋体"/>
                <w:sz w:val="16"/>
              </w:rPr>
              <w:t>98.12%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1B28B">
            <w:pPr>
              <w:jc w:val="center"/>
            </w:pPr>
            <w:r>
              <w:rPr>
                <w:rFonts w:ascii="宋体" w:hAnsi="宋体" w:eastAsia="宋体"/>
                <w:sz w:val="16"/>
              </w:rPr>
              <w:t>9.81</w:t>
            </w:r>
          </w:p>
        </w:tc>
      </w:tr>
      <w:tr w14:paraId="3B0EA4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AEAD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ECE8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A73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BD127">
            <w:pPr>
              <w:jc w:val="center"/>
            </w:pPr>
            <w:r>
              <w:rPr>
                <w:rFonts w:ascii="宋体" w:hAnsi="宋体" w:eastAsia="宋体"/>
                <w:sz w:val="16"/>
              </w:rPr>
              <w:t>5,520.51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A7A08">
            <w:pPr>
              <w:jc w:val="center"/>
            </w:pPr>
            <w:r>
              <w:rPr>
                <w:rFonts w:ascii="宋体" w:hAnsi="宋体" w:eastAsia="宋体"/>
                <w:sz w:val="16"/>
              </w:rPr>
              <w:t>5,469.08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F17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A244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099F3">
            <w:pPr>
              <w:jc w:val="center"/>
            </w:pPr>
            <w:r>
              <w:rPr>
                <w:rFonts w:ascii="宋体" w:hAnsi="宋体" w:eastAsia="宋体"/>
                <w:sz w:val="16"/>
              </w:rPr>
              <w:t>—</w:t>
            </w:r>
          </w:p>
        </w:tc>
      </w:tr>
      <w:tr w14:paraId="118959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453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AB3B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7EE22">
            <w:pPr>
              <w:jc w:val="center"/>
            </w:pPr>
            <w:r>
              <w:rPr>
                <w:rFonts w:ascii="宋体" w:hAnsi="宋体" w:eastAsia="宋体"/>
                <w:sz w:val="16"/>
              </w:rPr>
              <w:t>1,986.64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13A16">
            <w:pPr>
              <w:jc w:val="center"/>
            </w:pPr>
            <w:r>
              <w:rPr>
                <w:rFonts w:ascii="宋体" w:hAnsi="宋体" w:eastAsia="宋体"/>
                <w:sz w:val="16"/>
              </w:rPr>
              <w:t>2,247.28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30453">
            <w:pPr>
              <w:jc w:val="center"/>
            </w:pPr>
            <w:r>
              <w:rPr>
                <w:rFonts w:ascii="宋体" w:hAnsi="宋体" w:eastAsia="宋体"/>
                <w:sz w:val="16"/>
              </w:rPr>
              <w:t>2,152.59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30C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BC7F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7F28E">
            <w:pPr>
              <w:jc w:val="center"/>
            </w:pPr>
            <w:r>
              <w:rPr>
                <w:rFonts w:ascii="宋体" w:hAnsi="宋体" w:eastAsia="宋体"/>
                <w:sz w:val="16"/>
              </w:rPr>
              <w:t>—</w:t>
            </w:r>
          </w:p>
        </w:tc>
      </w:tr>
      <w:tr w14:paraId="31F091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C1D7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E9E3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866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A82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00D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918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34AB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B04BA">
            <w:pPr>
              <w:jc w:val="center"/>
            </w:pPr>
            <w:r>
              <w:rPr>
                <w:rFonts w:ascii="宋体" w:hAnsi="宋体" w:eastAsia="宋体"/>
                <w:sz w:val="16"/>
              </w:rPr>
              <w:t>—</w:t>
            </w:r>
          </w:p>
        </w:tc>
      </w:tr>
      <w:tr w14:paraId="179BA0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3BDC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42E4B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7ED751">
            <w:pPr>
              <w:jc w:val="center"/>
            </w:pPr>
            <w:r>
              <w:rPr>
                <w:rFonts w:ascii="宋体" w:hAnsi="宋体" w:eastAsia="宋体"/>
                <w:sz w:val="16"/>
              </w:rPr>
              <w:t>实际完成情况</w:t>
            </w:r>
          </w:p>
        </w:tc>
      </w:tr>
      <w:tr w14:paraId="7D81DC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D516B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F773CE">
            <w:pPr>
              <w:jc w:val="both"/>
            </w:pPr>
            <w:r>
              <w:rPr>
                <w:rFonts w:ascii="宋体" w:hAnsi="宋体" w:eastAsia="宋体"/>
                <w:sz w:val="16"/>
              </w:rPr>
              <w:t>忠实践行</w:t>
            </w:r>
            <w:r>
              <w:rPr>
                <w:rFonts w:hint="eastAsia" w:ascii="宋体" w:hAnsi="宋体"/>
                <w:sz w:val="16"/>
                <w:lang w:eastAsia="zh-CN"/>
              </w:rPr>
              <w:t>习近平总书记重要指示精神</w:t>
            </w:r>
            <w:r>
              <w:rPr>
                <w:rFonts w:ascii="宋体" w:hAnsi="宋体" w:eastAsia="宋体"/>
                <w:sz w:val="16"/>
              </w:rPr>
              <w:t>，在喀什地区党委、政府的正确领导下，深入贯彻“对党忠诚、纪律严明、赴汤蹈火、竭诚为民”四句话方针，积极对标应急救援“主力军、国家队”的职责定位，主动服务喀什地区经济社会发展大局，防范化解重大安全风险，应对处置各类灾害事故，护航经济发展、保障民生民安。按计划组织业务实战演练、体能训练、技能训练、全面开展消防宣传、完成数字化预案编制、深化建筑消防设施“三化”达标率等提升消防救援人员综合应急救援能力，保护人民群众生命财产安全，确保喀什地区火灾形势平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9E6C9E">
            <w:pPr>
              <w:jc w:val="both"/>
            </w:pPr>
            <w:r>
              <w:rPr>
                <w:rFonts w:ascii="宋体" w:hAnsi="宋体" w:eastAsia="宋体"/>
                <w:sz w:val="16"/>
              </w:rPr>
              <w:t>主动服务喀什地区经济社会发展大局，防范化解重大安全风险，应对处置各类灾害事故，维护社会稳固、护航经济发展、保障民生民安。按计划组织开展地震、雨雪冰冻及“高低大化”及重点单位实战演练等35次，典型案例复盘、桌面推演24次，研战议训大讲堂13次，68名指战员游泳教练员、舟艇驾驶、绳索技术取得证书，3月总队冬训考核中支队达标率100%，110名安全员取得</w:t>
            </w:r>
            <w:r>
              <w:rPr>
                <w:rFonts w:hint="eastAsia" w:ascii="宋体" w:hAnsi="宋体"/>
                <w:sz w:val="16"/>
                <w:lang w:eastAsia="zh-CN"/>
              </w:rPr>
              <w:t>红十字会</w:t>
            </w:r>
            <w:r>
              <w:rPr>
                <w:rFonts w:ascii="宋体" w:hAnsi="宋体" w:eastAsia="宋体"/>
                <w:sz w:val="16"/>
              </w:rPr>
              <w:t>紧急救助员资格，联合地委政法委、应急管理局、教育、文旅等部门</w:t>
            </w:r>
            <w:r>
              <w:rPr>
                <w:rFonts w:hint="eastAsia" w:ascii="宋体" w:hAnsi="宋体"/>
                <w:sz w:val="16"/>
                <w:lang w:eastAsia="zh-CN"/>
              </w:rPr>
              <w:t>继续</w:t>
            </w:r>
            <w:r>
              <w:rPr>
                <w:rFonts w:ascii="宋体" w:hAnsi="宋体" w:eastAsia="宋体"/>
                <w:sz w:val="16"/>
              </w:rPr>
              <w:t>开展“3·15”、中小学生安全教育日、防灾减灾周、安全生产月等活动发放宣传资料5万次、社会面宣传教育3150余场、受教育群众达39万人次，完成灭火救援数字化预案</w:t>
            </w:r>
            <w:r>
              <w:rPr>
                <w:rFonts w:hint="eastAsia" w:ascii="宋体" w:hAnsi="宋体"/>
                <w:sz w:val="16"/>
                <w:lang w:eastAsia="zh-CN"/>
              </w:rPr>
              <w:t>编制</w:t>
            </w:r>
            <w:r>
              <w:rPr>
                <w:rFonts w:ascii="宋体" w:hAnsi="宋体" w:eastAsia="宋体"/>
                <w:sz w:val="16"/>
              </w:rPr>
              <w:t>、完成2024年度消防建筑设施“三化”达标创建工作，并在总队验收中取得“优秀”等次，进一步提升队伍实战打赢能力，确保喀什地区火灾形势平稳，队伍内部稳固，保护人民群众生命财产安全。</w:t>
            </w:r>
          </w:p>
        </w:tc>
      </w:tr>
      <w:tr w14:paraId="52261A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01D7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D245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2AC2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2DC2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9CF0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6DC9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F22D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B6BA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00DD1">
            <w:pPr>
              <w:jc w:val="center"/>
            </w:pPr>
            <w:r>
              <w:rPr>
                <w:rFonts w:ascii="宋体" w:hAnsi="宋体" w:eastAsia="宋体"/>
                <w:sz w:val="16"/>
              </w:rPr>
              <w:t>得分</w:t>
            </w:r>
          </w:p>
        </w:tc>
      </w:tr>
      <w:tr w14:paraId="4F7375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CC20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9214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54ED6">
            <w:pPr>
              <w:jc w:val="center"/>
            </w:pPr>
            <w:r>
              <w:rPr>
                <w:rFonts w:ascii="宋体" w:hAnsi="宋体" w:eastAsia="宋体"/>
                <w:sz w:val="16"/>
              </w:rPr>
              <w:t>开展专项救援演练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A3B6B">
            <w:pPr>
              <w:jc w:val="center"/>
            </w:pPr>
            <w:r>
              <w:rPr>
                <w:rFonts w:ascii="宋体" w:hAnsi="宋体" w:eastAsia="宋体"/>
                <w:sz w:val="16"/>
              </w:rPr>
              <w:t>&gt;=20次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94710">
            <w:pPr>
              <w:jc w:val="center"/>
            </w:pPr>
            <w:r>
              <w:rPr>
                <w:rFonts w:ascii="宋体" w:hAnsi="宋体" w:eastAsia="宋体"/>
                <w:sz w:val="16"/>
              </w:rPr>
              <w:t>喀什地区消防救援支队关于印发《2024年喀什地区消防救援工作要点》的通知（新喀消〔2024〕18号）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E1C7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55C42">
            <w:pPr>
              <w:jc w:val="center"/>
            </w:pPr>
            <w:r>
              <w:rPr>
                <w:rFonts w:ascii="宋体" w:hAnsi="宋体" w:eastAsia="宋体"/>
                <w:sz w:val="16"/>
              </w:rPr>
              <w:t>35次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4E163">
            <w:pPr>
              <w:jc w:val="center"/>
            </w:pPr>
            <w:r>
              <w:rPr>
                <w:rFonts w:ascii="宋体" w:hAnsi="宋体" w:eastAsia="宋体"/>
                <w:sz w:val="16"/>
              </w:rPr>
              <w:t>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D62E0">
            <w:pPr>
              <w:jc w:val="center"/>
            </w:pPr>
            <w:r>
              <w:rPr>
                <w:rFonts w:ascii="宋体" w:hAnsi="宋体" w:eastAsia="宋体"/>
                <w:sz w:val="16"/>
              </w:rPr>
              <w:t>20</w:t>
            </w:r>
          </w:p>
        </w:tc>
      </w:tr>
      <w:tr w14:paraId="4A1384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1BC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162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FDD3C">
            <w:pPr>
              <w:jc w:val="center"/>
            </w:pPr>
            <w:r>
              <w:rPr>
                <w:rFonts w:ascii="宋体" w:hAnsi="宋体" w:eastAsia="宋体"/>
                <w:sz w:val="16"/>
              </w:rPr>
              <w:t>消防救援人员专业能力培训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D0A0E">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D6000">
            <w:pPr>
              <w:jc w:val="center"/>
            </w:pPr>
            <w:r>
              <w:rPr>
                <w:rFonts w:ascii="宋体" w:hAnsi="宋体" w:eastAsia="宋体"/>
                <w:sz w:val="16"/>
              </w:rPr>
              <w:t>喀什地区消防救援支队关于印发《2024年喀什地区消防救援工作要点》的通知（新喀消〔2024〕18号）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CECC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ACA4C">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293BB">
            <w:pPr>
              <w:jc w:val="center"/>
            </w:pPr>
            <w:r>
              <w:rPr>
                <w:rFonts w:ascii="宋体" w:hAnsi="宋体" w:eastAsia="宋体"/>
                <w:sz w:val="16"/>
              </w:rPr>
              <w:t>120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78976">
            <w:pPr>
              <w:jc w:val="center"/>
            </w:pPr>
            <w:r>
              <w:rPr>
                <w:rFonts w:ascii="宋体" w:hAnsi="宋体" w:eastAsia="宋体"/>
                <w:sz w:val="16"/>
              </w:rPr>
              <w:t>15</w:t>
            </w:r>
          </w:p>
        </w:tc>
      </w:tr>
      <w:tr w14:paraId="12EFAB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5AFDC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60FA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D3CBE">
            <w:pPr>
              <w:jc w:val="center"/>
            </w:pPr>
            <w:r>
              <w:rPr>
                <w:rFonts w:ascii="宋体" w:hAnsi="宋体" w:eastAsia="宋体"/>
                <w:sz w:val="16"/>
              </w:rPr>
              <w:t>支队级灭火及救援数字化预案编制完成率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0AC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7ED76">
            <w:pPr>
              <w:jc w:val="center"/>
            </w:pPr>
            <w:r>
              <w:rPr>
                <w:rFonts w:ascii="宋体" w:hAnsi="宋体" w:eastAsia="宋体"/>
                <w:sz w:val="16"/>
              </w:rPr>
              <w:t>喀什地区消防救援支队关于印发《2024年喀什地区消防救援工作要点》的通知（新喀消〔2024〕18号）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3BC8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4E6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6AA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A6E9D">
            <w:pPr>
              <w:jc w:val="center"/>
            </w:pPr>
            <w:r>
              <w:rPr>
                <w:rFonts w:ascii="宋体" w:hAnsi="宋体" w:eastAsia="宋体"/>
                <w:sz w:val="16"/>
              </w:rPr>
              <w:t>15</w:t>
            </w:r>
          </w:p>
        </w:tc>
      </w:tr>
      <w:tr w14:paraId="4E5EC8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537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43DE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018F9">
            <w:pPr>
              <w:jc w:val="center"/>
            </w:pPr>
            <w:r>
              <w:rPr>
                <w:rFonts w:ascii="宋体" w:hAnsi="宋体" w:eastAsia="宋体"/>
                <w:sz w:val="16"/>
              </w:rPr>
              <w:t>消防宣传工作完成率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383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50432">
            <w:pPr>
              <w:jc w:val="center"/>
            </w:pPr>
            <w:r>
              <w:rPr>
                <w:rFonts w:ascii="宋体" w:hAnsi="宋体" w:eastAsia="宋体"/>
                <w:sz w:val="16"/>
              </w:rPr>
              <w:t>喀什地区消防救援支队关于印发《2024年喀什地区消防救援工作要点》的通知（新喀消〔2024〕18号）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3C40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E1E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25B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E1CA7">
            <w:pPr>
              <w:jc w:val="center"/>
            </w:pPr>
            <w:r>
              <w:rPr>
                <w:rFonts w:ascii="宋体" w:hAnsi="宋体" w:eastAsia="宋体"/>
                <w:sz w:val="16"/>
              </w:rPr>
              <w:t>20</w:t>
            </w:r>
          </w:p>
        </w:tc>
      </w:tr>
      <w:tr w14:paraId="5162EC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B5DD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E0B3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E4EC8">
            <w:pPr>
              <w:jc w:val="center"/>
            </w:pPr>
            <w:r>
              <w:rPr>
                <w:rFonts w:ascii="宋体" w:hAnsi="宋体" w:eastAsia="宋体"/>
                <w:sz w:val="16"/>
              </w:rPr>
              <w:t>精准治理风险隐患，深化建筑消防设施“三化”达标率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5F6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E79FB">
            <w:pPr>
              <w:jc w:val="center"/>
            </w:pPr>
            <w:r>
              <w:rPr>
                <w:rFonts w:ascii="宋体" w:hAnsi="宋体" w:eastAsia="宋体"/>
                <w:sz w:val="16"/>
              </w:rPr>
              <w:t>喀什地区消防救援支队关于印发《2024年喀什地区消防救援工作要点》的通知（新喀消〔2024〕18号）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F033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44A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F2C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C4D50">
            <w:pPr>
              <w:jc w:val="center"/>
            </w:pPr>
            <w:r>
              <w:rPr>
                <w:rFonts w:ascii="宋体" w:hAnsi="宋体" w:eastAsia="宋体"/>
                <w:sz w:val="16"/>
              </w:rPr>
              <w:t>20</w:t>
            </w:r>
          </w:p>
        </w:tc>
      </w:tr>
    </w:tbl>
    <w:p w14:paraId="34ABE7E4">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30"/>
        <w:gridCol w:w="856"/>
        <w:gridCol w:w="607"/>
        <w:gridCol w:w="623"/>
        <w:gridCol w:w="615"/>
        <w:gridCol w:w="607"/>
        <w:gridCol w:w="607"/>
        <w:gridCol w:w="856"/>
        <w:gridCol w:w="630"/>
        <w:gridCol w:w="570"/>
        <w:gridCol w:w="623"/>
      </w:tblGrid>
      <w:tr w14:paraId="5C0FBC51">
        <w:tblPrEx>
          <w:tblCellMar>
            <w:top w:w="0" w:type="dxa"/>
            <w:left w:w="108" w:type="dxa"/>
            <w:bottom w:w="0" w:type="dxa"/>
            <w:right w:w="108" w:type="dxa"/>
          </w:tblCellMar>
        </w:tblPrEx>
        <w:tc>
          <w:tcPr>
            <w:tcW w:w="8848" w:type="dxa"/>
            <w:gridSpan w:val="14"/>
            <w:vAlign w:val="center"/>
          </w:tcPr>
          <w:p w14:paraId="078D5A7C">
            <w:pPr>
              <w:jc w:val="center"/>
            </w:pPr>
            <w:r>
              <w:rPr>
                <w:rFonts w:ascii="宋体" w:hAnsi="宋体" w:eastAsia="宋体"/>
                <w:sz w:val="24"/>
              </w:rPr>
              <w:t>项目支出绩效自评表</w:t>
            </w:r>
          </w:p>
        </w:tc>
      </w:tr>
      <w:tr w14:paraId="35402896">
        <w:tblPrEx>
          <w:tblCellMar>
            <w:top w:w="0" w:type="dxa"/>
            <w:left w:w="108" w:type="dxa"/>
            <w:bottom w:w="0" w:type="dxa"/>
            <w:right w:w="108" w:type="dxa"/>
          </w:tblCellMar>
        </w:tblPrEx>
        <w:tc>
          <w:tcPr>
            <w:tcW w:w="8848" w:type="dxa"/>
            <w:gridSpan w:val="14"/>
            <w:vAlign w:val="center"/>
          </w:tcPr>
          <w:p w14:paraId="0AE97E74">
            <w:pPr>
              <w:jc w:val="center"/>
            </w:pPr>
            <w:r>
              <w:rPr>
                <w:rFonts w:ascii="宋体" w:hAnsi="宋体" w:eastAsia="宋体"/>
                <w:sz w:val="24"/>
              </w:rPr>
              <w:t>(2024年度)</w:t>
            </w:r>
          </w:p>
        </w:tc>
      </w:tr>
      <w:tr w14:paraId="1EB024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18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479750">
            <w:pPr>
              <w:jc w:val="center"/>
            </w:pPr>
            <w:r>
              <w:rPr>
                <w:rFonts w:ascii="宋体" w:hAnsi="宋体" w:eastAsia="宋体"/>
                <w:sz w:val="16"/>
              </w:rPr>
              <w:t>叶城、伽师消防站执勤楼及附属设施建设项目</w:t>
            </w:r>
          </w:p>
        </w:tc>
      </w:tr>
      <w:tr w14:paraId="26FA70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62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F2F6D8">
            <w:pPr>
              <w:jc w:val="center"/>
            </w:pPr>
            <w:r>
              <w:rPr>
                <w:rFonts w:ascii="宋体" w:hAnsi="宋体" w:eastAsia="宋体"/>
                <w:sz w:val="16"/>
              </w:rPr>
              <w:t>新疆维吾尔自治区消防救援总队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C9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FDF175">
            <w:pPr>
              <w:jc w:val="center"/>
            </w:pPr>
            <w:r>
              <w:rPr>
                <w:rFonts w:ascii="宋体" w:hAnsi="宋体" w:eastAsia="宋体"/>
                <w:sz w:val="16"/>
              </w:rPr>
              <w:t>喀什地区消防救援支队</w:t>
            </w:r>
          </w:p>
        </w:tc>
      </w:tr>
      <w:tr w14:paraId="77779A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EB6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870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BFE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74C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AE4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FAC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1B4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24B7">
            <w:pPr>
              <w:jc w:val="center"/>
            </w:pPr>
            <w:r>
              <w:rPr>
                <w:rFonts w:ascii="宋体" w:hAnsi="宋体" w:eastAsia="宋体"/>
                <w:sz w:val="16"/>
              </w:rPr>
              <w:t>得分</w:t>
            </w:r>
          </w:p>
        </w:tc>
      </w:tr>
      <w:tr w14:paraId="5E1D0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CAB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EB5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5A636">
            <w:pPr>
              <w:jc w:val="center"/>
            </w:pPr>
            <w:r>
              <w:rPr>
                <w:rFonts w:ascii="宋体" w:hAnsi="宋体" w:eastAsia="宋体"/>
                <w:sz w:val="16"/>
              </w:rPr>
              <w:t>58.73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EA3C8">
            <w:pPr>
              <w:jc w:val="center"/>
            </w:pPr>
            <w:r>
              <w:rPr>
                <w:rFonts w:ascii="宋体" w:hAnsi="宋体" w:eastAsia="宋体"/>
                <w:sz w:val="16"/>
              </w:rPr>
              <w:t>58.73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50386">
            <w:pPr>
              <w:jc w:val="center"/>
            </w:pPr>
            <w:r>
              <w:rPr>
                <w:rFonts w:ascii="宋体" w:hAnsi="宋体" w:eastAsia="宋体"/>
                <w:sz w:val="16"/>
              </w:rPr>
              <w:t>58.26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9A3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68A5D">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71A8">
            <w:pPr>
              <w:jc w:val="center"/>
            </w:pPr>
            <w:r>
              <w:rPr>
                <w:rFonts w:ascii="宋体" w:hAnsi="宋体" w:eastAsia="宋体"/>
                <w:sz w:val="16"/>
              </w:rPr>
              <w:t>9.80分</w:t>
            </w:r>
          </w:p>
        </w:tc>
      </w:tr>
      <w:tr w14:paraId="63287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ADF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E78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71AB0">
            <w:pPr>
              <w:jc w:val="center"/>
            </w:pPr>
            <w:r>
              <w:rPr>
                <w:rFonts w:ascii="宋体" w:hAnsi="宋体" w:eastAsia="宋体"/>
                <w:sz w:val="16"/>
              </w:rPr>
              <w:t>58.73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0BCE8">
            <w:pPr>
              <w:jc w:val="center"/>
            </w:pPr>
            <w:r>
              <w:rPr>
                <w:rFonts w:ascii="宋体" w:hAnsi="宋体" w:eastAsia="宋体"/>
                <w:sz w:val="16"/>
              </w:rPr>
              <w:t>58.73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40121">
            <w:pPr>
              <w:jc w:val="center"/>
            </w:pPr>
            <w:r>
              <w:rPr>
                <w:rFonts w:ascii="宋体" w:hAnsi="宋体" w:eastAsia="宋体"/>
                <w:sz w:val="16"/>
              </w:rPr>
              <w:t>58.26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EF0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A03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3896D">
            <w:pPr>
              <w:jc w:val="center"/>
            </w:pPr>
            <w:r>
              <w:rPr>
                <w:rFonts w:ascii="宋体" w:hAnsi="宋体" w:eastAsia="宋体"/>
                <w:sz w:val="16"/>
              </w:rPr>
              <w:t>—</w:t>
            </w:r>
          </w:p>
        </w:tc>
      </w:tr>
      <w:tr w14:paraId="2BB31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467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080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6A5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7EA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ECB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615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5D0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2CFF">
            <w:pPr>
              <w:jc w:val="center"/>
            </w:pPr>
            <w:r>
              <w:rPr>
                <w:rFonts w:ascii="宋体" w:hAnsi="宋体" w:eastAsia="宋体"/>
                <w:sz w:val="16"/>
              </w:rPr>
              <w:t>—</w:t>
            </w:r>
          </w:p>
        </w:tc>
      </w:tr>
      <w:tr w14:paraId="057576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7BE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C1238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966AB1">
            <w:pPr>
              <w:jc w:val="center"/>
            </w:pPr>
            <w:r>
              <w:rPr>
                <w:rFonts w:ascii="宋体" w:hAnsi="宋体" w:eastAsia="宋体"/>
                <w:sz w:val="16"/>
              </w:rPr>
              <w:t>实际完成情况</w:t>
            </w:r>
          </w:p>
        </w:tc>
      </w:tr>
      <w:tr w14:paraId="0FC032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9759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DB968">
            <w:pPr>
              <w:jc w:val="both"/>
            </w:pPr>
            <w:r>
              <w:rPr>
                <w:rFonts w:ascii="宋体" w:hAnsi="宋体" w:eastAsia="宋体"/>
                <w:sz w:val="16"/>
              </w:rPr>
              <w:t>2024年底投入正常使用，解决叶城县、伽师县消防空白点的实际问题，有效改善消防基础设施条件，推动消防各项工作发展，参与灭火救援工作。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E0B198">
            <w:pPr>
              <w:jc w:val="both"/>
            </w:pPr>
            <w:r>
              <w:rPr>
                <w:rFonts w:ascii="宋体" w:hAnsi="宋体" w:eastAsia="宋体"/>
                <w:sz w:val="16"/>
              </w:rPr>
              <w:t>已建成2700平方米的消防站，今年年底已正常投入使用，解决了叶城县的人员就业率的同时参与叶城县灭火救援工作，解决了叶城县消防站数量少、地广、人口多等情况下灭火救援工作效率低的空白点，进一步改善叶城县消防基础设施薄弱。</w:t>
            </w:r>
          </w:p>
        </w:tc>
      </w:tr>
      <w:tr w14:paraId="0C13D2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751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33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8B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324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328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D0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C13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58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D8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6F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220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0D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D8FAF">
            <w:pPr>
              <w:jc w:val="center"/>
            </w:pPr>
            <w:r>
              <w:rPr>
                <w:rFonts w:ascii="宋体" w:hAnsi="宋体" w:eastAsia="宋体"/>
                <w:sz w:val="16"/>
              </w:rPr>
              <w:t>偏差原因分析及改进措施</w:t>
            </w:r>
          </w:p>
        </w:tc>
      </w:tr>
      <w:tr w14:paraId="6C62A9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CFC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C02F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73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76E3">
            <w:pPr>
              <w:jc w:val="center"/>
            </w:pPr>
            <w:r>
              <w:rPr>
                <w:rFonts w:ascii="宋体" w:hAnsi="宋体" w:eastAsia="宋体"/>
                <w:sz w:val="16"/>
              </w:rPr>
              <w:t>建设工程量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3F5A">
            <w:pPr>
              <w:jc w:val="center"/>
            </w:pPr>
            <w:r>
              <w:rPr>
                <w:rFonts w:ascii="宋体" w:hAnsi="宋体" w:eastAsia="宋体"/>
                <w:sz w:val="16"/>
              </w:rPr>
              <w:t>&gt;=2700平方米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D0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F1B6">
            <w:pPr>
              <w:jc w:val="center"/>
            </w:pPr>
            <w:r>
              <w:rPr>
                <w:rFonts w:ascii="宋体" w:hAnsi="宋体" w:eastAsia="宋体"/>
                <w:sz w:val="16"/>
              </w:rPr>
              <w:t>2700平方米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8F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7B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6A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71E5">
            <w:pPr>
              <w:jc w:val="center"/>
            </w:pPr>
            <w:r>
              <w:rPr>
                <w:rFonts w:ascii="宋体" w:hAnsi="宋体" w:eastAsia="宋体"/>
                <w:sz w:val="16"/>
              </w:rPr>
              <w:t>=2724.58平方米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B79C">
            <w:pPr>
              <w:jc w:val="center"/>
            </w:pPr>
            <w:r>
              <w:rPr>
                <w:rFonts w:ascii="宋体" w:hAnsi="宋体" w:eastAsia="宋体"/>
                <w:sz w:val="16"/>
              </w:rPr>
              <w:t>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E5516">
            <w:pPr>
              <w:jc w:val="center"/>
            </w:pPr>
          </w:p>
        </w:tc>
      </w:tr>
      <w:tr w14:paraId="6EB14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88C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FC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B7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A4DE">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B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6A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2E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87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97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23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4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D2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FAE19">
            <w:pPr>
              <w:jc w:val="center"/>
            </w:pPr>
          </w:p>
        </w:tc>
      </w:tr>
      <w:tr w14:paraId="6521C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46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DBD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5D8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8F7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0A3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40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E5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D4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04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D7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A82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8D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43B82">
            <w:pPr>
              <w:jc w:val="center"/>
            </w:pPr>
          </w:p>
        </w:tc>
      </w:tr>
      <w:tr w14:paraId="2E69D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045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B1B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4D2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2957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35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F4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66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53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D9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46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8D09">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F32B">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DDB48">
            <w:pPr>
              <w:jc w:val="center"/>
            </w:pPr>
            <w:r>
              <w:rPr>
                <w:rFonts w:ascii="宋体" w:hAnsi="宋体" w:eastAsia="宋体"/>
                <w:sz w:val="16"/>
              </w:rPr>
              <w:t>偏差原因：工程合同款已支付完成，剩余部分结余资金，国库已收回。</w:t>
            </w:r>
          </w:p>
        </w:tc>
      </w:tr>
      <w:tr w14:paraId="261A4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EC5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2BE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F68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8A45">
            <w:pPr>
              <w:jc w:val="center"/>
            </w:pPr>
            <w:r>
              <w:rPr>
                <w:rFonts w:ascii="宋体" w:hAnsi="宋体" w:eastAsia="宋体"/>
                <w:sz w:val="16"/>
              </w:rPr>
              <w:t>工程单位建设成本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C1A6">
            <w:pPr>
              <w:jc w:val="center"/>
            </w:pPr>
            <w:r>
              <w:rPr>
                <w:rFonts w:ascii="宋体" w:hAnsi="宋体" w:eastAsia="宋体"/>
                <w:sz w:val="16"/>
              </w:rPr>
              <w:t>&lt;=271.52元/平方米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D2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85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6A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09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EE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186A">
            <w:pPr>
              <w:jc w:val="center"/>
            </w:pPr>
            <w:r>
              <w:rPr>
                <w:rFonts w:ascii="宋体" w:hAnsi="宋体" w:eastAsia="宋体"/>
                <w:sz w:val="16"/>
              </w:rPr>
              <w:t>=213.83元/平方米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58A62">
            <w:pPr>
              <w:jc w:val="center"/>
            </w:pPr>
            <w:r>
              <w:rPr>
                <w:rFonts w:ascii="宋体" w:hAnsi="宋体" w:eastAsia="宋体"/>
                <w:sz w:val="16"/>
              </w:rPr>
              <w:t>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4ACE8">
            <w:pPr>
              <w:jc w:val="center"/>
            </w:pPr>
            <w:r>
              <w:rPr>
                <w:rFonts w:ascii="宋体" w:hAnsi="宋体" w:eastAsia="宋体"/>
                <w:sz w:val="16"/>
              </w:rPr>
              <w:t>偏差原因：工程量在附属项目中计价，实际成本低于预期目标值。改进措施：加强造价管理，科学预算编制项目资金。</w:t>
            </w:r>
          </w:p>
        </w:tc>
      </w:tr>
      <w:tr w14:paraId="3D34F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30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74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81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AA99">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17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7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E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41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2B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D4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4E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476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0F924">
            <w:pPr>
              <w:jc w:val="center"/>
            </w:pPr>
          </w:p>
        </w:tc>
      </w:tr>
      <w:tr w14:paraId="2CB166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962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AD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B9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72AEF">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A2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70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43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40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E5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6C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59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03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51868">
            <w:pPr>
              <w:jc w:val="center"/>
            </w:pPr>
            <w:r>
              <w:rPr>
                <w:rFonts w:ascii="宋体" w:hAnsi="宋体" w:eastAsia="宋体"/>
                <w:sz w:val="16"/>
              </w:rPr>
              <w:t>偏差原因：调查目标值高于预期目标值，属于正向结果。改进措施：提高对绩效工作的重视，科学、合理、带来效益的基础上设置绩效目标。</w:t>
            </w:r>
          </w:p>
        </w:tc>
      </w:tr>
      <w:tr w14:paraId="3EB87F4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B173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41C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3060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DDF4">
            <w:pPr>
              <w:jc w:val="center"/>
            </w:pPr>
            <w:r>
              <w:rPr>
                <w:rFonts w:ascii="宋体" w:hAnsi="宋体" w:eastAsia="宋体"/>
                <w:sz w:val="16"/>
              </w:rPr>
              <w:t>88.89分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135994"/>
        </w:tc>
      </w:tr>
    </w:tbl>
    <w:p w14:paraId="671A3F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1BD9AF53">
        <w:tc>
          <w:tcPr>
            <w:tcW w:w="8848" w:type="dxa"/>
            <w:gridSpan w:val="14"/>
            <w:vAlign w:val="center"/>
          </w:tcPr>
          <w:p w14:paraId="4D1B2145">
            <w:pPr>
              <w:jc w:val="center"/>
            </w:pPr>
            <w:r>
              <w:rPr>
                <w:rFonts w:ascii="宋体" w:hAnsi="宋体" w:eastAsia="宋体"/>
                <w:sz w:val="24"/>
              </w:rPr>
              <w:t>项目支出绩效自评表</w:t>
            </w:r>
          </w:p>
        </w:tc>
      </w:tr>
      <w:tr w14:paraId="3DC1D05F">
        <w:tblPrEx>
          <w:tblCellMar>
            <w:top w:w="0" w:type="dxa"/>
            <w:left w:w="108" w:type="dxa"/>
            <w:bottom w:w="0" w:type="dxa"/>
            <w:right w:w="108" w:type="dxa"/>
          </w:tblCellMar>
        </w:tblPrEx>
        <w:tc>
          <w:tcPr>
            <w:tcW w:w="8848" w:type="dxa"/>
            <w:gridSpan w:val="14"/>
            <w:vAlign w:val="center"/>
          </w:tcPr>
          <w:p w14:paraId="2C3F61E1">
            <w:pPr>
              <w:jc w:val="center"/>
            </w:pPr>
            <w:r>
              <w:rPr>
                <w:rFonts w:ascii="宋体" w:hAnsi="宋体" w:eastAsia="宋体"/>
                <w:sz w:val="24"/>
              </w:rPr>
              <w:t>(2024年度)</w:t>
            </w:r>
          </w:p>
        </w:tc>
      </w:tr>
      <w:tr w14:paraId="00CFB0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A0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5A0480">
            <w:pPr>
              <w:jc w:val="center"/>
            </w:pPr>
            <w:r>
              <w:rPr>
                <w:rFonts w:ascii="宋体" w:hAnsi="宋体" w:eastAsia="宋体"/>
                <w:sz w:val="16"/>
              </w:rPr>
              <w:t>喀什地区东城新区消防中队执勤楼及附属设施建设项目</w:t>
            </w:r>
          </w:p>
        </w:tc>
      </w:tr>
      <w:tr w14:paraId="239AB4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91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E4695">
            <w:pPr>
              <w:jc w:val="center"/>
            </w:pPr>
            <w:r>
              <w:rPr>
                <w:rFonts w:ascii="宋体" w:hAnsi="宋体" w:eastAsia="宋体"/>
                <w:sz w:val="16"/>
              </w:rPr>
              <w:t>新疆维吾尔自治区消防救援总队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D2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06F181">
            <w:pPr>
              <w:jc w:val="center"/>
            </w:pPr>
            <w:r>
              <w:rPr>
                <w:rFonts w:ascii="宋体" w:hAnsi="宋体" w:eastAsia="宋体"/>
                <w:sz w:val="16"/>
              </w:rPr>
              <w:t>喀什地区消防救援支队</w:t>
            </w:r>
          </w:p>
        </w:tc>
      </w:tr>
      <w:tr w14:paraId="0BBC92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65C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BA0A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C9E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FAE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A07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59E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E7E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4728">
            <w:pPr>
              <w:jc w:val="center"/>
            </w:pPr>
            <w:r>
              <w:rPr>
                <w:rFonts w:ascii="宋体" w:hAnsi="宋体" w:eastAsia="宋体"/>
                <w:sz w:val="16"/>
              </w:rPr>
              <w:t>得分</w:t>
            </w:r>
          </w:p>
        </w:tc>
      </w:tr>
      <w:tr w14:paraId="4D5E6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6FA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21A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43BE4">
            <w:pPr>
              <w:jc w:val="center"/>
            </w:pPr>
            <w:r>
              <w:rPr>
                <w:rFonts w:ascii="宋体" w:hAnsi="宋体" w:eastAsia="宋体"/>
                <w:sz w:val="16"/>
              </w:rPr>
              <w:t>42.80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D49CF">
            <w:pPr>
              <w:jc w:val="center"/>
            </w:pPr>
            <w:r>
              <w:rPr>
                <w:rFonts w:ascii="宋体" w:hAnsi="宋体" w:eastAsia="宋体"/>
                <w:sz w:val="16"/>
              </w:rPr>
              <w:t>42.80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31C4A">
            <w:pPr>
              <w:jc w:val="center"/>
            </w:pPr>
            <w:r>
              <w:rPr>
                <w:rFonts w:ascii="宋体" w:hAnsi="宋体" w:eastAsia="宋体"/>
                <w:sz w:val="16"/>
              </w:rPr>
              <w:t>25.96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092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EA4BA">
            <w:pPr>
              <w:jc w:val="center"/>
            </w:pPr>
            <w:r>
              <w:rPr>
                <w:rFonts w:ascii="宋体" w:hAnsi="宋体" w:eastAsia="宋体"/>
                <w:sz w:val="16"/>
              </w:rPr>
              <w:t>60.7%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2496">
            <w:pPr>
              <w:jc w:val="center"/>
            </w:pPr>
            <w:r>
              <w:rPr>
                <w:rFonts w:ascii="宋体" w:hAnsi="宋体" w:eastAsia="宋体"/>
                <w:sz w:val="16"/>
              </w:rPr>
              <w:t>0.16分</w:t>
            </w:r>
          </w:p>
        </w:tc>
      </w:tr>
      <w:tr w14:paraId="2AE26C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64B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A95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2838">
            <w:pPr>
              <w:jc w:val="center"/>
            </w:pPr>
            <w:r>
              <w:rPr>
                <w:rFonts w:ascii="宋体" w:hAnsi="宋体" w:eastAsia="宋体"/>
                <w:sz w:val="16"/>
              </w:rPr>
              <w:t>42.80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528DB">
            <w:pPr>
              <w:jc w:val="center"/>
            </w:pPr>
            <w:r>
              <w:rPr>
                <w:rFonts w:ascii="宋体" w:hAnsi="宋体" w:eastAsia="宋体"/>
                <w:sz w:val="16"/>
              </w:rPr>
              <w:t>42.80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2BB5F">
            <w:pPr>
              <w:jc w:val="center"/>
            </w:pPr>
            <w:r>
              <w:rPr>
                <w:rFonts w:ascii="宋体" w:hAnsi="宋体" w:eastAsia="宋体"/>
                <w:sz w:val="16"/>
              </w:rPr>
              <w:t>25.96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99E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F9D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B030">
            <w:pPr>
              <w:jc w:val="center"/>
            </w:pPr>
            <w:r>
              <w:rPr>
                <w:rFonts w:ascii="宋体" w:hAnsi="宋体" w:eastAsia="宋体"/>
                <w:sz w:val="16"/>
              </w:rPr>
              <w:t>—</w:t>
            </w:r>
          </w:p>
        </w:tc>
      </w:tr>
      <w:tr w14:paraId="55CCA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0D5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A58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64E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673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289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463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44A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6AFE">
            <w:pPr>
              <w:jc w:val="center"/>
            </w:pPr>
            <w:r>
              <w:rPr>
                <w:rFonts w:ascii="宋体" w:hAnsi="宋体" w:eastAsia="宋体"/>
                <w:sz w:val="16"/>
              </w:rPr>
              <w:t>—</w:t>
            </w:r>
          </w:p>
        </w:tc>
      </w:tr>
      <w:tr w14:paraId="667DD1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9A9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E67E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DA41C6">
            <w:pPr>
              <w:jc w:val="center"/>
            </w:pPr>
            <w:r>
              <w:rPr>
                <w:rFonts w:ascii="宋体" w:hAnsi="宋体" w:eastAsia="宋体"/>
                <w:sz w:val="16"/>
              </w:rPr>
              <w:t>实际完成情况</w:t>
            </w:r>
          </w:p>
        </w:tc>
      </w:tr>
      <w:tr w14:paraId="20333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6CF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877A48">
            <w:pPr>
              <w:jc w:val="both"/>
            </w:pPr>
            <w:r>
              <w:rPr>
                <w:rFonts w:ascii="宋体" w:hAnsi="宋体" w:eastAsia="宋体"/>
                <w:sz w:val="16"/>
              </w:rPr>
              <w:t>今年年底投入正常使用，解决喀什市东城新区消防空白点的实际问题，有效改善消防基础设施条件，推动消防各项工作发展，参与灭火救援工作。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41F6AB">
            <w:pPr>
              <w:jc w:val="both"/>
            </w:pPr>
            <w:r>
              <w:rPr>
                <w:rFonts w:ascii="宋体" w:hAnsi="宋体" w:eastAsia="宋体"/>
                <w:sz w:val="16"/>
              </w:rPr>
              <w:t>已建成4000平方米的消防站，今年年底已正常投入使用，解决了喀什市的人员就业率的同时参与喀什市灭火救援工作，在喀什市东城区无消防站的空置点，缩短东城区火灾救援时间，提高救援效率。</w:t>
            </w:r>
          </w:p>
        </w:tc>
      </w:tr>
      <w:tr w14:paraId="75BF41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6199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7F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E70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44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AC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AA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D2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5D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E9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32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AF8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40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58113">
            <w:pPr>
              <w:jc w:val="center"/>
            </w:pPr>
            <w:r>
              <w:rPr>
                <w:rFonts w:ascii="宋体" w:hAnsi="宋体" w:eastAsia="宋体"/>
                <w:sz w:val="16"/>
              </w:rPr>
              <w:t>偏差原因分析及改进措施</w:t>
            </w:r>
          </w:p>
        </w:tc>
      </w:tr>
      <w:tr w14:paraId="26D8DA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C72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6488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49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B04B">
            <w:pPr>
              <w:jc w:val="center"/>
            </w:pPr>
            <w:r>
              <w:rPr>
                <w:rFonts w:ascii="宋体" w:hAnsi="宋体" w:eastAsia="宋体"/>
                <w:sz w:val="16"/>
              </w:rPr>
              <w:t>建设工程量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C47C">
            <w:pPr>
              <w:jc w:val="center"/>
            </w:pPr>
            <w:r>
              <w:rPr>
                <w:rFonts w:ascii="宋体" w:hAnsi="宋体" w:eastAsia="宋体"/>
                <w:sz w:val="16"/>
              </w:rPr>
              <w:t>&gt;=4000平方米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01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B37C">
            <w:pPr>
              <w:jc w:val="center"/>
            </w:pPr>
            <w:r>
              <w:rPr>
                <w:rFonts w:ascii="宋体" w:hAnsi="宋体" w:eastAsia="宋体"/>
                <w:sz w:val="16"/>
              </w:rPr>
              <w:t>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93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A9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08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3604">
            <w:pPr>
              <w:jc w:val="center"/>
            </w:pPr>
            <w:r>
              <w:rPr>
                <w:rFonts w:ascii="宋体" w:hAnsi="宋体" w:eastAsia="宋体"/>
                <w:sz w:val="16"/>
              </w:rPr>
              <w:t>=3651平方米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FB7F">
            <w:pPr>
              <w:jc w:val="center"/>
            </w:pPr>
            <w:r>
              <w:rPr>
                <w:rFonts w:ascii="宋体" w:hAnsi="宋体" w:eastAsia="宋体"/>
                <w:sz w:val="16"/>
              </w:rPr>
              <w:t>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CB2F4">
            <w:pPr>
              <w:jc w:val="center"/>
            </w:pPr>
            <w:r>
              <w:rPr>
                <w:rFonts w:ascii="宋体" w:hAnsi="宋体" w:eastAsia="宋体"/>
                <w:sz w:val="16"/>
              </w:rPr>
              <w:t>偏差原因：值班室、围墙、路面硬化等均在附属设施项目完成，未在竣工报告内体现。</w:t>
            </w:r>
          </w:p>
        </w:tc>
      </w:tr>
      <w:tr w14:paraId="3EB8A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4F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AAA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91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972B">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3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0E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2C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A2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81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67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17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09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EC99A">
            <w:pPr>
              <w:jc w:val="center"/>
            </w:pPr>
          </w:p>
        </w:tc>
      </w:tr>
      <w:tr w14:paraId="0614A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F8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094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95C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5A0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C3F8D">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02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B9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6C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5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10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F06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D3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F4EA9">
            <w:pPr>
              <w:jc w:val="center"/>
            </w:pPr>
          </w:p>
        </w:tc>
      </w:tr>
      <w:tr w14:paraId="70C3B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E1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6B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BCD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3BE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88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F9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21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FD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CD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A0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D4E2">
            <w:pPr>
              <w:jc w:val="center"/>
            </w:pPr>
            <w:r>
              <w:rPr>
                <w:rFonts w:ascii="宋体" w:hAnsi="宋体" w:eastAsia="宋体"/>
                <w:sz w:val="16"/>
              </w:rPr>
              <w:t>=60.65%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C25F">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832F3">
            <w:pPr>
              <w:jc w:val="center"/>
            </w:pPr>
            <w:r>
              <w:rPr>
                <w:rFonts w:ascii="宋体" w:hAnsi="宋体" w:eastAsia="宋体"/>
                <w:sz w:val="16"/>
              </w:rPr>
              <w:t>偏差原因：财务决算、测量费等未支付，故导致指标出现偏差；改进措施：完成相关程序后立即支付。</w:t>
            </w:r>
          </w:p>
        </w:tc>
      </w:tr>
      <w:tr w14:paraId="6D02E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649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267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60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660D">
            <w:pPr>
              <w:jc w:val="center"/>
            </w:pPr>
            <w:r>
              <w:rPr>
                <w:rFonts w:ascii="宋体" w:hAnsi="宋体" w:eastAsia="宋体"/>
                <w:sz w:val="16"/>
              </w:rPr>
              <w:t>工程单位建设成本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F027">
            <w:pPr>
              <w:jc w:val="center"/>
            </w:pPr>
            <w:r>
              <w:rPr>
                <w:rFonts w:ascii="宋体" w:hAnsi="宋体" w:eastAsia="宋体"/>
                <w:sz w:val="16"/>
              </w:rPr>
              <w:t>&lt;=107元/平方米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68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BE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D6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2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A3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B419">
            <w:pPr>
              <w:jc w:val="center"/>
            </w:pPr>
            <w:r>
              <w:rPr>
                <w:rFonts w:ascii="宋体" w:hAnsi="宋体" w:eastAsia="宋体"/>
                <w:sz w:val="16"/>
              </w:rPr>
              <w:t>=71.1元/平方米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11F9">
            <w:pPr>
              <w:jc w:val="center"/>
            </w:pPr>
            <w:r>
              <w:rPr>
                <w:rFonts w:ascii="宋体" w:hAnsi="宋体" w:eastAsia="宋体"/>
                <w:sz w:val="16"/>
              </w:rPr>
              <w:t>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0E249">
            <w:pPr>
              <w:jc w:val="center"/>
            </w:pPr>
            <w:r>
              <w:rPr>
                <w:rFonts w:ascii="宋体" w:hAnsi="宋体" w:eastAsia="宋体"/>
                <w:sz w:val="16"/>
              </w:rPr>
              <w:t>偏差原因：工程量在附属项目中计价，实际成本低于预期目标值。改进措施：加强造价管理，科学预算编制项目资金，审计结果确认后立即支付</w:t>
            </w:r>
          </w:p>
        </w:tc>
      </w:tr>
      <w:tr w14:paraId="728F6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5B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5C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FA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F7E6">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27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9A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D1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69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56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24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5B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9F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282B1">
            <w:pPr>
              <w:jc w:val="center"/>
            </w:pPr>
          </w:p>
        </w:tc>
      </w:tr>
      <w:tr w14:paraId="03B31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2B5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AEB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F5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7337">
            <w:pPr>
              <w:jc w:val="center"/>
            </w:pPr>
            <w:r>
              <w:rPr>
                <w:rFonts w:ascii="宋体" w:hAnsi="宋体" w:eastAsia="宋体"/>
                <w:sz w:val="16"/>
              </w:rPr>
              <w:t>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50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B94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5A5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D2E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70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86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91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76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02BE3">
            <w:pPr>
              <w:jc w:val="center"/>
            </w:pPr>
            <w:r>
              <w:rPr>
                <w:rFonts w:ascii="宋体" w:hAnsi="宋体" w:eastAsia="宋体"/>
                <w:sz w:val="16"/>
              </w:rPr>
              <w:t>偏差原因：调查目标值高于预期目标值，属于正向结果。改进措施：提高对绩效工作的重视，科学、合理、带来效益的基础上设置绩效目标。</w:t>
            </w:r>
          </w:p>
        </w:tc>
      </w:tr>
      <w:tr w14:paraId="0E50844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2E2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A99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ECF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017B">
            <w:pPr>
              <w:jc w:val="center"/>
            </w:pPr>
            <w:r>
              <w:rPr>
                <w:rFonts w:ascii="宋体" w:hAnsi="宋体" w:eastAsia="宋体"/>
                <w:sz w:val="16"/>
              </w:rPr>
              <w:t>61.37分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47521A"/>
        </w:tc>
      </w:tr>
    </w:tbl>
    <w:p w14:paraId="3544F013">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30"/>
        <w:gridCol w:w="856"/>
        <w:gridCol w:w="605"/>
        <w:gridCol w:w="622"/>
        <w:gridCol w:w="614"/>
        <w:gridCol w:w="605"/>
        <w:gridCol w:w="605"/>
        <w:gridCol w:w="856"/>
        <w:gridCol w:w="632"/>
        <w:gridCol w:w="572"/>
        <w:gridCol w:w="631"/>
      </w:tblGrid>
      <w:tr w14:paraId="48A9EB4C">
        <w:tblPrEx>
          <w:tblCellMar>
            <w:top w:w="0" w:type="dxa"/>
            <w:left w:w="108" w:type="dxa"/>
            <w:bottom w:w="0" w:type="dxa"/>
            <w:right w:w="108" w:type="dxa"/>
          </w:tblCellMar>
        </w:tblPrEx>
        <w:tc>
          <w:tcPr>
            <w:tcW w:w="8848" w:type="dxa"/>
            <w:gridSpan w:val="14"/>
            <w:vAlign w:val="center"/>
          </w:tcPr>
          <w:p w14:paraId="28CAEF3A">
            <w:pPr>
              <w:jc w:val="center"/>
            </w:pPr>
            <w:r>
              <w:rPr>
                <w:rFonts w:ascii="宋体" w:hAnsi="宋体" w:eastAsia="宋体"/>
                <w:sz w:val="24"/>
              </w:rPr>
              <w:t>项目支出绩效自评表</w:t>
            </w:r>
          </w:p>
        </w:tc>
      </w:tr>
      <w:tr w14:paraId="72211F86">
        <w:tblPrEx>
          <w:tblCellMar>
            <w:top w:w="0" w:type="dxa"/>
            <w:left w:w="108" w:type="dxa"/>
            <w:bottom w:w="0" w:type="dxa"/>
            <w:right w:w="108" w:type="dxa"/>
          </w:tblCellMar>
        </w:tblPrEx>
        <w:tc>
          <w:tcPr>
            <w:tcW w:w="8848" w:type="dxa"/>
            <w:gridSpan w:val="14"/>
            <w:vAlign w:val="center"/>
          </w:tcPr>
          <w:p w14:paraId="16A6D7C7">
            <w:pPr>
              <w:jc w:val="center"/>
            </w:pPr>
            <w:r>
              <w:rPr>
                <w:rFonts w:ascii="宋体" w:hAnsi="宋体" w:eastAsia="宋体"/>
                <w:sz w:val="24"/>
              </w:rPr>
              <w:t>(2024年度)</w:t>
            </w:r>
          </w:p>
        </w:tc>
      </w:tr>
      <w:tr w14:paraId="3C857C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5A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1EEF77">
            <w:pPr>
              <w:jc w:val="center"/>
            </w:pPr>
            <w:r>
              <w:rPr>
                <w:rFonts w:ascii="宋体" w:hAnsi="宋体" w:eastAsia="宋体"/>
                <w:sz w:val="16"/>
              </w:rPr>
              <w:t>喀什市北部产业园消防中队执勤楼及附属设施项目</w:t>
            </w:r>
          </w:p>
        </w:tc>
      </w:tr>
      <w:tr w14:paraId="352A55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C3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5EB40">
            <w:pPr>
              <w:jc w:val="center"/>
            </w:pPr>
            <w:r>
              <w:rPr>
                <w:rFonts w:ascii="宋体" w:hAnsi="宋体" w:eastAsia="宋体"/>
                <w:sz w:val="16"/>
              </w:rPr>
              <w:t>新疆维吾尔自治区消防救援总队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B9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DDCAE1">
            <w:pPr>
              <w:jc w:val="center"/>
            </w:pPr>
            <w:r>
              <w:rPr>
                <w:rFonts w:ascii="宋体" w:hAnsi="宋体" w:eastAsia="宋体"/>
                <w:sz w:val="16"/>
              </w:rPr>
              <w:t>喀什地区消防救援支队</w:t>
            </w:r>
          </w:p>
        </w:tc>
      </w:tr>
      <w:tr w14:paraId="049209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79D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2A4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900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E58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CD5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A20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96D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0B64">
            <w:pPr>
              <w:jc w:val="center"/>
            </w:pPr>
            <w:r>
              <w:rPr>
                <w:rFonts w:ascii="宋体" w:hAnsi="宋体" w:eastAsia="宋体"/>
                <w:sz w:val="16"/>
              </w:rPr>
              <w:t>得分</w:t>
            </w:r>
          </w:p>
        </w:tc>
      </w:tr>
      <w:tr w14:paraId="14FC3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64E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FD9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42CA9">
            <w:pPr>
              <w:jc w:val="center"/>
            </w:pPr>
            <w:r>
              <w:rPr>
                <w:rFonts w:ascii="宋体" w:hAnsi="宋体" w:eastAsia="宋体"/>
                <w:sz w:val="16"/>
              </w:rPr>
              <w:t>78.21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9E19">
            <w:pPr>
              <w:jc w:val="center"/>
            </w:pPr>
            <w:r>
              <w:rPr>
                <w:rFonts w:ascii="宋体" w:hAnsi="宋体" w:eastAsia="宋体"/>
                <w:sz w:val="16"/>
              </w:rPr>
              <w:t>78.21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CA795">
            <w:pPr>
              <w:jc w:val="center"/>
            </w:pPr>
            <w:r>
              <w:rPr>
                <w:rFonts w:ascii="宋体" w:hAnsi="宋体" w:eastAsia="宋体"/>
                <w:sz w:val="16"/>
              </w:rPr>
              <w:t>78.21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3C3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E441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D1CF">
            <w:pPr>
              <w:jc w:val="center"/>
            </w:pPr>
            <w:r>
              <w:rPr>
                <w:rFonts w:ascii="宋体" w:hAnsi="宋体" w:eastAsia="宋体"/>
                <w:sz w:val="16"/>
              </w:rPr>
              <w:t>10.00分</w:t>
            </w:r>
          </w:p>
        </w:tc>
      </w:tr>
      <w:tr w14:paraId="3094D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4DD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53A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BB051">
            <w:pPr>
              <w:jc w:val="center"/>
            </w:pPr>
            <w:r>
              <w:rPr>
                <w:rFonts w:ascii="宋体" w:hAnsi="宋体" w:eastAsia="宋体"/>
                <w:sz w:val="16"/>
              </w:rPr>
              <w:t>78.21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9E4B6">
            <w:pPr>
              <w:jc w:val="center"/>
            </w:pPr>
            <w:r>
              <w:rPr>
                <w:rFonts w:ascii="宋体" w:hAnsi="宋体" w:eastAsia="宋体"/>
                <w:sz w:val="16"/>
              </w:rPr>
              <w:t>78.21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EED61">
            <w:pPr>
              <w:jc w:val="center"/>
            </w:pPr>
            <w:r>
              <w:rPr>
                <w:rFonts w:ascii="宋体" w:hAnsi="宋体" w:eastAsia="宋体"/>
                <w:sz w:val="16"/>
              </w:rPr>
              <w:t>78.21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FD2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16E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91BA">
            <w:pPr>
              <w:jc w:val="center"/>
            </w:pPr>
            <w:r>
              <w:rPr>
                <w:rFonts w:ascii="宋体" w:hAnsi="宋体" w:eastAsia="宋体"/>
                <w:sz w:val="16"/>
              </w:rPr>
              <w:t>—</w:t>
            </w:r>
          </w:p>
        </w:tc>
      </w:tr>
      <w:tr w14:paraId="0C274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BE7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1AE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54A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B1B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71C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4CA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61F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D3002">
            <w:pPr>
              <w:jc w:val="center"/>
            </w:pPr>
            <w:r>
              <w:rPr>
                <w:rFonts w:ascii="宋体" w:hAnsi="宋体" w:eastAsia="宋体"/>
                <w:sz w:val="16"/>
              </w:rPr>
              <w:t>—</w:t>
            </w:r>
          </w:p>
        </w:tc>
      </w:tr>
      <w:tr w14:paraId="5BA28F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4E4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A2CB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E47D4B">
            <w:pPr>
              <w:jc w:val="center"/>
            </w:pPr>
            <w:r>
              <w:rPr>
                <w:rFonts w:ascii="宋体" w:hAnsi="宋体" w:eastAsia="宋体"/>
                <w:sz w:val="16"/>
              </w:rPr>
              <w:t>实际完成情况</w:t>
            </w:r>
          </w:p>
        </w:tc>
      </w:tr>
      <w:tr w14:paraId="4D0C4A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AAE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58F17">
            <w:pPr>
              <w:jc w:val="both"/>
            </w:pPr>
            <w:r>
              <w:rPr>
                <w:rFonts w:ascii="宋体" w:hAnsi="宋体" w:eastAsia="宋体"/>
                <w:sz w:val="16"/>
              </w:rPr>
              <w:t>2024年底投入正常使用，解决喀什市北部产业园消防空白点的实际问题，有效改善消防基础设施条件，推动消防各项工作发展，参与灭火救援工作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BE5536">
            <w:pPr>
              <w:jc w:val="both"/>
            </w:pPr>
            <w:r>
              <w:rPr>
                <w:rFonts w:ascii="宋体" w:hAnsi="宋体" w:eastAsia="宋体"/>
                <w:sz w:val="16"/>
              </w:rPr>
              <w:t>已建成3592.26平方米的消防站，今年年底已正常投入使用，解决了喀什市的人员就业率的同时参与喀什市经济开发区灭火救援工作，在喀什市消防站数量有限的空置点，缩短喀什市火灾救援时间，降低财产损失，提高救援效率。</w:t>
            </w:r>
          </w:p>
        </w:tc>
      </w:tr>
      <w:tr w14:paraId="37AC71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AF9B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CF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D3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F3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66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17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26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D6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203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68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58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DB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75915">
            <w:pPr>
              <w:jc w:val="center"/>
            </w:pPr>
            <w:r>
              <w:rPr>
                <w:rFonts w:ascii="宋体" w:hAnsi="宋体" w:eastAsia="宋体"/>
                <w:sz w:val="16"/>
              </w:rPr>
              <w:t>偏差原因分析及改进措施</w:t>
            </w:r>
          </w:p>
        </w:tc>
      </w:tr>
      <w:tr w14:paraId="4EBDD8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867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4C94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C2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AC58">
            <w:pPr>
              <w:jc w:val="center"/>
            </w:pPr>
            <w:r>
              <w:rPr>
                <w:rFonts w:ascii="宋体" w:hAnsi="宋体" w:eastAsia="宋体"/>
                <w:sz w:val="16"/>
              </w:rPr>
              <w:t>建设工程量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F8BB">
            <w:pPr>
              <w:jc w:val="center"/>
            </w:pPr>
            <w:r>
              <w:rPr>
                <w:rFonts w:ascii="宋体" w:hAnsi="宋体" w:eastAsia="宋体"/>
                <w:sz w:val="16"/>
              </w:rPr>
              <w:t>&gt;=4000平方米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D8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5810">
            <w:pPr>
              <w:jc w:val="center"/>
            </w:pPr>
            <w:r>
              <w:rPr>
                <w:rFonts w:ascii="宋体" w:hAnsi="宋体" w:eastAsia="宋体"/>
                <w:sz w:val="16"/>
              </w:rPr>
              <w:t>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5E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4B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C5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EB01">
            <w:pPr>
              <w:jc w:val="center"/>
            </w:pPr>
            <w:r>
              <w:rPr>
                <w:rFonts w:ascii="宋体" w:hAnsi="宋体" w:eastAsia="宋体"/>
                <w:sz w:val="16"/>
              </w:rPr>
              <w:t>=3592.26平方米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5F11">
            <w:pPr>
              <w:jc w:val="center"/>
            </w:pPr>
            <w:r>
              <w:rPr>
                <w:rFonts w:ascii="宋体" w:hAnsi="宋体" w:eastAsia="宋体"/>
                <w:sz w:val="16"/>
              </w:rPr>
              <w:t>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72751">
            <w:pPr>
              <w:jc w:val="center"/>
            </w:pPr>
            <w:r>
              <w:rPr>
                <w:rFonts w:ascii="宋体" w:hAnsi="宋体" w:eastAsia="宋体"/>
                <w:sz w:val="16"/>
              </w:rPr>
              <w:t>偏差原因：值班室、围墙、路面硬化等均在附属设施项目完成，未在竣工报告内体现。</w:t>
            </w:r>
          </w:p>
        </w:tc>
      </w:tr>
      <w:tr w14:paraId="24568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DE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5A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48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DB7D">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63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E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BD4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07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920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11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5C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34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807A8">
            <w:pPr>
              <w:jc w:val="center"/>
            </w:pPr>
          </w:p>
        </w:tc>
      </w:tr>
      <w:tr w14:paraId="670CF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59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CEC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721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C5F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F17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12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AB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25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F3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D7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15C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84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4F0E">
            <w:pPr>
              <w:jc w:val="center"/>
            </w:pPr>
          </w:p>
        </w:tc>
      </w:tr>
      <w:tr w14:paraId="7D624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BA1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836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85F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7BF5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7E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96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0E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34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57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44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1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5A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54E87">
            <w:pPr>
              <w:jc w:val="center"/>
            </w:pPr>
          </w:p>
        </w:tc>
      </w:tr>
      <w:tr w14:paraId="78DD1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665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AC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11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FC92">
            <w:pPr>
              <w:jc w:val="center"/>
            </w:pPr>
            <w:r>
              <w:rPr>
                <w:rFonts w:ascii="宋体" w:hAnsi="宋体" w:eastAsia="宋体"/>
                <w:sz w:val="16"/>
              </w:rPr>
              <w:t>工程单位建设成本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63AE">
            <w:pPr>
              <w:jc w:val="center"/>
            </w:pPr>
            <w:r>
              <w:rPr>
                <w:rFonts w:ascii="宋体" w:hAnsi="宋体" w:eastAsia="宋体"/>
                <w:sz w:val="16"/>
              </w:rPr>
              <w:t>&lt;=195.52元/平方米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0B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B2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7F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C7E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B5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7D49">
            <w:pPr>
              <w:jc w:val="center"/>
            </w:pPr>
            <w:r>
              <w:rPr>
                <w:rFonts w:ascii="宋体" w:hAnsi="宋体" w:eastAsia="宋体"/>
                <w:sz w:val="16"/>
              </w:rPr>
              <w:t>=217.72元/平方米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8BAD">
            <w:pPr>
              <w:jc w:val="center"/>
            </w:pPr>
            <w:r>
              <w:rPr>
                <w:rFonts w:ascii="宋体" w:hAnsi="宋体" w:eastAsia="宋体"/>
                <w:sz w:val="16"/>
              </w:rPr>
              <w:t>17.73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20E4">
            <w:pPr>
              <w:jc w:val="center"/>
            </w:pPr>
            <w:r>
              <w:rPr>
                <w:rFonts w:ascii="宋体" w:hAnsi="宋体" w:eastAsia="宋体"/>
                <w:sz w:val="16"/>
              </w:rPr>
              <w:t>偏差原因：工程量在附属项目中计价，实际成本高于预期目标值。改进措施：加强造价管理，合理、科学预算编制项目资金。</w:t>
            </w:r>
          </w:p>
        </w:tc>
      </w:tr>
      <w:tr w14:paraId="302FB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FE8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068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6C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D611">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9A4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09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0C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0E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B1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7C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76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F87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D04A2">
            <w:pPr>
              <w:jc w:val="center"/>
            </w:pPr>
          </w:p>
        </w:tc>
      </w:tr>
      <w:tr w14:paraId="3276DD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D5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6D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9B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2A7F">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F1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F4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19B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E2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63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A5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08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1A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767FD">
            <w:pPr>
              <w:jc w:val="center"/>
            </w:pPr>
            <w:r>
              <w:rPr>
                <w:rFonts w:ascii="宋体" w:hAnsi="宋体" w:eastAsia="宋体"/>
                <w:sz w:val="16"/>
              </w:rPr>
              <w:t>偏差原因：调查目标值高于预期目标值，属于正向结果。改进措施：提高对绩效工作的重视，科学、合理、带来效益的基础上设置绩效目标。</w:t>
            </w:r>
          </w:p>
        </w:tc>
      </w:tr>
      <w:tr w14:paraId="452F03A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8DDB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7F41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59A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3886">
            <w:pPr>
              <w:jc w:val="center"/>
            </w:pPr>
            <w:r>
              <w:rPr>
                <w:rFonts w:ascii="宋体" w:hAnsi="宋体" w:eastAsia="宋体"/>
                <w:sz w:val="16"/>
              </w:rPr>
              <w:t>95.18分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FF22B1"/>
        </w:tc>
      </w:tr>
    </w:tbl>
    <w:p w14:paraId="49036A8E">
      <w:r>
        <w:br w:type="page"/>
      </w:r>
    </w:p>
    <w:tbl>
      <w:tblPr>
        <w:tblStyle w:val="9"/>
        <w:tblW w:w="0" w:type="auto"/>
        <w:tblInd w:w="0" w:type="dxa"/>
        <w:tblLayout w:type="autofit"/>
        <w:tblCellMar>
          <w:top w:w="0" w:type="dxa"/>
          <w:left w:w="108" w:type="dxa"/>
          <w:bottom w:w="0" w:type="dxa"/>
          <w:right w:w="108" w:type="dxa"/>
        </w:tblCellMar>
      </w:tblPr>
      <w:tblGrid>
        <w:gridCol w:w="622"/>
        <w:gridCol w:w="607"/>
        <w:gridCol w:w="607"/>
        <w:gridCol w:w="630"/>
        <w:gridCol w:w="856"/>
        <w:gridCol w:w="607"/>
        <w:gridCol w:w="623"/>
        <w:gridCol w:w="615"/>
        <w:gridCol w:w="607"/>
        <w:gridCol w:w="607"/>
        <w:gridCol w:w="856"/>
        <w:gridCol w:w="630"/>
        <w:gridCol w:w="570"/>
        <w:gridCol w:w="623"/>
      </w:tblGrid>
      <w:tr w14:paraId="2232D5AD">
        <w:tblPrEx>
          <w:tblCellMar>
            <w:top w:w="0" w:type="dxa"/>
            <w:left w:w="108" w:type="dxa"/>
            <w:bottom w:w="0" w:type="dxa"/>
            <w:right w:w="108" w:type="dxa"/>
          </w:tblCellMar>
        </w:tblPrEx>
        <w:tc>
          <w:tcPr>
            <w:tcW w:w="8848" w:type="dxa"/>
            <w:gridSpan w:val="14"/>
            <w:vAlign w:val="center"/>
          </w:tcPr>
          <w:p w14:paraId="559C8FC0">
            <w:pPr>
              <w:jc w:val="center"/>
            </w:pPr>
            <w:r>
              <w:rPr>
                <w:rFonts w:ascii="宋体" w:hAnsi="宋体" w:eastAsia="宋体"/>
                <w:sz w:val="24"/>
              </w:rPr>
              <w:t>项目支出绩效自评表</w:t>
            </w:r>
          </w:p>
        </w:tc>
      </w:tr>
      <w:tr w14:paraId="71428DB0">
        <w:tblPrEx>
          <w:tblCellMar>
            <w:top w:w="0" w:type="dxa"/>
            <w:left w:w="108" w:type="dxa"/>
            <w:bottom w:w="0" w:type="dxa"/>
            <w:right w:w="108" w:type="dxa"/>
          </w:tblCellMar>
        </w:tblPrEx>
        <w:tc>
          <w:tcPr>
            <w:tcW w:w="8848" w:type="dxa"/>
            <w:gridSpan w:val="14"/>
            <w:vAlign w:val="center"/>
          </w:tcPr>
          <w:p w14:paraId="0B77F88A">
            <w:pPr>
              <w:jc w:val="center"/>
            </w:pPr>
            <w:r>
              <w:rPr>
                <w:rFonts w:ascii="宋体" w:hAnsi="宋体" w:eastAsia="宋体"/>
                <w:sz w:val="24"/>
              </w:rPr>
              <w:t>(2024年度)</w:t>
            </w:r>
          </w:p>
        </w:tc>
      </w:tr>
      <w:tr w14:paraId="7FF340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41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F4B698">
            <w:pPr>
              <w:jc w:val="center"/>
            </w:pPr>
            <w:r>
              <w:rPr>
                <w:rFonts w:ascii="宋体" w:hAnsi="宋体" w:eastAsia="宋体"/>
                <w:sz w:val="16"/>
              </w:rPr>
              <w:t>喀什市曙光国际消防站执勤楼及附属设施建设项目</w:t>
            </w:r>
          </w:p>
        </w:tc>
      </w:tr>
      <w:tr w14:paraId="34BCFE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51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534B91">
            <w:pPr>
              <w:jc w:val="center"/>
            </w:pPr>
            <w:r>
              <w:rPr>
                <w:rFonts w:ascii="宋体" w:hAnsi="宋体" w:eastAsia="宋体"/>
                <w:sz w:val="16"/>
              </w:rPr>
              <w:t>新疆维吾尔自治区消防救援总队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A3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7658E4">
            <w:pPr>
              <w:jc w:val="center"/>
            </w:pPr>
            <w:r>
              <w:rPr>
                <w:rFonts w:ascii="宋体" w:hAnsi="宋体" w:eastAsia="宋体"/>
                <w:sz w:val="16"/>
              </w:rPr>
              <w:t>喀什地区消防救援支队</w:t>
            </w:r>
          </w:p>
        </w:tc>
      </w:tr>
      <w:tr w14:paraId="0226CD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F47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65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372E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527C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7C9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03B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B6C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3FC7">
            <w:pPr>
              <w:jc w:val="center"/>
            </w:pPr>
            <w:r>
              <w:rPr>
                <w:rFonts w:ascii="宋体" w:hAnsi="宋体" w:eastAsia="宋体"/>
                <w:sz w:val="16"/>
              </w:rPr>
              <w:t>得分</w:t>
            </w:r>
          </w:p>
        </w:tc>
      </w:tr>
      <w:tr w14:paraId="31167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358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0C7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17363">
            <w:pPr>
              <w:jc w:val="center"/>
            </w:pPr>
            <w:r>
              <w:rPr>
                <w:rFonts w:ascii="宋体" w:hAnsi="宋体" w:eastAsia="宋体"/>
                <w:sz w:val="16"/>
              </w:rPr>
              <w:t>158.98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BC6AA">
            <w:pPr>
              <w:jc w:val="center"/>
            </w:pPr>
            <w:r>
              <w:rPr>
                <w:rFonts w:ascii="宋体" w:hAnsi="宋体" w:eastAsia="宋体"/>
                <w:sz w:val="16"/>
              </w:rPr>
              <w:t>158.98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4A310">
            <w:pPr>
              <w:jc w:val="center"/>
            </w:pPr>
            <w:r>
              <w:rPr>
                <w:rFonts w:ascii="宋体" w:hAnsi="宋体" w:eastAsia="宋体"/>
                <w:sz w:val="16"/>
              </w:rPr>
              <w:t>81.62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7DA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C3FB4">
            <w:pPr>
              <w:jc w:val="center"/>
            </w:pPr>
            <w:r>
              <w:rPr>
                <w:rFonts w:ascii="宋体" w:hAnsi="宋体" w:eastAsia="宋体"/>
                <w:sz w:val="16"/>
              </w:rPr>
              <w:t>51.3%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B966">
            <w:pPr>
              <w:jc w:val="center"/>
            </w:pPr>
            <w:r>
              <w:rPr>
                <w:rFonts w:ascii="宋体" w:hAnsi="宋体" w:eastAsia="宋体"/>
                <w:sz w:val="16"/>
              </w:rPr>
              <w:t>0.00分</w:t>
            </w:r>
          </w:p>
        </w:tc>
      </w:tr>
      <w:tr w14:paraId="352A3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1D6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391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E8C5F">
            <w:pPr>
              <w:jc w:val="center"/>
            </w:pPr>
            <w:r>
              <w:rPr>
                <w:rFonts w:ascii="宋体" w:hAnsi="宋体" w:eastAsia="宋体"/>
                <w:sz w:val="16"/>
              </w:rPr>
              <w:t>158.98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FF3E0">
            <w:pPr>
              <w:jc w:val="center"/>
            </w:pPr>
            <w:r>
              <w:rPr>
                <w:rFonts w:ascii="宋体" w:hAnsi="宋体" w:eastAsia="宋体"/>
                <w:sz w:val="16"/>
              </w:rPr>
              <w:t>158.98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75369">
            <w:pPr>
              <w:jc w:val="center"/>
            </w:pPr>
            <w:r>
              <w:rPr>
                <w:rFonts w:ascii="宋体" w:hAnsi="宋体" w:eastAsia="宋体"/>
                <w:sz w:val="16"/>
              </w:rPr>
              <w:t>81.62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C28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148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9E9E">
            <w:pPr>
              <w:jc w:val="center"/>
            </w:pPr>
            <w:r>
              <w:rPr>
                <w:rFonts w:ascii="宋体" w:hAnsi="宋体" w:eastAsia="宋体"/>
                <w:sz w:val="16"/>
              </w:rPr>
              <w:t>—</w:t>
            </w:r>
          </w:p>
        </w:tc>
      </w:tr>
      <w:tr w14:paraId="0395A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273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B1B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41F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4E8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DBD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103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A4B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3CC7">
            <w:pPr>
              <w:jc w:val="center"/>
            </w:pPr>
            <w:r>
              <w:rPr>
                <w:rFonts w:ascii="宋体" w:hAnsi="宋体" w:eastAsia="宋体"/>
                <w:sz w:val="16"/>
              </w:rPr>
              <w:t>—</w:t>
            </w:r>
          </w:p>
        </w:tc>
      </w:tr>
      <w:tr w14:paraId="1B54AC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B26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02B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E255C5">
            <w:pPr>
              <w:jc w:val="center"/>
            </w:pPr>
            <w:r>
              <w:rPr>
                <w:rFonts w:ascii="宋体" w:hAnsi="宋体" w:eastAsia="宋体"/>
                <w:sz w:val="16"/>
              </w:rPr>
              <w:t>实际完成情况</w:t>
            </w:r>
          </w:p>
        </w:tc>
      </w:tr>
      <w:tr w14:paraId="35816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64D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6BF81C">
            <w:pPr>
              <w:jc w:val="both"/>
            </w:pPr>
            <w:r>
              <w:rPr>
                <w:rFonts w:ascii="宋体" w:hAnsi="宋体" w:eastAsia="宋体"/>
                <w:sz w:val="16"/>
              </w:rPr>
              <w:t>2024年底投入正常使用，解决喀什市曙光国际城消防空白点的实际问题，有效改善消防基础设施条件，推动消防各项工作发展，参与灭火救援工作。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6D60A2">
            <w:pPr>
              <w:jc w:val="both"/>
            </w:pPr>
            <w:r>
              <w:rPr>
                <w:rFonts w:ascii="宋体" w:hAnsi="宋体" w:eastAsia="宋体"/>
                <w:sz w:val="16"/>
              </w:rPr>
              <w:t>已建成3650.98平方米的消防站，解决了在喀什市消防站数量有限的空白点，进一步改善消防基础设施条件。</w:t>
            </w:r>
          </w:p>
        </w:tc>
      </w:tr>
      <w:tr w14:paraId="5B050D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9899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36C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D52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FE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FFA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0D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9E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25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DB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92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57B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47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82067">
            <w:pPr>
              <w:jc w:val="center"/>
            </w:pPr>
            <w:r>
              <w:rPr>
                <w:rFonts w:ascii="宋体" w:hAnsi="宋体" w:eastAsia="宋体"/>
                <w:sz w:val="16"/>
              </w:rPr>
              <w:t>偏差原因分析及改进措施</w:t>
            </w:r>
          </w:p>
        </w:tc>
      </w:tr>
      <w:tr w14:paraId="0CF7B5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05E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4BE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95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58B4">
            <w:pPr>
              <w:jc w:val="center"/>
            </w:pPr>
            <w:r>
              <w:rPr>
                <w:rFonts w:ascii="宋体" w:hAnsi="宋体" w:eastAsia="宋体"/>
                <w:sz w:val="16"/>
              </w:rPr>
              <w:t>建设工程量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E5BB">
            <w:pPr>
              <w:jc w:val="center"/>
            </w:pPr>
            <w:r>
              <w:rPr>
                <w:rFonts w:ascii="宋体" w:hAnsi="宋体" w:eastAsia="宋体"/>
                <w:sz w:val="16"/>
              </w:rPr>
              <w:t>&gt;=4000平方米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A9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552E">
            <w:pPr>
              <w:jc w:val="center"/>
            </w:pPr>
            <w:r>
              <w:rPr>
                <w:rFonts w:ascii="宋体" w:hAnsi="宋体" w:eastAsia="宋体"/>
                <w:sz w:val="16"/>
              </w:rPr>
              <w:t>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0E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74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517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7861">
            <w:pPr>
              <w:jc w:val="center"/>
            </w:pPr>
            <w:r>
              <w:rPr>
                <w:rFonts w:ascii="宋体" w:hAnsi="宋体" w:eastAsia="宋体"/>
                <w:sz w:val="16"/>
              </w:rPr>
              <w:t>=3650.98平方米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A317">
            <w:pPr>
              <w:jc w:val="center"/>
            </w:pPr>
            <w:r>
              <w:rPr>
                <w:rFonts w:ascii="宋体" w:hAnsi="宋体" w:eastAsia="宋体"/>
                <w:sz w:val="16"/>
              </w:rPr>
              <w:t>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71D40">
            <w:pPr>
              <w:jc w:val="center"/>
            </w:pPr>
            <w:r>
              <w:rPr>
                <w:rFonts w:ascii="宋体" w:hAnsi="宋体" w:eastAsia="宋体"/>
                <w:sz w:val="16"/>
              </w:rPr>
              <w:t>偏差原因：值班室、围墙、路面硬化等均在附属设施项目完成，未在竣工报告内体现。</w:t>
            </w:r>
          </w:p>
        </w:tc>
      </w:tr>
      <w:tr w14:paraId="7678E0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33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28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87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D06AE">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E6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F6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63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5A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A7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34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E7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8C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3D93">
            <w:pPr>
              <w:jc w:val="center"/>
            </w:pPr>
          </w:p>
        </w:tc>
      </w:tr>
      <w:tr w14:paraId="651BD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62B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E1C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C40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713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F14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2B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69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5E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89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37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928A">
            <w:pPr>
              <w:jc w:val="center"/>
            </w:pPr>
            <w:r>
              <w:rPr>
                <w:rFonts w:ascii="宋体" w:hAnsi="宋体" w:eastAsia="宋体"/>
                <w:sz w:val="16"/>
              </w:rPr>
              <w:t>=</w:t>
            </w:r>
            <w:r>
              <w:rPr>
                <w:rFonts w:hint="eastAsia" w:ascii="宋体" w:hAnsi="宋体"/>
                <w:sz w:val="16"/>
                <w:lang w:eastAsia="zh-CN"/>
              </w:rPr>
              <w:t>2024年9月5日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94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7B766">
            <w:pPr>
              <w:jc w:val="center"/>
            </w:pPr>
          </w:p>
        </w:tc>
      </w:tr>
      <w:tr w14:paraId="47A3D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527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B69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0DA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DB4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90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823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7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E6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2B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49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D211">
            <w:pPr>
              <w:jc w:val="center"/>
            </w:pPr>
            <w:r>
              <w:rPr>
                <w:rFonts w:ascii="宋体" w:hAnsi="宋体" w:eastAsia="宋体"/>
                <w:sz w:val="16"/>
              </w:rPr>
              <w:t>=51.34%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AD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2A083">
            <w:pPr>
              <w:jc w:val="center"/>
            </w:pPr>
            <w:r>
              <w:rPr>
                <w:rFonts w:ascii="宋体" w:hAnsi="宋体" w:eastAsia="宋体"/>
                <w:sz w:val="16"/>
              </w:rPr>
              <w:t>偏差原因：总队委派审计公司</w:t>
            </w:r>
            <w:r>
              <w:rPr>
                <w:rFonts w:hint="eastAsia" w:ascii="宋体" w:hAnsi="宋体"/>
                <w:sz w:val="16"/>
                <w:lang w:eastAsia="zh-CN"/>
              </w:rPr>
              <w:t>对于</w:t>
            </w:r>
            <w:r>
              <w:rPr>
                <w:rFonts w:ascii="宋体" w:hAnsi="宋体" w:eastAsia="宋体"/>
                <w:sz w:val="16"/>
              </w:rPr>
              <w:t>二审复核结果不认可，在沟通中，改进措施：审计结果确认后，就可以支付完成。</w:t>
            </w:r>
          </w:p>
        </w:tc>
      </w:tr>
      <w:tr w14:paraId="0D0A2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A6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17E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E7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F7D0">
            <w:pPr>
              <w:jc w:val="center"/>
            </w:pPr>
            <w:r>
              <w:rPr>
                <w:rFonts w:ascii="宋体" w:hAnsi="宋体" w:eastAsia="宋体"/>
                <w:sz w:val="16"/>
              </w:rPr>
              <w:t>工程单位建设成本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8E91">
            <w:pPr>
              <w:jc w:val="center"/>
            </w:pPr>
            <w:r>
              <w:rPr>
                <w:rFonts w:ascii="宋体" w:hAnsi="宋体" w:eastAsia="宋体"/>
                <w:sz w:val="16"/>
              </w:rPr>
              <w:t>&lt;=397.47元/平方米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1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72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B3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EB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22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5B51">
            <w:pPr>
              <w:jc w:val="center"/>
            </w:pPr>
            <w:r>
              <w:rPr>
                <w:rFonts w:ascii="宋体" w:hAnsi="宋体" w:eastAsia="宋体"/>
                <w:sz w:val="16"/>
              </w:rPr>
              <w:t>=223.56元/平方米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35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6808A">
            <w:pPr>
              <w:jc w:val="center"/>
            </w:pPr>
            <w:r>
              <w:rPr>
                <w:rFonts w:ascii="宋体" w:hAnsi="宋体" w:eastAsia="宋体"/>
                <w:sz w:val="16"/>
              </w:rPr>
              <w:t>偏差原因：工程量在附属项目中计价，实际成本低于预期目标值。改进措施：加强造价管理，科学预算编制项目资金，审计结果确认后立即支付。</w:t>
            </w:r>
          </w:p>
        </w:tc>
      </w:tr>
      <w:tr w14:paraId="08965D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584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17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F5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6D7C">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F84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F4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A7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D2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65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A5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9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F2A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75A3E">
            <w:pPr>
              <w:jc w:val="center"/>
            </w:pPr>
          </w:p>
        </w:tc>
      </w:tr>
      <w:tr w14:paraId="522EA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9F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6A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A8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04B8">
            <w:pPr>
              <w:jc w:val="center"/>
            </w:pPr>
            <w:r>
              <w:rPr>
                <w:rFonts w:ascii="宋体" w:hAnsi="宋体" w:eastAsia="宋体"/>
                <w:sz w:val="16"/>
              </w:rPr>
              <w:t>单位使用人员满意度（%）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C79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0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0E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03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8E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68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1B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C2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F3927">
            <w:pPr>
              <w:jc w:val="center"/>
            </w:pPr>
            <w:r>
              <w:rPr>
                <w:rFonts w:ascii="宋体" w:hAnsi="宋体" w:eastAsia="宋体"/>
                <w:sz w:val="16"/>
              </w:rPr>
              <w:t>偏差原因：调查目标值高于预期目标值，属于正向结果。改进措施：提高对绩效工作的重视，科学、合理、带来效益的基础上设置绩效目标。</w:t>
            </w:r>
          </w:p>
        </w:tc>
      </w:tr>
      <w:tr w14:paraId="1B54A7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8C99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4D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D51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7208">
            <w:pPr>
              <w:jc w:val="center"/>
            </w:pPr>
            <w:r>
              <w:rPr>
                <w:rFonts w:ascii="宋体" w:hAnsi="宋体" w:eastAsia="宋体"/>
                <w:sz w:val="16"/>
              </w:rPr>
              <w:t>57.82分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3D3FEE"/>
        </w:tc>
      </w:tr>
    </w:tbl>
    <w:p w14:paraId="28609A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1708BB9F">
        <w:tblPrEx>
          <w:tblCellMar>
            <w:top w:w="0" w:type="dxa"/>
            <w:left w:w="108" w:type="dxa"/>
            <w:bottom w:w="0" w:type="dxa"/>
            <w:right w:w="108" w:type="dxa"/>
          </w:tblCellMar>
        </w:tblPrEx>
        <w:tc>
          <w:tcPr>
            <w:tcW w:w="8848" w:type="dxa"/>
            <w:gridSpan w:val="14"/>
            <w:vAlign w:val="center"/>
          </w:tcPr>
          <w:p w14:paraId="48B4F59A">
            <w:pPr>
              <w:jc w:val="center"/>
            </w:pPr>
            <w:r>
              <w:rPr>
                <w:rFonts w:ascii="宋体" w:hAnsi="宋体" w:eastAsia="宋体"/>
                <w:sz w:val="24"/>
              </w:rPr>
              <w:t>项目支出绩效自评表</w:t>
            </w:r>
          </w:p>
        </w:tc>
      </w:tr>
      <w:tr w14:paraId="1FE7025E">
        <w:tblPrEx>
          <w:tblCellMar>
            <w:top w:w="0" w:type="dxa"/>
            <w:left w:w="108" w:type="dxa"/>
            <w:bottom w:w="0" w:type="dxa"/>
            <w:right w:w="108" w:type="dxa"/>
          </w:tblCellMar>
        </w:tblPrEx>
        <w:tc>
          <w:tcPr>
            <w:tcW w:w="8848" w:type="dxa"/>
            <w:gridSpan w:val="14"/>
            <w:vAlign w:val="center"/>
          </w:tcPr>
          <w:p w14:paraId="023062EF">
            <w:pPr>
              <w:jc w:val="center"/>
            </w:pPr>
            <w:r>
              <w:rPr>
                <w:rFonts w:ascii="宋体" w:hAnsi="宋体" w:eastAsia="宋体"/>
                <w:sz w:val="24"/>
              </w:rPr>
              <w:t>(2024年度)</w:t>
            </w:r>
          </w:p>
        </w:tc>
      </w:tr>
      <w:tr w14:paraId="6B6C62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611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0AD331">
            <w:pPr>
              <w:jc w:val="center"/>
            </w:pPr>
            <w:r>
              <w:rPr>
                <w:rFonts w:ascii="宋体" w:hAnsi="宋体" w:eastAsia="宋体"/>
                <w:sz w:val="16"/>
              </w:rPr>
              <w:t>消防业务经费项目</w:t>
            </w:r>
          </w:p>
        </w:tc>
      </w:tr>
      <w:tr w14:paraId="12D144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65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A90D5">
            <w:pPr>
              <w:jc w:val="center"/>
            </w:pPr>
            <w:r>
              <w:rPr>
                <w:rFonts w:ascii="宋体" w:hAnsi="宋体" w:eastAsia="宋体"/>
                <w:sz w:val="16"/>
              </w:rPr>
              <w:t>新疆维吾尔自治区消防救援总队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5B2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A294F">
            <w:pPr>
              <w:jc w:val="center"/>
            </w:pPr>
            <w:r>
              <w:rPr>
                <w:rFonts w:ascii="宋体" w:hAnsi="宋体" w:eastAsia="宋体"/>
                <w:sz w:val="16"/>
              </w:rPr>
              <w:t>喀什地区消防救援支队</w:t>
            </w:r>
          </w:p>
        </w:tc>
      </w:tr>
      <w:tr w14:paraId="4D438D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2C1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4E0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DB4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67C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E96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C95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F40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3652D">
            <w:pPr>
              <w:jc w:val="center"/>
            </w:pPr>
            <w:r>
              <w:rPr>
                <w:rFonts w:ascii="宋体" w:hAnsi="宋体" w:eastAsia="宋体"/>
                <w:sz w:val="16"/>
              </w:rPr>
              <w:t>得分</w:t>
            </w:r>
          </w:p>
        </w:tc>
      </w:tr>
      <w:tr w14:paraId="4A5C0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823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8C1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D38F">
            <w:pPr>
              <w:jc w:val="center"/>
            </w:pPr>
            <w:r>
              <w:rPr>
                <w:rFonts w:ascii="宋体" w:hAnsi="宋体" w:eastAsia="宋体"/>
                <w:sz w:val="16"/>
              </w:rPr>
              <w:t>547.27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1D4F0">
            <w:pPr>
              <w:jc w:val="center"/>
            </w:pPr>
            <w:r>
              <w:rPr>
                <w:rFonts w:ascii="宋体" w:hAnsi="宋体" w:eastAsia="宋体"/>
                <w:sz w:val="16"/>
              </w:rPr>
              <w:t>547.27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3E8D2">
            <w:pPr>
              <w:jc w:val="center"/>
            </w:pPr>
            <w:r>
              <w:rPr>
                <w:rFonts w:ascii="宋体" w:hAnsi="宋体" w:eastAsia="宋体"/>
                <w:sz w:val="16"/>
              </w:rPr>
              <w:t>547.27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BAA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6424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93CC">
            <w:pPr>
              <w:jc w:val="center"/>
            </w:pPr>
            <w:r>
              <w:rPr>
                <w:rFonts w:ascii="宋体" w:hAnsi="宋体" w:eastAsia="宋体"/>
                <w:sz w:val="16"/>
              </w:rPr>
              <w:t>10.00分</w:t>
            </w:r>
          </w:p>
        </w:tc>
      </w:tr>
      <w:tr w14:paraId="3C1D5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3F9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CBF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A18DE">
            <w:pPr>
              <w:jc w:val="center"/>
            </w:pPr>
            <w:r>
              <w:rPr>
                <w:rFonts w:ascii="宋体" w:hAnsi="宋体" w:eastAsia="宋体"/>
                <w:sz w:val="16"/>
              </w:rPr>
              <w:t>547.27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75173">
            <w:pPr>
              <w:jc w:val="center"/>
            </w:pPr>
            <w:r>
              <w:rPr>
                <w:rFonts w:ascii="宋体" w:hAnsi="宋体" w:eastAsia="宋体"/>
                <w:sz w:val="16"/>
              </w:rPr>
              <w:t>547.27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F6EE1">
            <w:pPr>
              <w:jc w:val="center"/>
            </w:pPr>
            <w:r>
              <w:rPr>
                <w:rFonts w:ascii="宋体" w:hAnsi="宋体" w:eastAsia="宋体"/>
                <w:sz w:val="16"/>
              </w:rPr>
              <w:t>547.27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995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7ED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A1CE">
            <w:pPr>
              <w:jc w:val="center"/>
            </w:pPr>
            <w:r>
              <w:rPr>
                <w:rFonts w:ascii="宋体" w:hAnsi="宋体" w:eastAsia="宋体"/>
                <w:sz w:val="16"/>
              </w:rPr>
              <w:t>—</w:t>
            </w:r>
          </w:p>
        </w:tc>
      </w:tr>
      <w:tr w14:paraId="3A562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F4F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B85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566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3E1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321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931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802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692D">
            <w:pPr>
              <w:jc w:val="center"/>
            </w:pPr>
            <w:r>
              <w:rPr>
                <w:rFonts w:ascii="宋体" w:hAnsi="宋体" w:eastAsia="宋体"/>
                <w:sz w:val="16"/>
              </w:rPr>
              <w:t>—</w:t>
            </w:r>
          </w:p>
        </w:tc>
      </w:tr>
      <w:tr w14:paraId="56F960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8E04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8F87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75BCD2">
            <w:pPr>
              <w:jc w:val="center"/>
            </w:pPr>
            <w:r>
              <w:rPr>
                <w:rFonts w:ascii="宋体" w:hAnsi="宋体" w:eastAsia="宋体"/>
                <w:sz w:val="16"/>
              </w:rPr>
              <w:t>实际完成情况</w:t>
            </w:r>
          </w:p>
        </w:tc>
      </w:tr>
      <w:tr w14:paraId="30B218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88C9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7730E">
            <w:pPr>
              <w:jc w:val="both"/>
            </w:pPr>
            <w:r>
              <w:rPr>
                <w:rFonts w:ascii="宋体" w:hAnsi="宋体" w:eastAsia="宋体"/>
                <w:sz w:val="16"/>
              </w:rPr>
              <w:t>保障消防救援支队日常开支，消防救援工作有序开展，提高消防队伍的工作水平，提升喀什地区救援事业能力，更好</w:t>
            </w:r>
            <w:r>
              <w:rPr>
                <w:rFonts w:hint="eastAsia" w:ascii="宋体" w:hAnsi="宋体"/>
                <w:sz w:val="16"/>
                <w:lang w:eastAsia="zh-CN"/>
              </w:rPr>
              <w:t>地</w:t>
            </w:r>
            <w:r>
              <w:rPr>
                <w:rFonts w:ascii="宋体" w:hAnsi="宋体" w:eastAsia="宋体"/>
                <w:sz w:val="16"/>
              </w:rPr>
              <w:t>服务地方经济发展。保障支队营区及120名消防支队消防救援人员工作生活运行、营区日常正常维修维护、取暖、供电、供水、物业管理等等，资金支付及时并支付</w:t>
            </w:r>
            <w:r>
              <w:rPr>
                <w:rFonts w:hint="eastAsia" w:ascii="宋体" w:hAnsi="宋体"/>
                <w:sz w:val="16"/>
                <w:lang w:eastAsia="zh-CN"/>
              </w:rPr>
              <w:t>率</w:t>
            </w:r>
            <w:r>
              <w:rPr>
                <w:rFonts w:ascii="宋体" w:hAnsi="宋体" w:eastAsia="宋体"/>
                <w:sz w:val="16"/>
              </w:rPr>
              <w:t>达到100%。有效提升了政府公共服务能力，降低喀什地区火灾、救援等各类灾害造成的影响，提高抢救社会和人民财产安全。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3033D1">
            <w:pPr>
              <w:jc w:val="both"/>
            </w:pPr>
            <w:r>
              <w:rPr>
                <w:rFonts w:hint="eastAsia" w:ascii="宋体" w:hAnsi="宋体"/>
                <w:sz w:val="16"/>
                <w:lang w:eastAsia="zh-CN"/>
              </w:rPr>
              <w:t>截至2024</w:t>
            </w:r>
            <w:r>
              <w:rPr>
                <w:rFonts w:ascii="宋体" w:hAnsi="宋体" w:eastAsia="宋体"/>
                <w:sz w:val="16"/>
              </w:rPr>
              <w:t>年12月30日保障资金支付及时并支付</w:t>
            </w:r>
            <w:r>
              <w:rPr>
                <w:rFonts w:hint="eastAsia" w:ascii="宋体" w:hAnsi="宋体"/>
                <w:sz w:val="16"/>
                <w:lang w:eastAsia="zh-CN"/>
              </w:rPr>
              <w:t>率</w:t>
            </w:r>
            <w:r>
              <w:rPr>
                <w:rFonts w:ascii="宋体" w:hAnsi="宋体" w:eastAsia="宋体"/>
                <w:sz w:val="16"/>
              </w:rPr>
              <w:t>达到100%；使用业务经费实际解决了单位120人的办公经费，保障了综合办公楼、消防中队、食堂及训练馆、社会培训中心、消防训练设施储备库等五个区域2024</w:t>
            </w:r>
            <w:bookmarkStart w:id="0" w:name="_GoBack"/>
            <w:r>
              <w:rPr>
                <w:rFonts w:hint="eastAsia" w:ascii="宋体" w:hAnsi="宋体"/>
                <w:sz w:val="16"/>
                <w:lang w:eastAsia="zh-CN"/>
              </w:rPr>
              <w:t>—</w:t>
            </w:r>
            <w:bookmarkEnd w:id="0"/>
            <w:r>
              <w:rPr>
                <w:rFonts w:ascii="宋体" w:hAnsi="宋体" w:eastAsia="宋体"/>
                <w:sz w:val="16"/>
              </w:rPr>
              <w:t>2025年取暖费及其他消防救援防火工作有序开展，提高消防队伍的工作水平，提升公共服务能力。</w:t>
            </w:r>
          </w:p>
        </w:tc>
      </w:tr>
      <w:tr w14:paraId="6E38D7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351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2A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65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39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FC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9C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0D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864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A14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1E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93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AFC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1E66F">
            <w:pPr>
              <w:jc w:val="center"/>
            </w:pPr>
            <w:r>
              <w:rPr>
                <w:rFonts w:ascii="宋体" w:hAnsi="宋体" w:eastAsia="宋体"/>
                <w:sz w:val="16"/>
              </w:rPr>
              <w:t>偏差原因分析及改进措施</w:t>
            </w:r>
          </w:p>
        </w:tc>
      </w:tr>
      <w:tr w14:paraId="571742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56B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DDF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DA5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8BBD">
            <w:pPr>
              <w:jc w:val="center"/>
            </w:pPr>
            <w:r>
              <w:rPr>
                <w:rFonts w:ascii="宋体" w:hAnsi="宋体" w:eastAsia="宋体"/>
                <w:sz w:val="16"/>
              </w:rPr>
              <w:t>消防支队营区数量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6B8E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09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9E5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CE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24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41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006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D9A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F0FDC">
            <w:pPr>
              <w:jc w:val="center"/>
            </w:pPr>
          </w:p>
        </w:tc>
      </w:tr>
      <w:tr w14:paraId="14B5D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649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C7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93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05D59">
            <w:pPr>
              <w:jc w:val="center"/>
            </w:pPr>
            <w:r>
              <w:rPr>
                <w:rFonts w:ascii="宋体" w:hAnsi="宋体" w:eastAsia="宋体"/>
                <w:sz w:val="16"/>
              </w:rPr>
              <w:t>消防支队办公人员数量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1DF9">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F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4704">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CE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1C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97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92E4">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D01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C69FF">
            <w:pPr>
              <w:jc w:val="center"/>
            </w:pPr>
          </w:p>
        </w:tc>
      </w:tr>
      <w:tr w14:paraId="1F950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6F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B28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17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0254">
            <w:pPr>
              <w:jc w:val="center"/>
            </w:pPr>
            <w:r>
              <w:rPr>
                <w:rFonts w:ascii="宋体" w:hAnsi="宋体" w:eastAsia="宋体"/>
                <w:sz w:val="16"/>
              </w:rPr>
              <w:t>消防支队供暖区域数量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844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2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8F2D">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D0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A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DD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3EB30">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27E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771BF">
            <w:pPr>
              <w:jc w:val="center"/>
            </w:pPr>
          </w:p>
        </w:tc>
      </w:tr>
      <w:tr w14:paraId="1CAFE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59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AF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08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8332">
            <w:pPr>
              <w:jc w:val="center"/>
            </w:pPr>
            <w:r>
              <w:rPr>
                <w:rFonts w:ascii="宋体" w:hAnsi="宋体" w:eastAsia="宋体"/>
                <w:sz w:val="16"/>
              </w:rPr>
              <w:t>各类消防工作考核合格率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9D9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75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8A6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C0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9A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62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0D7E">
            <w:pPr>
              <w:jc w:val="center"/>
            </w:pPr>
            <w:r>
              <w:rPr>
                <w:rFonts w:ascii="宋体" w:hAnsi="宋体" w:eastAsia="宋体"/>
                <w:sz w:val="16"/>
              </w:rPr>
              <w:t>=97.11%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78E1">
            <w:pPr>
              <w:jc w:val="center"/>
            </w:pPr>
            <w:r>
              <w:rPr>
                <w:rFonts w:ascii="宋体" w:hAnsi="宋体" w:eastAsia="宋体"/>
                <w:sz w:val="16"/>
              </w:rPr>
              <w:t>7.37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68B68">
            <w:pPr>
              <w:jc w:val="center"/>
            </w:pPr>
            <w:r>
              <w:rPr>
                <w:rFonts w:ascii="宋体" w:hAnsi="宋体" w:eastAsia="宋体"/>
                <w:sz w:val="16"/>
              </w:rPr>
              <w:t>偏差原因：绩效目标设置偏低，故导致项目开展率出现偏差；改进措施：设置绩效目标的时候，总结往年工作经验，正确设置绩效目标。</w:t>
            </w:r>
          </w:p>
        </w:tc>
      </w:tr>
      <w:tr w14:paraId="30A59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5CF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FBF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443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C5FD">
            <w:pPr>
              <w:jc w:val="center"/>
            </w:pPr>
            <w:r>
              <w:rPr>
                <w:rFonts w:ascii="宋体" w:hAnsi="宋体" w:eastAsia="宋体"/>
                <w:sz w:val="16"/>
              </w:rPr>
              <w:t>消防工作按时开展率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C9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A4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DB3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832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FC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97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0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22C2">
            <w:pPr>
              <w:jc w:val="center"/>
            </w:pPr>
            <w:r>
              <w:rPr>
                <w:rFonts w:ascii="宋体" w:hAnsi="宋体" w:eastAsia="宋体"/>
                <w:sz w:val="16"/>
              </w:rPr>
              <w:t>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9157B">
            <w:pPr>
              <w:jc w:val="center"/>
            </w:pPr>
            <w:r>
              <w:rPr>
                <w:rFonts w:ascii="宋体" w:hAnsi="宋体" w:eastAsia="宋体"/>
                <w:sz w:val="16"/>
              </w:rPr>
              <w:t>偏差原因：消防各类工作按时开展，开展率达到100%；改进措施：下一年度按照实际工作情况合理、准确设置绩效目标。</w:t>
            </w:r>
          </w:p>
        </w:tc>
      </w:tr>
      <w:tr w14:paraId="03B42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2D4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12A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657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6E4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1C9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D6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F1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105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79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A9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A34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D95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68B03">
            <w:pPr>
              <w:jc w:val="center"/>
            </w:pPr>
          </w:p>
        </w:tc>
      </w:tr>
      <w:tr w14:paraId="1211E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92A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F2C3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ADB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F75B">
            <w:pPr>
              <w:jc w:val="center"/>
            </w:pPr>
            <w:r>
              <w:rPr>
                <w:rFonts w:ascii="宋体" w:hAnsi="宋体" w:eastAsia="宋体"/>
                <w:sz w:val="16"/>
              </w:rPr>
              <w:t>消防业务经费人均经费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3585">
            <w:pPr>
              <w:jc w:val="center"/>
            </w:pPr>
            <w:r>
              <w:rPr>
                <w:rFonts w:ascii="宋体" w:hAnsi="宋体" w:eastAsia="宋体"/>
                <w:sz w:val="16"/>
              </w:rPr>
              <w:t>&lt;=3.50万元/人/年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3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AC21">
            <w:pPr>
              <w:jc w:val="center"/>
            </w:pPr>
            <w:r>
              <w:rPr>
                <w:rFonts w:ascii="宋体" w:hAnsi="宋体" w:eastAsia="宋体"/>
                <w:sz w:val="16"/>
              </w:rPr>
              <w:t>3.50万元/人/年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7F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E8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7B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B6F8">
            <w:pPr>
              <w:jc w:val="center"/>
            </w:pPr>
            <w:r>
              <w:rPr>
                <w:rFonts w:ascii="宋体" w:hAnsi="宋体" w:eastAsia="宋体"/>
                <w:sz w:val="16"/>
              </w:rPr>
              <w:t>=3.5万元/人/年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AA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76AA3">
            <w:pPr>
              <w:jc w:val="center"/>
            </w:pPr>
          </w:p>
        </w:tc>
      </w:tr>
      <w:tr w14:paraId="196E8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23C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C74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89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E7D0">
            <w:pPr>
              <w:jc w:val="center"/>
            </w:pPr>
            <w:r>
              <w:rPr>
                <w:rFonts w:ascii="宋体" w:hAnsi="宋体" w:eastAsia="宋体"/>
                <w:sz w:val="16"/>
              </w:rPr>
              <w:t>水域救援训练馆后勤保障经费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3D03">
            <w:pPr>
              <w:jc w:val="center"/>
            </w:pPr>
            <w:r>
              <w:rPr>
                <w:rFonts w:ascii="宋体" w:hAnsi="宋体" w:eastAsia="宋体"/>
                <w:sz w:val="16"/>
              </w:rPr>
              <w:t>=94.27万元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34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000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F4B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5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BE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8AEA">
            <w:pPr>
              <w:jc w:val="center"/>
            </w:pPr>
            <w:r>
              <w:rPr>
                <w:rFonts w:ascii="宋体" w:hAnsi="宋体" w:eastAsia="宋体"/>
                <w:sz w:val="16"/>
              </w:rPr>
              <w:t>=94.26万元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F5A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A7013">
            <w:pPr>
              <w:jc w:val="center"/>
            </w:pPr>
            <w:r>
              <w:rPr>
                <w:rFonts w:ascii="宋体" w:hAnsi="宋体" w:eastAsia="宋体"/>
                <w:sz w:val="16"/>
              </w:rPr>
              <w:t>偏差原因：指标已支付完成，剩余结余资金90元钱，故导致预算执行率出现一点点小偏差。</w:t>
            </w:r>
          </w:p>
        </w:tc>
      </w:tr>
      <w:tr w14:paraId="4E847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247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55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C62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D416">
            <w:pPr>
              <w:jc w:val="center"/>
            </w:pPr>
            <w:r>
              <w:rPr>
                <w:rFonts w:ascii="宋体" w:hAnsi="宋体" w:eastAsia="宋体"/>
                <w:sz w:val="16"/>
              </w:rPr>
              <w:t>消防重型救援队经费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780F">
            <w:pPr>
              <w:jc w:val="center"/>
            </w:pPr>
            <w:r>
              <w:rPr>
                <w:rFonts w:ascii="宋体" w:hAnsi="宋体" w:eastAsia="宋体"/>
                <w:sz w:val="16"/>
              </w:rPr>
              <w:t>=33万元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53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FE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DE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9CE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A1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320D">
            <w:pPr>
              <w:jc w:val="center"/>
            </w:pPr>
            <w:r>
              <w:rPr>
                <w:rFonts w:ascii="宋体" w:hAnsi="宋体" w:eastAsia="宋体"/>
                <w:sz w:val="16"/>
              </w:rPr>
              <w:t>=32.99万元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062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45101">
            <w:pPr>
              <w:jc w:val="center"/>
            </w:pPr>
            <w:r>
              <w:rPr>
                <w:rFonts w:ascii="宋体" w:hAnsi="宋体" w:eastAsia="宋体"/>
                <w:sz w:val="16"/>
              </w:rPr>
              <w:t>偏差原因：指标已支付完成，剩余结余资金52元钱，故导致预算执行率出现一点点小偏差。</w:t>
            </w:r>
          </w:p>
        </w:tc>
      </w:tr>
      <w:tr w14:paraId="1B45CB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016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7F2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5E2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5D9B">
            <w:pPr>
              <w:jc w:val="center"/>
            </w:pPr>
            <w:r>
              <w:rPr>
                <w:rFonts w:ascii="宋体" w:hAnsi="宋体" w:eastAsia="宋体"/>
                <w:sz w:val="16"/>
              </w:rPr>
              <w:t>抢救社会和人民财产安全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C67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31B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653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06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46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6C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0122">
            <w:pPr>
              <w:jc w:val="center"/>
            </w:pPr>
            <w:r>
              <w:rPr>
                <w:rFonts w:ascii="宋体" w:hAnsi="宋体" w:eastAsia="宋体"/>
                <w:sz w:val="16"/>
              </w:rPr>
              <w:t>=89.68%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09A19">
            <w:pPr>
              <w:jc w:val="center"/>
            </w:pPr>
            <w:r>
              <w:rPr>
                <w:rFonts w:ascii="宋体" w:hAnsi="宋体" w:eastAsia="宋体"/>
                <w:sz w:val="16"/>
              </w:rPr>
              <w:t>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B4F75">
            <w:pPr>
              <w:jc w:val="center"/>
            </w:pPr>
            <w:r>
              <w:rPr>
                <w:rFonts w:ascii="宋体" w:hAnsi="宋体" w:eastAsia="宋体"/>
                <w:sz w:val="16"/>
              </w:rPr>
              <w:t>偏差原因：2023年抢救财产价值为1.26亿元，2024年抢救财产价值1.13亿元，指标完成值89.68%。改进措施：按照救援工作职责，提升消防救援能力，抢救财产价值提高。</w:t>
            </w:r>
          </w:p>
        </w:tc>
      </w:tr>
      <w:tr w14:paraId="0C306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32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738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A1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18AA">
            <w:pPr>
              <w:jc w:val="center"/>
            </w:pPr>
            <w:r>
              <w:rPr>
                <w:rFonts w:ascii="宋体" w:hAnsi="宋体" w:eastAsia="宋体"/>
                <w:sz w:val="16"/>
              </w:rPr>
              <w:t>提升喀什地区救援事业服务能力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E63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E7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B9A2">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DC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86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66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D2F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0B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CBBB4">
            <w:pPr>
              <w:jc w:val="center"/>
            </w:pPr>
          </w:p>
        </w:tc>
      </w:tr>
      <w:tr w14:paraId="1E9A1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36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1A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7F9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5D87">
            <w:pPr>
              <w:jc w:val="center"/>
            </w:pPr>
            <w:r>
              <w:rPr>
                <w:rFonts w:ascii="宋体" w:hAnsi="宋体" w:eastAsia="宋体"/>
                <w:sz w:val="16"/>
              </w:rPr>
              <w:t>救助人员满意度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44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50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A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07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E2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6E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DB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17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BB874">
            <w:pPr>
              <w:jc w:val="center"/>
            </w:pPr>
          </w:p>
        </w:tc>
      </w:tr>
      <w:tr w14:paraId="152A23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87DF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65C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B817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8875C">
            <w:pPr>
              <w:jc w:val="center"/>
            </w:pPr>
            <w:r>
              <w:rPr>
                <w:rFonts w:ascii="宋体" w:hAnsi="宋体" w:eastAsia="宋体"/>
                <w:sz w:val="16"/>
              </w:rPr>
              <w:t>99.08分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D74E84"/>
        </w:tc>
      </w:tr>
    </w:tbl>
    <w:p w14:paraId="0C10968C">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9"/>
        <w:gridCol w:w="696"/>
        <w:gridCol w:w="625"/>
        <w:gridCol w:w="696"/>
        <w:gridCol w:w="627"/>
        <w:gridCol w:w="625"/>
        <w:gridCol w:w="625"/>
        <w:gridCol w:w="776"/>
        <w:gridCol w:w="632"/>
        <w:gridCol w:w="617"/>
        <w:gridCol w:w="633"/>
      </w:tblGrid>
      <w:tr w14:paraId="5AB7CA42">
        <w:tblPrEx>
          <w:tblCellMar>
            <w:top w:w="0" w:type="dxa"/>
            <w:left w:w="108" w:type="dxa"/>
            <w:bottom w:w="0" w:type="dxa"/>
            <w:right w:w="108" w:type="dxa"/>
          </w:tblCellMar>
        </w:tblPrEx>
        <w:tc>
          <w:tcPr>
            <w:tcW w:w="8848" w:type="dxa"/>
            <w:gridSpan w:val="14"/>
            <w:vAlign w:val="center"/>
          </w:tcPr>
          <w:p w14:paraId="41B2F782">
            <w:pPr>
              <w:jc w:val="center"/>
            </w:pPr>
            <w:r>
              <w:rPr>
                <w:rFonts w:ascii="宋体" w:hAnsi="宋体" w:eastAsia="宋体"/>
                <w:sz w:val="24"/>
              </w:rPr>
              <w:t>项目支出绩效自评表</w:t>
            </w:r>
          </w:p>
        </w:tc>
      </w:tr>
      <w:tr w14:paraId="318CF67D">
        <w:tblPrEx>
          <w:tblCellMar>
            <w:top w:w="0" w:type="dxa"/>
            <w:left w:w="108" w:type="dxa"/>
            <w:bottom w:w="0" w:type="dxa"/>
            <w:right w:w="108" w:type="dxa"/>
          </w:tblCellMar>
        </w:tblPrEx>
        <w:tc>
          <w:tcPr>
            <w:tcW w:w="8848" w:type="dxa"/>
            <w:gridSpan w:val="14"/>
            <w:vAlign w:val="center"/>
          </w:tcPr>
          <w:p w14:paraId="191D195B">
            <w:pPr>
              <w:jc w:val="center"/>
            </w:pPr>
            <w:r>
              <w:rPr>
                <w:rFonts w:ascii="宋体" w:hAnsi="宋体" w:eastAsia="宋体"/>
                <w:sz w:val="24"/>
              </w:rPr>
              <w:t>(2024年度)</w:t>
            </w:r>
          </w:p>
        </w:tc>
      </w:tr>
      <w:tr w14:paraId="5B0C2F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A9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2834B5">
            <w:pPr>
              <w:jc w:val="center"/>
            </w:pPr>
            <w:r>
              <w:rPr>
                <w:rFonts w:ascii="宋体" w:hAnsi="宋体" w:eastAsia="宋体"/>
                <w:sz w:val="16"/>
              </w:rPr>
              <w:t>消防装备采购项目</w:t>
            </w:r>
          </w:p>
        </w:tc>
      </w:tr>
      <w:tr w14:paraId="384466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1D0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929C47">
            <w:pPr>
              <w:jc w:val="center"/>
            </w:pPr>
            <w:r>
              <w:rPr>
                <w:rFonts w:ascii="宋体" w:hAnsi="宋体" w:eastAsia="宋体"/>
                <w:sz w:val="16"/>
              </w:rPr>
              <w:t>新疆维吾尔自治区消防救援总队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66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9594EB">
            <w:pPr>
              <w:jc w:val="center"/>
            </w:pPr>
            <w:r>
              <w:rPr>
                <w:rFonts w:ascii="宋体" w:hAnsi="宋体" w:eastAsia="宋体"/>
                <w:sz w:val="16"/>
              </w:rPr>
              <w:t>喀什地区消防救援支队</w:t>
            </w:r>
          </w:p>
        </w:tc>
      </w:tr>
      <w:tr w14:paraId="411DCB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FBD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844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9E5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B0B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408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718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651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1468">
            <w:pPr>
              <w:jc w:val="center"/>
            </w:pPr>
            <w:r>
              <w:rPr>
                <w:rFonts w:ascii="宋体" w:hAnsi="宋体" w:eastAsia="宋体"/>
                <w:sz w:val="16"/>
              </w:rPr>
              <w:t>得分</w:t>
            </w:r>
          </w:p>
        </w:tc>
      </w:tr>
      <w:tr w14:paraId="2B9E5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3C5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C15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C4BCC">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389DC">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49E21">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22B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C057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D847">
            <w:pPr>
              <w:jc w:val="center"/>
            </w:pPr>
            <w:r>
              <w:rPr>
                <w:rFonts w:ascii="宋体" w:hAnsi="宋体" w:eastAsia="宋体"/>
                <w:sz w:val="16"/>
              </w:rPr>
              <w:t>10.00分</w:t>
            </w:r>
          </w:p>
        </w:tc>
      </w:tr>
      <w:tr w14:paraId="37C0B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9DE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DE3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F81DF">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C6B5B">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C37D2">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166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65B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4A5A">
            <w:pPr>
              <w:jc w:val="center"/>
            </w:pPr>
            <w:r>
              <w:rPr>
                <w:rFonts w:ascii="宋体" w:hAnsi="宋体" w:eastAsia="宋体"/>
                <w:sz w:val="16"/>
              </w:rPr>
              <w:t>—</w:t>
            </w:r>
          </w:p>
        </w:tc>
      </w:tr>
      <w:tr w14:paraId="689DC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046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66E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885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42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E3C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1A7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1C9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6104">
            <w:pPr>
              <w:jc w:val="center"/>
            </w:pPr>
            <w:r>
              <w:rPr>
                <w:rFonts w:ascii="宋体" w:hAnsi="宋体" w:eastAsia="宋体"/>
                <w:sz w:val="16"/>
              </w:rPr>
              <w:t>—</w:t>
            </w:r>
          </w:p>
        </w:tc>
      </w:tr>
      <w:tr w14:paraId="3C880C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13A4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D1BA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926A0F">
            <w:pPr>
              <w:jc w:val="center"/>
            </w:pPr>
            <w:r>
              <w:rPr>
                <w:rFonts w:ascii="宋体" w:hAnsi="宋体" w:eastAsia="宋体"/>
                <w:sz w:val="16"/>
              </w:rPr>
              <w:t>实际完成情况</w:t>
            </w:r>
          </w:p>
        </w:tc>
      </w:tr>
      <w:tr w14:paraId="5F9A3C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870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CFD19E">
            <w:pPr>
              <w:jc w:val="both"/>
            </w:pPr>
            <w:r>
              <w:rPr>
                <w:rFonts w:ascii="宋体" w:hAnsi="宋体" w:eastAsia="宋体"/>
                <w:sz w:val="16"/>
              </w:rPr>
              <w:t>用于消防救援人员防护类装备、应急通信类装备等灾害事故救援需求相关装备器材，包含2大类40余种6000多余（件）套装备器材，提升喀什地区救援事业能力，降低喀什地区火灾、救援等各类灾害造成的影响。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35E30C">
            <w:pPr>
              <w:jc w:val="both"/>
            </w:pPr>
            <w:r>
              <w:rPr>
                <w:rFonts w:ascii="宋体" w:hAnsi="宋体" w:eastAsia="宋体"/>
                <w:sz w:val="16"/>
              </w:rPr>
              <w:t>完成采购消防装备6000台（套），消防装备采购经费300万元已支付完成。通过购置先进的消防装备，提升了消防救援队伍在火灾扑救、抢险救援 、应急处置等方面器材紧缺，老装备功能不足，复杂及紧急情况器材功能不足导致救援工作缓慢情况。同时优化装备配置，提高装备的使用效率和协同作战能力。</w:t>
            </w:r>
          </w:p>
        </w:tc>
      </w:tr>
      <w:tr w14:paraId="0515F7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A251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98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F9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84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D8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7E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9E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179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E2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99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DA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C1F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97813">
            <w:pPr>
              <w:jc w:val="center"/>
            </w:pPr>
            <w:r>
              <w:rPr>
                <w:rFonts w:ascii="宋体" w:hAnsi="宋体" w:eastAsia="宋体"/>
                <w:sz w:val="16"/>
              </w:rPr>
              <w:t>偏差原因分析及改进措施</w:t>
            </w:r>
          </w:p>
        </w:tc>
      </w:tr>
      <w:tr w14:paraId="3F9373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526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DDD7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B5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5A12">
            <w:pPr>
              <w:jc w:val="center"/>
            </w:pPr>
            <w:r>
              <w:rPr>
                <w:rFonts w:ascii="宋体" w:hAnsi="宋体" w:eastAsia="宋体"/>
                <w:sz w:val="16"/>
              </w:rPr>
              <w:t>购置装备数量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7AE6">
            <w:pPr>
              <w:jc w:val="center"/>
            </w:pPr>
            <w:r>
              <w:rPr>
                <w:rFonts w:ascii="宋体" w:hAnsi="宋体" w:eastAsia="宋体"/>
                <w:sz w:val="16"/>
              </w:rPr>
              <w:t>&gt;=6000台（套/个/双）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AB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7EBC">
            <w:pPr>
              <w:jc w:val="center"/>
            </w:pPr>
            <w:r>
              <w:rPr>
                <w:rFonts w:ascii="宋体" w:hAnsi="宋体" w:eastAsia="宋体"/>
                <w:sz w:val="16"/>
              </w:rPr>
              <w:t>5000台（套/个/双）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2D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49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F9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655C">
            <w:pPr>
              <w:jc w:val="center"/>
            </w:pPr>
            <w:r>
              <w:rPr>
                <w:rFonts w:ascii="宋体" w:hAnsi="宋体" w:eastAsia="宋体"/>
                <w:sz w:val="16"/>
              </w:rPr>
              <w:t>=3663台（套/个/双）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1601">
            <w:pPr>
              <w:jc w:val="center"/>
            </w:pPr>
            <w:r>
              <w:rPr>
                <w:rFonts w:ascii="宋体" w:hAnsi="宋体" w:eastAsia="宋体"/>
                <w:sz w:val="16"/>
              </w:rPr>
              <w:t>0.26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63F1C">
            <w:pPr>
              <w:jc w:val="center"/>
            </w:pPr>
            <w:r>
              <w:rPr>
                <w:rFonts w:ascii="宋体" w:hAnsi="宋体" w:eastAsia="宋体"/>
                <w:sz w:val="16"/>
              </w:rPr>
              <w:t>偏差原因：因采购数量比预期数量少，故导致出现偏差。改进措施</w:t>
            </w:r>
            <w:r>
              <w:rPr>
                <w:rFonts w:hint="eastAsia" w:ascii="宋体" w:hAnsi="宋体"/>
                <w:sz w:val="16"/>
                <w:lang w:eastAsia="zh-CN"/>
              </w:rPr>
              <w:t>：</w:t>
            </w:r>
            <w:r>
              <w:rPr>
                <w:rFonts w:ascii="宋体" w:hAnsi="宋体" w:eastAsia="宋体"/>
                <w:sz w:val="16"/>
              </w:rPr>
              <w:t>科学编制预算，合理设置绩效目标。</w:t>
            </w:r>
          </w:p>
        </w:tc>
      </w:tr>
      <w:tr w14:paraId="59CAB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311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DBF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96C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89D6">
            <w:pPr>
              <w:jc w:val="center"/>
            </w:pPr>
            <w:r>
              <w:rPr>
                <w:rFonts w:ascii="宋体" w:hAnsi="宋体" w:eastAsia="宋体"/>
                <w:sz w:val="16"/>
              </w:rPr>
              <w:t>装备验收合格率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D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A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A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9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ED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9A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6D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90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FF394">
            <w:pPr>
              <w:jc w:val="center"/>
            </w:pPr>
          </w:p>
        </w:tc>
      </w:tr>
      <w:tr w14:paraId="2AD33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C1B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EB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45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6F1E">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F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8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68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3A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7A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A65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E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E7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EFC6C">
            <w:pPr>
              <w:jc w:val="center"/>
            </w:pPr>
          </w:p>
        </w:tc>
      </w:tr>
      <w:tr w14:paraId="60B16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8DD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35C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D73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DC82">
            <w:pPr>
              <w:jc w:val="center"/>
            </w:pPr>
            <w:r>
              <w:rPr>
                <w:rFonts w:ascii="宋体" w:hAnsi="宋体" w:eastAsia="宋体"/>
                <w:sz w:val="16"/>
              </w:rPr>
              <w:t>装备采购及时率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0F2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3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7FE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B0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44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AD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9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4726">
            <w:pPr>
              <w:jc w:val="center"/>
            </w:pPr>
            <w:r>
              <w:rPr>
                <w:rFonts w:ascii="宋体" w:hAnsi="宋体" w:eastAsia="宋体"/>
                <w:sz w:val="16"/>
              </w:rPr>
              <w:t>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AA167">
            <w:pPr>
              <w:jc w:val="center"/>
            </w:pPr>
            <w:r>
              <w:rPr>
                <w:rFonts w:ascii="宋体" w:hAnsi="宋体" w:eastAsia="宋体"/>
                <w:sz w:val="16"/>
              </w:rPr>
              <w:t>偏差原因：招投标程序操作不熟，采购人员缺乏专业知识，验收程序较长，目标值设置偏低，完成</w:t>
            </w:r>
            <w:r>
              <w:rPr>
                <w:rFonts w:hint="eastAsia" w:ascii="宋体" w:hAnsi="宋体"/>
                <w:sz w:val="16"/>
                <w:lang w:eastAsia="zh-CN"/>
              </w:rPr>
              <w:t>值不</w:t>
            </w:r>
            <w:r>
              <w:rPr>
                <w:rFonts w:ascii="宋体" w:hAnsi="宋体" w:eastAsia="宋体"/>
                <w:sz w:val="16"/>
              </w:rPr>
              <w:t>高，故导致绩效目标设置不合理出现偏差。改进措施</w:t>
            </w:r>
            <w:r>
              <w:rPr>
                <w:rFonts w:hint="eastAsia" w:ascii="宋体" w:hAnsi="宋体"/>
                <w:sz w:val="16"/>
                <w:lang w:eastAsia="zh-CN"/>
              </w:rPr>
              <w:t>：</w:t>
            </w:r>
            <w:r>
              <w:rPr>
                <w:rFonts w:ascii="宋体" w:hAnsi="宋体" w:eastAsia="宋体"/>
                <w:sz w:val="16"/>
              </w:rPr>
              <w:t>有效沟通采购人员，合理设置绩效目标。</w:t>
            </w:r>
          </w:p>
        </w:tc>
      </w:tr>
      <w:tr w14:paraId="5A1DA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00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AAB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7D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A9BF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00B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D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A0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74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EE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BD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239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DA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29D58">
            <w:pPr>
              <w:jc w:val="center"/>
            </w:pPr>
          </w:p>
        </w:tc>
      </w:tr>
      <w:tr w14:paraId="74751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485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2A0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BE5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C603">
            <w:pPr>
              <w:jc w:val="center"/>
            </w:pPr>
            <w:r>
              <w:rPr>
                <w:rFonts w:ascii="宋体" w:hAnsi="宋体" w:eastAsia="宋体"/>
                <w:sz w:val="16"/>
              </w:rPr>
              <w:t>装备采购成本控制数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452B">
            <w:pPr>
              <w:jc w:val="center"/>
            </w:pPr>
            <w:r>
              <w:rPr>
                <w:rFonts w:ascii="宋体" w:hAnsi="宋体" w:eastAsia="宋体"/>
                <w:sz w:val="16"/>
              </w:rPr>
              <w:t>&gt;=500元/台（套/个/双）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0D6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3528">
            <w:pPr>
              <w:jc w:val="center"/>
            </w:pPr>
            <w:r>
              <w:rPr>
                <w:rFonts w:ascii="宋体" w:hAnsi="宋体" w:eastAsia="宋体"/>
                <w:sz w:val="16"/>
              </w:rPr>
              <w:t>600元/台（套）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A6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F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EF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AD25">
            <w:pPr>
              <w:jc w:val="center"/>
            </w:pPr>
            <w:r>
              <w:rPr>
                <w:rFonts w:ascii="宋体" w:hAnsi="宋体" w:eastAsia="宋体"/>
                <w:sz w:val="16"/>
              </w:rPr>
              <w:t>=818.55元/台（套/个/双）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01068">
            <w:pPr>
              <w:jc w:val="center"/>
            </w:pPr>
            <w:r>
              <w:rPr>
                <w:rFonts w:ascii="宋体" w:hAnsi="宋体" w:eastAsia="宋体"/>
                <w:sz w:val="16"/>
              </w:rPr>
              <w:t>7.26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0C553">
            <w:pPr>
              <w:jc w:val="center"/>
            </w:pPr>
            <w:r>
              <w:rPr>
                <w:rFonts w:ascii="宋体" w:hAnsi="宋体" w:eastAsia="宋体"/>
                <w:sz w:val="16"/>
              </w:rPr>
              <w:t>偏差原因：因装备采购单价无法控制，设备来源厂家不同，故导致出现偏差。改进措施</w:t>
            </w:r>
            <w:r>
              <w:rPr>
                <w:rFonts w:hint="eastAsia" w:ascii="宋体" w:hAnsi="宋体"/>
                <w:sz w:val="16"/>
                <w:lang w:eastAsia="zh-CN"/>
              </w:rPr>
              <w:t>：</w:t>
            </w:r>
            <w:r>
              <w:rPr>
                <w:rFonts w:ascii="宋体" w:hAnsi="宋体" w:eastAsia="宋体"/>
                <w:sz w:val="16"/>
              </w:rPr>
              <w:t>采购程序进一步规范，绩效目标设置更加科学合理。</w:t>
            </w:r>
          </w:p>
        </w:tc>
      </w:tr>
      <w:tr w14:paraId="76DFE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89F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E3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84F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DC4F">
            <w:pPr>
              <w:jc w:val="center"/>
            </w:pPr>
            <w:r>
              <w:rPr>
                <w:rFonts w:ascii="宋体" w:hAnsi="宋体" w:eastAsia="宋体"/>
                <w:sz w:val="16"/>
              </w:rPr>
              <w:t>降低喀什地区火灾、救援等各类灾害造成的影响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A89C">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7D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2D84">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62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78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E6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6117">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13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479DE">
            <w:pPr>
              <w:jc w:val="center"/>
            </w:pPr>
          </w:p>
        </w:tc>
      </w:tr>
      <w:tr w14:paraId="54B3C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CF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97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9A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0592">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159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70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4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A4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B5B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EE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76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81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72AD">
            <w:pPr>
              <w:jc w:val="center"/>
            </w:pPr>
          </w:p>
        </w:tc>
      </w:tr>
      <w:tr w14:paraId="7A7DE6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ED5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517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4F7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0A8D">
            <w:pPr>
              <w:jc w:val="center"/>
            </w:pPr>
            <w:r>
              <w:rPr>
                <w:rFonts w:ascii="宋体" w:hAnsi="宋体" w:eastAsia="宋体"/>
                <w:sz w:val="16"/>
              </w:rPr>
              <w:t>76.97分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91AE42"/>
        </w:tc>
      </w:tr>
    </w:tbl>
    <w:p w14:paraId="47FF79AC">
      <w:r>
        <w:br w:type="page"/>
      </w:r>
    </w:p>
    <w:p w14:paraId="11DF624F">
      <w:pPr>
        <w:spacing w:line="640" w:lineRule="exact"/>
        <w:ind w:firstLine="640"/>
        <w:jc w:val="both"/>
        <w:outlineLvl w:val="2"/>
      </w:pPr>
      <w:r>
        <w:rPr>
          <w:rFonts w:ascii="黑体" w:hAnsi="黑体" w:eastAsia="黑体"/>
          <w:sz w:val="32"/>
        </w:rPr>
        <w:t>十二、其他需说明的事项</w:t>
      </w:r>
    </w:p>
    <w:p w14:paraId="717FD940">
      <w:pPr>
        <w:spacing w:line="580" w:lineRule="exact"/>
        <w:ind w:firstLine="640"/>
        <w:jc w:val="both"/>
      </w:pPr>
      <w:r>
        <w:rPr>
          <w:rFonts w:ascii="仿宋_GB2312" w:hAnsi="仿宋_GB2312" w:eastAsia="仿宋_GB2312"/>
          <w:b w:val="0"/>
          <w:sz w:val="32"/>
        </w:rPr>
        <w:t>本部门无其他需说明的事项。</w:t>
      </w:r>
    </w:p>
    <w:p w14:paraId="3E155611">
      <w:r>
        <w:br w:type="page"/>
      </w:r>
    </w:p>
    <w:p w14:paraId="554B62FA">
      <w:pPr>
        <w:spacing w:line="240" w:lineRule="auto"/>
        <w:jc w:val="center"/>
        <w:outlineLvl w:val="1"/>
      </w:pPr>
      <w:r>
        <w:rPr>
          <w:rFonts w:ascii="黑体" w:hAnsi="黑体" w:eastAsia="黑体"/>
          <w:sz w:val="32"/>
        </w:rPr>
        <w:t>第三部分 专业名词解释</w:t>
      </w:r>
    </w:p>
    <w:p w14:paraId="4E05538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E3D2B9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955F9A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2A2076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1CD39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572663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D162E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89B2A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9330A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D373CB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0289D4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218C4A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F6BBF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CC0CA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570DE39">
      <w:r>
        <w:br w:type="page"/>
      </w:r>
    </w:p>
    <w:p w14:paraId="1ECB0B02">
      <w:pPr>
        <w:spacing w:line="240" w:lineRule="auto"/>
        <w:jc w:val="center"/>
        <w:outlineLvl w:val="1"/>
      </w:pPr>
      <w:r>
        <w:rPr>
          <w:rFonts w:ascii="黑体" w:hAnsi="黑体" w:eastAsia="黑体"/>
          <w:sz w:val="32"/>
        </w:rPr>
        <w:t>第四部分 部门决算报表（见附表）</w:t>
      </w:r>
    </w:p>
    <w:p w14:paraId="07846DFE">
      <w:pPr>
        <w:spacing w:line="240" w:lineRule="auto"/>
        <w:ind w:firstLine="640"/>
        <w:jc w:val="both"/>
      </w:pPr>
      <w:r>
        <w:rPr>
          <w:rFonts w:ascii="仿宋_GB2312" w:hAnsi="仿宋_GB2312" w:eastAsia="仿宋_GB2312"/>
          <w:b w:val="0"/>
          <w:sz w:val="32"/>
        </w:rPr>
        <w:t>一、《收入支出决算总表》</w:t>
      </w:r>
    </w:p>
    <w:p w14:paraId="64DC6243">
      <w:pPr>
        <w:spacing w:line="240" w:lineRule="auto"/>
        <w:ind w:firstLine="640"/>
        <w:jc w:val="both"/>
      </w:pPr>
      <w:r>
        <w:rPr>
          <w:rFonts w:ascii="仿宋_GB2312" w:hAnsi="仿宋_GB2312" w:eastAsia="仿宋_GB2312"/>
          <w:b w:val="0"/>
          <w:sz w:val="32"/>
        </w:rPr>
        <w:t>二、《收入决算表》</w:t>
      </w:r>
    </w:p>
    <w:p w14:paraId="310E7335">
      <w:pPr>
        <w:spacing w:line="240" w:lineRule="auto"/>
        <w:ind w:firstLine="640"/>
        <w:jc w:val="both"/>
      </w:pPr>
      <w:r>
        <w:rPr>
          <w:rFonts w:ascii="仿宋_GB2312" w:hAnsi="仿宋_GB2312" w:eastAsia="仿宋_GB2312"/>
          <w:b w:val="0"/>
          <w:sz w:val="32"/>
        </w:rPr>
        <w:t>三、《支出决算表》</w:t>
      </w:r>
    </w:p>
    <w:p w14:paraId="72DF4754">
      <w:pPr>
        <w:spacing w:line="240" w:lineRule="auto"/>
        <w:ind w:firstLine="640"/>
        <w:jc w:val="both"/>
      </w:pPr>
      <w:r>
        <w:rPr>
          <w:rFonts w:ascii="仿宋_GB2312" w:hAnsi="仿宋_GB2312" w:eastAsia="仿宋_GB2312"/>
          <w:b w:val="0"/>
          <w:sz w:val="32"/>
        </w:rPr>
        <w:t>四、《财政拨款收入支出决算总表》</w:t>
      </w:r>
    </w:p>
    <w:p w14:paraId="3A8F5B73">
      <w:pPr>
        <w:spacing w:line="240" w:lineRule="auto"/>
        <w:ind w:firstLine="640"/>
        <w:jc w:val="both"/>
      </w:pPr>
      <w:r>
        <w:rPr>
          <w:rFonts w:ascii="仿宋_GB2312" w:hAnsi="仿宋_GB2312" w:eastAsia="仿宋_GB2312"/>
          <w:b w:val="0"/>
          <w:sz w:val="32"/>
        </w:rPr>
        <w:t>五、《一般公共预算财政拨款支出决算表》</w:t>
      </w:r>
    </w:p>
    <w:p w14:paraId="536349D1">
      <w:pPr>
        <w:spacing w:line="240" w:lineRule="auto"/>
        <w:ind w:firstLine="640"/>
        <w:jc w:val="both"/>
      </w:pPr>
      <w:r>
        <w:rPr>
          <w:rFonts w:ascii="仿宋_GB2312" w:hAnsi="仿宋_GB2312" w:eastAsia="仿宋_GB2312"/>
          <w:b w:val="0"/>
          <w:sz w:val="32"/>
        </w:rPr>
        <w:t>六、《一般公共预算财政拨款基本支出决算表》</w:t>
      </w:r>
    </w:p>
    <w:p w14:paraId="7F3F7EF6">
      <w:pPr>
        <w:spacing w:line="240" w:lineRule="auto"/>
        <w:ind w:firstLine="640"/>
        <w:jc w:val="both"/>
      </w:pPr>
      <w:r>
        <w:rPr>
          <w:rFonts w:ascii="仿宋_GB2312" w:hAnsi="仿宋_GB2312" w:eastAsia="仿宋_GB2312"/>
          <w:b w:val="0"/>
          <w:sz w:val="32"/>
        </w:rPr>
        <w:t>七、《政府性基金预算财政拨款收入支出决算表》</w:t>
      </w:r>
    </w:p>
    <w:p w14:paraId="7E576CF5">
      <w:pPr>
        <w:spacing w:line="240" w:lineRule="auto"/>
        <w:ind w:firstLine="640"/>
        <w:jc w:val="both"/>
      </w:pPr>
      <w:r>
        <w:rPr>
          <w:rFonts w:ascii="仿宋_GB2312" w:hAnsi="仿宋_GB2312" w:eastAsia="仿宋_GB2312"/>
          <w:b w:val="0"/>
          <w:sz w:val="32"/>
        </w:rPr>
        <w:t>八、《国有资本经营预算财政拨款收入支出决算表》</w:t>
      </w:r>
    </w:p>
    <w:p w14:paraId="12973059">
      <w:pPr>
        <w:spacing w:line="240" w:lineRule="auto"/>
        <w:ind w:firstLine="640"/>
        <w:jc w:val="both"/>
      </w:pPr>
      <w:r>
        <w:rPr>
          <w:rFonts w:ascii="仿宋_GB2312" w:hAnsi="仿宋_GB2312" w:eastAsia="仿宋_GB2312"/>
          <w:b w:val="0"/>
          <w:sz w:val="32"/>
        </w:rPr>
        <w:t>九、《财政拨款“三公”经费支出决算表》</w:t>
      </w:r>
    </w:p>
    <w:p w14:paraId="61127165">
      <w:pPr>
        <w:spacing w:line="240" w:lineRule="auto"/>
        <w:ind w:firstLine="640"/>
        <w:jc w:val="both"/>
      </w:pPr>
    </w:p>
    <w:p w14:paraId="3FFF19FA">
      <w:pPr>
        <w:spacing w:line="240" w:lineRule="auto"/>
        <w:ind w:firstLine="640"/>
        <w:jc w:val="both"/>
      </w:pPr>
    </w:p>
    <w:p w14:paraId="7025087C">
      <w:pPr>
        <w:spacing w:line="240" w:lineRule="auto"/>
        <w:ind w:firstLine="640"/>
        <w:jc w:val="both"/>
      </w:pPr>
    </w:p>
    <w:p w14:paraId="03FB93BC">
      <w:pPr>
        <w:spacing w:line="240" w:lineRule="auto"/>
        <w:ind w:firstLine="640"/>
        <w:jc w:val="both"/>
      </w:pPr>
    </w:p>
    <w:p w14:paraId="668F636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F9B152-095F-4D0C-B143-9533763C3E8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66CC481-0A90-4034-B7AD-EE7082CCF3C4}"/>
  </w:font>
  <w:font w:name="仿宋_GB2312">
    <w:panose1 w:val="02010609030101010101"/>
    <w:charset w:val="86"/>
    <w:family w:val="modern"/>
    <w:pitch w:val="default"/>
    <w:sig w:usb0="00000001" w:usb1="080E0000" w:usb2="00000000" w:usb3="00000000" w:csb0="00040000" w:csb1="00000000"/>
    <w:embedRegular r:id="rId3" w:fontKey="{C7471246-69C6-4897-A85B-D965389E5CDF}"/>
  </w:font>
  <w:font w:name="楷体_GB2312">
    <w:panose1 w:val="02010609030101010101"/>
    <w:charset w:val="86"/>
    <w:family w:val="auto"/>
    <w:pitch w:val="default"/>
    <w:sig w:usb0="00000001" w:usb1="080E0000" w:usb2="00000000" w:usb3="00000000" w:csb0="00040000" w:csb1="00000000"/>
    <w:embedRegular r:id="rId4" w:fontKey="{D2FABB6D-1221-407F-A32A-86F7F0697570}"/>
  </w:font>
  <w:font w:name="WPSEMBED29">
    <w:panose1 w:val="02010609030101010101"/>
    <w:charset w:val="86"/>
    <w:family w:val="auto"/>
    <w:pitch w:val="default"/>
    <w:sig w:usb0="00000001" w:usb1="080E0000" w:usb2="00000000" w:usb3="00000000" w:csb0="00040000" w:csb1="00000000"/>
  </w:font>
  <w:font w:name="WPSEMBED30">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A45E04"/>
    <w:rsid w:val="2FD27414"/>
    <w:rsid w:val="313F1D52"/>
    <w:rsid w:val="318029AB"/>
    <w:rsid w:val="31C63837"/>
    <w:rsid w:val="326F0A17"/>
    <w:rsid w:val="3277581B"/>
    <w:rsid w:val="38006E2C"/>
    <w:rsid w:val="3914510A"/>
    <w:rsid w:val="3B1220C9"/>
    <w:rsid w:val="3D5275AC"/>
    <w:rsid w:val="3EA7725F"/>
    <w:rsid w:val="3EC014A1"/>
    <w:rsid w:val="3EED4390"/>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502712"/>
    <w:rsid w:val="71354EE6"/>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4429</Words>
  <Characters>5152</Characters>
  <Lines>0</Lines>
  <Paragraphs>0</Paragraphs>
  <TotalTime>6</TotalTime>
  <ScaleCrop>false</ScaleCrop>
  <LinksUpToDate>false</LinksUpToDate>
  <CharactersWithSpaces>5160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2025-09-05T02:05:08Z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