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保障业务正常运转项目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喀什地区行政公署驻乌鲁木齐办事处</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喀什地区行署办公室</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张永胜</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2025年03月05日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根据驻乌办事处工作职能，确保地委、行署及主要部门在乌市的公务活动，确保落实地委、行署交办的各项事务，提高驻乌办工作效率，落实总目标，确保各项工作顺利开展而申请业务运转经费项目资金，旨在高效完成服务保障任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实施主要是进一步落实自治区、喀什地委和行署决策部署，提升工作效率，有效保障地委、行署及主要部门在乌市的公务活动，按期支付水费、电费、物业费、电信服务费、收视费，及时购买、补充客房厨房各种用品，保障车辆正常运转，维修维护生活及办公区域的设施。通过项目的实施，有效维持机构运转，高效完成服务任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喀什地区行政公署驻乌鲁木齐办事处是公益一类事业单位，内设机构：办公室、服务科、信访科、财务科。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编制人数17人，其中：领导职数3名，正职为副县级，副职为正科级，科室领导职数8名；实有在职人数：事业在职11名、工勤人员1名、行政退休5名、改制离退休35名。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根据《关于批复2024年喀什地区本级部门预算的通知》（喀地财发〔2024〕1号）共安排下达资金87万元，为年初本级部门预算资金，最终确定项目资金总数为87万元。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86.95万元，预算执行率99.94%，用于开展保障工作运转费用53.2万元（其中：办公费2.36万元，水电费2万元，邮电费5万元，物业管理费7.98万元，差旅费2.96万元，维修（护）费18.71万元，委托业务费4万元，劳务费4.5万元，办公设备购置4.14万元，其他商品和服务支出1.55万元），用于保障车辆运转费用1.75万元，用于保障厨房运转费用32万元。</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申请财政资金87万元，通过项目实施，确保地委、行署及主要部门在乌市的公务运行、确保落实地委、行署交办的各项事项，保障机构正常运转，保障车辆正常运行，维修维护业务正常执行，高效完成工作及服务任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工作进度缴纳2375.48平方米的办公用房水费、电费、物业管理费等各项费用，保障单位公务用车8辆的燃油、维修、保养等费用，购买电视2台、购买摄像机1台、更换客房床2张、厨房客房用品20批，并按相关规定进行验收，确保办事处正常运转，提高工作效率。通过项目实施，有效提升接待服务水平，逐步提升社会服务能力。</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保障业务正常运转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保障业务正常运转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保障业务正常运转项目综合评分表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2.99</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8.99</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 xml:space="preserve">   总得分    </w:t>
        <w:tab/>
        <w:t xml:space="preserve">               94.87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绩效评价标准通常包括计划标准、行业标准、历史标准等，用于对绩效指标完成情况进行比较、分析、评价。本次评价主要采用了计划标准和历史标准。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裴程任评价组组长，绩效评价工作职责为负责全盘工作。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王蕾任评价组副组长，绩效评价工作职责为为对项目实施情况进行实地调查。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薛永杰、曹颖贤、金美云、杨冬、赵小换任评价组成员，绩效评价工作职责为负责资料审核等工作。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保障业务正常运转项目，确保地委、行署及主要部门在乌市的公务运行、确保落实地委、行署交办的各项事项，保障机构正常运转，保障车辆正常运行，维修维护业务正常执行，高效完成工作及服务任务。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中共喀什地委机构编制委员会2020年9月16日的《关于喀什地区行政公署驻乌鲁木齐办事处机构设置方案的通知》（喀党编委[2020]58号）文件立项，项目实施符合加大对喀什地区的宣传力度，积极收集和传递政务信息，为地委、行署决策提供参考；承担地区党政领导在乌鲁木齐市公务活动期间的服务保障工作；发挥桥梁与纽带作用，协助有关部门做好招</w:t>
      </w:r>
      <w:r>
        <w:rPr>
          <w:rStyle w:val="Strong"/>
          <w:rFonts w:ascii="仿宋" w:eastAsia="仿宋" w:hAnsi="仿宋" w:cs="仿宋" w:hint="eastAsia"/>
          <w:b w:val="0"/>
          <w:bCs w:val="0"/>
          <w:spacing w:val="-4"/>
          <w:sz w:val="32"/>
          <w:szCs w:val="32"/>
        </w:rPr>
        <w:t xml:space="preserve">招商引资</w:t>
      </w:r>
      <w:r>
        <w:rPr>
          <w:rStyle w:val="Strong"/>
          <w:rFonts w:ascii="仿宋" w:eastAsia="仿宋" w:hAnsi="仿宋" w:cs="仿宋" w:hint="eastAsia"/>
          <w:b w:val="0"/>
          <w:bCs w:val="0"/>
          <w:spacing w:val="-4"/>
          <w:sz w:val="32"/>
          <w:szCs w:val="32"/>
        </w:rPr>
        <w:t xml:space="preserve">、项目洽谈、经济技术协作与交流工作、对口援助等工作的联络协调和促进工作；积极参与驻地社会管理和公共服务工作，配合乌鲁木齐市有关单位做好首府相关工作；完成行署办公室交办的其他任务等主要职能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保障业务正常运转项目预算安排87万元，实际支出86.95万元，预算执行率99.94%。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根据驻乌办事处工作安排，按时缴纳2375.48平方米的办公用房水费、电费、物业管理费等各项费用，保障单位公务用车8辆的燃油、维修、保养等费用及公务活动租车费用，购买电视2台、购买摄像机1台、更换客房床2张、厨房客房用品20批，并按相关规定进行验收，确保办事处正常运转，提高工作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项目效益：通过实施此项目，保障了驻乌办事处正常运转，有效提升接待服务水平，提高服务保障工作效率，进一步提升了社会服务能力，推动了驻乌办事处工作高质量发展。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保障业务正常运转项目进行客观评价，最终评分结果：评价总分94.87分，绩效等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保障业务正常运转项目绩效评价评分汇总表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 15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 19.99   99.95%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 39.88   88.62%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 20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94.87   94.87%</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关于喀什地区行政公署驻乌鲁木齐办事处机构设置方案的通知》（喀党编委[2020]58号）中职责范围中的“（1）加大对喀什地区的宣传力度，积极收集和传递政务信息，为地委、行署决策提供参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承担地区党政领导在乌鲁木齐市公务活动期间的服务保障工作。（3）发挥桥梁与纽带作用，协助有关部门做好招商引资、项目洽谈、经济技术协作与交流工作、对口援助等工作的联络协调和促进工作”，属于我单位履职所需；根据《财政资金直接支付申请书》，本项目资金性质为“公共财政预算”功能分类为“其他政府办公厅（室）及相关机构事务支出”经济分类为“商品和服务支出”属于公共财政支持范围，符合中央、地方事权支出责任划分原则；经检查我单位财政管理一体化信息系统，本项目不存在重复。结合承担地区党政领导在乌鲁木齐市公务活动期间的服务保障工作等职责，并组织实施该项目。围绕2025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中共喀什地委机构编制委员会2020年9月16日的《关于喀什地区行政公署驻乌鲁木齐办事处机构设置方案的通知》（喀党编委[2020]58号）文件，驻乌办事处承担加大对喀什地区的宣传力度，积极收集和传递政务信息，为地委、行署决策提供参考；承担地区党政领导在乌鲁木齐市公务活动期间的服务保障工作；发挥桥梁与纽带作用，协助有关部门做好招商引资、项目洽谈、经济技术协作与交流工作、对口援助等工作的联络协调和促进工作；积极参与驻地社会管理和公共服务工作，配合乌鲁木齐市有关单位做好首府相关工作；完成行署办公室交办的其他任务等主要职能为决策依据编制工作计划和项目预算，经过与办事处领导、各科室科长进行沟通、筛选确定经费预算计划，上党总支会议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本项目申请财政资金87万元，用于保障取暖面积2375.48平方米、保障8辆车辆正常运转、保障厨房正常运转，及时支付各项费用。通过项目实施，确保地委、行署及主要部门在乌市的公务运行、确保落实地委、行署交办的各项事项，保障机构正常运转，保障车辆正常运行，维修维护业务正常执行，高效完成工作及服务保障任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通过项目实施，完成对本单位2375.48平方米的办公用房缴纳水费、电费等各项费用，保障公务用车8辆正常运行，购买电视2台、床2张、摄像机1台、厨房客房用品20批次，达到年度预算目标，确保了办事处正常运转，提高了工作效率。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按时缴纳2375.48平方米的办公用房水费、电费、物业管理费等各项费用，保障单位公务用车8辆的燃油、维修、保养等费用及公务活动租车费用，购买电视2台、购买摄像机1台、更换客房床2张、厨房客房用品20批，并按相关规定进行验收。确保办事处正常运转，提高工作效率，达到保障驻乌办事处正常运转，有效提升接待服务水平，提高服务保障工作效率，进一步提升社会服务能力，推动驻乌办事处工作高质量发展的效益，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87万元，《项目支出绩效目标表》中预算金额为87万元，其中：办公费2.5万元，水电费2万元，邮电费5万元，物业管理费7.98万元，差旅费3万元，维修（护）费16.1万元，委托业务费8.5万元，办公设备购置4万元，其他商品和服务支出2.92万元，用于保障车辆运转费用3万元，用于保障厨房运转费用32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⑤本单位制定了保障业务正常运转项目实施方案，明确了总体思路及目标、并对任务进行了详细分解，对目标进行了细化，根据评分标准，该指标不扣分，得3分。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保障业务正常运转项目支出绩效目标表》，得出如下结论：本项目已将年度绩效目标进行细化为绩效指标体系，共设置一级指标4个，二级指标6个，三级指标11个，定量指标10个，定性指标1个，指标量化率为90.9%，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保障业务正常运转项目绩效目标申报表》中，数量指标指标值为保障办公用房取暖面积、保障公务用车数量、厨房材料结算次数，三级指标的年度指标值与年度绩效目标中任务数一致，已设置时效指标“运转经费支付及时率”、“项目完成时间”。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（5）预算编制科学性：本项目为保障业务正常运转项目，经过党总支会议集体研究确定，即预算编制较科学且经过论证；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预算申请内容为落实自治区、喀什地委和行署决策部署，提升工作效率，有效保障地委、行署及主要部门在乌市的公务活动，项目实际内容为保障驻乌办事处取暖面积2375.48平方米费用、保障8辆车辆正常运转</w:t>
      </w:r>
      <w:r>
        <w:rPr>
          <w:rStyle w:val="Strong"/>
          <w:rFonts w:ascii="仿宋" w:eastAsia="仿宋" w:hAnsi="仿宋" w:cs="仿宋" w:hint="eastAsia"/>
          <w:b w:val="0"/>
          <w:bCs w:val="0"/>
          <w:spacing w:val="-4"/>
          <w:sz w:val="32"/>
          <w:szCs w:val="32"/>
        </w:rPr>
        <w:t xml:space="preserve">及</w:t>
      </w:r>
      <w:r>
        <w:rPr>
          <w:rStyle w:val="Strong"/>
          <w:rFonts w:ascii="仿宋" w:eastAsia="仿宋" w:hAnsi="仿宋" w:cs="仿宋" w:hint="eastAsia"/>
          <w:b w:val="0"/>
          <w:bCs w:val="0"/>
          <w:spacing w:val="-4"/>
          <w:sz w:val="32"/>
          <w:szCs w:val="32"/>
        </w:rPr>
        <w:t xml:space="preserve">时支付厨房材料费用，保障厨房正常运转，通过项目的实施，进一步落实自治区、喀什地委和行署决策部署，提升工作效率，有效保障地委、行署及主要部门在乌市的公务活动，预算申请与《保障业务正常运转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87万元，我单位在预算申请中严格按照项目实施内容及测算标准进行核算，其中：用于开展保障工作运转费用52万元（其中：办公费2.5万元，水电费2万元，邮电费5万元，物业管理费7.98万元，差旅费3万元，维修（护）费16.1万元，委托业务费8.5万元，办公设备购置4万元，其他商品和服务支出2.92万元），用于保障车辆运转费用3万元，用于保障厨房运转费用32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保障业务正常运转项目实施方案》为依据进行资金分配，预算资金分配依据充分。根据《关于批复2024年喀什地区本级部门预算的通知》（喀地财发〔2024〕1号），本项目实际到位资金87万元，资金分配额度合理，项目支付办事处运转经费86.95万元，其中支付办公费2.36万元，缴纳办公生活区域2375.48平方米水、电费用等2万元、邮电费5万元，物业费7.98万元，差旅费2.96万元，其他交通费1.75万元，维修（护）费18.72万元，委托业务费4万元，劳务费4.49万元，专用材料费32万元，办公设备购置4.14万元，其他商品服务支出1.55万元，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5个三级指标构成，权重分为20分，实际得分19.99，得分率为99.95%。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87万元，其中：财政安排资金87万元，其他资金0万元，实际到位资金87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86.95万元，预算执行率=（实际支出资金/实际到位资金）×100.0%=99.94%；通过分析可知，该项目预算编制较为详细，项目资金支出总体能够按照预算执行，根据评分标准，该指标扣0.01分，得2.99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严格按照《喀什地区行政公署驻乌鲁木齐办事处“三重一大”决策制度》、《喀什地区行政公署驻乌鲁木齐办事处内部控制制度》、《喀什地区行政公署驻乌鲁木齐办事处资金使用审批制度》对经费使用进行规范管理，财务制度健全、执行严格，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喀什地区行政公署驻乌鲁木齐办事处“三重一大”决策制度》、《喀什地区行政公署驻乌鲁木齐办事处内部控制制度》、《喀什地区行政公署驻乌鲁木齐办事处资金使用审批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喀什地区行政公署驻乌鲁木齐办事处“三重一大”决策制度》、《喀什地区行政公署驻乌鲁木齐办事处内部控制制度》、《喀什地区行政公署驻乌鲁木齐办事处资金使用审批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②经现场查证车辆维修合同、车辆保险合同、物业管理合同、供暖合同、厨房客房用品采购合同、差旅费审批单等项目相关合同，验收评审表、财务支付凭证等资料齐全并及时归档。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项目资金支出严格按照自治区、地区以及本单位资金管理办法执行，项目启动实施后，本单位及时完成办公用房2375.48平方米物业费的缴纳，按进度缴纳单位水费、电费等各项费用，保障公务用车8辆正常运行，及时完成购买电视2台、床2张、摄像机1台、厨房客房用品20批次的采购和项目资金支付。该项目共支付办事处运转经费86.95万元，其中支付办公费2.36万元，缴纳办公生活区域2375.48平方米物业费7.98万元，支付水、电费用等2万元、邮电费5万元，，差旅费2.96万元，其他交通费1.75万元，维修（护）费18.72万元，委托业务费4万元，劳务费4.49万元，专用材料费32万元，办公设备购置4.14万元，其他商品服务支出1.55万元，通过对项目监督管理、验收以及资金核拨等工作查证，项目实施情况达到年度预算目标，确保了办事处正常运转，提高了工作效率。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项目产出类指标包括产出数量、产出质量、产出时效、产出成本四方面的内容，由4个三级指标构成，权重分为45分，实际得分39.88分，得分率为88.62%。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保障办公用房取暖面积指标，预期指标值为2375.48平方米，实际完成值为2375.48平方米，指标完成率为100%，与预期目标一致，根据评分标准，该指标不扣分，得3分。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保障公务用车数量指标，预期指标值为8辆，实际完成值为8辆，指标完成率为100%，与预期目标一致，根据评分标准，该指标不扣分，得3分。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厨房材料结算次数指标，预期指标值为20次，实际完成值为20次，指标完成率为100%，与预期目标一致，根据评分标准，该指标不扣分，得4分。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服务工作保证完成率指标，预期指标值为100%，实际完成值为100%，指标完成率为100%，与预期目标一致，根据评分标准，该指标不扣分，得10分。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运转经费支付及时率指标，预期指标值为100%，实际完成值为100%，指标完成率为100%，与预期目标一致，根据评分标准，该指标不扣分，得5分。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项目完成时间指标，预期指标值为2024年12月25日，实际完成值为2024年12月24日，指标完成率为100%，与预期目标一致，根据评分标准，该指标不扣分，得5分。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开展保障工作运转成本指标，预期指标值为小于等于52万元，实际完成值为53.2万元，指标完成率为102.31%，与预期指标值不一致，偏差原因为今年驻乌办重点公务活动的服务保障和对接联络工作增多，故开展保障工作运转成本增加，改进措施为合理设置绩效目标，关注项目实施动态变化，及时调整绩效目标。根据评分标准，该指标扣0.12分，得4.88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务保障用车运转成本指标，预期指标值为小于等于3万元，实际完成值为1.75万元，指标完成率为58.33%，与预期指标值不一致，偏差原因为驻乌办车辆更新，故服务保障工作用车运转成本大幅减少；改进措施为在项目实施过程中，加强绩效目标管理，及时完成绩效目标调整。根据评分标准，该指标扣5分，得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保障厨房运转成本指标，预期指标值为小于等于32万元，实际完成值为32万元，指标完成率为100%，与预期指标值一致，根据评分标准，该指标不扣分，得5分。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合计得9.88分。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保障工作需要情况指标，该指标预期指标值为保障，实际完成值为保障，指标完成率为100%，与预期指标一致，根据评分标准，该指标不扣分，得10分。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项目满意度指标包括满意度1个方面的内容，由1个三级指标构成，权重分为10分，实际得分10分，得分率为100%。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对于“满意度指标：驻乌办工作人员满意度95%，该指标预期指标值为95%，实际完成值为95%，指标完成率为100%，与预期目标一致，根据评分标准，该指标不扣分,得10分。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保障业务正常运转项目预算87万元，到位87万元，实际支出86.95万元，预算执行率为99.94%，项目绩效指标总体完成率为96.4%，偏差率为3.54%。偏差原因为一是驻乌办车辆更新，故服务保障工作用车运转成本大幅减少，二是今年驻乌办重点公务活动的服务保障和对接联络工作增多，故开展保障工作运转成本增加；采取的措施一是在项目实施过程中，加强绩效目标管理，及时完成绩效目标调整；二是合理设置绩效目标，关注项目实施动态变化，及时调整绩效目标。</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喀什地区行政公署驻乌鲁木齐办事处保障业务正常运转项目实施方案》执行，项目执行情况较好。二是加强组织领导，本项目绩效评价工作，有主要领导亲自挂帅，分管领导具体负责，从项目到资金，均能够很好的执行。三是加强沟通协调，相关科室能够及时向领导汇报项目执行进度，确保项目资金及时支付，按期完成项目进度。四是做好项目实施的跟踪检查工作。按照绩效监控节点，对项目实施情况和经费使用情况进行跟踪检查，对能实现预期绩效目标的项目予以充分肯定，对进展缓慢，预期绩效目标较差的项目，及时进行协调和提出整改措施，确保项目实施工作正常运行，达到预期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绩效指标设定预期目标值与指标完成值存在偏差。如公务保障用车运转成本与实际情况偏差较大，因为驻乌办车辆更新，故服务保障工作用车运转成本大幅减少，从而远远低于于预期目标值。二是自评价工作还存在自我审定的局限性，影响评价质量，容易造成问题的疏漏，在客观性和公正性上说服力不强。三是年初设定绩效目标时没有充分考虑到项目执行条件的变化，造成项目的执行出现偏差。因此，在后续绩效申报和项目执行中，需要加强项目监管，认真分析动态变化产生原因，充分考虑不确定因素，将常态化、一次性等各项支出区别对待，做到精准有效，最大限度的发挥资金的使用绩效，提升项目实施进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精准设定绩效指标。在设定绩效指标预期目标值前，深入调研分析项目实际情况。对于公务保障用车运转成本等易受客观因素影响的指标，充分考虑车辆更新、政策调整等可能导致成本变动的因素，结合历史数据和未来规划，制定科学合理、符合实际的目标值。建立动态调整机制，定期根据实际执行情况对绩效指标进行评估和修正，确保指标始终与项目实际相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完善自评价工作机制。积极与第三方评价机构沟通绩效自评工作，弥补自我审定的局限性。同时，加强内部评价人员的培训，提高其专业素养和评价能力，确保评价过程科学、规范。建立评价结果复核制度，对评价结果进行二次审核，避免问题疏漏，增强评价结果的客观性和公正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强化项目执行条件分析。在年初设定绩效目标时，全面梳理项目执行可能面临的各种条件和因素，充分考虑政策变化、市场波动、资源供给等不确定因素对项目执行的影响。针对可能出现的变化提前规划应对措施，确保项目执行的稳定性和连续性。定期跟踪项目执行情况，及时发现并解决因执行条件变化导致的偏差问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加强项目监管与资金管理。建立健全项目监管体系，明确监管职责和流程，加强对项目执行全过程的监督检查。定期对项目执行进度、资金使用情况进行跟踪分析，及时发现并纠正执行偏差。根据项目的常态化和一次性等不同性质，分类制定资金管理策略，做到精准预算、合理分配、有效使用，最大限度发挥资金的使用绩效，确保项目顺利实施。</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1.合理设置绩效目标，提升预算绩效管理水平，按照实施的具体内容设置全面的绩效目标，确保绩效目标的完整性和有用性。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针对产出成本指标执行不到位的问题，驻乌办将在以后项目实施过程中加强预算执行动态监督，强化对本单位项目预算执行过程中的调度管理和动态监督，及时掌握预算执行过程中的情况和实施动态，进而促进绩效目标执行率的提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3.明确绩效管理，强化全过程绩效管理，健全绩效目标跟踪监控机制，及时纠正绩效目标执行中的偏差，不断提升绩效管理的成效。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