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新疆维吾尔自治区喀什地区商务局2024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0C1A6D">
      <w:r>
        <w:br w:type="page"/>
      </w:r>
    </w:p>
    <w:p w14:paraId="1B90E02F">
      <w:pPr>
        <w:spacing w:line="640" w:lineRule="exact"/>
        <w:jc w:val="center"/>
        <w:outlineLvl w:val="1"/>
      </w:pPr>
      <w:r>
        <w:rPr>
          <w:rFonts w:ascii="黑体" w:hAnsi="黑体" w:eastAsia="黑体"/>
          <w:sz w:val="32"/>
        </w:rPr>
        <w:t>第一部分 部门概况</w:t>
      </w:r>
    </w:p>
    <w:p w14:paraId="29E869B9">
      <w:pPr>
        <w:spacing w:line="640" w:lineRule="exact"/>
        <w:ind w:firstLine="640"/>
        <w:jc w:val="both"/>
        <w:outlineLvl w:val="2"/>
      </w:pPr>
      <w:r>
        <w:rPr>
          <w:rFonts w:ascii="黑体" w:hAnsi="黑体" w:eastAsia="黑体"/>
          <w:sz w:val="32"/>
        </w:rPr>
        <w:t>一、主要职能</w:t>
      </w:r>
    </w:p>
    <w:p w14:paraId="7844600F">
      <w:pPr>
        <w:spacing w:line="580" w:lineRule="exact"/>
        <w:ind w:firstLine="640"/>
        <w:jc w:val="both"/>
      </w:pPr>
      <w:r>
        <w:rPr>
          <w:rFonts w:ascii="仿宋_GB2312" w:hAnsi="仿宋_GB2312" w:eastAsia="仿宋_GB2312"/>
          <w:sz w:val="32"/>
        </w:rPr>
        <w:t>(一)贯彻执行国家和自治区对外贸易、国际经济合作发展战略、政策，贯彻执行国内外贸易、对外经济合作、外商投资、对外投资地方性法规、政府规章和有关政策措施，研究“一带一路”、区域经济合作、现代流通方式的发展趋势和流通体制改革并提出建议。</w:t>
      </w:r>
    </w:p>
    <w:p w14:paraId="751D326E">
      <w:pPr>
        <w:spacing w:line="580" w:lineRule="exact"/>
        <w:ind w:firstLine="640"/>
        <w:jc w:val="both"/>
      </w:pPr>
      <w:r>
        <w:rPr>
          <w:rFonts w:ascii="仿宋_GB2312" w:hAnsi="仿宋_GB2312" w:eastAsia="仿宋_GB2312"/>
          <w:sz w:val="32"/>
        </w:rPr>
        <w:t>(二)负责推进流通产业结构调整，指导流通企业改革、商贸服务业和社区商业发展，提出促进商贸企业发展的政策建议，推动流通标准化和连锁经营、商业特许经营、物流配送、电子商务等现代流通方式的发展。</w:t>
      </w:r>
    </w:p>
    <w:p w14:paraId="3331863F">
      <w:pPr>
        <w:spacing w:line="580" w:lineRule="exact"/>
        <w:ind w:firstLine="640"/>
        <w:jc w:val="both"/>
      </w:pPr>
      <w:r>
        <w:rPr>
          <w:rFonts w:ascii="仿宋_GB2312" w:hAnsi="仿宋_GB2312" w:eastAsia="仿宋_GB2312"/>
          <w:sz w:val="32"/>
        </w:rPr>
        <w:t>(三)拟订贸易发展规划，推动内外贸一体化和城乡市场发展。执行引导国内外资金投向市场体系建设的政策，指导大宗产品批发市场规划和城市商业网点规划、商业体系建设工作。推进有关农村市场体系建设，完善农村现代流通体系。</w:t>
      </w:r>
    </w:p>
    <w:p w14:paraId="4329D580">
      <w:pPr>
        <w:spacing w:line="580" w:lineRule="exact"/>
        <w:ind w:firstLine="640"/>
        <w:jc w:val="both"/>
      </w:pPr>
      <w:r>
        <w:rPr>
          <w:rFonts w:ascii="仿宋_GB2312" w:hAnsi="仿宋_GB2312" w:eastAsia="仿宋_GB2312"/>
          <w:sz w:val="32"/>
        </w:rPr>
        <w:t>(四)牵头协调整顿和规范市场经济秩序相关工作，拟定规范市场运行、流通秩序政策，推动商务领域信用建设，指导商业信用销售，按有关规定对特殊流通行业进行监督管理。</w:t>
      </w:r>
    </w:p>
    <w:p w14:paraId="7AD24CA0">
      <w:pPr>
        <w:spacing w:line="580" w:lineRule="exact"/>
        <w:ind w:firstLine="640"/>
        <w:jc w:val="both"/>
      </w:pPr>
      <w:r>
        <w:rPr>
          <w:rFonts w:ascii="仿宋_GB2312" w:hAnsi="仿宋_GB2312" w:eastAsia="仿宋_GB2312"/>
          <w:sz w:val="32"/>
        </w:rPr>
        <w:t>(五)承担和组织实施重要消费品市场调控和重要生产资料流通管理责任，健全生活必需品市场供应应急管理机制。监测分析国内外贸易、市场运行、重要商品供求状况，调查分析商品价格信息并进行预测预警和信息引导。按分工负责重要消费品储备管理和市场监测工作。按有关规定对成品油流通进行监督管理。</w:t>
      </w:r>
    </w:p>
    <w:p w14:paraId="7E3910FB">
      <w:pPr>
        <w:spacing w:line="580" w:lineRule="exact"/>
        <w:ind w:firstLine="640"/>
        <w:jc w:val="both"/>
      </w:pPr>
      <w:r>
        <w:rPr>
          <w:rFonts w:ascii="仿宋_GB2312" w:hAnsi="仿宋_GB2312" w:eastAsia="仿宋_GB2312"/>
          <w:sz w:val="32"/>
        </w:rPr>
        <w:t>(六)组织实施国家进出口商品、加工贸易管理办法和进出口管理商品、技术目录，拟订促进外贸增长的政策措施。争取重要工业品、原材料和重要农产品进出口国家配额计划，会同有关部门执行大宗进出口商品政策，指导贸易促进活动和外贸促进体系建设。</w:t>
      </w:r>
    </w:p>
    <w:p w14:paraId="78BD60E7">
      <w:pPr>
        <w:spacing w:line="580" w:lineRule="exact"/>
        <w:ind w:firstLine="640"/>
        <w:jc w:val="both"/>
      </w:pPr>
      <w:r>
        <w:rPr>
          <w:rFonts w:ascii="仿宋_GB2312" w:hAnsi="仿宋_GB2312" w:eastAsia="仿宋_GB2312"/>
          <w:sz w:val="32"/>
        </w:rPr>
        <w:t>(七)组织实施国家对外技术贸易、出口管制以及鼓励技术和成套设备进出口的贸易政策。按规定执行产业安全管制和进出口安全审查。依法监督技术引进、设备进口、国家限制出口技术等工作。</w:t>
      </w:r>
    </w:p>
    <w:p w14:paraId="43C6F7B9">
      <w:pPr>
        <w:spacing w:line="580" w:lineRule="exact"/>
        <w:ind w:firstLine="640"/>
        <w:jc w:val="both"/>
      </w:pPr>
      <w:r>
        <w:rPr>
          <w:rFonts w:ascii="仿宋_GB2312" w:hAnsi="仿宋_GB2312" w:eastAsia="仿宋_GB2312"/>
          <w:sz w:val="32"/>
        </w:rPr>
        <w:t>(八)牵头拟订促进服务贸易发展政策措施，负责会展业发展促进与管理工作，会同有关部门制定促进服务出口和服务外包相关政策措施并组织实施。</w:t>
      </w:r>
    </w:p>
    <w:p w14:paraId="0B5BA9ED">
      <w:pPr>
        <w:spacing w:line="580" w:lineRule="exact"/>
        <w:ind w:firstLine="640"/>
        <w:jc w:val="both"/>
      </w:pPr>
      <w:r>
        <w:rPr>
          <w:rFonts w:ascii="仿宋_GB2312" w:hAnsi="仿宋_GB2312" w:eastAsia="仿宋_GB2312"/>
          <w:sz w:val="32"/>
        </w:rPr>
        <w:t>(九)贯彻执行国家有关</w:t>
      </w:r>
      <w:r>
        <w:rPr>
          <w:rFonts w:hint="eastAsia" w:ascii="仿宋_GB2312" w:hAnsi="仿宋_GB2312" w:eastAsia="仿宋_GB2312"/>
          <w:sz w:val="32"/>
          <w:lang w:val="en-US" w:eastAsia="zh-CN"/>
        </w:rPr>
        <w:t>边境</w:t>
      </w:r>
      <w:r>
        <w:rPr>
          <w:rFonts w:ascii="仿宋_GB2312" w:hAnsi="仿宋_GB2312" w:eastAsia="仿宋_GB2312"/>
          <w:sz w:val="32"/>
        </w:rPr>
        <w:t>贸易发展的政策法规，负责</w:t>
      </w:r>
      <w:r>
        <w:rPr>
          <w:rFonts w:hint="eastAsia" w:ascii="仿宋_GB2312" w:hAnsi="仿宋_GB2312" w:eastAsia="仿宋_GB2312"/>
          <w:sz w:val="32"/>
          <w:lang w:val="en-US" w:eastAsia="zh-CN"/>
        </w:rPr>
        <w:t>边境</w:t>
      </w:r>
      <w:r>
        <w:rPr>
          <w:rFonts w:ascii="仿宋_GB2312" w:hAnsi="仿宋_GB2312" w:eastAsia="仿宋_GB2312"/>
          <w:sz w:val="32"/>
        </w:rPr>
        <w:t>贸易有关经营资质的管理。负责边民互市贸易相关协调工作。推进市场采购贸易方式试点落实。负责加强与周边国家经贸等方面的合作交流。</w:t>
      </w:r>
    </w:p>
    <w:p w14:paraId="68CE89AF">
      <w:pPr>
        <w:spacing w:line="580" w:lineRule="exact"/>
        <w:ind w:firstLine="640"/>
        <w:jc w:val="both"/>
      </w:pPr>
      <w:r>
        <w:rPr>
          <w:rFonts w:ascii="仿宋_GB2312" w:hAnsi="仿宋_GB2312" w:eastAsia="仿宋_GB2312"/>
          <w:sz w:val="32"/>
        </w:rPr>
        <w:t>(十)负责依法实施对外贸易调查和产业损害调查，落实国家、自治区产业安全应对工作部署，做好国外对自治区、地区出口商品的反倾销、反补贴保障措施的应诉工作。</w:t>
      </w:r>
    </w:p>
    <w:p w14:paraId="6CDEBD1F">
      <w:pPr>
        <w:spacing w:line="580" w:lineRule="exact"/>
        <w:ind w:firstLine="640"/>
        <w:jc w:val="both"/>
      </w:pPr>
      <w:r>
        <w:rPr>
          <w:rFonts w:ascii="仿宋_GB2312" w:hAnsi="仿宋_GB2312" w:eastAsia="仿宋_GB2312"/>
          <w:sz w:val="32"/>
        </w:rPr>
        <w:t>(十一)指导外商投资工作。贯彻执行国家、自治区有关外商投资政策。指导外商投资企业落实信息年度报告制度。推动重点产业对外开放与合作，指导综合保税区、</w:t>
      </w:r>
      <w:r>
        <w:rPr>
          <w:rFonts w:hint="eastAsia" w:ascii="仿宋_GB2312" w:hAnsi="仿宋_GB2312" w:eastAsia="仿宋_GB2312"/>
          <w:sz w:val="32"/>
          <w:lang w:val="en-US" w:eastAsia="zh-CN"/>
        </w:rPr>
        <w:t>边境</w:t>
      </w:r>
      <w:r>
        <w:rPr>
          <w:rFonts w:ascii="仿宋_GB2312" w:hAnsi="仿宋_GB2312" w:eastAsia="仿宋_GB2312"/>
          <w:sz w:val="32"/>
        </w:rPr>
        <w:t>经济合作区有关工作。</w:t>
      </w:r>
    </w:p>
    <w:p w14:paraId="1A690709">
      <w:pPr>
        <w:spacing w:line="580" w:lineRule="exact"/>
        <w:ind w:firstLine="640"/>
        <w:jc w:val="both"/>
      </w:pPr>
      <w:r>
        <w:rPr>
          <w:rFonts w:ascii="仿宋_GB2312" w:hAnsi="仿宋_GB2312" w:eastAsia="仿宋_GB2312"/>
          <w:sz w:val="32"/>
        </w:rPr>
        <w:t>(十二)负责对外经济合作工作。组织实施对外经济合作政策，依法管理和监督对外劳务合作，执行我国公民出境就业管理政策，协调外派劳务人员和境外就业人员的权益保护工作。负责境内企业对外投资开办企业备案(金融企业除外)。</w:t>
      </w:r>
    </w:p>
    <w:p w14:paraId="1B2B3EA9">
      <w:pPr>
        <w:spacing w:line="580" w:lineRule="exact"/>
        <w:ind w:firstLine="640"/>
        <w:jc w:val="both"/>
      </w:pPr>
      <w:r>
        <w:rPr>
          <w:rFonts w:ascii="仿宋_GB2312" w:hAnsi="仿宋_GB2312" w:eastAsia="仿宋_GB2312"/>
          <w:sz w:val="32"/>
        </w:rPr>
        <w:t>(十三)制定电子商务、数字贸易发展规划和政策措施并组织实施。指导跨境电商发展，推动企业信息化建设及运用电子商务开拓市场。负责建立电子商务行业统计和评价体系，牵头推进电子商务支撑服务体系发展。</w:t>
      </w:r>
    </w:p>
    <w:p w14:paraId="32CD8D9C">
      <w:pPr>
        <w:spacing w:line="580" w:lineRule="exact"/>
        <w:ind w:firstLine="640"/>
        <w:jc w:val="both"/>
      </w:pPr>
      <w:r>
        <w:rPr>
          <w:rFonts w:ascii="仿宋_GB2312" w:hAnsi="仿宋_GB2312" w:eastAsia="仿宋_GB2312"/>
          <w:sz w:val="32"/>
        </w:rPr>
        <w:t>(十四)贯彻执行国家有关自由贸易试验区的方针、政策、法规和制度，指导督促、协调推动中国(新疆)自由贸易试验区喀什片区试点任务落实，开展总结、评估、考核及经验复制推广等工作。</w:t>
      </w:r>
    </w:p>
    <w:p w14:paraId="6395A2D0">
      <w:pPr>
        <w:spacing w:line="580" w:lineRule="exact"/>
        <w:ind w:firstLine="640"/>
        <w:jc w:val="both"/>
      </w:pPr>
      <w:r>
        <w:rPr>
          <w:rFonts w:ascii="仿宋_GB2312" w:hAnsi="仿宋_GB2312" w:eastAsia="仿宋_GB2312"/>
          <w:sz w:val="32"/>
        </w:rPr>
        <w:t>(十五)贯彻执行国家、自治区有关口岸工作的方针政策和地区的部署要求。拟订口岸发展规划并组织实施。指导口岸建设和验收前相关准备工作。负责全地区口岸的综合协调和监督指导工作，推动口岸“大通关”建设，优化口岸营商环境。牵头拟订口岸区域安全联合防控工作制度，指导口岸区域应急事件处置相关工作。指导口岸信息化和智慧化建设，加强全地区口岸运行监测和动态评估，监测分析口岸数据。负责口岸事务国际合作相关工作，推进与疆内外相关口岸开展跨区域合作。</w:t>
      </w:r>
    </w:p>
    <w:p w14:paraId="6F16E1D7">
      <w:pPr>
        <w:spacing w:line="580" w:lineRule="exact"/>
        <w:ind w:firstLine="640"/>
        <w:jc w:val="both"/>
      </w:pPr>
      <w:r>
        <w:rPr>
          <w:rFonts w:ascii="仿宋_GB2312" w:hAnsi="仿宋_GB2312" w:eastAsia="仿宋_GB2312"/>
          <w:sz w:val="32"/>
        </w:rPr>
        <w:t>(十六)完成地委、行署交办的其他任务。</w:t>
      </w:r>
    </w:p>
    <w:p w14:paraId="6419A417">
      <w:pPr>
        <w:spacing w:line="640" w:lineRule="exact"/>
        <w:ind w:firstLine="640"/>
        <w:jc w:val="both"/>
        <w:outlineLvl w:val="2"/>
      </w:pPr>
      <w:r>
        <w:rPr>
          <w:rFonts w:ascii="黑体" w:hAnsi="黑体" w:eastAsia="黑体"/>
          <w:sz w:val="32"/>
        </w:rPr>
        <w:t>二、机构设置及人员情况</w:t>
      </w:r>
    </w:p>
    <w:p w14:paraId="01FD9BF6">
      <w:pPr>
        <w:spacing w:line="580" w:lineRule="exact"/>
        <w:ind w:firstLine="640"/>
        <w:jc w:val="both"/>
      </w:pPr>
      <w:r>
        <w:rPr>
          <w:rFonts w:ascii="仿宋_GB2312" w:hAnsi="仿宋_GB2312" w:eastAsia="仿宋_GB2312"/>
          <w:sz w:val="32"/>
        </w:rPr>
        <w:t>新疆维吾尔自治区喀什地区商务局2024年度，实有人数57人，其中：在职人员43人，增加13人；离休人员0人，增加0人；退休人员14人,增加0人。</w:t>
      </w:r>
    </w:p>
    <w:p w14:paraId="4364E4CA">
      <w:pPr>
        <w:spacing w:line="580" w:lineRule="exact"/>
        <w:ind w:firstLine="640"/>
        <w:jc w:val="both"/>
      </w:pPr>
      <w:r>
        <w:rPr>
          <w:rFonts w:ascii="仿宋_GB2312" w:hAnsi="仿宋_GB2312" w:eastAsia="仿宋_GB2312"/>
          <w:sz w:val="32"/>
        </w:rPr>
        <w:t>新疆维吾尔自治区喀什地区商务局无下属预算单位，下设7个科室，分别是：自贸办、贸促会、商贸科、行政办公室、外贸科、外资外经科、政策安全科。</w:t>
      </w:r>
    </w:p>
    <w:p w14:paraId="0B9FE32A">
      <w:r>
        <w:br w:type="page"/>
      </w:r>
    </w:p>
    <w:p w14:paraId="7F13B1D2">
      <w:pPr>
        <w:spacing w:line="240" w:lineRule="auto"/>
        <w:jc w:val="center"/>
        <w:outlineLvl w:val="1"/>
      </w:pPr>
      <w:r>
        <w:rPr>
          <w:rFonts w:ascii="黑体" w:hAnsi="黑体" w:eastAsia="黑体"/>
          <w:sz w:val="32"/>
        </w:rPr>
        <w:t>第二部分 部门决算情况说明</w:t>
      </w:r>
    </w:p>
    <w:p w14:paraId="6DD01E8A">
      <w:pPr>
        <w:spacing w:line="640" w:lineRule="exact"/>
        <w:ind w:firstLine="640"/>
        <w:jc w:val="both"/>
        <w:outlineLvl w:val="2"/>
      </w:pPr>
      <w:r>
        <w:rPr>
          <w:rFonts w:ascii="黑体" w:hAnsi="黑体" w:eastAsia="黑体"/>
          <w:sz w:val="32"/>
        </w:rPr>
        <w:t>一、收入支出决算总体情况说明</w:t>
      </w:r>
    </w:p>
    <w:p w14:paraId="03292A06">
      <w:pPr>
        <w:spacing w:line="580" w:lineRule="exact"/>
        <w:ind w:firstLine="640"/>
        <w:jc w:val="both"/>
      </w:pPr>
      <w:r>
        <w:rPr>
          <w:rFonts w:ascii="仿宋_GB2312" w:hAnsi="仿宋_GB2312" w:eastAsia="仿宋_GB2312"/>
          <w:b/>
          <w:sz w:val="32"/>
        </w:rPr>
        <w:t>2024年度收入总计1,977.84万元，</w:t>
      </w:r>
      <w:r>
        <w:rPr>
          <w:rFonts w:ascii="仿宋_GB2312" w:hAnsi="仿宋_GB2312" w:eastAsia="仿宋_GB2312"/>
          <w:b w:val="0"/>
          <w:sz w:val="32"/>
        </w:rPr>
        <w:t>其中：本年收入合计1,977.84万元，使用非财政拨款结余（含专用结余）0.00万元，年初结转和结余0.00万元。</w:t>
      </w:r>
    </w:p>
    <w:p w14:paraId="2F92C24D">
      <w:pPr>
        <w:spacing w:line="580" w:lineRule="exact"/>
        <w:ind w:firstLine="640"/>
        <w:jc w:val="both"/>
      </w:pPr>
      <w:r>
        <w:rPr>
          <w:rFonts w:ascii="仿宋_GB2312" w:hAnsi="仿宋_GB2312" w:eastAsia="仿宋_GB2312"/>
          <w:b/>
          <w:sz w:val="32"/>
        </w:rPr>
        <w:t>2024年度支出总计1,977.84万元，</w:t>
      </w:r>
      <w:r>
        <w:rPr>
          <w:rFonts w:ascii="仿宋_GB2312" w:hAnsi="仿宋_GB2312" w:eastAsia="仿宋_GB2312"/>
          <w:b w:val="0"/>
          <w:sz w:val="32"/>
        </w:rPr>
        <w:t>其中：本年支出合计1,977.84万元，结余分配0.00万元，年末结转和结余0.00万元。</w:t>
      </w:r>
    </w:p>
    <w:p w14:paraId="3790554A">
      <w:pPr>
        <w:spacing w:line="580" w:lineRule="exact"/>
        <w:ind w:firstLine="640"/>
        <w:jc w:val="both"/>
      </w:pPr>
      <w:r>
        <w:rPr>
          <w:rFonts w:ascii="仿宋_GB2312" w:hAnsi="仿宋_GB2312" w:eastAsia="仿宋_GB2312"/>
          <w:b w:val="0"/>
          <w:sz w:val="32"/>
        </w:rPr>
        <w:t>收入支出总体与上年相比，增加333.97万元，增长20.32%，主要原因是：本年在职人员增加，在职人员工资调增、社保、公积金基数调增，人员经费增加；本年度增加（上海援疆）沪喀消费协作等项目。</w:t>
      </w:r>
    </w:p>
    <w:p w14:paraId="307A80E8">
      <w:pPr>
        <w:spacing w:line="640" w:lineRule="exact"/>
        <w:ind w:firstLine="640"/>
        <w:jc w:val="both"/>
        <w:outlineLvl w:val="2"/>
      </w:pPr>
      <w:r>
        <w:rPr>
          <w:rFonts w:ascii="黑体" w:hAnsi="黑体" w:eastAsia="黑体"/>
          <w:sz w:val="32"/>
        </w:rPr>
        <w:t>二、收入决算情况说明</w:t>
      </w:r>
    </w:p>
    <w:p w14:paraId="2D727562">
      <w:pPr>
        <w:spacing w:line="580" w:lineRule="exact"/>
        <w:ind w:firstLine="640"/>
        <w:jc w:val="both"/>
      </w:pPr>
      <w:r>
        <w:rPr>
          <w:rFonts w:ascii="仿宋_GB2312" w:hAnsi="仿宋_GB2312" w:eastAsia="仿宋_GB2312"/>
          <w:b/>
          <w:sz w:val="32"/>
        </w:rPr>
        <w:t>本年收入1,977.84万元，</w:t>
      </w:r>
      <w:r>
        <w:rPr>
          <w:rFonts w:ascii="仿宋_GB2312" w:hAnsi="仿宋_GB2312" w:eastAsia="仿宋_GB2312"/>
          <w:b w:val="0"/>
          <w:sz w:val="32"/>
        </w:rPr>
        <w:t>其中：财政拨款收入1,439.99万元，占72.81%；上级补助收入0.00万元，占0.00%；事业收入0.00万元，占0.00%；经营收入0.00万元，占0.00%；附属单位上缴收入0.00万元，占0.00%；其他收入537.85万元，占27.19%。</w:t>
      </w:r>
    </w:p>
    <w:p w14:paraId="6FB790D7">
      <w:pPr>
        <w:spacing w:line="640" w:lineRule="exact"/>
        <w:ind w:firstLine="640"/>
        <w:jc w:val="both"/>
        <w:outlineLvl w:val="2"/>
      </w:pPr>
      <w:r>
        <w:rPr>
          <w:rFonts w:ascii="黑体" w:hAnsi="黑体" w:eastAsia="黑体"/>
          <w:sz w:val="32"/>
        </w:rPr>
        <w:t>三、支出决算情况说明</w:t>
      </w:r>
    </w:p>
    <w:p w14:paraId="35930BB0">
      <w:pPr>
        <w:spacing w:line="580" w:lineRule="exact"/>
        <w:ind w:firstLine="640"/>
        <w:jc w:val="both"/>
      </w:pPr>
      <w:r>
        <w:rPr>
          <w:rFonts w:ascii="仿宋_GB2312" w:hAnsi="仿宋_GB2312" w:eastAsia="仿宋_GB2312"/>
          <w:b/>
          <w:sz w:val="32"/>
        </w:rPr>
        <w:t>本年支出1,977.84万元，</w:t>
      </w:r>
      <w:r>
        <w:rPr>
          <w:rFonts w:ascii="仿宋_GB2312" w:hAnsi="仿宋_GB2312" w:eastAsia="仿宋_GB2312"/>
          <w:b w:val="0"/>
          <w:sz w:val="32"/>
        </w:rPr>
        <w:t>其中：基本支出868.70万元，占43.92%；项目支出1,109.15万元，占56.08%；上缴上级支出0.00万元，占0.00%；经营支出0.00万元，占0.00%；对附属单位补助支出0.00万元，占0.00%。</w:t>
      </w:r>
    </w:p>
    <w:p w14:paraId="46039077">
      <w:pPr>
        <w:spacing w:line="640" w:lineRule="exact"/>
        <w:ind w:firstLine="640"/>
        <w:jc w:val="both"/>
        <w:outlineLvl w:val="2"/>
      </w:pPr>
      <w:r>
        <w:rPr>
          <w:rFonts w:ascii="黑体" w:hAnsi="黑体" w:eastAsia="黑体"/>
          <w:sz w:val="32"/>
        </w:rPr>
        <w:t>四、财政拨款收入支出决算总体情况说明</w:t>
      </w:r>
    </w:p>
    <w:p w14:paraId="0EAD89FB">
      <w:pPr>
        <w:spacing w:line="580" w:lineRule="exact"/>
        <w:ind w:firstLine="640"/>
        <w:jc w:val="both"/>
      </w:pPr>
      <w:r>
        <w:rPr>
          <w:rFonts w:ascii="仿宋_GB2312" w:hAnsi="仿宋_GB2312" w:eastAsia="仿宋_GB2312"/>
          <w:b/>
          <w:sz w:val="32"/>
        </w:rPr>
        <w:t>2024年度财政拨款收入总计1,439.99万元，</w:t>
      </w:r>
      <w:r>
        <w:rPr>
          <w:rFonts w:ascii="仿宋_GB2312" w:hAnsi="仿宋_GB2312" w:eastAsia="仿宋_GB2312"/>
          <w:b w:val="0"/>
          <w:sz w:val="32"/>
        </w:rPr>
        <w:t>其中：年初财政拨款结转和结余0.00万元，本年财政拨款收入1,439.99万元。</w:t>
      </w:r>
      <w:r>
        <w:rPr>
          <w:rFonts w:ascii="仿宋_GB2312" w:hAnsi="仿宋_GB2312" w:eastAsia="仿宋_GB2312"/>
          <w:b/>
          <w:sz w:val="32"/>
        </w:rPr>
        <w:t>财政拨款支出总计1,439.99万元，</w:t>
      </w:r>
      <w:r>
        <w:rPr>
          <w:rFonts w:ascii="仿宋_GB2312" w:hAnsi="仿宋_GB2312" w:eastAsia="仿宋_GB2312"/>
          <w:b w:val="0"/>
          <w:sz w:val="32"/>
        </w:rPr>
        <w:t>其中：年末财政拨款结转和结余0.00万元，本年财政拨款支出1,439.99万元。</w:t>
      </w:r>
    </w:p>
    <w:p w14:paraId="07E035F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减少183.30万元，下降11.29%，主要原因是：本年度减少自贸区喀什</w:t>
      </w:r>
      <w:r>
        <w:rPr>
          <w:rFonts w:hint="eastAsia" w:ascii="仿宋_GB2312" w:hAnsi="仿宋_GB2312" w:eastAsia="仿宋_GB2312"/>
          <w:b w:val="0"/>
          <w:sz w:val="32"/>
          <w:lang w:eastAsia="zh-CN"/>
        </w:rPr>
        <w:t>片</w:t>
      </w:r>
      <w:r>
        <w:rPr>
          <w:rFonts w:ascii="仿宋_GB2312" w:hAnsi="仿宋_GB2312" w:eastAsia="仿宋_GB2312"/>
          <w:b w:val="0"/>
          <w:sz w:val="32"/>
        </w:rPr>
        <w:t>区建设实施方案与综合发展规划咨询服务项目经费。</w:t>
      </w:r>
      <w:r>
        <w:rPr>
          <w:rFonts w:ascii="仿宋_GB2312" w:hAnsi="仿宋_GB2312" w:eastAsia="仿宋_GB2312"/>
          <w:b/>
          <w:sz w:val="32"/>
        </w:rPr>
        <w:t>与年初预算相比，</w:t>
      </w:r>
      <w:r>
        <w:rPr>
          <w:rFonts w:ascii="仿宋_GB2312" w:hAnsi="仿宋_GB2312" w:eastAsia="仿宋_GB2312"/>
          <w:b w:val="0"/>
          <w:sz w:val="32"/>
        </w:rPr>
        <w:t>年初预算数4,902.29万元，决算数1,439.99万元，预决算差异率-70.63%，主要原因是：服务业发展资金项目由各县市执行，年中调减此项目经费。</w:t>
      </w:r>
    </w:p>
    <w:p w14:paraId="6120BDF1">
      <w:pPr>
        <w:spacing w:line="640" w:lineRule="exact"/>
        <w:ind w:firstLine="640"/>
        <w:jc w:val="both"/>
        <w:outlineLvl w:val="2"/>
      </w:pPr>
      <w:r>
        <w:rPr>
          <w:rFonts w:ascii="黑体" w:hAnsi="黑体" w:eastAsia="黑体"/>
          <w:sz w:val="32"/>
        </w:rPr>
        <w:t>五、一般公共预算财政拨款支出决算情况说明</w:t>
      </w:r>
    </w:p>
    <w:p w14:paraId="4A67D17C">
      <w:pPr>
        <w:spacing w:line="640" w:lineRule="exact"/>
        <w:ind w:firstLine="640"/>
        <w:jc w:val="both"/>
        <w:outlineLvl w:val="3"/>
      </w:pPr>
      <w:r>
        <w:rPr>
          <w:rFonts w:ascii="楷体_GB2312" w:hAnsi="楷体_GB2312" w:eastAsia="楷体_GB2312"/>
          <w:b/>
          <w:sz w:val="32"/>
        </w:rPr>
        <w:t>（一）一般公共预算财政拨款支出决算总体情况</w:t>
      </w:r>
    </w:p>
    <w:p w14:paraId="0A4A79EF">
      <w:pPr>
        <w:spacing w:line="580" w:lineRule="exact"/>
        <w:ind w:firstLine="640"/>
        <w:jc w:val="both"/>
      </w:pPr>
      <w:r>
        <w:rPr>
          <w:rFonts w:ascii="仿宋_GB2312" w:hAnsi="仿宋_GB2312" w:eastAsia="仿宋_GB2312"/>
          <w:b/>
          <w:sz w:val="32"/>
        </w:rPr>
        <w:t>2024年度一般公共预算财政拨款支出1,439.99万元，</w:t>
      </w:r>
      <w:r>
        <w:rPr>
          <w:rFonts w:ascii="仿宋_GB2312" w:hAnsi="仿宋_GB2312" w:eastAsia="仿宋_GB2312"/>
          <w:b w:val="0"/>
          <w:sz w:val="32"/>
        </w:rPr>
        <w:t>占本年支出合计的72.81%。</w:t>
      </w:r>
      <w:r>
        <w:rPr>
          <w:rFonts w:ascii="仿宋_GB2312" w:hAnsi="仿宋_GB2312" w:eastAsia="仿宋_GB2312"/>
          <w:b/>
          <w:sz w:val="32"/>
        </w:rPr>
        <w:t>与上年相比，</w:t>
      </w:r>
      <w:r>
        <w:rPr>
          <w:rFonts w:ascii="仿宋_GB2312" w:hAnsi="仿宋_GB2312" w:eastAsia="仿宋_GB2312"/>
          <w:b w:val="0"/>
          <w:sz w:val="32"/>
        </w:rPr>
        <w:t>减少183.30万元，下降11.29%，主要原因是：本年度减少自贸区喀什</w:t>
      </w:r>
      <w:r>
        <w:rPr>
          <w:rFonts w:hint="eastAsia" w:ascii="仿宋_GB2312" w:hAnsi="仿宋_GB2312" w:eastAsia="仿宋_GB2312"/>
          <w:b w:val="0"/>
          <w:sz w:val="32"/>
          <w:lang w:eastAsia="zh-CN"/>
        </w:rPr>
        <w:t>片</w:t>
      </w:r>
      <w:r>
        <w:rPr>
          <w:rFonts w:ascii="仿宋_GB2312" w:hAnsi="仿宋_GB2312" w:eastAsia="仿宋_GB2312"/>
          <w:b w:val="0"/>
          <w:sz w:val="32"/>
        </w:rPr>
        <w:t>区建设实施方案与综合发展规划咨询服务项目经费。</w:t>
      </w:r>
      <w:r>
        <w:rPr>
          <w:rFonts w:ascii="仿宋_GB2312" w:hAnsi="仿宋_GB2312" w:eastAsia="仿宋_GB2312"/>
          <w:b/>
          <w:sz w:val="32"/>
        </w:rPr>
        <w:t>与年初预算相比,</w:t>
      </w:r>
      <w:r>
        <w:rPr>
          <w:rFonts w:ascii="仿宋_GB2312" w:hAnsi="仿宋_GB2312" w:eastAsia="仿宋_GB2312"/>
          <w:b w:val="0"/>
          <w:sz w:val="32"/>
        </w:rPr>
        <w:t>年初预算数4,902.29万元，决算数1,439.99万元，预决算差异率-70.63%，主要原因是：服务业发展资金项目由各县市执行，年中调减此项目经费。</w:t>
      </w:r>
    </w:p>
    <w:p w14:paraId="1304A921">
      <w:pPr>
        <w:spacing w:line="640" w:lineRule="exact"/>
        <w:ind w:firstLine="640"/>
        <w:jc w:val="both"/>
        <w:outlineLvl w:val="3"/>
      </w:pPr>
      <w:r>
        <w:rPr>
          <w:rFonts w:ascii="楷体_GB2312" w:hAnsi="楷体_GB2312" w:eastAsia="楷体_GB2312"/>
          <w:b/>
          <w:sz w:val="32"/>
        </w:rPr>
        <w:t>（二）一般公共预算财政拨款支出决算结构情况</w:t>
      </w:r>
    </w:p>
    <w:p w14:paraId="6328D5EB">
      <w:pPr>
        <w:spacing w:line="580" w:lineRule="exact"/>
        <w:ind w:firstLine="640"/>
        <w:jc w:val="both"/>
      </w:pPr>
      <w:r>
        <w:rPr>
          <w:rFonts w:ascii="仿宋_GB2312" w:hAnsi="仿宋_GB2312" w:eastAsia="仿宋_GB2312"/>
          <w:b w:val="0"/>
          <w:sz w:val="32"/>
        </w:rPr>
        <w:t>1.一般公共服务支出(类)1,191.86万元,占82.77%。</w:t>
      </w:r>
    </w:p>
    <w:p w14:paraId="53067A49">
      <w:pPr>
        <w:spacing w:line="580" w:lineRule="exact"/>
        <w:ind w:firstLine="640"/>
        <w:jc w:val="both"/>
      </w:pPr>
      <w:r>
        <w:rPr>
          <w:rFonts w:ascii="仿宋_GB2312" w:hAnsi="仿宋_GB2312" w:eastAsia="仿宋_GB2312"/>
          <w:b w:val="0"/>
          <w:sz w:val="32"/>
        </w:rPr>
        <w:t>2.社会保障和就业支出(类)145.46万元,占10.10%。</w:t>
      </w:r>
    </w:p>
    <w:p w14:paraId="536BE8BB">
      <w:pPr>
        <w:spacing w:line="580" w:lineRule="exact"/>
        <w:ind w:firstLine="640"/>
        <w:jc w:val="both"/>
      </w:pPr>
      <w:r>
        <w:rPr>
          <w:rFonts w:ascii="仿宋_GB2312" w:hAnsi="仿宋_GB2312" w:eastAsia="仿宋_GB2312"/>
          <w:b w:val="0"/>
          <w:sz w:val="32"/>
        </w:rPr>
        <w:t>3.卫生健康支出(类)37.32万元,占2.59%。</w:t>
      </w:r>
    </w:p>
    <w:p w14:paraId="19C1EB5D">
      <w:pPr>
        <w:spacing w:line="580" w:lineRule="exact"/>
        <w:ind w:firstLine="640"/>
        <w:jc w:val="both"/>
      </w:pPr>
      <w:r>
        <w:rPr>
          <w:rFonts w:ascii="仿宋_GB2312" w:hAnsi="仿宋_GB2312" w:eastAsia="仿宋_GB2312"/>
          <w:b w:val="0"/>
          <w:sz w:val="32"/>
        </w:rPr>
        <w:t>4.住房保障支出(类)62.47万元,占4.34%。</w:t>
      </w:r>
    </w:p>
    <w:p w14:paraId="47DF72C0">
      <w:pPr>
        <w:spacing w:line="580" w:lineRule="exact"/>
        <w:ind w:firstLine="640"/>
        <w:jc w:val="both"/>
      </w:pPr>
      <w:r>
        <w:rPr>
          <w:rFonts w:ascii="仿宋_GB2312" w:hAnsi="仿宋_GB2312" w:eastAsia="仿宋_GB2312"/>
          <w:b w:val="0"/>
          <w:sz w:val="32"/>
        </w:rPr>
        <w:t>5.灾害防治及应急管理支出(类)2.89万元,占0.20%。</w:t>
      </w:r>
    </w:p>
    <w:p w14:paraId="50B71A6E">
      <w:pPr>
        <w:spacing w:line="640" w:lineRule="exact"/>
        <w:ind w:firstLine="640"/>
        <w:jc w:val="both"/>
        <w:outlineLvl w:val="3"/>
      </w:pPr>
      <w:r>
        <w:rPr>
          <w:rFonts w:ascii="楷体_GB2312" w:hAnsi="楷体_GB2312" w:eastAsia="楷体_GB2312"/>
          <w:b/>
          <w:sz w:val="32"/>
        </w:rPr>
        <w:t>（三）一般公共预算财政拨款支出决算具体情况</w:t>
      </w:r>
    </w:p>
    <w:p w14:paraId="29B27E5A">
      <w:pPr>
        <w:spacing w:line="580" w:lineRule="exact"/>
        <w:ind w:firstLine="640"/>
        <w:jc w:val="both"/>
      </w:pPr>
      <w:r>
        <w:rPr>
          <w:rFonts w:ascii="仿宋_GB2312" w:hAnsi="仿宋_GB2312" w:eastAsia="仿宋_GB2312"/>
          <w:b w:val="0"/>
          <w:sz w:val="32"/>
        </w:rPr>
        <w:t>1.一般公共服务支出(类)商贸事务(款)行政运行(项):支出决算数为621.26万元，比上年决算增加129.04万元，增长26.22%,主要原因是：本年在职人员增加，人员经费增加。</w:t>
      </w:r>
    </w:p>
    <w:p w14:paraId="18CA3271">
      <w:pPr>
        <w:spacing w:line="580" w:lineRule="exact"/>
        <w:ind w:firstLine="640"/>
        <w:jc w:val="both"/>
      </w:pPr>
      <w:r>
        <w:rPr>
          <w:rFonts w:ascii="仿宋_GB2312" w:hAnsi="仿宋_GB2312" w:eastAsia="仿宋_GB2312"/>
          <w:b w:val="0"/>
          <w:sz w:val="32"/>
        </w:rPr>
        <w:t>2.一般公共服务支出(类)商贸事务(款)一般行政管理事务(项):支出决算数为568.41万元，比上年决算减少235.47万元，下降29.29%,主要原因是：本年度减少自贸区喀什片区建设实施方案与综合发展规划咨询服务经费。</w:t>
      </w:r>
    </w:p>
    <w:p w14:paraId="52E25FE4">
      <w:pPr>
        <w:spacing w:line="580" w:lineRule="exact"/>
        <w:ind w:firstLine="640"/>
        <w:jc w:val="both"/>
      </w:pPr>
      <w:r>
        <w:rPr>
          <w:rFonts w:ascii="仿宋_GB2312" w:hAnsi="仿宋_GB2312" w:eastAsia="仿宋_GB2312"/>
          <w:b w:val="0"/>
          <w:sz w:val="32"/>
        </w:rPr>
        <w:t>3.一般公共服务支出(类)商贸事务(款)对外贸易管理(项):支出决算数为0.00万元，比上年决算减少124.04万元，下降100.00%,主要原因是：本年度减少因公出国业务，经费减少。</w:t>
      </w:r>
    </w:p>
    <w:p w14:paraId="611D4B58">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4.一般公共服务支出(类)组织事务(款)其他组织事务支出(项):支出决算数为0.00万元，比上年决算减少1.49万元，下降100.00%,主要原因是：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减少援疆干部人才南疆工作补贴项目。</w:t>
      </w:r>
    </w:p>
    <w:p w14:paraId="68AB157B">
      <w:pPr>
        <w:spacing w:line="580" w:lineRule="exact"/>
        <w:ind w:firstLine="640"/>
        <w:jc w:val="both"/>
      </w:pPr>
      <w:r>
        <w:rPr>
          <w:rFonts w:ascii="仿宋_GB2312" w:hAnsi="仿宋_GB2312" w:eastAsia="仿宋_GB2312"/>
          <w:b w:val="0"/>
          <w:sz w:val="32"/>
        </w:rPr>
        <w:t>5.一般公共服务支出(类)统战事务(款)</w:t>
      </w:r>
      <w:r>
        <w:rPr>
          <w:rFonts w:hint="eastAsia" w:ascii="仿宋_GB2312" w:hAnsi="仿宋_GB2312" w:eastAsia="仿宋_GB2312"/>
          <w:b w:val="0"/>
          <w:sz w:val="32"/>
          <w:lang w:eastAsia="zh-CN"/>
        </w:rPr>
        <w:t>宗教事务</w:t>
      </w:r>
      <w:r>
        <w:rPr>
          <w:rFonts w:ascii="仿宋_GB2312" w:hAnsi="仿宋_GB2312" w:eastAsia="仿宋_GB2312"/>
          <w:b w:val="0"/>
          <w:sz w:val="32"/>
        </w:rPr>
        <w:t>(项):支出决算数为2.20万元，比上年决算增加1.71万元，增长348.98%,主要原因是：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ZC人员经费较上年增加。</w:t>
      </w:r>
    </w:p>
    <w:p w14:paraId="63A68A49">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6.社会保障和就业支出(类)行政事业单位养老支出(款)行政单位离退休(项):支出决算数为24.56万元，比上年决算增加5.02万元，增长25.69%,主要原因是：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增加退休人员绩效奖</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经费支出增加</w:t>
      </w:r>
      <w:r>
        <w:rPr>
          <w:rFonts w:ascii="仿宋_GB2312" w:hAnsi="仿宋_GB2312" w:eastAsia="仿宋_GB2312"/>
          <w:b w:val="0"/>
          <w:sz w:val="32"/>
        </w:rPr>
        <w:t>。</w:t>
      </w:r>
    </w:p>
    <w:p w14:paraId="44FBF224">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74.73万元，比上年决算增加22.01万元，增长41.75%,主要原因是：本年在职人员增加，养老保险缴费较上年增加。</w:t>
      </w:r>
    </w:p>
    <w:p w14:paraId="10A58675">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8.社会保障和就业支出(类)行政事业单位养老支出(款)机关事业单位职业年金缴费支出(项):支出决算数为20.21万元，比上年决算增加11.74万元，增长138.61%,主要原因是：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做实调出地区外人员职业年金。</w:t>
      </w:r>
    </w:p>
    <w:p w14:paraId="6C952222">
      <w:pPr>
        <w:spacing w:line="580" w:lineRule="exact"/>
        <w:ind w:firstLine="640"/>
        <w:jc w:val="both"/>
      </w:pPr>
      <w:r>
        <w:rPr>
          <w:rFonts w:ascii="仿宋_GB2312" w:hAnsi="仿宋_GB2312" w:eastAsia="仿宋_GB2312"/>
          <w:b w:val="0"/>
          <w:sz w:val="32"/>
        </w:rPr>
        <w:t>9.社会保障和就业支出(类)抚恤(款)死亡抚恤(项):支出决算数为25.95万元，比上年决算减少18.53万元，下降41.66%,主要原因是：本年新增死亡人员较上年减少，因此死亡抚恤支出较上年减少。</w:t>
      </w:r>
    </w:p>
    <w:p w14:paraId="0AA57C6A">
      <w:pPr>
        <w:spacing w:line="580" w:lineRule="exact"/>
        <w:ind w:firstLine="640"/>
        <w:jc w:val="both"/>
      </w:pPr>
      <w:r>
        <w:rPr>
          <w:rFonts w:ascii="仿宋_GB2312" w:hAnsi="仿宋_GB2312" w:eastAsia="仿宋_GB2312"/>
          <w:b w:val="0"/>
          <w:sz w:val="32"/>
        </w:rPr>
        <w:t>10.卫生健康支出(类)行政事业单位医疗(款)行政单位医疗(项):支出决算数为32.25万元，比上年决算增加8.36万元，增长34.99%,主要原因是：本年在职人员增加，行政单位医疗较上年增加。</w:t>
      </w:r>
    </w:p>
    <w:p w14:paraId="30326505">
      <w:pPr>
        <w:spacing w:line="580" w:lineRule="exact"/>
        <w:ind w:firstLine="640"/>
        <w:jc w:val="both"/>
      </w:pPr>
      <w:r>
        <w:rPr>
          <w:rFonts w:ascii="仿宋_GB2312" w:hAnsi="仿宋_GB2312" w:eastAsia="仿宋_GB2312"/>
          <w:b w:val="0"/>
          <w:sz w:val="32"/>
        </w:rPr>
        <w:t>11.卫生健康支出(类)行政事业单位医疗(款)公务员医疗补助(项):支出决算数为5.07万元，比上年决算增加0.60万元，增长13.42%,主要原因是：本年在职人员增加，公务员医疗补助较上年增加。</w:t>
      </w:r>
    </w:p>
    <w:p w14:paraId="646DF6AD">
      <w:pPr>
        <w:spacing w:line="580" w:lineRule="exact"/>
        <w:ind w:firstLine="640"/>
        <w:jc w:val="both"/>
      </w:pPr>
      <w:r>
        <w:rPr>
          <w:rFonts w:ascii="仿宋_GB2312" w:hAnsi="仿宋_GB2312" w:eastAsia="仿宋_GB2312"/>
          <w:b w:val="0"/>
          <w:sz w:val="32"/>
        </w:rPr>
        <w:t>12.住房保障支出(类)住房改革支出(款)住房公积金(项):支出决算数为62.47万元，比上年决算增加18.49万元，增长42.04%,主要原因是：本年在职人员增加，住房公积金支出较上年增加。</w:t>
      </w:r>
    </w:p>
    <w:p w14:paraId="14D951DA">
      <w:pPr>
        <w:spacing w:line="580" w:lineRule="exact"/>
        <w:ind w:firstLine="640"/>
        <w:jc w:val="both"/>
      </w:pPr>
      <w:r>
        <w:rPr>
          <w:rFonts w:ascii="仿宋_GB2312" w:hAnsi="仿宋_GB2312" w:eastAsia="仿宋_GB2312"/>
          <w:b w:val="0"/>
          <w:sz w:val="32"/>
        </w:rPr>
        <w:t>13.灾害防治及应急管理支出(类)应急管理事务(款)安全监管(项):支出决算数为2.89万元，比上年决算增加0.21万元，增长7.84%,主要原因是：本年度增加安全生产项目经费。</w:t>
      </w:r>
    </w:p>
    <w:p w14:paraId="743BE12D">
      <w:pPr>
        <w:spacing w:line="580" w:lineRule="exact"/>
        <w:ind w:firstLine="640"/>
        <w:jc w:val="both"/>
      </w:pPr>
      <w:r>
        <w:rPr>
          <w:rFonts w:ascii="仿宋_GB2312" w:hAnsi="仿宋_GB2312" w:eastAsia="仿宋_GB2312"/>
          <w:b w:val="0"/>
          <w:sz w:val="32"/>
        </w:rPr>
        <w:t>14.其他支出(类)其他支出(款)其他支出(项):支出决算数为0.00万元，比上年决算减少0.95万元，下降100.00%,主要原因是：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w:t>
      </w:r>
      <w:r>
        <w:rPr>
          <w:rFonts w:hint="eastAsia" w:ascii="仿宋_GB2312" w:hAnsi="仿宋_GB2312" w:eastAsia="仿宋_GB2312"/>
          <w:b w:val="0"/>
          <w:sz w:val="32"/>
          <w:lang w:val="en-US" w:eastAsia="zh-CN"/>
        </w:rPr>
        <w:t>信息</w:t>
      </w:r>
      <w:r>
        <w:rPr>
          <w:rFonts w:ascii="仿宋_GB2312" w:hAnsi="仿宋_GB2312" w:eastAsia="仿宋_GB2312"/>
          <w:b w:val="0"/>
          <w:sz w:val="32"/>
        </w:rPr>
        <w:t>建设</w:t>
      </w:r>
      <w:bookmarkStart w:id="0" w:name="_GoBack"/>
      <w:bookmarkEnd w:id="0"/>
      <w:r>
        <w:rPr>
          <w:rFonts w:ascii="仿宋_GB2312" w:hAnsi="仿宋_GB2312" w:eastAsia="仿宋_GB2312"/>
          <w:b w:val="0"/>
          <w:sz w:val="32"/>
        </w:rPr>
        <w:t>项目。</w:t>
      </w:r>
    </w:p>
    <w:p w14:paraId="6612976E">
      <w:pPr>
        <w:spacing w:line="640" w:lineRule="exact"/>
        <w:ind w:firstLine="640"/>
        <w:jc w:val="both"/>
        <w:outlineLvl w:val="2"/>
      </w:pPr>
      <w:r>
        <w:rPr>
          <w:rFonts w:ascii="黑体" w:hAnsi="黑体" w:eastAsia="黑体"/>
          <w:sz w:val="32"/>
        </w:rPr>
        <w:t>六、一般公共预算财政拨款基本支出决算情况说明</w:t>
      </w:r>
    </w:p>
    <w:p w14:paraId="61149069">
      <w:pPr>
        <w:spacing w:line="580" w:lineRule="exact"/>
        <w:ind w:firstLine="640"/>
        <w:jc w:val="both"/>
      </w:pPr>
      <w:r>
        <w:rPr>
          <w:rFonts w:ascii="仿宋_GB2312" w:hAnsi="仿宋_GB2312" w:eastAsia="仿宋_GB2312"/>
          <w:b w:val="0"/>
          <w:sz w:val="32"/>
        </w:rPr>
        <w:t>2024年度一般公共预算财政拨款基本支出868.70万元，其中：</w:t>
      </w:r>
      <w:r>
        <w:rPr>
          <w:rFonts w:ascii="仿宋_GB2312" w:hAnsi="仿宋_GB2312" w:eastAsia="仿宋_GB2312"/>
          <w:b/>
          <w:sz w:val="32"/>
        </w:rPr>
        <w:t>人员经费835.96万元，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6271164D">
      <w:pPr>
        <w:spacing w:line="580" w:lineRule="exact"/>
        <w:ind w:firstLine="640"/>
        <w:jc w:val="both"/>
      </w:pPr>
      <w:r>
        <w:rPr>
          <w:rFonts w:ascii="仿宋_GB2312" w:hAnsi="仿宋_GB2312" w:eastAsia="仿宋_GB2312"/>
          <w:b/>
          <w:sz w:val="32"/>
        </w:rPr>
        <w:t>公用经费32.73万元，</w:t>
      </w:r>
      <w:r>
        <w:rPr>
          <w:rFonts w:ascii="仿宋_GB2312" w:hAnsi="仿宋_GB2312" w:eastAsia="仿宋_GB2312"/>
          <w:b w:val="0"/>
          <w:sz w:val="32"/>
        </w:rPr>
        <w:t>包括：办公费、电费、邮电费、差旅费、专用材料费、工会经费、公务用车运行维护费、其他交通费用、其他商品和服务支出。</w:t>
      </w:r>
    </w:p>
    <w:p w14:paraId="111A968F">
      <w:pPr>
        <w:spacing w:line="640" w:lineRule="exact"/>
        <w:ind w:firstLine="640"/>
        <w:jc w:val="both"/>
        <w:outlineLvl w:val="2"/>
      </w:pPr>
      <w:r>
        <w:rPr>
          <w:rFonts w:ascii="黑体" w:hAnsi="黑体" w:eastAsia="黑体"/>
          <w:sz w:val="32"/>
        </w:rPr>
        <w:t>七、政府性基金预算财政拨款收入支出决算情况说明</w:t>
      </w:r>
    </w:p>
    <w:p w14:paraId="71526734">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CFCBA4C">
      <w:pPr>
        <w:spacing w:line="640" w:lineRule="exact"/>
        <w:ind w:firstLine="640"/>
        <w:jc w:val="both"/>
        <w:outlineLvl w:val="2"/>
      </w:pPr>
      <w:r>
        <w:rPr>
          <w:rFonts w:ascii="黑体" w:hAnsi="黑体" w:eastAsia="黑体"/>
          <w:sz w:val="32"/>
        </w:rPr>
        <w:t>八、国有资本经营预算财政拨款收入支出决算情况说明</w:t>
      </w:r>
    </w:p>
    <w:p w14:paraId="786C67BA">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04F5D25">
      <w:pPr>
        <w:spacing w:line="640" w:lineRule="exact"/>
        <w:ind w:firstLine="640"/>
        <w:jc w:val="both"/>
        <w:outlineLvl w:val="2"/>
      </w:pPr>
      <w:r>
        <w:rPr>
          <w:rFonts w:ascii="黑体" w:hAnsi="黑体" w:eastAsia="黑体"/>
          <w:sz w:val="32"/>
        </w:rPr>
        <w:t>九、财政拨款“三公”经费支出决算情况说明</w:t>
      </w:r>
    </w:p>
    <w:p w14:paraId="6FF96263">
      <w:pPr>
        <w:spacing w:line="580" w:lineRule="exact"/>
        <w:ind w:firstLine="640"/>
        <w:jc w:val="both"/>
      </w:pPr>
      <w:r>
        <w:rPr>
          <w:rFonts w:ascii="仿宋_GB2312" w:hAnsi="仿宋_GB2312" w:eastAsia="仿宋_GB2312"/>
          <w:b/>
          <w:sz w:val="32"/>
        </w:rPr>
        <w:t>2024年度财政拨款“三公”经费支出30.33万元，</w:t>
      </w:r>
      <w:r>
        <w:rPr>
          <w:rFonts w:ascii="仿宋_GB2312" w:hAnsi="仿宋_GB2312" w:eastAsia="仿宋_GB2312"/>
          <w:b w:val="0"/>
          <w:sz w:val="32"/>
        </w:rPr>
        <w:t>比上年减少21.04万元，下降40.96%，主要原因是：本年度减少因公出国业务，因公出国（境）费较上年减少。其中：因公出国（境）费支出24.03万元，占79.23%，比上年减少21.04万元，下降46.68%，主要原因是：本年度减少因公出国业务，因公出国（境）费较上年减少。公务用车购置及运行维护费支出6.30万元，占20.77%，比上年增加0.00万元，增长0.00%，主要原因是：我单位公务用车运行维护费与上年一致无变化。公务接待费支出0.00万元，占0.00%，比上年增加0.00万元，增长0.00%，主要原因是：2023年与2024年均未安排公务接待费支出。</w:t>
      </w:r>
    </w:p>
    <w:p w14:paraId="0996AD07">
      <w:pPr>
        <w:spacing w:line="580" w:lineRule="exact"/>
        <w:ind w:firstLine="640"/>
        <w:jc w:val="both"/>
      </w:pPr>
      <w:r>
        <w:rPr>
          <w:rFonts w:ascii="仿宋_GB2312" w:hAnsi="仿宋_GB2312" w:eastAsia="仿宋_GB2312"/>
          <w:b/>
          <w:sz w:val="32"/>
        </w:rPr>
        <w:t>具体情况如下：</w:t>
      </w:r>
    </w:p>
    <w:p w14:paraId="301CB721">
      <w:pPr>
        <w:spacing w:line="580" w:lineRule="exact"/>
        <w:ind w:firstLine="640"/>
        <w:jc w:val="both"/>
      </w:pPr>
      <w:r>
        <w:rPr>
          <w:rFonts w:ascii="仿宋_GB2312" w:hAnsi="仿宋_GB2312" w:eastAsia="仿宋_GB2312"/>
          <w:b w:val="0"/>
          <w:sz w:val="32"/>
        </w:rPr>
        <w:t>因公出国（境）费支出24.03万元，开支内容包括国际间往返交通费、住宿费、伙食费、公杂费等。部门全年安排的因公出国（境）团组5个，因公出国（境）16人次。</w:t>
      </w:r>
    </w:p>
    <w:p w14:paraId="10E1C26B">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燃油费、保险费、维修维护费、过路费等。公务用车购置数0辆，公务用车保有量3辆。国有资产占用情况中固定资产车辆3辆，与公务用车保有量差异原因是：本部门固定资产车辆与公务用车保有量一致无差异。</w:t>
      </w:r>
    </w:p>
    <w:p w14:paraId="4007FB5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9521E8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30.33万元，决算数30.33万元，预决算差异率0.00%，主要原因是：严格按照预算执行，预决算无差异。其中：因公出国（境）费全年预算数24.03万元，决算数24.03万元，预决算差异率0.00%，主要原因是：严格按照预算执行，预决算无差异。公务用车购置费全年预算数0.00万元，决算数0.00万元，预决算差异率0.00%，主要原因是：本部门无公务用车购置费。公务用车运行维护费全年预算数6.30万元，决算数6.30万元，预决算差异率0.00%，主要原因是：严格按照预算执行，预决算无差异。公务接待费全年预算数0.00万元，决算数0.00万元，预决算差异率0.00%，主要原因是：本部门无公务接待费。</w:t>
      </w:r>
    </w:p>
    <w:p w14:paraId="238E5BA0">
      <w:pPr>
        <w:spacing w:line="640" w:lineRule="exact"/>
        <w:ind w:firstLine="640"/>
        <w:jc w:val="both"/>
        <w:outlineLvl w:val="2"/>
      </w:pPr>
      <w:r>
        <w:rPr>
          <w:rFonts w:ascii="黑体" w:hAnsi="黑体" w:eastAsia="黑体"/>
          <w:sz w:val="32"/>
        </w:rPr>
        <w:t>十、其他重要事项的情况说明</w:t>
      </w:r>
    </w:p>
    <w:p w14:paraId="14B4014A">
      <w:pPr>
        <w:spacing w:line="640" w:lineRule="exact"/>
        <w:ind w:firstLine="640"/>
        <w:jc w:val="both"/>
        <w:outlineLvl w:val="3"/>
      </w:pPr>
      <w:r>
        <w:rPr>
          <w:rFonts w:ascii="楷体_GB2312" w:hAnsi="楷体_GB2312" w:eastAsia="楷体_GB2312"/>
          <w:b/>
          <w:sz w:val="32"/>
        </w:rPr>
        <w:t>（一）机关运行经费及公用经费支出情况</w:t>
      </w:r>
    </w:p>
    <w:p w14:paraId="2B7C7BDE">
      <w:pPr>
        <w:spacing w:line="580" w:lineRule="exact"/>
        <w:ind w:firstLine="640"/>
        <w:jc w:val="both"/>
      </w:pPr>
      <w:r>
        <w:rPr>
          <w:rFonts w:ascii="仿宋_GB2312" w:hAnsi="仿宋_GB2312" w:eastAsia="仿宋_GB2312"/>
          <w:b w:val="0"/>
          <w:sz w:val="32"/>
        </w:rPr>
        <w:t>2024年度新疆维吾尔自治区喀什地区商务局（行政单位和参照公务员法管理事业单位）机关运行经费支出32.73万元，比上年增加0.14万元，增长0.43%，主要原因是：本年更新、维护补充办公用品，导致机关运行经费较上年增加。</w:t>
      </w:r>
    </w:p>
    <w:p w14:paraId="6B5F4108">
      <w:pPr>
        <w:spacing w:line="640" w:lineRule="exact"/>
        <w:ind w:firstLine="640"/>
        <w:jc w:val="both"/>
        <w:outlineLvl w:val="3"/>
      </w:pPr>
      <w:r>
        <w:rPr>
          <w:rFonts w:ascii="楷体_GB2312" w:hAnsi="楷体_GB2312" w:eastAsia="楷体_GB2312"/>
          <w:b/>
          <w:sz w:val="32"/>
        </w:rPr>
        <w:t>（二）政府采购情况</w:t>
      </w:r>
    </w:p>
    <w:p w14:paraId="4F7F1892">
      <w:pPr>
        <w:spacing w:line="580" w:lineRule="exact"/>
        <w:ind w:firstLine="640"/>
        <w:jc w:val="both"/>
      </w:pPr>
      <w:r>
        <w:rPr>
          <w:rFonts w:ascii="仿宋_GB2312" w:hAnsi="仿宋_GB2312" w:eastAsia="仿宋_GB2312"/>
          <w:b w:val="0"/>
          <w:sz w:val="32"/>
        </w:rPr>
        <w:t>2024年度政府采购支出总额696.57万元，其中：政府采购货物支出20.64万元、政府采购工程支出0.00万元、政府采购服务支出675.93万元。</w:t>
      </w:r>
    </w:p>
    <w:p w14:paraId="42E36A67">
      <w:pPr>
        <w:spacing w:line="580" w:lineRule="exact"/>
        <w:ind w:firstLine="640"/>
        <w:jc w:val="both"/>
      </w:pPr>
      <w:r>
        <w:rPr>
          <w:rFonts w:ascii="仿宋_GB2312" w:hAnsi="仿宋_GB2312" w:eastAsia="仿宋_GB2312"/>
          <w:b w:val="0"/>
          <w:sz w:val="32"/>
        </w:rPr>
        <w:t>授予中小企业合同金额696.06万元，占政府采购支出总额的99.93%，其中：授予小微企业合同金额576.37万元，占政府采购支出总额的82.74%。</w:t>
      </w:r>
    </w:p>
    <w:p w14:paraId="436C758A">
      <w:pPr>
        <w:spacing w:line="640" w:lineRule="exact"/>
        <w:ind w:firstLine="640"/>
        <w:jc w:val="both"/>
        <w:outlineLvl w:val="3"/>
      </w:pPr>
      <w:r>
        <w:rPr>
          <w:rFonts w:ascii="楷体_GB2312" w:hAnsi="楷体_GB2312" w:eastAsia="楷体_GB2312"/>
          <w:b/>
          <w:sz w:val="32"/>
        </w:rPr>
        <w:t>（三）国有资产占用情况说明</w:t>
      </w:r>
    </w:p>
    <w:p w14:paraId="6E159C18">
      <w:pPr>
        <w:spacing w:line="580" w:lineRule="exact"/>
        <w:ind w:firstLine="640"/>
        <w:jc w:val="both"/>
      </w:pPr>
      <w:r>
        <w:rPr>
          <w:rFonts w:ascii="仿宋_GB2312" w:hAnsi="仿宋_GB2312" w:eastAsia="仿宋_GB2312"/>
          <w:b w:val="0"/>
          <w:sz w:val="32"/>
        </w:rPr>
        <w:t>截至2024年12月31日，房屋64.00平方米，价值8.00万元。车辆3辆，价值57.80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14:paraId="2B085212">
      <w:pPr>
        <w:spacing w:line="640" w:lineRule="exact"/>
        <w:ind w:firstLine="640"/>
        <w:jc w:val="both"/>
        <w:outlineLvl w:val="2"/>
      </w:pPr>
      <w:r>
        <w:rPr>
          <w:rFonts w:ascii="黑体" w:hAnsi="黑体" w:eastAsia="黑体"/>
          <w:sz w:val="32"/>
        </w:rPr>
        <w:t>十一、预算绩效的情况说明</w:t>
      </w:r>
    </w:p>
    <w:p w14:paraId="632A796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2,551.87万元，实际执行总额1,977.84万元；预算绩效评价项目19个，全年预算数1,624.85万元，全年执行数1,066.67万元。预算绩效管理取得的成效：一是确保资金的高效使用，切实发挥财政资金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部门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开展提供帮助。具体附部门整体支出绩效自评表，项目支出绩效自评表和部门评价报告。</w:t>
      </w:r>
    </w:p>
    <w:p w14:paraId="5BA6F38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618BFE2">
        <w:tblPrEx>
          <w:tblCellMar>
            <w:top w:w="0" w:type="dxa"/>
            <w:left w:w="108" w:type="dxa"/>
            <w:bottom w:w="0" w:type="dxa"/>
            <w:right w:w="108" w:type="dxa"/>
          </w:tblCellMar>
        </w:tblPrEx>
        <w:tc>
          <w:tcPr>
            <w:tcW w:w="8847" w:type="dxa"/>
            <w:gridSpan w:val="9"/>
            <w:vAlign w:val="center"/>
          </w:tcPr>
          <w:p w14:paraId="4DAB62B9">
            <w:pPr>
              <w:jc w:val="center"/>
            </w:pPr>
            <w:r>
              <w:rPr>
                <w:rFonts w:ascii="宋体" w:hAnsi="宋体" w:eastAsia="宋体"/>
                <w:sz w:val="24"/>
              </w:rPr>
              <w:t>部门整体支出绩效自评表</w:t>
            </w:r>
          </w:p>
        </w:tc>
      </w:tr>
      <w:tr w14:paraId="75734223">
        <w:tblPrEx>
          <w:tblCellMar>
            <w:top w:w="0" w:type="dxa"/>
            <w:left w:w="108" w:type="dxa"/>
            <w:bottom w:w="0" w:type="dxa"/>
            <w:right w:w="108" w:type="dxa"/>
          </w:tblCellMar>
        </w:tblPrEx>
        <w:tc>
          <w:tcPr>
            <w:tcW w:w="8847" w:type="dxa"/>
            <w:gridSpan w:val="9"/>
            <w:vAlign w:val="center"/>
          </w:tcPr>
          <w:p w14:paraId="1BD71675">
            <w:pPr>
              <w:jc w:val="center"/>
            </w:pPr>
            <w:r>
              <w:rPr>
                <w:rFonts w:ascii="宋体" w:hAnsi="宋体" w:eastAsia="宋体"/>
                <w:sz w:val="24"/>
              </w:rPr>
              <w:t>（2024年度）</w:t>
            </w:r>
          </w:p>
        </w:tc>
      </w:tr>
      <w:tr w14:paraId="334541F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8FBB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44C389">
            <w:pPr>
              <w:jc w:val="center"/>
            </w:pPr>
            <w:r>
              <w:rPr>
                <w:rFonts w:ascii="宋体" w:hAnsi="宋体" w:eastAsia="宋体"/>
                <w:sz w:val="16"/>
              </w:rPr>
              <w:t>新疆维吾尔自治区喀什地区商务局</w:t>
            </w:r>
          </w:p>
        </w:tc>
      </w:tr>
      <w:tr w14:paraId="58D63B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D6FD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761B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1BE5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0B97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7F9B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8759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CD5F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973A2">
            <w:pPr>
              <w:jc w:val="center"/>
            </w:pPr>
            <w:r>
              <w:rPr>
                <w:rFonts w:ascii="宋体" w:hAnsi="宋体" w:eastAsia="宋体"/>
                <w:sz w:val="16"/>
              </w:rPr>
              <w:t>得分</w:t>
            </w:r>
          </w:p>
        </w:tc>
      </w:tr>
      <w:tr w14:paraId="19BCAD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FEA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71B1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E2FAF">
            <w:pPr>
              <w:jc w:val="center"/>
            </w:pPr>
            <w:r>
              <w:rPr>
                <w:rFonts w:ascii="宋体" w:hAnsi="宋体" w:eastAsia="宋体"/>
                <w:sz w:val="16"/>
              </w:rPr>
              <w:t>5,066.28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4C4A9">
            <w:pPr>
              <w:jc w:val="center"/>
            </w:pPr>
            <w:r>
              <w:rPr>
                <w:rFonts w:ascii="宋体" w:hAnsi="宋体" w:eastAsia="宋体"/>
                <w:sz w:val="16"/>
              </w:rPr>
              <w:t>2,551.87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6FF3E">
            <w:pPr>
              <w:jc w:val="center"/>
            </w:pPr>
            <w:r>
              <w:rPr>
                <w:rFonts w:ascii="宋体" w:hAnsi="宋体" w:eastAsia="宋体"/>
                <w:sz w:val="16"/>
              </w:rPr>
              <w:t>1,977.84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A58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1EDDC">
            <w:pPr>
              <w:jc w:val="center"/>
            </w:pPr>
            <w:r>
              <w:rPr>
                <w:rFonts w:ascii="宋体" w:hAnsi="宋体" w:eastAsia="宋体"/>
                <w:sz w:val="16"/>
              </w:rPr>
              <w:t>77.51%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A41AD">
            <w:pPr>
              <w:jc w:val="center"/>
            </w:pPr>
            <w:r>
              <w:rPr>
                <w:rFonts w:ascii="宋体" w:hAnsi="宋体" w:eastAsia="宋体"/>
                <w:sz w:val="16"/>
              </w:rPr>
              <w:t>7.75</w:t>
            </w:r>
          </w:p>
        </w:tc>
      </w:tr>
      <w:tr w14:paraId="68F68E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704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E692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81848">
            <w:pPr>
              <w:jc w:val="center"/>
            </w:pPr>
            <w:r>
              <w:rPr>
                <w:rFonts w:ascii="宋体" w:hAnsi="宋体" w:eastAsia="宋体"/>
                <w:sz w:val="16"/>
              </w:rPr>
              <w:t>3,736.31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7A967">
            <w:pPr>
              <w:jc w:val="center"/>
            </w:pPr>
            <w:r>
              <w:rPr>
                <w:rFonts w:ascii="宋体" w:hAnsi="宋体" w:eastAsia="宋体"/>
                <w:sz w:val="16"/>
              </w:rPr>
              <w:t>48.84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A92B1">
            <w:pPr>
              <w:jc w:val="center"/>
            </w:pPr>
            <w:r>
              <w:rPr>
                <w:rFonts w:ascii="宋体" w:hAnsi="宋体" w:eastAsia="宋体"/>
                <w:sz w:val="16"/>
              </w:rPr>
              <w:t>39.71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1AE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7A05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15F92">
            <w:pPr>
              <w:jc w:val="center"/>
            </w:pPr>
            <w:r>
              <w:rPr>
                <w:rFonts w:ascii="宋体" w:hAnsi="宋体" w:eastAsia="宋体"/>
                <w:sz w:val="16"/>
              </w:rPr>
              <w:t>—</w:t>
            </w:r>
          </w:p>
        </w:tc>
      </w:tr>
      <w:tr w14:paraId="620856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156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A6C9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BBA85">
            <w:pPr>
              <w:jc w:val="center"/>
            </w:pPr>
            <w:r>
              <w:rPr>
                <w:rFonts w:ascii="宋体" w:hAnsi="宋体" w:eastAsia="宋体"/>
                <w:sz w:val="16"/>
              </w:rPr>
              <w:t>1,165.98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9E20E">
            <w:pPr>
              <w:jc w:val="center"/>
            </w:pPr>
            <w:r>
              <w:rPr>
                <w:rFonts w:ascii="宋体" w:hAnsi="宋体" w:eastAsia="宋体"/>
                <w:sz w:val="16"/>
              </w:rPr>
              <w:t>1,495.44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6C3EA">
            <w:pPr>
              <w:jc w:val="center"/>
            </w:pPr>
            <w:r>
              <w:rPr>
                <w:rFonts w:ascii="宋体" w:hAnsi="宋体" w:eastAsia="宋体"/>
                <w:sz w:val="16"/>
              </w:rPr>
              <w:t>1,440.08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B12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B81F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99B4">
            <w:pPr>
              <w:jc w:val="center"/>
            </w:pPr>
            <w:r>
              <w:rPr>
                <w:rFonts w:ascii="宋体" w:hAnsi="宋体" w:eastAsia="宋体"/>
                <w:sz w:val="16"/>
              </w:rPr>
              <w:t>—</w:t>
            </w:r>
          </w:p>
        </w:tc>
      </w:tr>
      <w:tr w14:paraId="658A8E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62A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8D65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8B36">
            <w:pPr>
              <w:jc w:val="center"/>
            </w:pPr>
            <w:r>
              <w:rPr>
                <w:rFonts w:ascii="宋体" w:hAnsi="宋体" w:eastAsia="宋体"/>
                <w:sz w:val="16"/>
              </w:rPr>
              <w:t>163.99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AFA58">
            <w:pPr>
              <w:jc w:val="center"/>
            </w:pPr>
            <w:r>
              <w:rPr>
                <w:rFonts w:ascii="宋体" w:hAnsi="宋体" w:eastAsia="宋体"/>
                <w:sz w:val="16"/>
              </w:rPr>
              <w:t>1,007.59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5A92">
            <w:pPr>
              <w:jc w:val="center"/>
            </w:pPr>
            <w:r>
              <w:rPr>
                <w:rFonts w:ascii="宋体" w:hAnsi="宋体" w:eastAsia="宋体"/>
                <w:sz w:val="16"/>
              </w:rPr>
              <w:t>498.05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BE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B92E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DB8CA">
            <w:pPr>
              <w:jc w:val="center"/>
            </w:pPr>
            <w:r>
              <w:rPr>
                <w:rFonts w:ascii="宋体" w:hAnsi="宋体" w:eastAsia="宋体"/>
                <w:sz w:val="16"/>
              </w:rPr>
              <w:t>—</w:t>
            </w:r>
          </w:p>
        </w:tc>
      </w:tr>
      <w:tr w14:paraId="375870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F91F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4D8BF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24922C">
            <w:pPr>
              <w:jc w:val="center"/>
            </w:pPr>
            <w:r>
              <w:rPr>
                <w:rFonts w:ascii="宋体" w:hAnsi="宋体" w:eastAsia="宋体"/>
                <w:sz w:val="16"/>
              </w:rPr>
              <w:t>实际完成情况</w:t>
            </w:r>
          </w:p>
        </w:tc>
      </w:tr>
      <w:tr w14:paraId="426EDA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4A201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1E33BF">
            <w:pPr>
              <w:jc w:val="both"/>
            </w:pPr>
            <w:r>
              <w:rPr>
                <w:rFonts w:ascii="宋体" w:hAnsi="宋体" w:eastAsia="宋体"/>
                <w:sz w:val="16"/>
              </w:rPr>
              <w:t>2024年地区商务局将坚 持规划引领，以中国（新疆）自由贸易试验区喀什片区高质 量建设发展为契机，强化规划引领，积极融入国际国内双循 环，持续加强口岸基础设施建设，建强开放平台，畅通国际 物流，夯实产业基础，打造区域性商贸物流中心，力争外贸 进出口总值 994 亿元以上，同比增长 18.8%以上；社会消费品 零售总额达到 362 亿元，同比增长 11%。</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586C5B">
            <w:pPr>
              <w:jc w:val="both"/>
            </w:pPr>
            <w:r>
              <w:rPr>
                <w:rFonts w:ascii="宋体" w:hAnsi="宋体" w:eastAsia="宋体"/>
                <w:sz w:val="16"/>
              </w:rPr>
              <w:t>2024年地区商务局将坚 持规划引领，以中国（新疆）自由贸易试验区喀什片区高质 量建设发展为契机，强化规划引领，积极融入国际国内双循 环，持续加强口岸基础设施建设，建强开放平台，畅通国际 物流，夯实产业基础，打造区域性商贸物流中心喀什地区外贸进出口总值 994.41 亿元以，上完成率98.65%；2024年喀什地区社会消费品零售总额同比增长 11.4%排名第六。完成社会消费品零售增长额实际完成值363.05万元，喀什地区境外投资企业共计24家，同比增长14.29%，全年新增境外投资企业3家，实际投资额105万元。1-11月，喀什地区进出口总值完成950.7亿元，同比增长23.2%，占全疆的23.6%。喀什地区境外投资企业共计24家，同比增长14.29%，全年新增境外投资企业3家，实际投资额105万元。在全疆十四个地州中总值排名第2位。</w:t>
            </w:r>
          </w:p>
        </w:tc>
      </w:tr>
      <w:tr w14:paraId="5B8C42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AE08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1615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B6C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3955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AF47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0183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7DA1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8C80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C66F1">
            <w:pPr>
              <w:jc w:val="center"/>
            </w:pPr>
            <w:r>
              <w:rPr>
                <w:rFonts w:ascii="宋体" w:hAnsi="宋体" w:eastAsia="宋体"/>
                <w:sz w:val="16"/>
              </w:rPr>
              <w:t>得分</w:t>
            </w:r>
          </w:p>
        </w:tc>
      </w:tr>
      <w:tr w14:paraId="31A21F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5044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8EA6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80C3A">
            <w:pPr>
              <w:jc w:val="center"/>
            </w:pPr>
            <w:r>
              <w:rPr>
                <w:rFonts w:ascii="宋体" w:hAnsi="宋体" w:eastAsia="宋体"/>
                <w:sz w:val="16"/>
              </w:rPr>
              <w:t>外贸进出口总额增长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3ED8D">
            <w:pPr>
              <w:jc w:val="center"/>
            </w:pPr>
            <w:r>
              <w:rPr>
                <w:rFonts w:ascii="宋体" w:hAnsi="宋体" w:eastAsia="宋体"/>
                <w:sz w:val="16"/>
              </w:rPr>
              <w:t>&gt;=18.8%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CD39C">
            <w:pPr>
              <w:jc w:val="center"/>
            </w:pPr>
            <w:r>
              <w:rPr>
                <w:rFonts w:ascii="宋体" w:hAnsi="宋体" w:eastAsia="宋体"/>
                <w:sz w:val="16"/>
              </w:rPr>
              <w:t>《地区商务局2024年工作计划》、《地委扩大会议》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9F5D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104BA">
            <w:pPr>
              <w:jc w:val="center"/>
            </w:pPr>
            <w:r>
              <w:rPr>
                <w:rFonts w:ascii="宋体" w:hAnsi="宋体" w:eastAsia="宋体"/>
                <w:sz w:val="16"/>
              </w:rPr>
              <w:t>18.8%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C89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5050D">
            <w:pPr>
              <w:jc w:val="center"/>
            </w:pPr>
            <w:r>
              <w:rPr>
                <w:rFonts w:ascii="宋体" w:hAnsi="宋体" w:eastAsia="宋体"/>
                <w:sz w:val="16"/>
              </w:rPr>
              <w:t>30</w:t>
            </w:r>
          </w:p>
        </w:tc>
      </w:tr>
      <w:tr w14:paraId="15298C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D6D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6B0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C96F1">
            <w:pPr>
              <w:jc w:val="center"/>
            </w:pPr>
            <w:r>
              <w:rPr>
                <w:rFonts w:ascii="宋体" w:hAnsi="宋体" w:eastAsia="宋体"/>
                <w:sz w:val="16"/>
              </w:rPr>
              <w:t>社会消费品零售总额增长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7EBBF">
            <w:pPr>
              <w:jc w:val="center"/>
            </w:pPr>
            <w:r>
              <w:rPr>
                <w:rFonts w:ascii="宋体" w:hAnsi="宋体" w:eastAsia="宋体"/>
                <w:sz w:val="16"/>
              </w:rPr>
              <w:t>&gt;=11%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18C26">
            <w:pPr>
              <w:jc w:val="center"/>
            </w:pPr>
            <w:r>
              <w:rPr>
                <w:rFonts w:ascii="宋体" w:hAnsi="宋体" w:eastAsia="宋体"/>
                <w:sz w:val="16"/>
              </w:rPr>
              <w:t>《地区商务局2024年工作计划》、《地委扩大会议》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CB2E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8CA0F">
            <w:pPr>
              <w:jc w:val="center"/>
            </w:pPr>
            <w:r>
              <w:rPr>
                <w:rFonts w:ascii="宋体" w:hAnsi="宋体" w:eastAsia="宋体"/>
                <w:sz w:val="16"/>
              </w:rPr>
              <w:t>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DF273">
            <w:pPr>
              <w:jc w:val="center"/>
            </w:pPr>
            <w:r>
              <w:rPr>
                <w:rFonts w:ascii="宋体" w:hAnsi="宋体" w:eastAsia="宋体"/>
                <w:sz w:val="16"/>
              </w:rPr>
              <w:t>100.9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E0537">
            <w:pPr>
              <w:jc w:val="center"/>
            </w:pPr>
            <w:r>
              <w:rPr>
                <w:rFonts w:ascii="宋体" w:hAnsi="宋体" w:eastAsia="宋体"/>
                <w:sz w:val="16"/>
              </w:rPr>
              <w:t>15</w:t>
            </w:r>
          </w:p>
        </w:tc>
      </w:tr>
      <w:tr w14:paraId="123472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7C5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ED3C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1DE4B">
            <w:pPr>
              <w:jc w:val="center"/>
            </w:pPr>
            <w:r>
              <w:rPr>
                <w:rFonts w:ascii="宋体" w:hAnsi="宋体" w:eastAsia="宋体"/>
                <w:sz w:val="16"/>
              </w:rPr>
              <w:t>完成外贸进出口总额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DD2D3">
            <w:pPr>
              <w:jc w:val="center"/>
            </w:pPr>
            <w:r>
              <w:rPr>
                <w:rFonts w:ascii="宋体" w:hAnsi="宋体" w:eastAsia="宋体"/>
                <w:sz w:val="16"/>
              </w:rPr>
              <w:t>&gt;=994亿元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FE9A5">
            <w:pPr>
              <w:jc w:val="center"/>
            </w:pPr>
            <w:r>
              <w:rPr>
                <w:rFonts w:ascii="宋体" w:hAnsi="宋体" w:eastAsia="宋体"/>
                <w:sz w:val="16"/>
              </w:rPr>
              <w:t>《地区商务局2024年工作计划》、《地委扩大会议》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189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5DB7A">
            <w:pPr>
              <w:jc w:val="center"/>
            </w:pPr>
            <w:r>
              <w:rPr>
                <w:rFonts w:ascii="宋体" w:hAnsi="宋体" w:eastAsia="宋体"/>
                <w:sz w:val="16"/>
              </w:rPr>
              <w:t>994.41亿元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936E7">
            <w:pPr>
              <w:jc w:val="center"/>
            </w:pPr>
            <w:r>
              <w:rPr>
                <w:rFonts w:ascii="宋体" w:hAnsi="宋体" w:eastAsia="宋体"/>
                <w:sz w:val="16"/>
              </w:rPr>
              <w:t>100.04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F5D8D">
            <w:pPr>
              <w:jc w:val="center"/>
            </w:pPr>
            <w:r>
              <w:rPr>
                <w:rFonts w:ascii="宋体" w:hAnsi="宋体" w:eastAsia="宋体"/>
                <w:sz w:val="16"/>
              </w:rPr>
              <w:t>15</w:t>
            </w:r>
          </w:p>
        </w:tc>
      </w:tr>
      <w:tr w14:paraId="2A0041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BED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D6A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0F311">
            <w:pPr>
              <w:jc w:val="center"/>
            </w:pPr>
            <w:r>
              <w:rPr>
                <w:rFonts w:ascii="宋体" w:hAnsi="宋体" w:eastAsia="宋体"/>
                <w:sz w:val="16"/>
              </w:rPr>
              <w:t>完成社会消费品零售总额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BBE63">
            <w:pPr>
              <w:jc w:val="center"/>
            </w:pPr>
            <w:r>
              <w:rPr>
                <w:rFonts w:ascii="宋体" w:hAnsi="宋体" w:eastAsia="宋体"/>
                <w:sz w:val="16"/>
              </w:rPr>
              <w:t>&gt;=362亿元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B985E">
            <w:pPr>
              <w:jc w:val="center"/>
            </w:pPr>
            <w:r>
              <w:rPr>
                <w:rFonts w:ascii="宋体" w:hAnsi="宋体" w:eastAsia="宋体"/>
                <w:sz w:val="16"/>
              </w:rPr>
              <w:t>《地区商务局2024年工作计划》、《地委扩大会议》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C8D8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831F4">
            <w:pPr>
              <w:jc w:val="center"/>
            </w:pPr>
            <w:r>
              <w:rPr>
                <w:rFonts w:ascii="宋体" w:hAnsi="宋体" w:eastAsia="宋体"/>
                <w:sz w:val="16"/>
              </w:rPr>
              <w:t>363.05亿元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EFE2E">
            <w:pPr>
              <w:jc w:val="center"/>
            </w:pPr>
            <w:r>
              <w:rPr>
                <w:rFonts w:ascii="宋体" w:hAnsi="宋体" w:eastAsia="宋体"/>
                <w:sz w:val="16"/>
              </w:rPr>
              <w:t>100.29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26CE4">
            <w:pPr>
              <w:jc w:val="center"/>
            </w:pPr>
            <w:r>
              <w:rPr>
                <w:rFonts w:ascii="宋体" w:hAnsi="宋体" w:eastAsia="宋体"/>
                <w:sz w:val="16"/>
              </w:rPr>
              <w:t>15</w:t>
            </w:r>
          </w:p>
        </w:tc>
      </w:tr>
      <w:tr w14:paraId="5A4CE8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D98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933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C10CE">
            <w:pPr>
              <w:jc w:val="center"/>
            </w:pPr>
            <w:r>
              <w:rPr>
                <w:rFonts w:ascii="宋体" w:hAnsi="宋体" w:eastAsia="宋体"/>
                <w:sz w:val="16"/>
              </w:rPr>
              <w:t>贸易额超10亿元的企业数量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A0AC2">
            <w:pPr>
              <w:jc w:val="center"/>
            </w:pPr>
            <w:r>
              <w:rPr>
                <w:rFonts w:ascii="宋体" w:hAnsi="宋体" w:eastAsia="宋体"/>
                <w:sz w:val="16"/>
              </w:rPr>
              <w:t>&gt;=20家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32810">
            <w:pPr>
              <w:jc w:val="center"/>
            </w:pPr>
            <w:r>
              <w:rPr>
                <w:rFonts w:ascii="宋体" w:hAnsi="宋体" w:eastAsia="宋体"/>
                <w:sz w:val="16"/>
              </w:rPr>
              <w:t>《地区商务局2024年工作计划》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4A41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D3EA2">
            <w:pPr>
              <w:jc w:val="center"/>
            </w:pPr>
            <w:r>
              <w:rPr>
                <w:rFonts w:ascii="宋体" w:hAnsi="宋体" w:eastAsia="宋体"/>
                <w:sz w:val="16"/>
              </w:rPr>
              <w:t>20家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EDF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C2253">
            <w:pPr>
              <w:jc w:val="center"/>
            </w:pPr>
            <w:r>
              <w:rPr>
                <w:rFonts w:ascii="宋体" w:hAnsi="宋体" w:eastAsia="宋体"/>
                <w:sz w:val="16"/>
              </w:rPr>
              <w:t>15</w:t>
            </w:r>
          </w:p>
        </w:tc>
      </w:tr>
    </w:tbl>
    <w:p w14:paraId="5F04CB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EA7A0F7">
        <w:tblPrEx>
          <w:tblCellMar>
            <w:top w:w="0" w:type="dxa"/>
            <w:left w:w="108" w:type="dxa"/>
            <w:bottom w:w="0" w:type="dxa"/>
            <w:right w:w="108" w:type="dxa"/>
          </w:tblCellMar>
        </w:tblPrEx>
        <w:tc>
          <w:tcPr>
            <w:tcW w:w="8848" w:type="dxa"/>
            <w:gridSpan w:val="14"/>
            <w:vAlign w:val="center"/>
          </w:tcPr>
          <w:p w14:paraId="4098E66A">
            <w:pPr>
              <w:jc w:val="center"/>
            </w:pPr>
            <w:r>
              <w:rPr>
                <w:rFonts w:ascii="宋体" w:hAnsi="宋体" w:eastAsia="宋体"/>
                <w:sz w:val="24"/>
              </w:rPr>
              <w:t>项目支出绩效自评表</w:t>
            </w:r>
          </w:p>
        </w:tc>
      </w:tr>
      <w:tr w14:paraId="1E6EF645">
        <w:tblPrEx>
          <w:tblCellMar>
            <w:top w:w="0" w:type="dxa"/>
            <w:left w:w="108" w:type="dxa"/>
            <w:bottom w:w="0" w:type="dxa"/>
            <w:right w:w="108" w:type="dxa"/>
          </w:tblCellMar>
        </w:tblPrEx>
        <w:tc>
          <w:tcPr>
            <w:tcW w:w="8848" w:type="dxa"/>
            <w:gridSpan w:val="14"/>
            <w:vAlign w:val="center"/>
          </w:tcPr>
          <w:p w14:paraId="68F48A61">
            <w:pPr>
              <w:jc w:val="center"/>
            </w:pPr>
            <w:r>
              <w:rPr>
                <w:rFonts w:ascii="宋体" w:hAnsi="宋体" w:eastAsia="宋体"/>
                <w:sz w:val="24"/>
              </w:rPr>
              <w:t>(2024年度)</w:t>
            </w:r>
          </w:p>
        </w:tc>
      </w:tr>
      <w:tr w14:paraId="476BC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8E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2BA772">
            <w:pPr>
              <w:jc w:val="center"/>
            </w:pPr>
            <w:r>
              <w:rPr>
                <w:rFonts w:ascii="宋体" w:hAnsi="宋体" w:eastAsia="宋体"/>
                <w:sz w:val="16"/>
              </w:rPr>
              <w:t>2024年中国（新疆）自由贸易试验区喀什片区赴中国（广东）自由贸易试验区广州南沙新区片区跟班学习项目</w:t>
            </w:r>
          </w:p>
        </w:tc>
      </w:tr>
      <w:tr w14:paraId="7016D9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46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819C3">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B3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47BE4A">
            <w:pPr>
              <w:jc w:val="center"/>
            </w:pPr>
            <w:r>
              <w:rPr>
                <w:rFonts w:ascii="宋体" w:hAnsi="宋体" w:eastAsia="宋体"/>
                <w:sz w:val="16"/>
              </w:rPr>
              <w:t>新疆维吾尔自治区喀什地区商务局</w:t>
            </w:r>
          </w:p>
        </w:tc>
      </w:tr>
      <w:tr w14:paraId="2C7879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88B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2BB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FD2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DB5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9B8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DCA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51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13AC">
            <w:pPr>
              <w:jc w:val="center"/>
            </w:pPr>
            <w:r>
              <w:rPr>
                <w:rFonts w:ascii="宋体" w:hAnsi="宋体" w:eastAsia="宋体"/>
                <w:sz w:val="16"/>
              </w:rPr>
              <w:t>得分</w:t>
            </w:r>
          </w:p>
        </w:tc>
      </w:tr>
      <w:tr w14:paraId="320E0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F38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C4B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CD50">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2BA4F">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C8E19">
            <w:pPr>
              <w:jc w:val="center"/>
            </w:pPr>
            <w:r>
              <w:rPr>
                <w:rFonts w:ascii="宋体" w:hAnsi="宋体" w:eastAsia="宋体"/>
                <w:sz w:val="16"/>
              </w:rPr>
              <w:t>24.10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779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CF1FE">
            <w:pPr>
              <w:jc w:val="center"/>
            </w:pPr>
            <w:r>
              <w:rPr>
                <w:rFonts w:ascii="宋体" w:hAnsi="宋体" w:eastAsia="宋体"/>
                <w:sz w:val="16"/>
              </w:rPr>
              <w:t>59.7%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F91B">
            <w:pPr>
              <w:jc w:val="center"/>
            </w:pPr>
            <w:r>
              <w:rPr>
                <w:rFonts w:ascii="宋体" w:hAnsi="宋体" w:eastAsia="宋体"/>
                <w:sz w:val="16"/>
              </w:rPr>
              <w:t>0.00分</w:t>
            </w:r>
          </w:p>
        </w:tc>
      </w:tr>
      <w:tr w14:paraId="5BD84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22A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151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BA5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BB4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216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63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8D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5A48">
            <w:pPr>
              <w:jc w:val="center"/>
            </w:pPr>
            <w:r>
              <w:rPr>
                <w:rFonts w:ascii="宋体" w:hAnsi="宋体" w:eastAsia="宋体"/>
                <w:sz w:val="16"/>
              </w:rPr>
              <w:t>—</w:t>
            </w:r>
          </w:p>
        </w:tc>
      </w:tr>
      <w:tr w14:paraId="625BA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82F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E59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706D5">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30E7C">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9FFA5">
            <w:pPr>
              <w:jc w:val="center"/>
            </w:pPr>
            <w:r>
              <w:rPr>
                <w:rFonts w:ascii="宋体" w:hAnsi="宋体" w:eastAsia="宋体"/>
                <w:sz w:val="16"/>
              </w:rPr>
              <w:t>24.10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4E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5A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13C1">
            <w:pPr>
              <w:jc w:val="center"/>
            </w:pPr>
            <w:r>
              <w:rPr>
                <w:rFonts w:ascii="宋体" w:hAnsi="宋体" w:eastAsia="宋体"/>
                <w:sz w:val="16"/>
              </w:rPr>
              <w:t>—</w:t>
            </w:r>
          </w:p>
        </w:tc>
      </w:tr>
      <w:tr w14:paraId="66365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2ED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615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C0CADF">
            <w:pPr>
              <w:jc w:val="center"/>
            </w:pPr>
            <w:r>
              <w:rPr>
                <w:rFonts w:ascii="宋体" w:hAnsi="宋体" w:eastAsia="宋体"/>
                <w:sz w:val="16"/>
              </w:rPr>
              <w:t>实际完成情况</w:t>
            </w:r>
          </w:p>
        </w:tc>
      </w:tr>
      <w:tr w14:paraId="68118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1C1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9903B">
            <w:pPr>
              <w:jc w:val="both"/>
            </w:pPr>
            <w:r>
              <w:rPr>
                <w:rFonts w:ascii="宋体" w:hAnsi="宋体" w:eastAsia="宋体"/>
                <w:sz w:val="16"/>
              </w:rPr>
              <w:t>为扎实推动新疆自由贸易试验区喀什片区建设任务高质量承接、高水平落地，在广东援疆前方指挥部的大力支持与帮助下，</w:t>
            </w:r>
            <w:r>
              <w:rPr>
                <w:rFonts w:hint="eastAsia" w:ascii="宋体" w:hAnsi="宋体"/>
                <w:sz w:val="16"/>
                <w:lang w:eastAsia="zh-CN"/>
              </w:rPr>
              <w:t>区</w:t>
            </w:r>
            <w:r>
              <w:rPr>
                <w:rFonts w:ascii="宋体" w:hAnsi="宋体" w:eastAsia="宋体"/>
                <w:sz w:val="16"/>
              </w:rPr>
              <w:t>商务局拟组织自贸试验区喀什片区三个区块以及地直有关部门共15名干部前往广东自由贸易试验区广州南沙新区片区管委会开展为期1个月的跟班学习，提升自贸试验区喀什片区工作人员专业服务水平及推动贸易投资自由化便利化、金融改革创新、政府职能转变、减少和规避各类风险等工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21BB22">
            <w:pPr>
              <w:jc w:val="both"/>
            </w:pPr>
            <w:r>
              <w:rPr>
                <w:rFonts w:ascii="宋体" w:hAnsi="宋体" w:eastAsia="宋体"/>
                <w:sz w:val="16"/>
              </w:rPr>
              <w:t>2024年喀什地区共计两批次15人赴自贸区广州南沙片区进行跟班学习一个月，产生费用24.1万元，通过此次跟班学习，提高了喀什自贸片区工作人员的职业素养，促进了喀什自贸片区的营商环境更好发展。</w:t>
            </w:r>
          </w:p>
        </w:tc>
      </w:tr>
      <w:tr w14:paraId="6A32B0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EC6B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97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FA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69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72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D9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76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E4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FC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F4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EA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8D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33B58">
            <w:pPr>
              <w:jc w:val="center"/>
            </w:pPr>
            <w:r>
              <w:rPr>
                <w:rFonts w:ascii="宋体" w:hAnsi="宋体" w:eastAsia="宋体"/>
                <w:sz w:val="16"/>
              </w:rPr>
              <w:t>偏差原因分析及改进措施</w:t>
            </w:r>
          </w:p>
        </w:tc>
      </w:tr>
      <w:tr w14:paraId="737BB0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083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3761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1B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A8B3">
            <w:pPr>
              <w:jc w:val="center"/>
            </w:pPr>
            <w:r>
              <w:rPr>
                <w:rFonts w:ascii="宋体" w:hAnsi="宋体" w:eastAsia="宋体"/>
                <w:sz w:val="16"/>
              </w:rPr>
              <w:t>赴广州跟班学习人数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6C21">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91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992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85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9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4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BA24">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5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4B517">
            <w:pPr>
              <w:jc w:val="center"/>
            </w:pPr>
          </w:p>
        </w:tc>
      </w:tr>
      <w:tr w14:paraId="2DBE3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DC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5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69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C308">
            <w:pPr>
              <w:jc w:val="center"/>
            </w:pPr>
            <w:r>
              <w:rPr>
                <w:rFonts w:ascii="宋体" w:hAnsi="宋体" w:eastAsia="宋体"/>
                <w:sz w:val="16"/>
              </w:rPr>
              <w:t>喀什自贸片区人员跟班学习覆盖率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2BB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D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52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0A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5F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64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E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374E">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380ED">
            <w:pPr>
              <w:jc w:val="center"/>
            </w:pPr>
            <w:r>
              <w:rPr>
                <w:rFonts w:ascii="宋体" w:hAnsi="宋体" w:eastAsia="宋体"/>
                <w:sz w:val="16"/>
              </w:rPr>
              <w:t>偏差原因：指标值设置不合理，为正偏差。</w:t>
            </w:r>
          </w:p>
        </w:tc>
      </w:tr>
      <w:tr w14:paraId="6C38D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CC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123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EC7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D90C">
            <w:pPr>
              <w:jc w:val="center"/>
            </w:pPr>
            <w:r>
              <w:rPr>
                <w:rFonts w:ascii="宋体" w:hAnsi="宋体" w:eastAsia="宋体"/>
                <w:sz w:val="16"/>
              </w:rPr>
              <w:t>每批次赴广州跟班学习及时率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CDC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D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1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B2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FB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E9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00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DE2E">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0FC63">
            <w:pPr>
              <w:jc w:val="center"/>
            </w:pPr>
            <w:r>
              <w:rPr>
                <w:rFonts w:ascii="宋体" w:hAnsi="宋体" w:eastAsia="宋体"/>
                <w:sz w:val="16"/>
              </w:rPr>
              <w:t>偏差原因：该指标值前期在设置指标值时设置</w:t>
            </w:r>
            <w:r>
              <w:rPr>
                <w:rFonts w:hint="eastAsia" w:ascii="宋体" w:hAnsi="宋体"/>
                <w:sz w:val="16"/>
                <w:lang w:eastAsia="zh-CN"/>
              </w:rPr>
              <w:t>得</w:t>
            </w:r>
            <w:r>
              <w:rPr>
                <w:rFonts w:ascii="宋体" w:hAnsi="宋体" w:eastAsia="宋体"/>
                <w:sz w:val="16"/>
              </w:rPr>
              <w:t>比较保守，时间完成值超出预期指标。</w:t>
            </w:r>
          </w:p>
        </w:tc>
      </w:tr>
      <w:tr w14:paraId="4DAF1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21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A75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74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33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896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2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18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D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64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0D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939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9E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7AD21">
            <w:pPr>
              <w:jc w:val="center"/>
            </w:pPr>
          </w:p>
        </w:tc>
      </w:tr>
      <w:tr w14:paraId="75DE1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96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FB3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31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FADD">
            <w:pPr>
              <w:jc w:val="center"/>
            </w:pPr>
            <w:r>
              <w:rPr>
                <w:rFonts w:ascii="宋体" w:hAnsi="宋体" w:eastAsia="宋体"/>
                <w:sz w:val="16"/>
              </w:rPr>
              <w:t>外出跟班学习人均成本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9037">
            <w:pPr>
              <w:jc w:val="center"/>
            </w:pPr>
            <w:r>
              <w:rPr>
                <w:rFonts w:ascii="宋体" w:hAnsi="宋体" w:eastAsia="宋体"/>
                <w:sz w:val="16"/>
              </w:rPr>
              <w:t>&lt;=2.69万元/人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7F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D7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2F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58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C8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452D">
            <w:pPr>
              <w:jc w:val="center"/>
            </w:pPr>
            <w:r>
              <w:rPr>
                <w:rFonts w:ascii="宋体" w:hAnsi="宋体" w:eastAsia="宋体"/>
                <w:sz w:val="16"/>
              </w:rPr>
              <w:t>=1.61万元/人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F0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8D96">
            <w:pPr>
              <w:jc w:val="center"/>
            </w:pPr>
            <w:r>
              <w:rPr>
                <w:rFonts w:ascii="宋体" w:hAnsi="宋体" w:eastAsia="宋体"/>
                <w:sz w:val="16"/>
              </w:rPr>
              <w:t>偏差原因：该指标前期在测算时是按照县处级领导标准去测算的，且往返机票为全价票，实际执行过程中大部分人员为科级及以下干部，且购买的</w:t>
            </w:r>
            <w:r>
              <w:rPr>
                <w:rFonts w:hint="eastAsia" w:ascii="宋体" w:hAnsi="宋体"/>
                <w:sz w:val="16"/>
                <w:lang w:eastAsia="zh-CN"/>
              </w:rPr>
              <w:t>机票</w:t>
            </w:r>
            <w:r>
              <w:rPr>
                <w:rFonts w:ascii="宋体" w:hAnsi="宋体" w:eastAsia="宋体"/>
                <w:sz w:val="16"/>
              </w:rPr>
              <w:t>为半价票，节约了成本。整改措施：制定实施方案时与各单位沟通，确定跟班学习人员职务，确保按照跟班学习人员的职务予以保障。</w:t>
            </w:r>
          </w:p>
        </w:tc>
      </w:tr>
      <w:tr w14:paraId="1C10A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DD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42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9F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4294">
            <w:pPr>
              <w:jc w:val="center"/>
            </w:pPr>
            <w:r>
              <w:rPr>
                <w:rFonts w:ascii="宋体" w:hAnsi="宋体" w:eastAsia="宋体"/>
                <w:sz w:val="16"/>
              </w:rPr>
              <w:t>提高喀什片区工作人员专业服务水平及改革创新、政府职能转变等工作能力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28A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99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26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6B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2B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48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7D1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2B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2CEF0">
            <w:pPr>
              <w:jc w:val="center"/>
            </w:pPr>
          </w:p>
        </w:tc>
      </w:tr>
      <w:tr w14:paraId="5AB42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76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9B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44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5B40">
            <w:pPr>
              <w:jc w:val="center"/>
            </w:pPr>
            <w:r>
              <w:rPr>
                <w:rFonts w:ascii="宋体" w:hAnsi="宋体" w:eastAsia="宋体"/>
                <w:sz w:val="16"/>
              </w:rPr>
              <w:t>跟班学习人员满意度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F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B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9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9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A5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02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A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90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98FD3">
            <w:pPr>
              <w:jc w:val="center"/>
            </w:pPr>
          </w:p>
        </w:tc>
      </w:tr>
      <w:tr w14:paraId="0D530B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F2E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74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5FA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8D1E">
            <w:pPr>
              <w:jc w:val="center"/>
            </w:pPr>
            <w:r>
              <w:rPr>
                <w:rFonts w:ascii="宋体" w:hAnsi="宋体" w:eastAsia="宋体"/>
                <w:sz w:val="16"/>
              </w:rPr>
              <w:t>69.6分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E560B1"/>
        </w:tc>
      </w:tr>
    </w:tbl>
    <w:p w14:paraId="6A2884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A3C246">
        <w:tblPrEx>
          <w:tblCellMar>
            <w:top w:w="0" w:type="dxa"/>
            <w:left w:w="108" w:type="dxa"/>
            <w:bottom w:w="0" w:type="dxa"/>
            <w:right w:w="108" w:type="dxa"/>
          </w:tblCellMar>
        </w:tblPrEx>
        <w:tc>
          <w:tcPr>
            <w:tcW w:w="8848" w:type="dxa"/>
            <w:gridSpan w:val="14"/>
            <w:vAlign w:val="center"/>
          </w:tcPr>
          <w:p w14:paraId="21FAE78C">
            <w:pPr>
              <w:jc w:val="center"/>
            </w:pPr>
            <w:r>
              <w:rPr>
                <w:rFonts w:ascii="宋体" w:hAnsi="宋体" w:eastAsia="宋体"/>
                <w:sz w:val="24"/>
              </w:rPr>
              <w:t>项目支出绩效自评表</w:t>
            </w:r>
          </w:p>
        </w:tc>
      </w:tr>
      <w:tr w14:paraId="7B9364F6">
        <w:tblPrEx>
          <w:tblCellMar>
            <w:top w:w="0" w:type="dxa"/>
            <w:left w:w="108" w:type="dxa"/>
            <w:bottom w:w="0" w:type="dxa"/>
            <w:right w:w="108" w:type="dxa"/>
          </w:tblCellMar>
        </w:tblPrEx>
        <w:tc>
          <w:tcPr>
            <w:tcW w:w="8848" w:type="dxa"/>
            <w:gridSpan w:val="14"/>
            <w:vAlign w:val="center"/>
          </w:tcPr>
          <w:p w14:paraId="017D8693">
            <w:pPr>
              <w:jc w:val="center"/>
            </w:pPr>
            <w:r>
              <w:rPr>
                <w:rFonts w:ascii="宋体" w:hAnsi="宋体" w:eastAsia="宋体"/>
                <w:sz w:val="24"/>
              </w:rPr>
              <w:t>(2024年度)</w:t>
            </w:r>
          </w:p>
        </w:tc>
      </w:tr>
      <w:tr w14:paraId="3A2FA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08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3E8617">
            <w:pPr>
              <w:jc w:val="center"/>
            </w:pPr>
            <w:r>
              <w:rPr>
                <w:rFonts w:ascii="宋体" w:hAnsi="宋体" w:eastAsia="宋体"/>
                <w:sz w:val="16"/>
              </w:rPr>
              <w:t>2024年全国农产品产销对接助力乡村振兴活动（新疆）项目</w:t>
            </w:r>
          </w:p>
        </w:tc>
      </w:tr>
      <w:tr w14:paraId="31839D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D9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328B57">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BF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17144B">
            <w:pPr>
              <w:jc w:val="center"/>
            </w:pPr>
            <w:r>
              <w:rPr>
                <w:rFonts w:ascii="宋体" w:hAnsi="宋体" w:eastAsia="宋体"/>
                <w:sz w:val="16"/>
              </w:rPr>
              <w:t>新疆维吾尔自治区喀什地区商务局</w:t>
            </w:r>
          </w:p>
        </w:tc>
      </w:tr>
      <w:tr w14:paraId="6590A3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AE7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51E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DB0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B2D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F17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DBE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BCA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6F04">
            <w:pPr>
              <w:jc w:val="center"/>
            </w:pPr>
            <w:r>
              <w:rPr>
                <w:rFonts w:ascii="宋体" w:hAnsi="宋体" w:eastAsia="宋体"/>
                <w:sz w:val="16"/>
              </w:rPr>
              <w:t>得分</w:t>
            </w:r>
          </w:p>
        </w:tc>
      </w:tr>
      <w:tr w14:paraId="1DAC3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661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C43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B59A5">
            <w:pPr>
              <w:jc w:val="center"/>
            </w:pPr>
            <w:r>
              <w:rPr>
                <w:rFonts w:ascii="宋体" w:hAnsi="宋体" w:eastAsia="宋体"/>
                <w:sz w:val="16"/>
              </w:rPr>
              <w:t>15.42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379C2">
            <w:pPr>
              <w:jc w:val="center"/>
            </w:pPr>
            <w:r>
              <w:rPr>
                <w:rFonts w:ascii="宋体" w:hAnsi="宋体" w:eastAsia="宋体"/>
                <w:sz w:val="16"/>
              </w:rPr>
              <w:t>15.42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2B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FD9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1DB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8FA2">
            <w:pPr>
              <w:jc w:val="center"/>
            </w:pPr>
            <w:r>
              <w:rPr>
                <w:rFonts w:ascii="宋体" w:hAnsi="宋体" w:eastAsia="宋体"/>
                <w:sz w:val="16"/>
              </w:rPr>
              <w:t>0.00分</w:t>
            </w:r>
          </w:p>
        </w:tc>
      </w:tr>
      <w:tr w14:paraId="3554F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685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80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3099">
            <w:pPr>
              <w:jc w:val="center"/>
            </w:pPr>
            <w:r>
              <w:rPr>
                <w:rFonts w:ascii="宋体" w:hAnsi="宋体" w:eastAsia="宋体"/>
                <w:sz w:val="16"/>
              </w:rPr>
              <w:t>15.42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014A">
            <w:pPr>
              <w:jc w:val="center"/>
            </w:pPr>
            <w:r>
              <w:rPr>
                <w:rFonts w:ascii="宋体" w:hAnsi="宋体" w:eastAsia="宋体"/>
                <w:sz w:val="16"/>
              </w:rPr>
              <w:t>15.42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76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B3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6C8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C1EF">
            <w:pPr>
              <w:jc w:val="center"/>
            </w:pPr>
            <w:r>
              <w:rPr>
                <w:rFonts w:ascii="宋体" w:hAnsi="宋体" w:eastAsia="宋体"/>
                <w:sz w:val="16"/>
              </w:rPr>
              <w:t>—</w:t>
            </w:r>
          </w:p>
        </w:tc>
      </w:tr>
      <w:tr w14:paraId="7E6DD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ED7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942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0CC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EFD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E96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6C4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38F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C20C">
            <w:pPr>
              <w:jc w:val="center"/>
            </w:pPr>
            <w:r>
              <w:rPr>
                <w:rFonts w:ascii="宋体" w:hAnsi="宋体" w:eastAsia="宋体"/>
                <w:sz w:val="16"/>
              </w:rPr>
              <w:t>—</w:t>
            </w:r>
          </w:p>
        </w:tc>
      </w:tr>
      <w:tr w14:paraId="47BEC5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00F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766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923C44">
            <w:pPr>
              <w:jc w:val="center"/>
            </w:pPr>
            <w:r>
              <w:rPr>
                <w:rFonts w:ascii="宋体" w:hAnsi="宋体" w:eastAsia="宋体"/>
                <w:sz w:val="16"/>
              </w:rPr>
              <w:t>实际完成情况</w:t>
            </w:r>
          </w:p>
        </w:tc>
      </w:tr>
      <w:tr w14:paraId="45FAB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F87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8A7EA">
            <w:pPr>
              <w:jc w:val="both"/>
            </w:pPr>
            <w:r>
              <w:rPr>
                <w:rFonts w:ascii="宋体" w:hAnsi="宋体" w:eastAsia="宋体"/>
                <w:sz w:val="16"/>
              </w:rPr>
              <w:t>根据喀什地区行政公署办公室有关文件，拟在喀什举办2024年全国农产品产销对接助力乡村振兴活动，拟邀请全国150多家采购商及参展商参加活动，举办次数1次，组织全国农产品采购商与产地农业产业化龙头企业、农民专业合作社、家庭农场和种植、养殖大户等农产品生产主体对接，重点助推我区，及南疆地区特色优质农产品“走出去”，走向全国统一大市场。进一步拓宽喀什地区特色农产品销售渠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795323">
            <w:pPr>
              <w:jc w:val="both"/>
            </w:pPr>
            <w:r>
              <w:rPr>
                <w:rFonts w:ascii="宋体" w:hAnsi="宋体" w:eastAsia="宋体"/>
                <w:sz w:val="16"/>
              </w:rPr>
              <w:t>该项目为零支出项目。主要原因是：该项目为商务部发起举办的全国性农产品产销对接活动，每年举办的地州不一样，需商务部、商务厅下文件明确举办该活动的地州市，2024年尚未接到商务部、自治区商务厅明确喀什地区举办该活动的通知，该项目资金年底已上缴地区财政局，未接到有关文件，该项目为零支出项目，2024年尚未执行。</w:t>
            </w:r>
          </w:p>
        </w:tc>
      </w:tr>
      <w:tr w14:paraId="792216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0EF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09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D0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D8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05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1E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23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CE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ED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4E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9F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72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9CE6">
            <w:pPr>
              <w:jc w:val="center"/>
            </w:pPr>
            <w:r>
              <w:rPr>
                <w:rFonts w:ascii="宋体" w:hAnsi="宋体" w:eastAsia="宋体"/>
                <w:sz w:val="16"/>
              </w:rPr>
              <w:t>偏差原因分析及改进措施</w:t>
            </w:r>
          </w:p>
        </w:tc>
      </w:tr>
      <w:tr w14:paraId="54DC3B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F5E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5CB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FC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4AD0">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3EA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51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A9A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C6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88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82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F6C6">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25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2A127">
            <w:pPr>
              <w:jc w:val="center"/>
            </w:pPr>
            <w:r>
              <w:rPr>
                <w:rFonts w:ascii="宋体" w:hAnsi="宋体" w:eastAsia="宋体"/>
                <w:sz w:val="16"/>
              </w:rPr>
              <w:t>偏差原因：该项目为商务部发起举办的全国性农产品产销对接活动，每年举办的地州不一样，需商务部、自治区商务厅下文件明确举办该活动的地州市，2024年尚未接到商务部、自治区商务厅明确喀什地区举办该活动的通知，该项目资金年底已上缴地区财政局，未接到有关文件，该项目为零支出项目，2024年尚未执行。整改措施：2025年</w:t>
            </w:r>
            <w:r>
              <w:rPr>
                <w:rFonts w:hint="eastAsia" w:ascii="宋体" w:hAnsi="宋体"/>
                <w:sz w:val="16"/>
                <w:lang w:eastAsia="zh-CN"/>
              </w:rPr>
              <w:t>积极</w:t>
            </w:r>
            <w:r>
              <w:rPr>
                <w:rFonts w:ascii="宋体" w:hAnsi="宋体" w:eastAsia="宋体"/>
                <w:sz w:val="16"/>
              </w:rPr>
              <w:t>主动和上级部门对接确定活动具体举办的时间和场地，确保2025年该项目按期实施。</w:t>
            </w:r>
          </w:p>
        </w:tc>
      </w:tr>
      <w:tr w14:paraId="1E34E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55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D7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BC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3107">
            <w:pPr>
              <w:jc w:val="center"/>
            </w:pPr>
            <w:r>
              <w:rPr>
                <w:rFonts w:ascii="宋体" w:hAnsi="宋体" w:eastAsia="宋体"/>
                <w:sz w:val="16"/>
              </w:rPr>
              <w:t>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C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3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C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23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57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74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17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3A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D626C">
            <w:pPr>
              <w:jc w:val="center"/>
            </w:pPr>
            <w:r>
              <w:rPr>
                <w:rFonts w:ascii="宋体" w:hAnsi="宋体" w:eastAsia="宋体"/>
                <w:sz w:val="16"/>
              </w:rPr>
              <w:t>偏差原因：该项目为零支出项目，2024年尚未执行。整改措施：2025年</w:t>
            </w:r>
            <w:r>
              <w:rPr>
                <w:rFonts w:hint="eastAsia" w:ascii="宋体" w:hAnsi="宋体"/>
                <w:sz w:val="16"/>
                <w:lang w:eastAsia="zh-CN"/>
              </w:rPr>
              <w:t>积极</w:t>
            </w:r>
            <w:r>
              <w:rPr>
                <w:rFonts w:ascii="宋体" w:hAnsi="宋体" w:eastAsia="宋体"/>
                <w:sz w:val="16"/>
              </w:rPr>
              <w:t>主动和上级部门对接确定活动具体举办的时间和场地，确保2025年该项目按期实施。</w:t>
            </w:r>
          </w:p>
        </w:tc>
      </w:tr>
      <w:tr w14:paraId="1B277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F5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04F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DE7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B89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0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33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E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B7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0D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73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6D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51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57C42">
            <w:pPr>
              <w:jc w:val="center"/>
            </w:pPr>
            <w:r>
              <w:rPr>
                <w:rFonts w:ascii="宋体" w:hAnsi="宋体" w:eastAsia="宋体"/>
                <w:sz w:val="16"/>
              </w:rPr>
              <w:t>偏差原因：该项目为零支出项目，2024年尚未执行。整改措施：2025年</w:t>
            </w:r>
            <w:r>
              <w:rPr>
                <w:rFonts w:hint="eastAsia" w:ascii="宋体" w:hAnsi="宋体"/>
                <w:sz w:val="16"/>
                <w:lang w:eastAsia="zh-CN"/>
              </w:rPr>
              <w:t>积极</w:t>
            </w:r>
            <w:r>
              <w:rPr>
                <w:rFonts w:ascii="宋体" w:hAnsi="宋体" w:eastAsia="宋体"/>
                <w:sz w:val="16"/>
              </w:rPr>
              <w:t>主动和上级部门对接确定活动具体举办的时间和场地，确保2025年该项目按期实施。</w:t>
            </w:r>
          </w:p>
        </w:tc>
      </w:tr>
      <w:tr w14:paraId="66866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76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A5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B1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CD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CE7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4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21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EA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C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3C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DD30">
            <w:pPr>
              <w:jc w:val="center"/>
            </w:pPr>
            <w:r>
              <w:rPr>
                <w:rFonts w:ascii="宋体" w:hAnsi="宋体" w:eastAsia="宋体"/>
                <w:sz w:val="16"/>
              </w:rPr>
              <w:t>=0年12月20日前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54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82F36">
            <w:pPr>
              <w:jc w:val="center"/>
            </w:pPr>
            <w:r>
              <w:rPr>
                <w:rFonts w:ascii="宋体" w:hAnsi="宋体" w:eastAsia="宋体"/>
                <w:sz w:val="16"/>
              </w:rPr>
              <w:t>偏差原因：该项目未接到有关文件，2024年尚未执行。整改措施：2025年</w:t>
            </w:r>
            <w:r>
              <w:rPr>
                <w:rFonts w:hint="eastAsia" w:ascii="宋体" w:hAnsi="宋体"/>
                <w:sz w:val="16"/>
                <w:lang w:eastAsia="zh-CN"/>
              </w:rPr>
              <w:t>积极</w:t>
            </w:r>
            <w:r>
              <w:rPr>
                <w:rFonts w:ascii="宋体" w:hAnsi="宋体" w:eastAsia="宋体"/>
                <w:sz w:val="16"/>
              </w:rPr>
              <w:t>主动和上级部门对接确定活动具体举办的时间和场地，确保2025年该项目按期实施。</w:t>
            </w:r>
          </w:p>
        </w:tc>
      </w:tr>
      <w:tr w14:paraId="2BDAE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2B4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BCE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E5A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4F32">
            <w:pPr>
              <w:jc w:val="center"/>
            </w:pPr>
            <w:r>
              <w:rPr>
                <w:rFonts w:ascii="宋体" w:hAnsi="宋体" w:eastAsia="宋体"/>
                <w:sz w:val="16"/>
              </w:rPr>
              <w:t>签订产销对接协议、合同意向金额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8745">
            <w:pPr>
              <w:jc w:val="center"/>
            </w:pPr>
            <w:r>
              <w:rPr>
                <w:rFonts w:ascii="宋体" w:hAnsi="宋体" w:eastAsia="宋体"/>
                <w:sz w:val="16"/>
              </w:rPr>
              <w:t>&gt;=10亿元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B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51CF">
            <w:pPr>
              <w:jc w:val="center"/>
            </w:pPr>
            <w:r>
              <w:rPr>
                <w:rFonts w:ascii="宋体" w:hAnsi="宋体" w:eastAsia="宋体"/>
                <w:sz w:val="16"/>
              </w:rPr>
              <w:t>17亿元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10F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2A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5AF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6373">
            <w:pPr>
              <w:jc w:val="center"/>
            </w:pPr>
            <w:r>
              <w:rPr>
                <w:rFonts w:ascii="宋体" w:hAnsi="宋体" w:eastAsia="宋体"/>
                <w:sz w:val="16"/>
              </w:rPr>
              <w:t>=0亿元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00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CBB23">
            <w:pPr>
              <w:jc w:val="center"/>
            </w:pPr>
            <w:r>
              <w:rPr>
                <w:rFonts w:ascii="宋体" w:hAnsi="宋体" w:eastAsia="宋体"/>
                <w:sz w:val="16"/>
              </w:rPr>
              <w:t>偏差原因：该项目2024年尚未执行，未签订有关产销对接协议和合同。整改措施：2025年</w:t>
            </w:r>
            <w:r>
              <w:rPr>
                <w:rFonts w:hint="eastAsia" w:ascii="宋体" w:hAnsi="宋体"/>
                <w:sz w:val="16"/>
                <w:lang w:eastAsia="zh-CN"/>
              </w:rPr>
              <w:t>积极</w:t>
            </w:r>
            <w:r>
              <w:rPr>
                <w:rFonts w:ascii="宋体" w:hAnsi="宋体" w:eastAsia="宋体"/>
                <w:sz w:val="16"/>
              </w:rPr>
              <w:t>主动和上级部门对接确定活动具体举办的时间和场地，确保2025年该项目按期实施。</w:t>
            </w:r>
          </w:p>
        </w:tc>
      </w:tr>
      <w:tr w14:paraId="3E826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EB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58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07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D87D">
            <w:pPr>
              <w:jc w:val="center"/>
            </w:pPr>
            <w:r>
              <w:rPr>
                <w:rFonts w:ascii="宋体" w:hAnsi="宋体" w:eastAsia="宋体"/>
                <w:sz w:val="16"/>
              </w:rPr>
              <w:t>喀什地区特色农产品销售渠道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F258">
            <w:pPr>
              <w:jc w:val="center"/>
            </w:pPr>
            <w:r>
              <w:rPr>
                <w:rFonts w:ascii="宋体" w:hAnsi="宋体" w:eastAsia="宋体"/>
                <w:sz w:val="16"/>
              </w:rPr>
              <w:t>拓宽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8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83BB">
            <w:pPr>
              <w:jc w:val="center"/>
            </w:pPr>
            <w:r>
              <w:rPr>
                <w:rFonts w:ascii="宋体" w:hAnsi="宋体" w:eastAsia="宋体"/>
                <w:sz w:val="16"/>
              </w:rPr>
              <w:t>拓宽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3F6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52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77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5B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6B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76F0B">
            <w:pPr>
              <w:jc w:val="center"/>
            </w:pPr>
            <w:r>
              <w:rPr>
                <w:rFonts w:ascii="宋体" w:hAnsi="宋体" w:eastAsia="宋体"/>
                <w:sz w:val="16"/>
              </w:rPr>
              <w:t>偏差原因：该项目因未按期举办，未拓宽喀什地区特色农产品销售渠道。整改措施：2025年</w:t>
            </w:r>
            <w:r>
              <w:rPr>
                <w:rFonts w:hint="eastAsia" w:ascii="宋体" w:hAnsi="宋体"/>
                <w:sz w:val="16"/>
                <w:lang w:eastAsia="zh-CN"/>
              </w:rPr>
              <w:t>积极</w:t>
            </w:r>
            <w:r>
              <w:rPr>
                <w:rFonts w:ascii="宋体" w:hAnsi="宋体" w:eastAsia="宋体"/>
                <w:sz w:val="16"/>
              </w:rPr>
              <w:t>主动和上级部门对接确定活动具体举办的时间和场地，确保2025年该项目按期实施。</w:t>
            </w:r>
          </w:p>
        </w:tc>
      </w:tr>
      <w:tr w14:paraId="015A7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0D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99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09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959E">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3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E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F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6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48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D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108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97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A3455">
            <w:pPr>
              <w:jc w:val="center"/>
            </w:pPr>
            <w:r>
              <w:rPr>
                <w:rFonts w:ascii="宋体" w:hAnsi="宋体" w:eastAsia="宋体"/>
                <w:sz w:val="16"/>
              </w:rPr>
              <w:t>偏差原因：该项目2024年未执行，没有参加活动人员满意度。整改措施：2025年</w:t>
            </w:r>
            <w:r>
              <w:rPr>
                <w:rFonts w:hint="eastAsia" w:ascii="宋体" w:hAnsi="宋体"/>
                <w:sz w:val="16"/>
                <w:lang w:eastAsia="zh-CN"/>
              </w:rPr>
              <w:t>积极</w:t>
            </w:r>
            <w:r>
              <w:rPr>
                <w:rFonts w:ascii="宋体" w:hAnsi="宋体" w:eastAsia="宋体"/>
                <w:sz w:val="16"/>
              </w:rPr>
              <w:t>主动和上级部门对接确定活动具体举办的时间和场地，确保2025年该项目按期实施。</w:t>
            </w:r>
          </w:p>
        </w:tc>
      </w:tr>
      <w:tr w14:paraId="0A56E3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34B0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8F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876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A85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138729"/>
        </w:tc>
      </w:tr>
    </w:tbl>
    <w:p w14:paraId="0DDCFF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D2C2BF8">
        <w:tblPrEx>
          <w:tblCellMar>
            <w:top w:w="0" w:type="dxa"/>
            <w:left w:w="108" w:type="dxa"/>
            <w:bottom w:w="0" w:type="dxa"/>
            <w:right w:w="108" w:type="dxa"/>
          </w:tblCellMar>
        </w:tblPrEx>
        <w:tc>
          <w:tcPr>
            <w:tcW w:w="8848" w:type="dxa"/>
            <w:gridSpan w:val="14"/>
            <w:vAlign w:val="center"/>
          </w:tcPr>
          <w:p w14:paraId="2C88413D">
            <w:pPr>
              <w:jc w:val="center"/>
            </w:pPr>
            <w:r>
              <w:rPr>
                <w:rFonts w:ascii="宋体" w:hAnsi="宋体" w:eastAsia="宋体"/>
                <w:sz w:val="24"/>
              </w:rPr>
              <w:t>项目支出绩效自评表</w:t>
            </w:r>
          </w:p>
        </w:tc>
      </w:tr>
      <w:tr w14:paraId="2D7F075E">
        <w:tblPrEx>
          <w:tblCellMar>
            <w:top w:w="0" w:type="dxa"/>
            <w:left w:w="108" w:type="dxa"/>
            <w:bottom w:w="0" w:type="dxa"/>
            <w:right w:w="108" w:type="dxa"/>
          </w:tblCellMar>
        </w:tblPrEx>
        <w:tc>
          <w:tcPr>
            <w:tcW w:w="8848" w:type="dxa"/>
            <w:gridSpan w:val="14"/>
            <w:vAlign w:val="center"/>
          </w:tcPr>
          <w:p w14:paraId="7A4D4F1F">
            <w:pPr>
              <w:jc w:val="center"/>
            </w:pPr>
            <w:r>
              <w:rPr>
                <w:rFonts w:ascii="宋体" w:hAnsi="宋体" w:eastAsia="宋体"/>
                <w:sz w:val="24"/>
              </w:rPr>
              <w:t>(2024年度)</w:t>
            </w:r>
          </w:p>
        </w:tc>
      </w:tr>
      <w:tr w14:paraId="1CE51E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DF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953A8A">
            <w:pPr>
              <w:jc w:val="center"/>
            </w:pPr>
            <w:r>
              <w:rPr>
                <w:rFonts w:ascii="宋体" w:hAnsi="宋体" w:eastAsia="宋体"/>
                <w:sz w:val="16"/>
              </w:rPr>
              <w:t>2024年度全国自贸片区创新联盟交流活动项目</w:t>
            </w:r>
          </w:p>
        </w:tc>
      </w:tr>
      <w:tr w14:paraId="2B5BA5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24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29DD0">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BF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977769">
            <w:pPr>
              <w:jc w:val="center"/>
            </w:pPr>
            <w:r>
              <w:rPr>
                <w:rFonts w:ascii="宋体" w:hAnsi="宋体" w:eastAsia="宋体"/>
                <w:sz w:val="16"/>
              </w:rPr>
              <w:t>新疆维吾尔自治区喀什地区商务局</w:t>
            </w:r>
          </w:p>
        </w:tc>
      </w:tr>
      <w:tr w14:paraId="14DEB6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AD4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BEE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47D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5B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CEC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C33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085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F7D0">
            <w:pPr>
              <w:jc w:val="center"/>
            </w:pPr>
            <w:r>
              <w:rPr>
                <w:rFonts w:ascii="宋体" w:hAnsi="宋体" w:eastAsia="宋体"/>
                <w:sz w:val="16"/>
              </w:rPr>
              <w:t>得分</w:t>
            </w:r>
          </w:p>
        </w:tc>
      </w:tr>
      <w:tr w14:paraId="6EC1F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12F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65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58139">
            <w:pPr>
              <w:jc w:val="center"/>
            </w:pPr>
            <w:r>
              <w:rPr>
                <w:rFonts w:ascii="宋体" w:hAnsi="宋体" w:eastAsia="宋体"/>
                <w:sz w:val="16"/>
              </w:rPr>
              <w:t>25.25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757C0">
            <w:pPr>
              <w:jc w:val="center"/>
            </w:pPr>
            <w:r>
              <w:rPr>
                <w:rFonts w:ascii="宋体" w:hAnsi="宋体" w:eastAsia="宋体"/>
                <w:sz w:val="16"/>
              </w:rPr>
              <w:t>25.25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8C459">
            <w:pPr>
              <w:jc w:val="center"/>
            </w:pPr>
            <w:r>
              <w:rPr>
                <w:rFonts w:ascii="宋体" w:hAnsi="宋体" w:eastAsia="宋体"/>
                <w:sz w:val="16"/>
              </w:rPr>
              <w:t>25.21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A63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CCD1">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FA77">
            <w:pPr>
              <w:jc w:val="center"/>
            </w:pPr>
            <w:r>
              <w:rPr>
                <w:rFonts w:ascii="宋体" w:hAnsi="宋体" w:eastAsia="宋体"/>
                <w:sz w:val="16"/>
              </w:rPr>
              <w:t>10.00分</w:t>
            </w:r>
          </w:p>
        </w:tc>
      </w:tr>
      <w:tr w14:paraId="181FE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31C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AFB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6CA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627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E04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EA7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F01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8B65">
            <w:pPr>
              <w:jc w:val="center"/>
            </w:pPr>
            <w:r>
              <w:rPr>
                <w:rFonts w:ascii="宋体" w:hAnsi="宋体" w:eastAsia="宋体"/>
                <w:sz w:val="16"/>
              </w:rPr>
              <w:t>—</w:t>
            </w:r>
          </w:p>
        </w:tc>
      </w:tr>
      <w:tr w14:paraId="6829B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998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5E2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21BFA">
            <w:pPr>
              <w:jc w:val="center"/>
            </w:pPr>
            <w:r>
              <w:rPr>
                <w:rFonts w:ascii="宋体" w:hAnsi="宋体" w:eastAsia="宋体"/>
                <w:sz w:val="16"/>
              </w:rPr>
              <w:t>25.25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BD4E">
            <w:pPr>
              <w:jc w:val="center"/>
            </w:pPr>
            <w:r>
              <w:rPr>
                <w:rFonts w:ascii="宋体" w:hAnsi="宋体" w:eastAsia="宋体"/>
                <w:sz w:val="16"/>
              </w:rPr>
              <w:t>25.25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5F1A4">
            <w:pPr>
              <w:jc w:val="center"/>
            </w:pPr>
            <w:r>
              <w:rPr>
                <w:rFonts w:ascii="宋体" w:hAnsi="宋体" w:eastAsia="宋体"/>
                <w:sz w:val="16"/>
              </w:rPr>
              <w:t>25.21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AE8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AFB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9A97">
            <w:pPr>
              <w:jc w:val="center"/>
            </w:pPr>
            <w:r>
              <w:rPr>
                <w:rFonts w:ascii="宋体" w:hAnsi="宋体" w:eastAsia="宋体"/>
                <w:sz w:val="16"/>
              </w:rPr>
              <w:t>—</w:t>
            </w:r>
          </w:p>
        </w:tc>
      </w:tr>
      <w:tr w14:paraId="511C10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17F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87A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D4BB13">
            <w:pPr>
              <w:jc w:val="center"/>
            </w:pPr>
            <w:r>
              <w:rPr>
                <w:rFonts w:ascii="宋体" w:hAnsi="宋体" w:eastAsia="宋体"/>
                <w:sz w:val="16"/>
              </w:rPr>
              <w:t>实际完成情况</w:t>
            </w:r>
          </w:p>
        </w:tc>
      </w:tr>
      <w:tr w14:paraId="4F7FA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020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52048D">
            <w:pPr>
              <w:jc w:val="both"/>
            </w:pPr>
            <w:r>
              <w:rPr>
                <w:rFonts w:ascii="宋体" w:hAnsi="宋体" w:eastAsia="宋体"/>
                <w:sz w:val="16"/>
              </w:rPr>
              <w:t>根据地区自贸工作领导小组第一次会议精神，喀什片区要争取加入全国自贸片区创新联盟，并承办一次全国自贸片区创新联盟年会。行署办印发了《2024全国自贸片区创新联盟合作交流活动暨中国（新疆）自由贸易试验区喀什片区开放合作对接活动实施方案》。预计举办活动一场次，预计有来自商务部自贸区港司、自治区商务厅等各级领导、专家学者以及全国22个自贸试验区66个片区的负责人约200人参加本次活动，该活动的举办将深化与全国自贸片区产业领域务实合作，以制度创新推动更大范围、更宽领域、更深层次的高水平开放，努力把中国（新疆）自由贸易试验区喀什片区打造成为国家沿边自贸片区对外开放的重要平台和新样板，助力打造亚欧黄金通道和向西开放桥头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D8C95">
            <w:pPr>
              <w:jc w:val="both"/>
            </w:pPr>
            <w:r>
              <w:rPr>
                <w:rFonts w:ascii="宋体" w:hAnsi="宋体" w:eastAsia="宋体"/>
                <w:sz w:val="16"/>
              </w:rPr>
              <w:t>2024年10月30日-11月1在喀什徕宁饭店举办预计举办2024年度全国自贸片区创新联盟交流活动，共计200人参加本次活动，该活动的举办将深化与全国自贸片区产业领域务实合作，以制度创新推动更大范围、更宽领域、更深层次的高水平开放。</w:t>
            </w:r>
          </w:p>
        </w:tc>
      </w:tr>
      <w:tr w14:paraId="310FDF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08B9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6A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FF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6B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71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1E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B7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D4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2C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0F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BB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A7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E6F14">
            <w:pPr>
              <w:jc w:val="center"/>
            </w:pPr>
            <w:r>
              <w:rPr>
                <w:rFonts w:ascii="宋体" w:hAnsi="宋体" w:eastAsia="宋体"/>
                <w:sz w:val="16"/>
              </w:rPr>
              <w:t>偏差原因分析及改进措施</w:t>
            </w:r>
          </w:p>
        </w:tc>
      </w:tr>
      <w:tr w14:paraId="217560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783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961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443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7C31">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F5A6">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57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B1A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83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9D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2B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F11B">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4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761C8">
            <w:pPr>
              <w:jc w:val="center"/>
            </w:pPr>
          </w:p>
        </w:tc>
      </w:tr>
      <w:tr w14:paraId="4171C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DD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D4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DB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DB2E">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AEA5">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E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36C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72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1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FD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9111">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16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A963D">
            <w:pPr>
              <w:jc w:val="center"/>
            </w:pPr>
          </w:p>
        </w:tc>
      </w:tr>
      <w:tr w14:paraId="691ED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E1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82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53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B666">
            <w:pPr>
              <w:jc w:val="center"/>
            </w:pPr>
            <w:r>
              <w:rPr>
                <w:rFonts w:ascii="宋体" w:hAnsi="宋体" w:eastAsia="宋体"/>
                <w:sz w:val="16"/>
              </w:rPr>
              <w:t>活动验收合格率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2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E7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F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E6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21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2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C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B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B658">
            <w:pPr>
              <w:jc w:val="center"/>
            </w:pPr>
          </w:p>
        </w:tc>
      </w:tr>
      <w:tr w14:paraId="77F2D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A9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B3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E2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B9FA">
            <w:pPr>
              <w:jc w:val="center"/>
            </w:pPr>
            <w:r>
              <w:rPr>
                <w:rFonts w:ascii="宋体" w:hAnsi="宋体" w:eastAsia="宋体"/>
                <w:sz w:val="16"/>
              </w:rPr>
              <w:t>举办活动天数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670D">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D8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8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B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EB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86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B13E">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EB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7C494">
            <w:pPr>
              <w:jc w:val="center"/>
            </w:pPr>
          </w:p>
        </w:tc>
      </w:tr>
      <w:tr w14:paraId="741F1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F88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B276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643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3B9D">
            <w:pPr>
              <w:jc w:val="center"/>
            </w:pPr>
            <w:r>
              <w:rPr>
                <w:rFonts w:ascii="宋体" w:hAnsi="宋体" w:eastAsia="宋体"/>
                <w:sz w:val="16"/>
              </w:rPr>
              <w:t>活动期间的会务、宣传资料、专家等费用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A334">
            <w:pPr>
              <w:jc w:val="center"/>
            </w:pPr>
            <w:r>
              <w:rPr>
                <w:rFonts w:ascii="宋体" w:hAnsi="宋体" w:eastAsia="宋体"/>
                <w:sz w:val="16"/>
              </w:rPr>
              <w:t>&lt;=24.25万元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EF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EA3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B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BE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07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CEC4">
            <w:pPr>
              <w:jc w:val="center"/>
            </w:pPr>
            <w:r>
              <w:rPr>
                <w:rFonts w:ascii="宋体" w:hAnsi="宋体" w:eastAsia="宋体"/>
                <w:sz w:val="16"/>
              </w:rPr>
              <w:t>=22.51万元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1550">
            <w:pPr>
              <w:jc w:val="center"/>
            </w:pPr>
            <w:r>
              <w:rPr>
                <w:rFonts w:ascii="宋体" w:hAnsi="宋体" w:eastAsia="宋体"/>
                <w:sz w:val="16"/>
              </w:rPr>
              <w:t>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93D04">
            <w:pPr>
              <w:jc w:val="center"/>
            </w:pPr>
            <w:r>
              <w:rPr>
                <w:rFonts w:ascii="宋体" w:hAnsi="宋体" w:eastAsia="宋体"/>
                <w:sz w:val="16"/>
              </w:rPr>
              <w:t>预算编制不够精准，执行过程中的价格变动，受市场价格的波动影响，导致实际费用跟预算费用出现差距，</w:t>
            </w:r>
          </w:p>
        </w:tc>
      </w:tr>
      <w:tr w14:paraId="03CA7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37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0CD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C9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B834">
            <w:pPr>
              <w:jc w:val="center"/>
            </w:pPr>
            <w:r>
              <w:rPr>
                <w:rFonts w:ascii="宋体" w:hAnsi="宋体" w:eastAsia="宋体"/>
                <w:sz w:val="16"/>
              </w:rPr>
              <w:t>举办活动场地租赁费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01E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B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D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80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3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42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EFAA">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43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36B28">
            <w:pPr>
              <w:jc w:val="center"/>
            </w:pPr>
            <w:r>
              <w:rPr>
                <w:rFonts w:ascii="宋体" w:hAnsi="宋体" w:eastAsia="宋体"/>
                <w:sz w:val="16"/>
              </w:rPr>
              <w:t>前期调研不足，对信息的掌握不够，选择场地上没有与商家做好对接，临时变化因素，活动筹备过程中，因参加人数以及活动环节增多等因素影响导致租赁费用增加，第三方议价能力不足。</w:t>
            </w:r>
          </w:p>
        </w:tc>
      </w:tr>
      <w:tr w14:paraId="6A8BC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6F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06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1F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872C">
            <w:pPr>
              <w:jc w:val="center"/>
            </w:pPr>
            <w:r>
              <w:rPr>
                <w:rFonts w:ascii="宋体" w:hAnsi="宋体" w:eastAsia="宋体"/>
                <w:sz w:val="16"/>
              </w:rPr>
              <w:t>推动中国（新疆）自由贸易试验区喀什片区高水平开放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2655">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D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33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D8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23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E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90AE">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36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717F1">
            <w:pPr>
              <w:jc w:val="center"/>
            </w:pPr>
          </w:p>
        </w:tc>
      </w:tr>
      <w:tr w14:paraId="35CDC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5B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B2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26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7C6C">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5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4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3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D0B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5D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A7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5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A8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5E2DF">
            <w:pPr>
              <w:jc w:val="center"/>
            </w:pPr>
          </w:p>
        </w:tc>
      </w:tr>
      <w:tr w14:paraId="31827C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500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DF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6E8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BF74">
            <w:pPr>
              <w:jc w:val="center"/>
            </w:pPr>
            <w:r>
              <w:rPr>
                <w:rFonts w:ascii="宋体" w:hAnsi="宋体" w:eastAsia="宋体"/>
                <w:sz w:val="16"/>
              </w:rPr>
              <w:t>88.2分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74E58D"/>
        </w:tc>
      </w:tr>
    </w:tbl>
    <w:p w14:paraId="355ACB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809F3A6">
        <w:tblPrEx>
          <w:tblCellMar>
            <w:top w:w="0" w:type="dxa"/>
            <w:left w:w="108" w:type="dxa"/>
            <w:bottom w:w="0" w:type="dxa"/>
            <w:right w:w="108" w:type="dxa"/>
          </w:tblCellMar>
        </w:tblPrEx>
        <w:tc>
          <w:tcPr>
            <w:tcW w:w="8848" w:type="dxa"/>
            <w:gridSpan w:val="14"/>
            <w:vAlign w:val="center"/>
          </w:tcPr>
          <w:p w14:paraId="6A77FFB1">
            <w:pPr>
              <w:jc w:val="center"/>
            </w:pPr>
            <w:r>
              <w:rPr>
                <w:rFonts w:ascii="宋体" w:hAnsi="宋体" w:eastAsia="宋体"/>
                <w:sz w:val="24"/>
              </w:rPr>
              <w:t>项目支出绩效自评表</w:t>
            </w:r>
          </w:p>
        </w:tc>
      </w:tr>
      <w:tr w14:paraId="11B79672">
        <w:tblPrEx>
          <w:tblCellMar>
            <w:top w:w="0" w:type="dxa"/>
            <w:left w:w="108" w:type="dxa"/>
            <w:bottom w:w="0" w:type="dxa"/>
            <w:right w:w="108" w:type="dxa"/>
          </w:tblCellMar>
        </w:tblPrEx>
        <w:tc>
          <w:tcPr>
            <w:tcW w:w="8848" w:type="dxa"/>
            <w:gridSpan w:val="14"/>
            <w:vAlign w:val="center"/>
          </w:tcPr>
          <w:p w14:paraId="7F6FFC51">
            <w:pPr>
              <w:jc w:val="center"/>
            </w:pPr>
            <w:r>
              <w:rPr>
                <w:rFonts w:ascii="宋体" w:hAnsi="宋体" w:eastAsia="宋体"/>
                <w:sz w:val="24"/>
              </w:rPr>
              <w:t>(2024年度)</w:t>
            </w:r>
          </w:p>
        </w:tc>
      </w:tr>
      <w:tr w14:paraId="570326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6F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0621AF">
            <w:pPr>
              <w:jc w:val="center"/>
            </w:pPr>
            <w:r>
              <w:rPr>
                <w:rFonts w:ascii="宋体" w:hAnsi="宋体" w:eastAsia="宋体"/>
                <w:sz w:val="16"/>
              </w:rPr>
              <w:t>2024年度援疆干部人才南疆工作补贴项目</w:t>
            </w:r>
          </w:p>
        </w:tc>
      </w:tr>
      <w:tr w14:paraId="77299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95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F0093">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08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4A9F9B">
            <w:pPr>
              <w:jc w:val="center"/>
            </w:pPr>
            <w:r>
              <w:rPr>
                <w:rFonts w:ascii="宋体" w:hAnsi="宋体" w:eastAsia="宋体"/>
                <w:sz w:val="16"/>
              </w:rPr>
              <w:t>新疆维吾尔自治区喀什地区商务局</w:t>
            </w:r>
          </w:p>
        </w:tc>
      </w:tr>
      <w:tr w14:paraId="44FF5E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BA1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38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6A9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E8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460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7EB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FE9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CA802">
            <w:pPr>
              <w:jc w:val="center"/>
            </w:pPr>
            <w:r>
              <w:rPr>
                <w:rFonts w:ascii="宋体" w:hAnsi="宋体" w:eastAsia="宋体"/>
                <w:sz w:val="16"/>
              </w:rPr>
              <w:t>得分</w:t>
            </w:r>
          </w:p>
        </w:tc>
      </w:tr>
      <w:tr w14:paraId="46C6D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0F4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289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F6666">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B7947">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853C9">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6ED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CEC92">
            <w:pPr>
              <w:jc w:val="center"/>
            </w:pPr>
            <w:r>
              <w:rPr>
                <w:rFonts w:ascii="宋体" w:hAnsi="宋体" w:eastAsia="宋体"/>
                <w:sz w:val="16"/>
              </w:rPr>
              <w:t>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8284">
            <w:pPr>
              <w:jc w:val="center"/>
            </w:pPr>
            <w:r>
              <w:rPr>
                <w:rFonts w:ascii="宋体" w:hAnsi="宋体" w:eastAsia="宋体"/>
                <w:sz w:val="16"/>
              </w:rPr>
              <w:t>7.16分</w:t>
            </w:r>
          </w:p>
        </w:tc>
      </w:tr>
      <w:tr w14:paraId="5905C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770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B0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C006B">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CAAD3">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7D7F5">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2EA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A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DDC2">
            <w:pPr>
              <w:jc w:val="center"/>
            </w:pPr>
            <w:r>
              <w:rPr>
                <w:rFonts w:ascii="宋体" w:hAnsi="宋体" w:eastAsia="宋体"/>
                <w:sz w:val="16"/>
              </w:rPr>
              <w:t>—</w:t>
            </w:r>
          </w:p>
        </w:tc>
      </w:tr>
      <w:tr w14:paraId="498C6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6AA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AC1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933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A43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17D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0E2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DF9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57E3">
            <w:pPr>
              <w:jc w:val="center"/>
            </w:pPr>
            <w:r>
              <w:rPr>
                <w:rFonts w:ascii="宋体" w:hAnsi="宋体" w:eastAsia="宋体"/>
                <w:sz w:val="16"/>
              </w:rPr>
              <w:t>—</w:t>
            </w:r>
          </w:p>
        </w:tc>
      </w:tr>
      <w:tr w14:paraId="102CF6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3E4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601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4E907D">
            <w:pPr>
              <w:jc w:val="center"/>
            </w:pPr>
            <w:r>
              <w:rPr>
                <w:rFonts w:ascii="宋体" w:hAnsi="宋体" w:eastAsia="宋体"/>
                <w:sz w:val="16"/>
              </w:rPr>
              <w:t>实际完成情况</w:t>
            </w:r>
          </w:p>
        </w:tc>
      </w:tr>
      <w:tr w14:paraId="28B21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29E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BE9FD">
            <w:pPr>
              <w:jc w:val="both"/>
            </w:pPr>
            <w:r>
              <w:rPr>
                <w:rFonts w:ascii="宋体" w:hAnsi="宋体" w:eastAsia="宋体"/>
                <w:sz w:val="16"/>
              </w:rPr>
              <w:t>保障我单位2024年援疆干部人才南疆工作补贴，县处级1人，1200元/月，1月起薪，发放金额：1200元/月*12月=14400元；科级1人，1000元/月，发放金额：1000元/月*12月=12000元。合计金额26400元，将先进省市的经验传授给单位业务人员，提高了单位业务人员的能力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8062D4">
            <w:pPr>
              <w:jc w:val="both"/>
            </w:pPr>
            <w:r>
              <w:rPr>
                <w:rFonts w:ascii="宋体" w:hAnsi="宋体" w:eastAsia="宋体"/>
                <w:sz w:val="16"/>
              </w:rPr>
              <w:t>2024年共保障我局2名援疆干部的南疆工作补贴，其中县处级1名，发放金额1.32万元，科级干部1名，发放金额1.02万元，合计2.34万元。该项目的实施将先进省市的经验传授给单位业务人员，提高了单位业务人员的能力水平。</w:t>
            </w:r>
          </w:p>
        </w:tc>
      </w:tr>
      <w:tr w14:paraId="0311BD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2F3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49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B7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F6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8A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86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68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D1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FD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D2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85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74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82D86">
            <w:pPr>
              <w:jc w:val="center"/>
            </w:pPr>
            <w:r>
              <w:rPr>
                <w:rFonts w:ascii="宋体" w:hAnsi="宋体" w:eastAsia="宋体"/>
                <w:sz w:val="16"/>
              </w:rPr>
              <w:t>偏差原因分析及改进措施</w:t>
            </w:r>
          </w:p>
        </w:tc>
      </w:tr>
      <w:tr w14:paraId="742626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CD6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AD1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941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504E">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A26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8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A71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24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EF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BA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3861">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67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23C76">
            <w:pPr>
              <w:jc w:val="center"/>
            </w:pPr>
          </w:p>
        </w:tc>
      </w:tr>
      <w:tr w14:paraId="2B858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FA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82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26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79D7">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B5E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4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B92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6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6F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D3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95E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99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01C68">
            <w:pPr>
              <w:jc w:val="center"/>
            </w:pPr>
          </w:p>
        </w:tc>
      </w:tr>
      <w:tr w14:paraId="4747E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05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DCB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C6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F87F">
            <w:pPr>
              <w:jc w:val="center"/>
            </w:pPr>
            <w:r>
              <w:rPr>
                <w:rFonts w:ascii="宋体" w:hAnsi="宋体" w:eastAsia="宋体"/>
                <w:sz w:val="16"/>
              </w:rPr>
              <w:t>发放补助对象覆盖率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0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C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BF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55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08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C2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2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3C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2268A">
            <w:pPr>
              <w:jc w:val="center"/>
            </w:pPr>
          </w:p>
        </w:tc>
      </w:tr>
      <w:tr w14:paraId="65DF0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B1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715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F73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DF6A">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81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A8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B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82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1E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E0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C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56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3A3EC">
            <w:pPr>
              <w:jc w:val="center"/>
            </w:pPr>
          </w:p>
        </w:tc>
      </w:tr>
      <w:tr w14:paraId="0A73E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1F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CC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7D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2D4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205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9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AC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CE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E2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43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E78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CB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9A915">
            <w:pPr>
              <w:jc w:val="center"/>
            </w:pPr>
          </w:p>
        </w:tc>
      </w:tr>
      <w:tr w14:paraId="3894C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642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3A9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4F1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6728">
            <w:pPr>
              <w:jc w:val="center"/>
            </w:pPr>
            <w:r>
              <w:rPr>
                <w:rFonts w:ascii="宋体" w:hAnsi="宋体" w:eastAsia="宋体"/>
                <w:sz w:val="16"/>
              </w:rPr>
              <w:t>县处级援疆干部每月发放成本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A0EF">
            <w:pPr>
              <w:jc w:val="center"/>
            </w:pPr>
            <w:r>
              <w:rPr>
                <w:rFonts w:ascii="宋体" w:hAnsi="宋体" w:eastAsia="宋体"/>
                <w:sz w:val="16"/>
              </w:rPr>
              <w:t>&lt;=1200元/月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4B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9DCC">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3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CC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AA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8E3F">
            <w:pPr>
              <w:jc w:val="center"/>
            </w:pPr>
            <w:r>
              <w:rPr>
                <w:rFonts w:ascii="宋体" w:hAnsi="宋体" w:eastAsia="宋体"/>
                <w:sz w:val="16"/>
              </w:rPr>
              <w:t>=1100元/月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E0EB">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C7AD">
            <w:pPr>
              <w:jc w:val="center"/>
            </w:pPr>
            <w:r>
              <w:rPr>
                <w:rFonts w:ascii="宋体" w:hAnsi="宋体" w:eastAsia="宋体"/>
                <w:sz w:val="16"/>
              </w:rPr>
              <w:t>偏差原因：2024年我局一名县处级领导前6个月按照1000元标准发放，后6个月提拔后按1200元每月发放。正海措施：及时与组织部对接，确保以后指标值设置精准。</w:t>
            </w:r>
          </w:p>
        </w:tc>
      </w:tr>
      <w:tr w14:paraId="7B070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206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4E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ED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8884">
            <w:pPr>
              <w:jc w:val="center"/>
            </w:pPr>
            <w:r>
              <w:rPr>
                <w:rFonts w:ascii="宋体" w:hAnsi="宋体" w:eastAsia="宋体"/>
                <w:sz w:val="16"/>
              </w:rPr>
              <w:t>科级援疆干部每月发放成本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A8EC">
            <w:pPr>
              <w:jc w:val="center"/>
            </w:pPr>
            <w:r>
              <w:rPr>
                <w:rFonts w:ascii="宋体" w:hAnsi="宋体" w:eastAsia="宋体"/>
                <w:sz w:val="16"/>
              </w:rPr>
              <w:t>&lt;=1000元/月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2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77D1">
            <w:pPr>
              <w:jc w:val="center"/>
            </w:pPr>
            <w:r>
              <w:rPr>
                <w:rFonts w:ascii="宋体" w:hAnsi="宋体" w:eastAsia="宋体"/>
                <w:sz w:val="16"/>
              </w:rPr>
              <w:t>860元/月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4E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85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50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6665">
            <w:pPr>
              <w:jc w:val="center"/>
            </w:pPr>
            <w:r>
              <w:rPr>
                <w:rFonts w:ascii="宋体" w:hAnsi="宋体" w:eastAsia="宋体"/>
                <w:sz w:val="16"/>
              </w:rPr>
              <w:t>=860元/月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479D">
            <w:pPr>
              <w:jc w:val="center"/>
            </w:pPr>
            <w:r>
              <w:rPr>
                <w:rFonts w:ascii="宋体" w:hAnsi="宋体" w:eastAsia="宋体"/>
                <w:sz w:val="16"/>
              </w:rPr>
              <w:t>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DD9DB">
            <w:pPr>
              <w:jc w:val="center"/>
            </w:pPr>
            <w:r>
              <w:rPr>
                <w:rFonts w:ascii="宋体" w:hAnsi="宋体" w:eastAsia="宋体"/>
                <w:sz w:val="16"/>
              </w:rPr>
              <w:t>偏差原因：该项目经地委组织部要求，将我局2名援疆干部的南补预算分别按高于当前职级的标准去做预算，以防年中领导提拔追加预算的情况发生。整改措施：今后指标和指标值要进一步优化和完善，主要在细化、量化上改进。</w:t>
            </w:r>
          </w:p>
        </w:tc>
      </w:tr>
      <w:tr w14:paraId="3D606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A1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D9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6D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5003">
            <w:pPr>
              <w:jc w:val="center"/>
            </w:pPr>
            <w:r>
              <w:rPr>
                <w:rFonts w:ascii="宋体" w:hAnsi="宋体" w:eastAsia="宋体"/>
                <w:sz w:val="16"/>
              </w:rPr>
              <w:t>提高单位干部业务水平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97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B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D9D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22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0A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66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285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38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771D">
            <w:pPr>
              <w:jc w:val="center"/>
            </w:pPr>
          </w:p>
        </w:tc>
      </w:tr>
      <w:tr w14:paraId="58842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42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03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6C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6C23">
            <w:pPr>
              <w:jc w:val="center"/>
            </w:pPr>
            <w:r>
              <w:rPr>
                <w:rFonts w:ascii="宋体" w:hAnsi="宋体" w:eastAsia="宋体"/>
                <w:sz w:val="16"/>
              </w:rPr>
              <w:t>发放补助对象满意度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57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6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B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CC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80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FD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0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4B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029FD">
            <w:pPr>
              <w:jc w:val="center"/>
            </w:pPr>
          </w:p>
        </w:tc>
      </w:tr>
      <w:tr w14:paraId="06339F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CC2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9A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012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13B1">
            <w:pPr>
              <w:jc w:val="center"/>
            </w:pPr>
            <w:r>
              <w:rPr>
                <w:rFonts w:ascii="宋体" w:hAnsi="宋体" w:eastAsia="宋体"/>
                <w:sz w:val="16"/>
              </w:rPr>
              <w:t>91.58分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38DE57"/>
        </w:tc>
      </w:tr>
    </w:tbl>
    <w:p w14:paraId="1EF99A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24C4995">
        <w:tblPrEx>
          <w:tblCellMar>
            <w:top w:w="0" w:type="dxa"/>
            <w:left w:w="108" w:type="dxa"/>
            <w:bottom w:w="0" w:type="dxa"/>
            <w:right w:w="108" w:type="dxa"/>
          </w:tblCellMar>
        </w:tblPrEx>
        <w:tc>
          <w:tcPr>
            <w:tcW w:w="8848" w:type="dxa"/>
            <w:gridSpan w:val="14"/>
            <w:vAlign w:val="center"/>
          </w:tcPr>
          <w:p w14:paraId="1CB3F103">
            <w:pPr>
              <w:jc w:val="center"/>
            </w:pPr>
            <w:r>
              <w:rPr>
                <w:rFonts w:ascii="宋体" w:hAnsi="宋体" w:eastAsia="宋体"/>
                <w:sz w:val="24"/>
              </w:rPr>
              <w:t>项目支出绩效自评表</w:t>
            </w:r>
          </w:p>
        </w:tc>
      </w:tr>
      <w:tr w14:paraId="5FED512A">
        <w:tblPrEx>
          <w:tblCellMar>
            <w:top w:w="0" w:type="dxa"/>
            <w:left w:w="108" w:type="dxa"/>
            <w:bottom w:w="0" w:type="dxa"/>
            <w:right w:w="108" w:type="dxa"/>
          </w:tblCellMar>
        </w:tblPrEx>
        <w:tc>
          <w:tcPr>
            <w:tcW w:w="8848" w:type="dxa"/>
            <w:gridSpan w:val="14"/>
            <w:vAlign w:val="center"/>
          </w:tcPr>
          <w:p w14:paraId="7B958B2A">
            <w:pPr>
              <w:jc w:val="center"/>
            </w:pPr>
            <w:r>
              <w:rPr>
                <w:rFonts w:ascii="宋体" w:hAnsi="宋体" w:eastAsia="宋体"/>
                <w:sz w:val="24"/>
              </w:rPr>
              <w:t>(2024年度)</w:t>
            </w:r>
          </w:p>
        </w:tc>
      </w:tr>
      <w:tr w14:paraId="59B98D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05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F633DE">
            <w:pPr>
              <w:jc w:val="center"/>
            </w:pPr>
            <w:r>
              <w:rPr>
                <w:rFonts w:ascii="宋体" w:hAnsi="宋体" w:eastAsia="宋体"/>
                <w:sz w:val="16"/>
              </w:rPr>
              <w:t>2024港澳·投资新疆经贸文化交流活动喀什地区代表团因公出国（境）项目</w:t>
            </w:r>
          </w:p>
        </w:tc>
      </w:tr>
      <w:tr w14:paraId="1D1F14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50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CF077">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DF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9E8D48">
            <w:pPr>
              <w:jc w:val="center"/>
            </w:pPr>
            <w:r>
              <w:rPr>
                <w:rFonts w:ascii="宋体" w:hAnsi="宋体" w:eastAsia="宋体"/>
                <w:sz w:val="16"/>
              </w:rPr>
              <w:t>新疆维吾尔自治区喀什地区商务局</w:t>
            </w:r>
          </w:p>
        </w:tc>
      </w:tr>
      <w:tr w14:paraId="2B3E5A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C99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DE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D1F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0D5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FB1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FA7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DE6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1EE8">
            <w:pPr>
              <w:jc w:val="center"/>
            </w:pPr>
            <w:r>
              <w:rPr>
                <w:rFonts w:ascii="宋体" w:hAnsi="宋体" w:eastAsia="宋体"/>
                <w:sz w:val="16"/>
              </w:rPr>
              <w:t>得分</w:t>
            </w:r>
          </w:p>
        </w:tc>
      </w:tr>
      <w:tr w14:paraId="1E590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B4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9BE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101BF">
            <w:pPr>
              <w:jc w:val="center"/>
            </w:pPr>
            <w:r>
              <w:rPr>
                <w:rFonts w:ascii="宋体" w:hAnsi="宋体" w:eastAsia="宋体"/>
                <w:sz w:val="16"/>
              </w:rPr>
              <w:t>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79FF9">
            <w:pPr>
              <w:jc w:val="center"/>
            </w:pPr>
            <w:r>
              <w:rPr>
                <w:rFonts w:ascii="宋体" w:hAnsi="宋体" w:eastAsia="宋体"/>
                <w:sz w:val="16"/>
              </w:rPr>
              <w:t>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3DC0B">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B78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60BC8">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9272">
            <w:pPr>
              <w:jc w:val="center"/>
            </w:pPr>
            <w:r>
              <w:rPr>
                <w:rFonts w:ascii="宋体" w:hAnsi="宋体" w:eastAsia="宋体"/>
                <w:sz w:val="16"/>
              </w:rPr>
              <w:t>8.87分</w:t>
            </w:r>
          </w:p>
        </w:tc>
      </w:tr>
      <w:tr w14:paraId="5DCC7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EA7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2CC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6A1A7">
            <w:pPr>
              <w:jc w:val="center"/>
            </w:pPr>
            <w:r>
              <w:rPr>
                <w:rFonts w:ascii="宋体" w:hAnsi="宋体" w:eastAsia="宋体"/>
                <w:sz w:val="16"/>
              </w:rPr>
              <w:t>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AAD5F">
            <w:pPr>
              <w:jc w:val="center"/>
            </w:pPr>
            <w:r>
              <w:rPr>
                <w:rFonts w:ascii="宋体" w:hAnsi="宋体" w:eastAsia="宋体"/>
                <w:sz w:val="16"/>
              </w:rPr>
              <w:t>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B0502">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E8D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2E3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A6BF">
            <w:pPr>
              <w:jc w:val="center"/>
            </w:pPr>
            <w:r>
              <w:rPr>
                <w:rFonts w:ascii="宋体" w:hAnsi="宋体" w:eastAsia="宋体"/>
                <w:sz w:val="16"/>
              </w:rPr>
              <w:t>—</w:t>
            </w:r>
          </w:p>
        </w:tc>
      </w:tr>
      <w:tr w14:paraId="7D513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D05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48A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AC3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32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C9A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B97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859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84A3">
            <w:pPr>
              <w:jc w:val="center"/>
            </w:pPr>
            <w:r>
              <w:rPr>
                <w:rFonts w:ascii="宋体" w:hAnsi="宋体" w:eastAsia="宋体"/>
                <w:sz w:val="16"/>
              </w:rPr>
              <w:t>—</w:t>
            </w:r>
          </w:p>
        </w:tc>
      </w:tr>
      <w:tr w14:paraId="672186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C01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B97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454090">
            <w:pPr>
              <w:jc w:val="center"/>
            </w:pPr>
            <w:r>
              <w:rPr>
                <w:rFonts w:ascii="宋体" w:hAnsi="宋体" w:eastAsia="宋体"/>
                <w:sz w:val="16"/>
              </w:rPr>
              <w:t>实际完成情况</w:t>
            </w:r>
          </w:p>
        </w:tc>
      </w:tr>
      <w:tr w14:paraId="28C79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1AC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BDE50D">
            <w:pPr>
              <w:jc w:val="both"/>
            </w:pPr>
            <w:r>
              <w:rPr>
                <w:rFonts w:ascii="宋体" w:hAnsi="宋体" w:eastAsia="宋体"/>
                <w:sz w:val="16"/>
              </w:rPr>
              <w:t>根据地委主要领导在《2024港澳·投资新疆经贸文化交流活动喀什地区代表团工作方案》上的批示精神，喀什地区由行政公署副专员马继明同志带队，带领地区商务局、发改委等单位负责同志于2024年5月16日-19日赴香港参加2024年港澳·投资新疆经贸文化交流活动，并开展第十四届“喀交会”推介活动，代表团在外停留4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5CBBC">
            <w:pPr>
              <w:jc w:val="both"/>
            </w:pPr>
            <w:r>
              <w:rPr>
                <w:rFonts w:ascii="宋体" w:hAnsi="宋体" w:eastAsia="宋体"/>
                <w:sz w:val="16"/>
              </w:rPr>
              <w:t>根据地委主要领导在《2024港澳·投资新疆经贸文化交流活动喀什地区代表团工作方案》上的批示精神，为进一步深化喀什与香港在经贸文化旅游等领域的交流合作，大力宣传推介喀什地区政治优势、政策优势、区位优势和资源禀赋优势，吸引更多港资企业来喀投资兴业，助力中国（新疆）自由贸易试验区喀什片区高质量发展，喀什地区拟由行政公署副专员马继明同志带队，带领地区商务局、文广旅局、发改委、招商局等单位负责同志为成员的代表团于2024年5月16日-19日赴香港参加2024年港澳·投资新疆经贸文化交流活动，并开展第十四届“喀交会”推介活动，代表团在外停留4天。</w:t>
            </w:r>
          </w:p>
        </w:tc>
      </w:tr>
      <w:tr w14:paraId="6E64D6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241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8B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23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A9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C33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BF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A7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6D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BE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12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F5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72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26F4">
            <w:pPr>
              <w:jc w:val="center"/>
            </w:pPr>
            <w:r>
              <w:rPr>
                <w:rFonts w:ascii="宋体" w:hAnsi="宋体" w:eastAsia="宋体"/>
                <w:sz w:val="16"/>
              </w:rPr>
              <w:t>偏差原因分析及改进措施</w:t>
            </w:r>
          </w:p>
        </w:tc>
      </w:tr>
      <w:tr w14:paraId="17A5C1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673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108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D2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5647">
            <w:pPr>
              <w:jc w:val="center"/>
            </w:pPr>
            <w:r>
              <w:rPr>
                <w:rFonts w:ascii="宋体" w:hAnsi="宋体" w:eastAsia="宋体"/>
                <w:sz w:val="16"/>
              </w:rPr>
              <w:t>出国人数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31E0">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3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C7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96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9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43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2BD9">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1D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119B0">
            <w:pPr>
              <w:jc w:val="center"/>
            </w:pPr>
          </w:p>
        </w:tc>
      </w:tr>
      <w:tr w14:paraId="0A228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B6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F6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2B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EEA2">
            <w:pPr>
              <w:jc w:val="center"/>
            </w:pPr>
            <w:r>
              <w:rPr>
                <w:rFonts w:ascii="宋体" w:hAnsi="宋体" w:eastAsia="宋体"/>
                <w:sz w:val="16"/>
              </w:rPr>
              <w:t>推介活动完成率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D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56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F5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3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7D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C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9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47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4ECE0">
            <w:pPr>
              <w:jc w:val="center"/>
            </w:pPr>
          </w:p>
        </w:tc>
      </w:tr>
      <w:tr w14:paraId="2FBA1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D8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118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0C6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7666">
            <w:pPr>
              <w:jc w:val="center"/>
            </w:pPr>
            <w:r>
              <w:rPr>
                <w:rFonts w:ascii="宋体" w:hAnsi="宋体" w:eastAsia="宋体"/>
                <w:sz w:val="16"/>
              </w:rPr>
              <w:t>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A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8A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4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B4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44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CE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2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7A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CB681">
            <w:pPr>
              <w:jc w:val="center"/>
            </w:pPr>
          </w:p>
        </w:tc>
      </w:tr>
      <w:tr w14:paraId="5CC2B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4F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27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9B3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CBE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17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9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32A1">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8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7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5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58CF7">
            <w:pPr>
              <w:jc w:val="center"/>
            </w:pPr>
            <w:r>
              <w:rPr>
                <w:rFonts w:ascii="宋体" w:hAnsi="宋体" w:eastAsia="宋体"/>
                <w:sz w:val="16"/>
              </w:rPr>
              <w:t>=2024年9月9日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01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5250B">
            <w:pPr>
              <w:jc w:val="center"/>
            </w:pPr>
          </w:p>
        </w:tc>
      </w:tr>
      <w:tr w14:paraId="62735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9D0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BE70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DCC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51E1">
            <w:pPr>
              <w:jc w:val="center"/>
            </w:pPr>
            <w:r>
              <w:rPr>
                <w:rFonts w:ascii="宋体" w:hAnsi="宋体" w:eastAsia="宋体"/>
                <w:sz w:val="16"/>
              </w:rPr>
              <w:t>因公出国境费用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AA53">
            <w:pPr>
              <w:jc w:val="center"/>
            </w:pPr>
            <w:r>
              <w:rPr>
                <w:rFonts w:ascii="宋体" w:hAnsi="宋体" w:eastAsia="宋体"/>
                <w:sz w:val="16"/>
              </w:rPr>
              <w:t>&lt;=5.36万元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69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93EC">
            <w:pPr>
              <w:jc w:val="center"/>
            </w:pPr>
            <w:r>
              <w:rPr>
                <w:rFonts w:ascii="宋体" w:hAnsi="宋体" w:eastAsia="宋体"/>
                <w:sz w:val="16"/>
              </w:rPr>
              <w:t>36.05万元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A0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E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91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09D5">
            <w:pPr>
              <w:jc w:val="center"/>
            </w:pPr>
            <w:r>
              <w:rPr>
                <w:rFonts w:ascii="宋体" w:hAnsi="宋体" w:eastAsia="宋体"/>
                <w:sz w:val="16"/>
              </w:rPr>
              <w:t>=5.08万元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ACD9">
            <w:pPr>
              <w:jc w:val="center"/>
            </w:pPr>
            <w:r>
              <w:rPr>
                <w:rFonts w:ascii="宋体" w:hAnsi="宋体" w:eastAsia="宋体"/>
                <w:sz w:val="16"/>
              </w:rPr>
              <w:t>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A9AC">
            <w:pPr>
              <w:jc w:val="center"/>
            </w:pPr>
            <w:r>
              <w:rPr>
                <w:rFonts w:ascii="宋体" w:hAnsi="宋体" w:eastAsia="宋体"/>
                <w:sz w:val="16"/>
              </w:rPr>
              <w:t>该项目存在偏差。偏差原因：该项目为年中追加项目，因汇率变动问题，项目测算阶段与项目实施过程中的汇率不一致，导致资金存在偏差。整改措施：加强对项目资金测算及指标值的精准度。</w:t>
            </w:r>
          </w:p>
        </w:tc>
      </w:tr>
      <w:tr w14:paraId="56752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1C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587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8C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3609">
            <w:pPr>
              <w:jc w:val="center"/>
            </w:pPr>
            <w:r>
              <w:rPr>
                <w:rFonts w:ascii="宋体" w:hAnsi="宋体" w:eastAsia="宋体"/>
                <w:sz w:val="16"/>
              </w:rPr>
              <w:t>国内差旅费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48DE">
            <w:pPr>
              <w:jc w:val="center"/>
            </w:pPr>
            <w:r>
              <w:rPr>
                <w:rFonts w:ascii="宋体" w:hAnsi="宋体" w:eastAsia="宋体"/>
                <w:sz w:val="16"/>
              </w:rPr>
              <w:t>&lt;=0.85万元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6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22E0">
            <w:pPr>
              <w:jc w:val="center"/>
            </w:pPr>
            <w:r>
              <w:rPr>
                <w:rFonts w:ascii="宋体" w:hAnsi="宋体" w:eastAsia="宋体"/>
                <w:sz w:val="16"/>
              </w:rPr>
              <w:t>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A5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4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DD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061C">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72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88FDC">
            <w:pPr>
              <w:jc w:val="center"/>
            </w:pPr>
          </w:p>
        </w:tc>
      </w:tr>
      <w:tr w14:paraId="6FAA5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0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50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EB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F62E">
            <w:pPr>
              <w:jc w:val="center"/>
            </w:pPr>
            <w:r>
              <w:rPr>
                <w:rFonts w:ascii="宋体" w:hAnsi="宋体" w:eastAsia="宋体"/>
                <w:sz w:val="16"/>
              </w:rPr>
              <w:t>宣传喀什地区政策优势、区位优势和良好的发展环境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BEDF">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A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EF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E2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62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8E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0573">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B63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089B5">
            <w:pPr>
              <w:jc w:val="center"/>
            </w:pPr>
          </w:p>
        </w:tc>
      </w:tr>
      <w:tr w14:paraId="2E847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B6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83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BA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238D">
            <w:pPr>
              <w:jc w:val="center"/>
            </w:pPr>
            <w:r>
              <w:rPr>
                <w:rFonts w:ascii="宋体" w:hAnsi="宋体" w:eastAsia="宋体"/>
                <w:sz w:val="16"/>
              </w:rPr>
              <w:t>喀什地区经贸代表团满意度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3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7E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2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A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D5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3A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F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4B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2A5C2">
            <w:pPr>
              <w:jc w:val="center"/>
            </w:pPr>
          </w:p>
        </w:tc>
      </w:tr>
      <w:tr w14:paraId="0E2A54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FBB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C87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63F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2722">
            <w:pPr>
              <w:jc w:val="center"/>
            </w:pPr>
            <w:r>
              <w:rPr>
                <w:rFonts w:ascii="宋体" w:hAnsi="宋体" w:eastAsia="宋体"/>
                <w:sz w:val="16"/>
              </w:rPr>
              <w:t>97.57分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5E9B0A"/>
        </w:tc>
      </w:tr>
    </w:tbl>
    <w:p w14:paraId="1CACC3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07881C7">
        <w:tblPrEx>
          <w:tblCellMar>
            <w:top w:w="0" w:type="dxa"/>
            <w:left w:w="108" w:type="dxa"/>
            <w:bottom w:w="0" w:type="dxa"/>
            <w:right w:w="108" w:type="dxa"/>
          </w:tblCellMar>
        </w:tblPrEx>
        <w:tc>
          <w:tcPr>
            <w:tcW w:w="8848" w:type="dxa"/>
            <w:gridSpan w:val="14"/>
            <w:vAlign w:val="center"/>
          </w:tcPr>
          <w:p w14:paraId="3D210426">
            <w:pPr>
              <w:jc w:val="center"/>
            </w:pPr>
            <w:r>
              <w:rPr>
                <w:rFonts w:ascii="宋体" w:hAnsi="宋体" w:eastAsia="宋体"/>
                <w:sz w:val="24"/>
              </w:rPr>
              <w:t>项目支出绩效自评表</w:t>
            </w:r>
          </w:p>
        </w:tc>
      </w:tr>
      <w:tr w14:paraId="33EC155F">
        <w:tblPrEx>
          <w:tblCellMar>
            <w:top w:w="0" w:type="dxa"/>
            <w:left w:w="108" w:type="dxa"/>
            <w:bottom w:w="0" w:type="dxa"/>
            <w:right w:w="108" w:type="dxa"/>
          </w:tblCellMar>
        </w:tblPrEx>
        <w:tc>
          <w:tcPr>
            <w:tcW w:w="8848" w:type="dxa"/>
            <w:gridSpan w:val="14"/>
            <w:vAlign w:val="center"/>
          </w:tcPr>
          <w:p w14:paraId="3F163B8B">
            <w:pPr>
              <w:jc w:val="center"/>
            </w:pPr>
            <w:r>
              <w:rPr>
                <w:rFonts w:ascii="宋体" w:hAnsi="宋体" w:eastAsia="宋体"/>
                <w:sz w:val="24"/>
              </w:rPr>
              <w:t>(2024年度)</w:t>
            </w:r>
          </w:p>
        </w:tc>
      </w:tr>
      <w:tr w14:paraId="5FE5AD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E3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24C5C2">
            <w:pPr>
              <w:jc w:val="center"/>
            </w:pPr>
            <w:r>
              <w:rPr>
                <w:rFonts w:ascii="宋体" w:hAnsi="宋体" w:eastAsia="宋体"/>
                <w:sz w:val="16"/>
              </w:rPr>
              <w:t>下派干部关心关爱项目</w:t>
            </w:r>
          </w:p>
        </w:tc>
      </w:tr>
      <w:tr w14:paraId="273CC0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E8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7436DF">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70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5ECDC9">
            <w:pPr>
              <w:jc w:val="center"/>
            </w:pPr>
            <w:r>
              <w:rPr>
                <w:rFonts w:ascii="宋体" w:hAnsi="宋体" w:eastAsia="宋体"/>
                <w:sz w:val="16"/>
              </w:rPr>
              <w:t>新疆维吾尔自治区喀什地区商务局</w:t>
            </w:r>
          </w:p>
        </w:tc>
      </w:tr>
      <w:tr w14:paraId="6F33FC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A6A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B60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99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5B8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D9F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130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872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B20E">
            <w:pPr>
              <w:jc w:val="center"/>
            </w:pPr>
            <w:r>
              <w:rPr>
                <w:rFonts w:ascii="宋体" w:hAnsi="宋体" w:eastAsia="宋体"/>
                <w:sz w:val="16"/>
              </w:rPr>
              <w:t>得分</w:t>
            </w:r>
          </w:p>
        </w:tc>
      </w:tr>
      <w:tr w14:paraId="086BC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B88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F7E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C6EA6">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02D21">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77A84">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7D5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8ACE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09C1">
            <w:pPr>
              <w:jc w:val="center"/>
            </w:pPr>
            <w:r>
              <w:rPr>
                <w:rFonts w:ascii="宋体" w:hAnsi="宋体" w:eastAsia="宋体"/>
                <w:sz w:val="16"/>
              </w:rPr>
              <w:t>10.00分</w:t>
            </w:r>
          </w:p>
        </w:tc>
      </w:tr>
      <w:tr w14:paraId="1A0C2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3F4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4F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8BEA">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5BFB8">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9BD3F">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10A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E82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574A">
            <w:pPr>
              <w:jc w:val="center"/>
            </w:pPr>
            <w:r>
              <w:rPr>
                <w:rFonts w:ascii="宋体" w:hAnsi="宋体" w:eastAsia="宋体"/>
                <w:sz w:val="16"/>
              </w:rPr>
              <w:t>—</w:t>
            </w:r>
          </w:p>
        </w:tc>
      </w:tr>
      <w:tr w14:paraId="75AF6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0B8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631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21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D51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98C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08D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498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CC30">
            <w:pPr>
              <w:jc w:val="center"/>
            </w:pPr>
            <w:r>
              <w:rPr>
                <w:rFonts w:ascii="宋体" w:hAnsi="宋体" w:eastAsia="宋体"/>
                <w:sz w:val="16"/>
              </w:rPr>
              <w:t>—</w:t>
            </w:r>
          </w:p>
        </w:tc>
      </w:tr>
      <w:tr w14:paraId="290CA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C8C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CB7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FB5F2A">
            <w:pPr>
              <w:jc w:val="center"/>
            </w:pPr>
            <w:r>
              <w:rPr>
                <w:rFonts w:ascii="宋体" w:hAnsi="宋体" w:eastAsia="宋体"/>
                <w:sz w:val="16"/>
              </w:rPr>
              <w:t>实际完成情况</w:t>
            </w:r>
          </w:p>
        </w:tc>
      </w:tr>
      <w:tr w14:paraId="7580C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0EB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25015">
            <w:pPr>
              <w:jc w:val="both"/>
            </w:pPr>
            <w:r>
              <w:rPr>
                <w:rFonts w:ascii="宋体" w:hAnsi="宋体" w:eastAsia="宋体"/>
                <w:sz w:val="16"/>
              </w:rPr>
              <w:t>根据行署办公室《关于做好下派干部车辆保障的通知》《关于协调解决4名下派干部住房事宜的函》文件，保障中国国家部委援疆干部自治区商务厅口岸管理处处长、一级调研员吴松立同志的干部周转房及车辆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53F9C4">
            <w:pPr>
              <w:jc w:val="both"/>
            </w:pPr>
            <w:r>
              <w:rPr>
                <w:rFonts w:ascii="宋体" w:hAnsi="宋体" w:eastAsia="宋体"/>
                <w:sz w:val="16"/>
              </w:rPr>
              <w:t>2024年保障一名下派干部周转住房及车辆租赁，产生的房屋租赁费1.15万元，车辆租赁费7.9万元，有效保障中国国家部委援疆干部自治区商务厅口岸管理处处长、一级调研员吴松立同志的干部周转房及车辆保障,确保下派干部工作安心、生活舒心、安全放心。</w:t>
            </w:r>
          </w:p>
        </w:tc>
      </w:tr>
      <w:tr w14:paraId="0F3111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C71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CD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F6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87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7B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B3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A9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40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38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A9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5A3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73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23890">
            <w:pPr>
              <w:jc w:val="center"/>
            </w:pPr>
            <w:r>
              <w:rPr>
                <w:rFonts w:ascii="宋体" w:hAnsi="宋体" w:eastAsia="宋体"/>
                <w:sz w:val="16"/>
              </w:rPr>
              <w:t>偏差原因分析及改进措施</w:t>
            </w:r>
          </w:p>
        </w:tc>
      </w:tr>
      <w:tr w14:paraId="309537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474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8C7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BF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857C">
            <w:pPr>
              <w:jc w:val="center"/>
            </w:pPr>
            <w:r>
              <w:rPr>
                <w:rFonts w:ascii="宋体" w:hAnsi="宋体" w:eastAsia="宋体"/>
                <w:sz w:val="16"/>
              </w:rPr>
              <w:t>保障下派干部数量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A68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B1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1C2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261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F0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C7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176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4E4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18CDE">
            <w:pPr>
              <w:jc w:val="center"/>
            </w:pPr>
          </w:p>
        </w:tc>
      </w:tr>
      <w:tr w14:paraId="2B498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D5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40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27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6FAF">
            <w:pPr>
              <w:jc w:val="center"/>
            </w:pPr>
            <w:r>
              <w:rPr>
                <w:rFonts w:ascii="宋体" w:hAnsi="宋体" w:eastAsia="宋体"/>
                <w:sz w:val="16"/>
              </w:rPr>
              <w:t>下派干部房屋、车辆保障率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D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52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8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2C2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49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55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5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1AA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983B3">
            <w:pPr>
              <w:jc w:val="center"/>
            </w:pPr>
          </w:p>
        </w:tc>
      </w:tr>
      <w:tr w14:paraId="3892C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28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6D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76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208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09B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E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B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6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13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4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1D1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2E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054C2">
            <w:pPr>
              <w:jc w:val="center"/>
            </w:pPr>
          </w:p>
        </w:tc>
      </w:tr>
      <w:tr w14:paraId="3794B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80F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A33E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7EA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73EB">
            <w:pPr>
              <w:jc w:val="center"/>
            </w:pPr>
            <w:r>
              <w:rPr>
                <w:rFonts w:ascii="宋体" w:hAnsi="宋体" w:eastAsia="宋体"/>
                <w:sz w:val="16"/>
              </w:rPr>
              <w:t>下派干部周转房成本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F041">
            <w:pPr>
              <w:jc w:val="center"/>
            </w:pPr>
            <w:r>
              <w:rPr>
                <w:rFonts w:ascii="宋体" w:hAnsi="宋体" w:eastAsia="宋体"/>
                <w:sz w:val="16"/>
              </w:rPr>
              <w:t>&lt;=11520元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B5D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134B">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4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3D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49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8BA5">
            <w:pPr>
              <w:jc w:val="center"/>
            </w:pPr>
            <w:r>
              <w:rPr>
                <w:rFonts w:ascii="宋体" w:hAnsi="宋体" w:eastAsia="宋体"/>
                <w:sz w:val="16"/>
              </w:rPr>
              <w:t>=11520元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37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C46DD">
            <w:pPr>
              <w:jc w:val="center"/>
            </w:pPr>
          </w:p>
        </w:tc>
      </w:tr>
      <w:tr w14:paraId="6B603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34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D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1F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26EE">
            <w:pPr>
              <w:jc w:val="center"/>
            </w:pPr>
            <w:r>
              <w:rPr>
                <w:rFonts w:ascii="宋体" w:hAnsi="宋体" w:eastAsia="宋体"/>
                <w:sz w:val="16"/>
              </w:rPr>
              <w:t>下派干部车辆租赁费成本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1E7A">
            <w:pPr>
              <w:jc w:val="center"/>
            </w:pPr>
            <w:r>
              <w:rPr>
                <w:rFonts w:ascii="宋体" w:hAnsi="宋体" w:eastAsia="宋体"/>
                <w:sz w:val="16"/>
              </w:rPr>
              <w:t>&lt;=79000元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B5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18E8">
            <w:pPr>
              <w:jc w:val="center"/>
            </w:pPr>
            <w:r>
              <w:rPr>
                <w:rFonts w:ascii="宋体" w:hAnsi="宋体" w:eastAsia="宋体"/>
                <w:sz w:val="16"/>
              </w:rPr>
              <w:t>79000元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D9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7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B8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F3D8">
            <w:pPr>
              <w:jc w:val="center"/>
            </w:pPr>
            <w:r>
              <w:rPr>
                <w:rFonts w:ascii="宋体" w:hAnsi="宋体" w:eastAsia="宋体"/>
                <w:sz w:val="16"/>
              </w:rPr>
              <w:t>=79000元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4C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A5EB">
            <w:pPr>
              <w:jc w:val="center"/>
            </w:pPr>
          </w:p>
        </w:tc>
      </w:tr>
      <w:tr w14:paraId="0F355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F7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0E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B7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E1E8">
            <w:pPr>
              <w:jc w:val="center"/>
            </w:pPr>
            <w:r>
              <w:rPr>
                <w:rFonts w:ascii="宋体" w:hAnsi="宋体" w:eastAsia="宋体"/>
                <w:sz w:val="16"/>
              </w:rPr>
              <w:t>提升下派干部生活质量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5B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C5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BE9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7E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4B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41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177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FBF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7770">
            <w:pPr>
              <w:jc w:val="center"/>
            </w:pPr>
          </w:p>
        </w:tc>
      </w:tr>
      <w:tr w14:paraId="485C9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56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71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9F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BA91">
            <w:pPr>
              <w:jc w:val="center"/>
            </w:pPr>
            <w:r>
              <w:rPr>
                <w:rFonts w:ascii="宋体" w:hAnsi="宋体" w:eastAsia="宋体"/>
                <w:sz w:val="16"/>
              </w:rPr>
              <w:t>下派干部满意度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0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3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5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A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87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52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43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81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1449">
            <w:pPr>
              <w:jc w:val="center"/>
            </w:pPr>
          </w:p>
        </w:tc>
      </w:tr>
      <w:tr w14:paraId="247843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B839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68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242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5FC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808860"/>
        </w:tc>
      </w:tr>
    </w:tbl>
    <w:p w14:paraId="7FCED62E">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9"/>
        <w:gridCol w:w="627"/>
        <w:gridCol w:w="624"/>
        <w:gridCol w:w="624"/>
        <w:gridCol w:w="776"/>
        <w:gridCol w:w="632"/>
        <w:gridCol w:w="613"/>
        <w:gridCol w:w="629"/>
      </w:tblGrid>
      <w:tr w14:paraId="26AA108B">
        <w:tblPrEx>
          <w:tblCellMar>
            <w:top w:w="0" w:type="dxa"/>
            <w:left w:w="108" w:type="dxa"/>
            <w:bottom w:w="0" w:type="dxa"/>
            <w:right w:w="108" w:type="dxa"/>
          </w:tblCellMar>
        </w:tblPrEx>
        <w:tc>
          <w:tcPr>
            <w:tcW w:w="8848" w:type="dxa"/>
            <w:gridSpan w:val="14"/>
            <w:vAlign w:val="center"/>
          </w:tcPr>
          <w:p w14:paraId="684B09DB">
            <w:pPr>
              <w:jc w:val="center"/>
            </w:pPr>
            <w:r>
              <w:rPr>
                <w:rFonts w:ascii="宋体" w:hAnsi="宋体" w:eastAsia="宋体"/>
                <w:sz w:val="24"/>
              </w:rPr>
              <w:t>项目支出绩效自评表</w:t>
            </w:r>
          </w:p>
        </w:tc>
      </w:tr>
      <w:tr w14:paraId="6616EBD3">
        <w:tblPrEx>
          <w:tblCellMar>
            <w:top w:w="0" w:type="dxa"/>
            <w:left w:w="108" w:type="dxa"/>
            <w:bottom w:w="0" w:type="dxa"/>
            <w:right w:w="108" w:type="dxa"/>
          </w:tblCellMar>
        </w:tblPrEx>
        <w:tc>
          <w:tcPr>
            <w:tcW w:w="8848" w:type="dxa"/>
            <w:gridSpan w:val="14"/>
            <w:vAlign w:val="center"/>
          </w:tcPr>
          <w:p w14:paraId="7324AE09">
            <w:pPr>
              <w:jc w:val="center"/>
            </w:pPr>
            <w:r>
              <w:rPr>
                <w:rFonts w:ascii="宋体" w:hAnsi="宋体" w:eastAsia="宋体"/>
                <w:sz w:val="24"/>
              </w:rPr>
              <w:t>(2024年度)</w:t>
            </w:r>
          </w:p>
        </w:tc>
      </w:tr>
      <w:tr w14:paraId="64AF77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AE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9DCA82">
            <w:pPr>
              <w:jc w:val="center"/>
            </w:pPr>
            <w:r>
              <w:rPr>
                <w:rFonts w:ascii="宋体" w:hAnsi="宋体" w:eastAsia="宋体"/>
                <w:sz w:val="16"/>
              </w:rPr>
              <w:t>中国（新疆）自由贸易试验区喀什片区建设实施方案与综合发展规划咨询服务项目</w:t>
            </w:r>
          </w:p>
        </w:tc>
      </w:tr>
      <w:tr w14:paraId="19DB6B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38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F4FDCF">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14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1509BB">
            <w:pPr>
              <w:jc w:val="center"/>
            </w:pPr>
            <w:r>
              <w:rPr>
                <w:rFonts w:ascii="宋体" w:hAnsi="宋体" w:eastAsia="宋体"/>
                <w:sz w:val="16"/>
              </w:rPr>
              <w:t>新疆维吾尔自治区喀什地区商务局</w:t>
            </w:r>
          </w:p>
        </w:tc>
      </w:tr>
      <w:tr w14:paraId="2D01F3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314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741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4E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EA1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5B6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11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B96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971B">
            <w:pPr>
              <w:jc w:val="center"/>
            </w:pPr>
            <w:r>
              <w:rPr>
                <w:rFonts w:ascii="宋体" w:hAnsi="宋体" w:eastAsia="宋体"/>
                <w:sz w:val="16"/>
              </w:rPr>
              <w:t>得分</w:t>
            </w:r>
          </w:p>
        </w:tc>
      </w:tr>
      <w:tr w14:paraId="250BF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E07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775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D148A">
            <w:pPr>
              <w:jc w:val="center"/>
            </w:pPr>
            <w:r>
              <w:rPr>
                <w:rFonts w:ascii="宋体" w:hAnsi="宋体" w:eastAsia="宋体"/>
                <w:sz w:val="16"/>
              </w:rPr>
              <w:t>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58138">
            <w:pPr>
              <w:jc w:val="center"/>
            </w:pPr>
            <w:r>
              <w:rPr>
                <w:rFonts w:ascii="宋体" w:hAnsi="宋体" w:eastAsia="宋体"/>
                <w:sz w:val="16"/>
              </w:rPr>
              <w:t>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B8C2">
            <w:pPr>
              <w:jc w:val="center"/>
            </w:pPr>
            <w:r>
              <w:rPr>
                <w:rFonts w:ascii="宋体" w:hAnsi="宋体" w:eastAsia="宋体"/>
                <w:sz w:val="16"/>
              </w:rPr>
              <w:t>330.95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F4F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66DD9">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E146">
            <w:pPr>
              <w:jc w:val="center"/>
            </w:pPr>
            <w:r>
              <w:rPr>
                <w:rFonts w:ascii="宋体" w:hAnsi="宋体" w:eastAsia="宋体"/>
                <w:sz w:val="16"/>
              </w:rPr>
              <w:t>9.92分</w:t>
            </w:r>
          </w:p>
        </w:tc>
      </w:tr>
      <w:tr w14:paraId="3838F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527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F48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14849">
            <w:pPr>
              <w:jc w:val="center"/>
            </w:pPr>
            <w:r>
              <w:rPr>
                <w:rFonts w:ascii="宋体" w:hAnsi="宋体" w:eastAsia="宋体"/>
                <w:sz w:val="16"/>
              </w:rPr>
              <w:t>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1B297">
            <w:pPr>
              <w:jc w:val="center"/>
            </w:pPr>
            <w:r>
              <w:rPr>
                <w:rFonts w:ascii="宋体" w:hAnsi="宋体" w:eastAsia="宋体"/>
                <w:sz w:val="16"/>
              </w:rPr>
              <w:t>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55A58">
            <w:pPr>
              <w:jc w:val="center"/>
            </w:pPr>
            <w:r>
              <w:rPr>
                <w:rFonts w:ascii="宋体" w:hAnsi="宋体" w:eastAsia="宋体"/>
                <w:sz w:val="16"/>
              </w:rPr>
              <w:t>330.95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688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5E6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469C">
            <w:pPr>
              <w:jc w:val="center"/>
            </w:pPr>
            <w:r>
              <w:rPr>
                <w:rFonts w:ascii="宋体" w:hAnsi="宋体" w:eastAsia="宋体"/>
                <w:sz w:val="16"/>
              </w:rPr>
              <w:t>—</w:t>
            </w:r>
          </w:p>
        </w:tc>
      </w:tr>
      <w:tr w14:paraId="009A6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B5B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F7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07E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D68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E4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B1A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8F2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B4FA">
            <w:pPr>
              <w:jc w:val="center"/>
            </w:pPr>
            <w:r>
              <w:rPr>
                <w:rFonts w:ascii="宋体" w:hAnsi="宋体" w:eastAsia="宋体"/>
                <w:sz w:val="16"/>
              </w:rPr>
              <w:t>—</w:t>
            </w:r>
          </w:p>
        </w:tc>
      </w:tr>
      <w:tr w14:paraId="3F406F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297E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F51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EC16D9">
            <w:pPr>
              <w:jc w:val="center"/>
            </w:pPr>
            <w:r>
              <w:rPr>
                <w:rFonts w:ascii="宋体" w:hAnsi="宋体" w:eastAsia="宋体"/>
                <w:sz w:val="16"/>
              </w:rPr>
              <w:t>实际完成情况</w:t>
            </w:r>
          </w:p>
        </w:tc>
      </w:tr>
      <w:tr w14:paraId="517CD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800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6A1A4">
            <w:pPr>
              <w:jc w:val="both"/>
            </w:pPr>
            <w:r>
              <w:rPr>
                <w:rFonts w:ascii="宋体" w:hAnsi="宋体" w:eastAsia="宋体"/>
                <w:sz w:val="16"/>
              </w:rPr>
              <w:t>为深入贯彻落实10月3日地委自贸试验区推进工作专题会议精神，加强自贸试验区顶层设计，高标准高质量建设中国（新疆）自由贸易试验区喀什片区，拟委托国内实力强、知名度高的专业研究机构编制中国（新疆）自由贸易试验区喀什片区建设实施方案与综合发展规划。该项目最终会形成一套自贸试验区实施方案及综合发展规划，该规划涵盖六个专题，分别是《制度创新研究》、《产业发展规划》、《用地优化与空间统筹规划》、《招商运营方案方案》、《政策举措研究》、《联动发展研究》等。该实施方案及规划重点围绕贯彻落实《中国（新疆）自由贸易试验区总体方案》，结合战略定位和发展目标，研究提出建设高标准高质量中国（新疆）自由贸易试验区喀什片区的具体任务和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E8EADF">
            <w:pPr>
              <w:jc w:val="both"/>
            </w:pPr>
            <w:r>
              <w:rPr>
                <w:rFonts w:ascii="宋体" w:hAnsi="宋体" w:eastAsia="宋体"/>
                <w:sz w:val="16"/>
              </w:rPr>
              <w:t>2024年已完成中国（新疆）自由贸易试验区喀什片区建设实施方案与综合发展规划共计2套，实施方案已于2024年4月印发，规划于2024年年底印发，该项目的实施推动了我区经济开放，促进改革创新，优化营商环境，提升国际竞争力。</w:t>
            </w:r>
          </w:p>
        </w:tc>
      </w:tr>
      <w:tr w14:paraId="13883D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E62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24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73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C9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EA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45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A5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AA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2F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09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C1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D4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8A98">
            <w:pPr>
              <w:jc w:val="center"/>
            </w:pPr>
            <w:r>
              <w:rPr>
                <w:rFonts w:ascii="宋体" w:hAnsi="宋体" w:eastAsia="宋体"/>
                <w:sz w:val="16"/>
              </w:rPr>
              <w:t>偏差原因分析及改进措施</w:t>
            </w:r>
          </w:p>
        </w:tc>
      </w:tr>
      <w:tr w14:paraId="23EFA2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BFF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CE84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76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2D26">
            <w:pPr>
              <w:jc w:val="center"/>
            </w:pPr>
            <w:r>
              <w:rPr>
                <w:rFonts w:ascii="宋体" w:hAnsi="宋体" w:eastAsia="宋体"/>
                <w:sz w:val="16"/>
              </w:rPr>
              <w:t>形成自贸试验区实施方案及规划数量（电子版+纸质版）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FFFF">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10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95A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FA2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2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F5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15EB">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DCD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24309">
            <w:pPr>
              <w:jc w:val="center"/>
            </w:pPr>
          </w:p>
        </w:tc>
      </w:tr>
      <w:tr w14:paraId="7BB5A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2AD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76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B3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6D66">
            <w:pPr>
              <w:jc w:val="center"/>
            </w:pPr>
            <w:r>
              <w:rPr>
                <w:rFonts w:ascii="宋体" w:hAnsi="宋体" w:eastAsia="宋体"/>
                <w:sz w:val="16"/>
              </w:rPr>
              <w:t>实施方案及规划评审通过率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8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B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0D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04A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B7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03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67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122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C274">
            <w:pPr>
              <w:jc w:val="center"/>
            </w:pPr>
          </w:p>
        </w:tc>
      </w:tr>
      <w:tr w14:paraId="471EF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B2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57C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BD2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788F">
            <w:pPr>
              <w:jc w:val="center"/>
            </w:pPr>
            <w:r>
              <w:rPr>
                <w:rFonts w:ascii="宋体" w:hAnsi="宋体" w:eastAsia="宋体"/>
                <w:sz w:val="16"/>
              </w:rPr>
              <w:t>方案规划编制及时率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A5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5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1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E5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B0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25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0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E56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77D5F">
            <w:pPr>
              <w:jc w:val="center"/>
            </w:pPr>
          </w:p>
        </w:tc>
      </w:tr>
      <w:tr w14:paraId="4F225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BB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C8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A8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5E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D42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A2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4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6B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1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79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B99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04B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C7878">
            <w:pPr>
              <w:jc w:val="center"/>
            </w:pPr>
          </w:p>
        </w:tc>
      </w:tr>
      <w:tr w14:paraId="2E60D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C8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B5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60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1BA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5287">
            <w:pPr>
              <w:jc w:val="center"/>
            </w:pPr>
            <w:r>
              <w:rPr>
                <w:rFonts w:ascii="宋体" w:hAnsi="宋体" w:eastAsia="宋体"/>
                <w:sz w:val="16"/>
              </w:rPr>
              <w:t>&gt;=0.32%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28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CA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CA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48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68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8D65">
            <w:pPr>
              <w:jc w:val="center"/>
            </w:pPr>
            <w:r>
              <w:rPr>
                <w:rFonts w:ascii="宋体" w:hAnsi="宋体" w:eastAsia="宋体"/>
                <w:sz w:val="16"/>
              </w:rPr>
              <w:t>=0.32%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1A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FFF73">
            <w:pPr>
              <w:jc w:val="center"/>
            </w:pPr>
          </w:p>
        </w:tc>
      </w:tr>
      <w:tr w14:paraId="7BAC8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C51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BAF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1F3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5C12">
            <w:pPr>
              <w:jc w:val="center"/>
            </w:pPr>
            <w:r>
              <w:rPr>
                <w:rFonts w:ascii="宋体" w:hAnsi="宋体" w:eastAsia="宋体"/>
                <w:sz w:val="16"/>
              </w:rPr>
              <w:t>我区外贸进出口总额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BE76">
            <w:pPr>
              <w:jc w:val="center"/>
            </w:pPr>
            <w:r>
              <w:rPr>
                <w:rFonts w:ascii="宋体" w:hAnsi="宋体" w:eastAsia="宋体"/>
                <w:sz w:val="16"/>
              </w:rPr>
              <w:t>&gt;=1008亿元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BC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5674">
            <w:pPr>
              <w:jc w:val="center"/>
            </w:pPr>
            <w:r>
              <w:rPr>
                <w:rFonts w:ascii="宋体" w:hAnsi="宋体" w:eastAsia="宋体"/>
                <w:sz w:val="16"/>
              </w:rPr>
              <w:t>800亿元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A8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3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12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028B">
            <w:pPr>
              <w:jc w:val="center"/>
            </w:pPr>
            <w:r>
              <w:rPr>
                <w:rFonts w:ascii="宋体" w:hAnsi="宋体" w:eastAsia="宋体"/>
                <w:sz w:val="16"/>
              </w:rPr>
              <w:t>=994.41亿元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6AF4">
            <w:pPr>
              <w:jc w:val="center"/>
            </w:pPr>
            <w:r>
              <w:rPr>
                <w:rFonts w:ascii="宋体" w:hAnsi="宋体" w:eastAsia="宋体"/>
                <w:sz w:val="16"/>
              </w:rPr>
              <w:t>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D4E4D">
            <w:pPr>
              <w:jc w:val="center"/>
            </w:pPr>
            <w:r>
              <w:rPr>
                <w:rFonts w:ascii="宋体" w:hAnsi="宋体" w:eastAsia="宋体"/>
                <w:sz w:val="16"/>
              </w:rPr>
              <w:t>偏差原因：受</w:t>
            </w:r>
            <w:r>
              <w:rPr>
                <w:rFonts w:hint="eastAsia" w:ascii="宋体" w:hAnsi="宋体"/>
                <w:sz w:val="16"/>
                <w:lang w:eastAsia="zh-CN"/>
              </w:rPr>
              <w:t>审计署</w:t>
            </w:r>
            <w:r>
              <w:rPr>
                <w:rFonts w:ascii="宋体" w:hAnsi="宋体" w:eastAsia="宋体"/>
                <w:sz w:val="16"/>
              </w:rPr>
              <w:t>对外贸补贴进行审计的影响，外贸补贴大幅减少，外贸企业成本居高不下，对</w:t>
            </w:r>
            <w:r>
              <w:rPr>
                <w:rFonts w:hint="eastAsia" w:ascii="宋体" w:hAnsi="宋体"/>
                <w:sz w:val="16"/>
                <w:lang w:eastAsia="zh-CN"/>
              </w:rPr>
              <w:t>外贸</w:t>
            </w:r>
            <w:r>
              <w:rPr>
                <w:rFonts w:ascii="宋体" w:hAnsi="宋体" w:eastAsia="宋体"/>
                <w:sz w:val="16"/>
              </w:rPr>
              <w:t>丧失信心，导致外贸进出口总额未达到预期目标。改进措施：尽快出台对外贸企业有利的外贸政策，帮助企业提振信心。</w:t>
            </w:r>
          </w:p>
        </w:tc>
      </w:tr>
      <w:tr w14:paraId="23FE6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70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65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CD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6469">
            <w:pPr>
              <w:jc w:val="center"/>
            </w:pPr>
            <w:r>
              <w:rPr>
                <w:rFonts w:ascii="宋体" w:hAnsi="宋体" w:eastAsia="宋体"/>
                <w:sz w:val="16"/>
              </w:rPr>
              <w:t>有效推进喀什自贸区建设及制度创新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A35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14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197D">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A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FE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5F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2CC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0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31AB1">
            <w:pPr>
              <w:jc w:val="center"/>
            </w:pPr>
          </w:p>
        </w:tc>
      </w:tr>
      <w:tr w14:paraId="33F22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62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6E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52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C1A3">
            <w:pPr>
              <w:jc w:val="center"/>
            </w:pPr>
            <w:r>
              <w:rPr>
                <w:rFonts w:ascii="宋体" w:hAnsi="宋体" w:eastAsia="宋体"/>
                <w:sz w:val="16"/>
              </w:rPr>
              <w:t>喀什地区相关部门及企业满意度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8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9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E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66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C2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83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E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3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8B182">
            <w:pPr>
              <w:jc w:val="center"/>
            </w:pPr>
          </w:p>
        </w:tc>
      </w:tr>
      <w:tr w14:paraId="126105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77FF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B2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53D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78B5">
            <w:pPr>
              <w:jc w:val="center"/>
            </w:pPr>
            <w:r>
              <w:rPr>
                <w:rFonts w:ascii="宋体" w:hAnsi="宋体" w:eastAsia="宋体"/>
                <w:sz w:val="16"/>
              </w:rPr>
              <w:t>99.58分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3BB770"/>
        </w:tc>
      </w:tr>
    </w:tbl>
    <w:p w14:paraId="3FBF15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F1C88AF">
        <w:tblPrEx>
          <w:tblCellMar>
            <w:top w:w="0" w:type="dxa"/>
            <w:left w:w="108" w:type="dxa"/>
            <w:bottom w:w="0" w:type="dxa"/>
            <w:right w:w="108" w:type="dxa"/>
          </w:tblCellMar>
        </w:tblPrEx>
        <w:tc>
          <w:tcPr>
            <w:tcW w:w="8848" w:type="dxa"/>
            <w:gridSpan w:val="14"/>
            <w:vAlign w:val="center"/>
          </w:tcPr>
          <w:p w14:paraId="680324F6">
            <w:pPr>
              <w:jc w:val="center"/>
            </w:pPr>
            <w:r>
              <w:rPr>
                <w:rFonts w:ascii="宋体" w:hAnsi="宋体" w:eastAsia="宋体"/>
                <w:sz w:val="24"/>
              </w:rPr>
              <w:t>项目支出绩效自评表</w:t>
            </w:r>
          </w:p>
        </w:tc>
      </w:tr>
      <w:tr w14:paraId="02925C22">
        <w:tblPrEx>
          <w:tblCellMar>
            <w:top w:w="0" w:type="dxa"/>
            <w:left w:w="108" w:type="dxa"/>
            <w:bottom w:w="0" w:type="dxa"/>
            <w:right w:w="108" w:type="dxa"/>
          </w:tblCellMar>
        </w:tblPrEx>
        <w:tc>
          <w:tcPr>
            <w:tcW w:w="8848" w:type="dxa"/>
            <w:gridSpan w:val="14"/>
            <w:vAlign w:val="center"/>
          </w:tcPr>
          <w:p w14:paraId="446F043C">
            <w:pPr>
              <w:jc w:val="center"/>
            </w:pPr>
            <w:r>
              <w:rPr>
                <w:rFonts w:ascii="宋体" w:hAnsi="宋体" w:eastAsia="宋体"/>
                <w:sz w:val="24"/>
              </w:rPr>
              <w:t>(2024年度)</w:t>
            </w:r>
          </w:p>
        </w:tc>
      </w:tr>
      <w:tr w14:paraId="1916C9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DE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176DB4">
            <w:pPr>
              <w:jc w:val="center"/>
            </w:pPr>
            <w:r>
              <w:rPr>
                <w:rFonts w:ascii="宋体" w:hAnsi="宋体" w:eastAsia="宋体"/>
                <w:sz w:val="16"/>
              </w:rPr>
              <w:t>口岸8名工勤人员专项体检费项目</w:t>
            </w:r>
          </w:p>
        </w:tc>
      </w:tr>
      <w:tr w14:paraId="3632E8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0E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2543F1">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CF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956033">
            <w:pPr>
              <w:jc w:val="center"/>
            </w:pPr>
            <w:r>
              <w:rPr>
                <w:rFonts w:ascii="宋体" w:hAnsi="宋体" w:eastAsia="宋体"/>
                <w:sz w:val="16"/>
              </w:rPr>
              <w:t>新疆维吾尔自治区喀什地区商务局</w:t>
            </w:r>
          </w:p>
        </w:tc>
      </w:tr>
      <w:tr w14:paraId="2F8F2C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663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C54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2BE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018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941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A83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77C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FD77">
            <w:pPr>
              <w:jc w:val="center"/>
            </w:pPr>
            <w:r>
              <w:rPr>
                <w:rFonts w:ascii="宋体" w:hAnsi="宋体" w:eastAsia="宋体"/>
                <w:sz w:val="16"/>
              </w:rPr>
              <w:t>得分</w:t>
            </w:r>
          </w:p>
        </w:tc>
      </w:tr>
      <w:tr w14:paraId="3A7D0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A5B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8E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10307">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CDB64">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6E2C9">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FC3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056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A9B3">
            <w:pPr>
              <w:jc w:val="center"/>
            </w:pPr>
            <w:r>
              <w:rPr>
                <w:rFonts w:ascii="宋体" w:hAnsi="宋体" w:eastAsia="宋体"/>
                <w:sz w:val="16"/>
              </w:rPr>
              <w:t>10.00分</w:t>
            </w:r>
          </w:p>
        </w:tc>
      </w:tr>
      <w:tr w14:paraId="36CF9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A0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386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B9E5C">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7FC4F">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4100C">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BF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110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43FA">
            <w:pPr>
              <w:jc w:val="center"/>
            </w:pPr>
            <w:r>
              <w:rPr>
                <w:rFonts w:ascii="宋体" w:hAnsi="宋体" w:eastAsia="宋体"/>
                <w:sz w:val="16"/>
              </w:rPr>
              <w:t>—</w:t>
            </w:r>
          </w:p>
        </w:tc>
      </w:tr>
      <w:tr w14:paraId="509E1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925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743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F2A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DD9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18F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88C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12A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C5AB">
            <w:pPr>
              <w:jc w:val="center"/>
            </w:pPr>
            <w:r>
              <w:rPr>
                <w:rFonts w:ascii="宋体" w:hAnsi="宋体" w:eastAsia="宋体"/>
                <w:sz w:val="16"/>
              </w:rPr>
              <w:t>—</w:t>
            </w:r>
          </w:p>
        </w:tc>
      </w:tr>
      <w:tr w14:paraId="511D56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5EE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C43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C658C3">
            <w:pPr>
              <w:jc w:val="center"/>
            </w:pPr>
            <w:r>
              <w:rPr>
                <w:rFonts w:ascii="宋体" w:hAnsi="宋体" w:eastAsia="宋体"/>
                <w:sz w:val="16"/>
              </w:rPr>
              <w:t>实际完成情况</w:t>
            </w:r>
          </w:p>
        </w:tc>
      </w:tr>
      <w:tr w14:paraId="569E1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2C0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633D8">
            <w:pPr>
              <w:jc w:val="both"/>
            </w:pPr>
            <w:r>
              <w:rPr>
                <w:rFonts w:ascii="宋体" w:hAnsi="宋体" w:eastAsia="宋体"/>
                <w:sz w:val="16"/>
              </w:rPr>
              <w:t>根据《关于加强边远、艰苦地区干部保健工作的试行办法》文件规定，保障因机构改革从行署外事办划转至我单位的8名工勤人员的专项体检费，每人2000元标准，共计8人，所需体检经费1.6万元，该项目的实施</w:t>
            </w:r>
            <w:r>
              <w:rPr>
                <w:rFonts w:hint="eastAsia" w:ascii="宋体" w:hAnsi="宋体"/>
                <w:sz w:val="16"/>
                <w:lang w:eastAsia="zh-CN"/>
              </w:rPr>
              <w:t>有效地</w:t>
            </w:r>
            <w:r>
              <w:rPr>
                <w:rFonts w:ascii="宋体" w:hAnsi="宋体" w:eastAsia="宋体"/>
                <w:sz w:val="16"/>
              </w:rPr>
              <w:t>保障了口岸8名工勤人员的身心健康。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0037D3">
            <w:pPr>
              <w:jc w:val="both"/>
            </w:pPr>
            <w:r>
              <w:rPr>
                <w:rFonts w:ascii="宋体" w:hAnsi="宋体" w:eastAsia="宋体"/>
                <w:sz w:val="16"/>
              </w:rPr>
              <w:t>2024年保障我单位8名在塔县工作人员的工勤人员体检费，每人2000元/人标准的专项体检费，共计1.6万元，该项目的实施有效</w:t>
            </w:r>
            <w:r>
              <w:rPr>
                <w:rFonts w:hint="eastAsia" w:ascii="宋体" w:hAnsi="宋体"/>
                <w:sz w:val="16"/>
                <w:lang w:eastAsia="zh-CN"/>
              </w:rPr>
              <w:t>地</w:t>
            </w:r>
            <w:r>
              <w:rPr>
                <w:rFonts w:ascii="宋体" w:hAnsi="宋体" w:eastAsia="宋体"/>
                <w:sz w:val="16"/>
              </w:rPr>
              <w:t>保障了口岸8名工勤人员的身心健康。</w:t>
            </w:r>
          </w:p>
        </w:tc>
      </w:tr>
      <w:tr w14:paraId="54D7A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42D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A2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A2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BF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E9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2E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99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DD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08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93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B7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09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7AE11">
            <w:pPr>
              <w:jc w:val="center"/>
            </w:pPr>
            <w:r>
              <w:rPr>
                <w:rFonts w:ascii="宋体" w:hAnsi="宋体" w:eastAsia="宋体"/>
                <w:sz w:val="16"/>
              </w:rPr>
              <w:t>偏差原因分析及改进措施</w:t>
            </w:r>
          </w:p>
        </w:tc>
      </w:tr>
      <w:tr w14:paraId="30162C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5AB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82D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38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B3D4">
            <w:pPr>
              <w:jc w:val="center"/>
            </w:pPr>
            <w:r>
              <w:rPr>
                <w:rFonts w:ascii="宋体" w:hAnsi="宋体" w:eastAsia="宋体"/>
                <w:sz w:val="16"/>
              </w:rPr>
              <w:t>保障口岸工勤人数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9B5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34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01A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AD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2C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4A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69A0">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C0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DF19D">
            <w:pPr>
              <w:jc w:val="center"/>
            </w:pPr>
          </w:p>
        </w:tc>
      </w:tr>
      <w:tr w14:paraId="6478E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94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24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0B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FDD5">
            <w:pPr>
              <w:jc w:val="center"/>
            </w:pPr>
            <w:r>
              <w:rPr>
                <w:rFonts w:ascii="宋体" w:hAnsi="宋体" w:eastAsia="宋体"/>
                <w:sz w:val="16"/>
              </w:rPr>
              <w:t>口岸工勤人员体检保障率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B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07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8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9E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9E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CE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C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EB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4B7E7">
            <w:pPr>
              <w:jc w:val="center"/>
            </w:pPr>
          </w:p>
        </w:tc>
      </w:tr>
      <w:tr w14:paraId="1343E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7E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170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5A5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BCC0">
            <w:pPr>
              <w:jc w:val="center"/>
            </w:pPr>
            <w:r>
              <w:rPr>
                <w:rFonts w:ascii="宋体" w:hAnsi="宋体" w:eastAsia="宋体"/>
                <w:sz w:val="16"/>
              </w:rPr>
              <w:t>口岸工勤人员保障及时率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0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0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B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99AD">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4C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87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B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0557">
            <w:pPr>
              <w:jc w:val="center"/>
            </w:pPr>
            <w:r>
              <w:rPr>
                <w:rFonts w:ascii="宋体" w:hAnsi="宋体" w:eastAsia="宋体"/>
                <w:sz w:val="16"/>
              </w:rPr>
              <w:t>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30F3E">
            <w:pPr>
              <w:jc w:val="center"/>
            </w:pPr>
          </w:p>
        </w:tc>
      </w:tr>
      <w:tr w14:paraId="403EC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A8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B2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1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D48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5728">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0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10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AD7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7F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13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DD37">
            <w:pPr>
              <w:jc w:val="center"/>
            </w:pPr>
            <w:r>
              <w:rPr>
                <w:rFonts w:ascii="宋体" w:hAnsi="宋体" w:eastAsia="宋体"/>
                <w:sz w:val="16"/>
              </w:rPr>
              <w:t>2024年9月7日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A753">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D6FCD">
            <w:pPr>
              <w:jc w:val="center"/>
            </w:pPr>
          </w:p>
        </w:tc>
      </w:tr>
      <w:tr w14:paraId="482A9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88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9C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6E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2325">
            <w:pPr>
              <w:jc w:val="center"/>
            </w:pPr>
            <w:r>
              <w:rPr>
                <w:rFonts w:ascii="宋体" w:hAnsi="宋体" w:eastAsia="宋体"/>
                <w:sz w:val="16"/>
              </w:rPr>
              <w:t>工勤人员每人体检标准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7425">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3E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50DA">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AD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05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6B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1D91">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51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D5E9E">
            <w:pPr>
              <w:jc w:val="center"/>
            </w:pPr>
          </w:p>
        </w:tc>
      </w:tr>
      <w:tr w14:paraId="246AE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1A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56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37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EFE8">
            <w:pPr>
              <w:jc w:val="center"/>
            </w:pPr>
            <w:r>
              <w:rPr>
                <w:rFonts w:ascii="宋体" w:hAnsi="宋体" w:eastAsia="宋体"/>
                <w:sz w:val="16"/>
              </w:rPr>
              <w:t>提升口岸工勤人员身心健康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2C3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2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17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B7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40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4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0FA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65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DA240">
            <w:pPr>
              <w:jc w:val="center"/>
            </w:pPr>
          </w:p>
        </w:tc>
      </w:tr>
      <w:tr w14:paraId="6AC62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92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55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65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77FB">
            <w:pPr>
              <w:jc w:val="center"/>
            </w:pPr>
            <w:r>
              <w:rPr>
                <w:rFonts w:ascii="宋体" w:hAnsi="宋体" w:eastAsia="宋体"/>
                <w:sz w:val="16"/>
              </w:rPr>
              <w:t>口岸工勤人员满意度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92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D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0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40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78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FD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B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6E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8C72">
            <w:pPr>
              <w:jc w:val="center"/>
            </w:pPr>
          </w:p>
        </w:tc>
      </w:tr>
      <w:tr w14:paraId="59CB1E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AC0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A8A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2F3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1D7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B6FFA1"/>
        </w:tc>
      </w:tr>
    </w:tbl>
    <w:p w14:paraId="5B93DE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12481CE">
        <w:tblPrEx>
          <w:tblCellMar>
            <w:top w:w="0" w:type="dxa"/>
            <w:left w:w="108" w:type="dxa"/>
            <w:bottom w:w="0" w:type="dxa"/>
            <w:right w:w="108" w:type="dxa"/>
          </w:tblCellMar>
        </w:tblPrEx>
        <w:tc>
          <w:tcPr>
            <w:tcW w:w="8848" w:type="dxa"/>
            <w:gridSpan w:val="14"/>
            <w:vAlign w:val="center"/>
          </w:tcPr>
          <w:p w14:paraId="51965D37">
            <w:pPr>
              <w:jc w:val="center"/>
            </w:pPr>
            <w:r>
              <w:rPr>
                <w:rFonts w:ascii="宋体" w:hAnsi="宋体" w:eastAsia="宋体"/>
                <w:sz w:val="24"/>
              </w:rPr>
              <w:t>项目支出绩效自评表</w:t>
            </w:r>
          </w:p>
        </w:tc>
      </w:tr>
      <w:tr w14:paraId="75B57BDD">
        <w:tblPrEx>
          <w:tblCellMar>
            <w:top w:w="0" w:type="dxa"/>
            <w:left w:w="108" w:type="dxa"/>
            <w:bottom w:w="0" w:type="dxa"/>
            <w:right w:w="108" w:type="dxa"/>
          </w:tblCellMar>
        </w:tblPrEx>
        <w:tc>
          <w:tcPr>
            <w:tcW w:w="8848" w:type="dxa"/>
            <w:gridSpan w:val="14"/>
            <w:vAlign w:val="center"/>
          </w:tcPr>
          <w:p w14:paraId="694A2554">
            <w:pPr>
              <w:jc w:val="center"/>
            </w:pPr>
            <w:r>
              <w:rPr>
                <w:rFonts w:ascii="宋体" w:hAnsi="宋体" w:eastAsia="宋体"/>
                <w:sz w:val="24"/>
              </w:rPr>
              <w:t>(2024年度)</w:t>
            </w:r>
          </w:p>
        </w:tc>
      </w:tr>
      <w:tr w14:paraId="34CCD7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A8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D59ECE">
            <w:pPr>
              <w:jc w:val="center"/>
            </w:pPr>
            <w:r>
              <w:rPr>
                <w:rFonts w:ascii="宋体" w:hAnsi="宋体" w:eastAsia="宋体"/>
                <w:sz w:val="16"/>
              </w:rPr>
              <w:t>喀什地区“丝路明珠英才”重点产业领域人才培养计划（商贸新星）项目</w:t>
            </w:r>
          </w:p>
        </w:tc>
      </w:tr>
      <w:tr w14:paraId="57F291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99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BB288">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05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CEBFEE">
            <w:pPr>
              <w:jc w:val="center"/>
            </w:pPr>
            <w:r>
              <w:rPr>
                <w:rFonts w:ascii="宋体" w:hAnsi="宋体" w:eastAsia="宋体"/>
                <w:sz w:val="16"/>
              </w:rPr>
              <w:t>新疆维吾尔自治区喀什地区商务局</w:t>
            </w:r>
          </w:p>
        </w:tc>
      </w:tr>
      <w:tr w14:paraId="402F9E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49C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91D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E0A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3E7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104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F0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32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4541">
            <w:pPr>
              <w:jc w:val="center"/>
            </w:pPr>
            <w:r>
              <w:rPr>
                <w:rFonts w:ascii="宋体" w:hAnsi="宋体" w:eastAsia="宋体"/>
                <w:sz w:val="16"/>
              </w:rPr>
              <w:t>得分</w:t>
            </w:r>
          </w:p>
        </w:tc>
      </w:tr>
      <w:tr w14:paraId="15F2F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A32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07A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E33D8">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19C4">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999B0">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419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0479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FF27">
            <w:pPr>
              <w:jc w:val="center"/>
            </w:pPr>
            <w:r>
              <w:rPr>
                <w:rFonts w:ascii="宋体" w:hAnsi="宋体" w:eastAsia="宋体"/>
                <w:sz w:val="16"/>
              </w:rPr>
              <w:t>10.00分</w:t>
            </w:r>
          </w:p>
        </w:tc>
      </w:tr>
      <w:tr w14:paraId="19A42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381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C8A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61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4C5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C0867">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22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26F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C66A">
            <w:pPr>
              <w:jc w:val="center"/>
            </w:pPr>
            <w:r>
              <w:rPr>
                <w:rFonts w:ascii="宋体" w:hAnsi="宋体" w:eastAsia="宋体"/>
                <w:sz w:val="16"/>
              </w:rPr>
              <w:t>—</w:t>
            </w:r>
          </w:p>
        </w:tc>
      </w:tr>
      <w:tr w14:paraId="56682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6AA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64C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C8C8D">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9F921">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6F3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FCD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54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DFB4">
            <w:pPr>
              <w:jc w:val="center"/>
            </w:pPr>
            <w:r>
              <w:rPr>
                <w:rFonts w:ascii="宋体" w:hAnsi="宋体" w:eastAsia="宋体"/>
                <w:sz w:val="16"/>
              </w:rPr>
              <w:t>—</w:t>
            </w:r>
          </w:p>
        </w:tc>
      </w:tr>
      <w:tr w14:paraId="5643B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F90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74D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FC3B2">
            <w:pPr>
              <w:jc w:val="center"/>
            </w:pPr>
            <w:r>
              <w:rPr>
                <w:rFonts w:ascii="宋体" w:hAnsi="宋体" w:eastAsia="宋体"/>
                <w:sz w:val="16"/>
              </w:rPr>
              <w:t>实际完成情况</w:t>
            </w:r>
          </w:p>
        </w:tc>
      </w:tr>
      <w:tr w14:paraId="12F10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14B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DA80F">
            <w:pPr>
              <w:jc w:val="both"/>
            </w:pPr>
            <w:r>
              <w:rPr>
                <w:rFonts w:ascii="宋体" w:hAnsi="宋体" w:eastAsia="宋体"/>
                <w:sz w:val="16"/>
              </w:rPr>
              <w:t>根据地区科技人才工作领导小组办公室《关于地区干部人才援疆统筹项目资金的分配使用方案》，实施第一批“丝路明珠英才”重点产业领域人才培养项目，给9个商贸新星人才发放补助18万元，每人2万元，该项目的实施可营造聚才爱才的良好氛围，吸引和留住人才，助力当地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BC789">
            <w:pPr>
              <w:jc w:val="both"/>
            </w:pPr>
            <w:r>
              <w:rPr>
                <w:rFonts w:ascii="宋体" w:hAnsi="宋体" w:eastAsia="宋体"/>
                <w:sz w:val="16"/>
              </w:rPr>
              <w:t>2025年给9个商贸新星人才发放补助18万元，每人2万元，该项目的实施可营造聚才爱才的良好氛围，吸引和留住人才，助力当地经济发展</w:t>
            </w:r>
          </w:p>
        </w:tc>
      </w:tr>
      <w:tr w14:paraId="78C9C6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7FC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74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E7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CC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17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91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B2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91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80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76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1B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AA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74EF">
            <w:pPr>
              <w:jc w:val="center"/>
            </w:pPr>
            <w:r>
              <w:rPr>
                <w:rFonts w:ascii="宋体" w:hAnsi="宋体" w:eastAsia="宋体"/>
                <w:sz w:val="16"/>
              </w:rPr>
              <w:t>偏差原因分析及改进措施</w:t>
            </w:r>
          </w:p>
        </w:tc>
      </w:tr>
      <w:tr w14:paraId="0365BE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E27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0DB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1B0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BA69">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9697">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2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94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5B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F8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CE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0E81">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6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1305">
            <w:pPr>
              <w:jc w:val="center"/>
            </w:pPr>
          </w:p>
        </w:tc>
      </w:tr>
      <w:tr w14:paraId="458EC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14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A2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79B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81AB">
            <w:pPr>
              <w:jc w:val="center"/>
            </w:pPr>
            <w:r>
              <w:rPr>
                <w:rFonts w:ascii="宋体" w:hAnsi="宋体" w:eastAsia="宋体"/>
                <w:sz w:val="16"/>
              </w:rPr>
              <w:t>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6A6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6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63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F7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D8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63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725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78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C0C11">
            <w:pPr>
              <w:jc w:val="center"/>
            </w:pPr>
          </w:p>
        </w:tc>
      </w:tr>
      <w:tr w14:paraId="52729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63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F9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20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A555">
            <w:pPr>
              <w:jc w:val="center"/>
            </w:pPr>
            <w:r>
              <w:rPr>
                <w:rFonts w:ascii="宋体" w:hAnsi="宋体" w:eastAsia="宋体"/>
                <w:sz w:val="16"/>
              </w:rPr>
              <w:t>补助发放正确率（%）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E5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1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27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52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86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D4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7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D7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C4F3D">
            <w:pPr>
              <w:jc w:val="center"/>
            </w:pPr>
          </w:p>
        </w:tc>
      </w:tr>
      <w:tr w14:paraId="39894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C7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5A8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7F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16C8">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B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3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C2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18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52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9F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A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9A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6E07B">
            <w:pPr>
              <w:jc w:val="center"/>
            </w:pPr>
          </w:p>
        </w:tc>
      </w:tr>
      <w:tr w14:paraId="42EC3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9F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4C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8D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00B3">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91F1">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5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52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E2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3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6C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5A09">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2B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74E44">
            <w:pPr>
              <w:jc w:val="center"/>
            </w:pPr>
          </w:p>
        </w:tc>
      </w:tr>
      <w:tr w14:paraId="49F63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DB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44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55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1222">
            <w:pPr>
              <w:jc w:val="center"/>
            </w:pPr>
            <w:r>
              <w:rPr>
                <w:rFonts w:ascii="宋体" w:hAnsi="宋体" w:eastAsia="宋体"/>
                <w:sz w:val="16"/>
              </w:rPr>
              <w:t>助力当地经济发展，吸引和留住商贸人才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D17C">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7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0B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33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1E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D9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1200">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1E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F586">
            <w:pPr>
              <w:jc w:val="center"/>
            </w:pPr>
          </w:p>
        </w:tc>
      </w:tr>
      <w:tr w14:paraId="47AA5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55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32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D6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5E00">
            <w:pPr>
              <w:jc w:val="center"/>
            </w:pPr>
            <w:r>
              <w:rPr>
                <w:rFonts w:ascii="宋体" w:hAnsi="宋体" w:eastAsia="宋体"/>
                <w:sz w:val="16"/>
              </w:rPr>
              <w:t>补贴发放人员满意度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1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0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87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A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33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93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CE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07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C926A">
            <w:pPr>
              <w:jc w:val="center"/>
            </w:pPr>
          </w:p>
        </w:tc>
      </w:tr>
      <w:tr w14:paraId="65E777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328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06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D684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D00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F85F58"/>
        </w:tc>
      </w:tr>
    </w:tbl>
    <w:p w14:paraId="0C9F0B30">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96"/>
        <w:gridCol w:w="776"/>
        <w:gridCol w:w="616"/>
        <w:gridCol w:w="631"/>
        <w:gridCol w:w="621"/>
        <w:gridCol w:w="616"/>
        <w:gridCol w:w="616"/>
        <w:gridCol w:w="776"/>
        <w:gridCol w:w="632"/>
        <w:gridCol w:w="595"/>
        <w:gridCol w:w="627"/>
      </w:tblGrid>
      <w:tr w14:paraId="6464DBCF">
        <w:tblPrEx>
          <w:tblCellMar>
            <w:top w:w="0" w:type="dxa"/>
            <w:left w:w="108" w:type="dxa"/>
            <w:bottom w:w="0" w:type="dxa"/>
            <w:right w:w="108" w:type="dxa"/>
          </w:tblCellMar>
        </w:tblPrEx>
        <w:tc>
          <w:tcPr>
            <w:tcW w:w="8848" w:type="dxa"/>
            <w:gridSpan w:val="14"/>
            <w:vAlign w:val="center"/>
          </w:tcPr>
          <w:p w14:paraId="764DAEB8">
            <w:pPr>
              <w:jc w:val="center"/>
            </w:pPr>
            <w:r>
              <w:rPr>
                <w:rFonts w:ascii="宋体" w:hAnsi="宋体" w:eastAsia="宋体"/>
                <w:sz w:val="24"/>
              </w:rPr>
              <w:t>项目支出绩效自评表</w:t>
            </w:r>
          </w:p>
        </w:tc>
      </w:tr>
      <w:tr w14:paraId="7828491C">
        <w:tblPrEx>
          <w:tblCellMar>
            <w:top w:w="0" w:type="dxa"/>
            <w:left w:w="108" w:type="dxa"/>
            <w:bottom w:w="0" w:type="dxa"/>
            <w:right w:w="108" w:type="dxa"/>
          </w:tblCellMar>
        </w:tblPrEx>
        <w:tc>
          <w:tcPr>
            <w:tcW w:w="8848" w:type="dxa"/>
            <w:gridSpan w:val="14"/>
            <w:vAlign w:val="center"/>
          </w:tcPr>
          <w:p w14:paraId="7462CB60">
            <w:pPr>
              <w:jc w:val="center"/>
            </w:pPr>
            <w:r>
              <w:rPr>
                <w:rFonts w:ascii="宋体" w:hAnsi="宋体" w:eastAsia="宋体"/>
                <w:sz w:val="24"/>
              </w:rPr>
              <w:t>(2024年度)</w:t>
            </w:r>
          </w:p>
        </w:tc>
      </w:tr>
      <w:tr w14:paraId="648546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22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E2CF41">
            <w:pPr>
              <w:jc w:val="center"/>
            </w:pPr>
            <w:r>
              <w:rPr>
                <w:rFonts w:ascii="宋体" w:hAnsi="宋体" w:eastAsia="宋体"/>
                <w:sz w:val="16"/>
              </w:rPr>
              <w:t>喀什地区经贸代表团出访吉、乌、塔三国项目</w:t>
            </w:r>
          </w:p>
        </w:tc>
      </w:tr>
      <w:tr w14:paraId="02C26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C7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A66A6">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50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211A8C">
            <w:pPr>
              <w:jc w:val="center"/>
            </w:pPr>
            <w:r>
              <w:rPr>
                <w:rFonts w:ascii="宋体" w:hAnsi="宋体" w:eastAsia="宋体"/>
                <w:sz w:val="16"/>
              </w:rPr>
              <w:t>新疆维吾尔自治区喀什地区商务局</w:t>
            </w:r>
          </w:p>
        </w:tc>
      </w:tr>
      <w:tr w14:paraId="5C7C35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A5D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2FD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1C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4EA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9DC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602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7BE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CA0D">
            <w:pPr>
              <w:jc w:val="center"/>
            </w:pPr>
            <w:r>
              <w:rPr>
                <w:rFonts w:ascii="宋体" w:hAnsi="宋体" w:eastAsia="宋体"/>
                <w:sz w:val="16"/>
              </w:rPr>
              <w:t>得分</w:t>
            </w:r>
          </w:p>
        </w:tc>
      </w:tr>
      <w:tr w14:paraId="096E1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6DF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1D7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274F">
            <w:pPr>
              <w:jc w:val="center"/>
            </w:pPr>
            <w:r>
              <w:rPr>
                <w:rFonts w:ascii="宋体" w:hAnsi="宋体" w:eastAsia="宋体"/>
                <w:sz w:val="16"/>
              </w:rPr>
              <w:t>48.28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C89CD">
            <w:pPr>
              <w:jc w:val="center"/>
            </w:pPr>
            <w:r>
              <w:rPr>
                <w:rFonts w:ascii="宋体" w:hAnsi="宋体" w:eastAsia="宋体"/>
                <w:sz w:val="16"/>
              </w:rPr>
              <w:t>48.28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0FCD7">
            <w:pPr>
              <w:jc w:val="center"/>
            </w:pPr>
            <w:r>
              <w:rPr>
                <w:rFonts w:ascii="宋体" w:hAnsi="宋体" w:eastAsia="宋体"/>
                <w:sz w:val="16"/>
              </w:rPr>
              <w:t>21.31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8D5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3EFD8">
            <w:pPr>
              <w:jc w:val="center"/>
            </w:pPr>
            <w:r>
              <w:rPr>
                <w:rFonts w:ascii="宋体" w:hAnsi="宋体" w:eastAsia="宋体"/>
                <w:sz w:val="16"/>
              </w:rPr>
              <w:t>44.1%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DF78">
            <w:pPr>
              <w:jc w:val="center"/>
            </w:pPr>
            <w:r>
              <w:rPr>
                <w:rFonts w:ascii="宋体" w:hAnsi="宋体" w:eastAsia="宋体"/>
                <w:sz w:val="16"/>
              </w:rPr>
              <w:t>0.00分</w:t>
            </w:r>
          </w:p>
        </w:tc>
      </w:tr>
      <w:tr w14:paraId="583D7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2C3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ED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BE23D">
            <w:pPr>
              <w:jc w:val="center"/>
            </w:pPr>
            <w:r>
              <w:rPr>
                <w:rFonts w:ascii="宋体" w:hAnsi="宋体" w:eastAsia="宋体"/>
                <w:sz w:val="16"/>
              </w:rPr>
              <w:t>48.28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83715">
            <w:pPr>
              <w:jc w:val="center"/>
            </w:pPr>
            <w:r>
              <w:rPr>
                <w:rFonts w:ascii="宋体" w:hAnsi="宋体" w:eastAsia="宋体"/>
                <w:sz w:val="16"/>
              </w:rPr>
              <w:t>48.28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8FC8D">
            <w:pPr>
              <w:jc w:val="center"/>
            </w:pPr>
            <w:r>
              <w:rPr>
                <w:rFonts w:ascii="宋体" w:hAnsi="宋体" w:eastAsia="宋体"/>
                <w:sz w:val="16"/>
              </w:rPr>
              <w:t>21.31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8AB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78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D601">
            <w:pPr>
              <w:jc w:val="center"/>
            </w:pPr>
            <w:r>
              <w:rPr>
                <w:rFonts w:ascii="宋体" w:hAnsi="宋体" w:eastAsia="宋体"/>
                <w:sz w:val="16"/>
              </w:rPr>
              <w:t>—</w:t>
            </w:r>
          </w:p>
        </w:tc>
      </w:tr>
      <w:tr w14:paraId="101F1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007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5D2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59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7D9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E6A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101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EED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5314">
            <w:pPr>
              <w:jc w:val="center"/>
            </w:pPr>
            <w:r>
              <w:rPr>
                <w:rFonts w:ascii="宋体" w:hAnsi="宋体" w:eastAsia="宋体"/>
                <w:sz w:val="16"/>
              </w:rPr>
              <w:t>—</w:t>
            </w:r>
          </w:p>
        </w:tc>
      </w:tr>
      <w:tr w14:paraId="435B75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D16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C638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F1A5DB">
            <w:pPr>
              <w:jc w:val="center"/>
            </w:pPr>
            <w:r>
              <w:rPr>
                <w:rFonts w:ascii="宋体" w:hAnsi="宋体" w:eastAsia="宋体"/>
                <w:sz w:val="16"/>
              </w:rPr>
              <w:t>实际完成情况</w:t>
            </w:r>
          </w:p>
        </w:tc>
      </w:tr>
      <w:tr w14:paraId="07C5B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044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A1D8D">
            <w:pPr>
              <w:jc w:val="both"/>
            </w:pPr>
            <w:r>
              <w:rPr>
                <w:rFonts w:ascii="宋体" w:hAnsi="宋体" w:eastAsia="宋体"/>
                <w:sz w:val="16"/>
              </w:rPr>
              <w:t>为贯彻落实自治区党委马兴瑞书记与吉、乌两国总理三方会谈成果，深化与周边国家的经贸合作，加快中国（新疆）自贸试验区喀什片区建设发展，地区拟组建由行署副专员吴晓斌同志为团长的6人经贸代表团于2024年3月出访吉尔吉斯斯坦、乌兹别克斯坦和塔吉克斯坦三国，推动中塔政府间经贸合作委员会中国新疆-塔吉克斯坦毗邻地区经贸合作分委会第六次会议达成共识尽早落地，深化中国-乌兹别克斯坦地方论坛成果，推进喀什高水平开放和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6F8959">
            <w:pPr>
              <w:jc w:val="both"/>
            </w:pPr>
            <w:r>
              <w:rPr>
                <w:rFonts w:ascii="宋体" w:hAnsi="宋体" w:eastAsia="宋体"/>
                <w:sz w:val="16"/>
              </w:rPr>
              <w:t>2024年3月、5月、9月喀什地区代表团分别赴乌兹别克斯坦、塔吉克斯坦和吉尔吉斯斯坦参加境外展会活动，共计15人，进一步推进了喀什与周边国家的经贸合作及往来。</w:t>
            </w:r>
          </w:p>
        </w:tc>
      </w:tr>
      <w:tr w14:paraId="20E1B8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785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57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EA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F9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65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06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02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3C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4D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CA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00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A1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06D7">
            <w:pPr>
              <w:jc w:val="center"/>
            </w:pPr>
            <w:r>
              <w:rPr>
                <w:rFonts w:ascii="宋体" w:hAnsi="宋体" w:eastAsia="宋体"/>
                <w:sz w:val="16"/>
              </w:rPr>
              <w:t>偏差原因分析及改进措施</w:t>
            </w:r>
          </w:p>
        </w:tc>
      </w:tr>
      <w:tr w14:paraId="5BBE05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98C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CD4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892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45A0">
            <w:pPr>
              <w:jc w:val="center"/>
            </w:pPr>
            <w:r>
              <w:rPr>
                <w:rFonts w:ascii="宋体" w:hAnsi="宋体" w:eastAsia="宋体"/>
                <w:sz w:val="16"/>
              </w:rPr>
              <w:t>喀什地区经贸代表团出访国家数量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2759">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A7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CE0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77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09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F9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CC5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B2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8A541">
            <w:pPr>
              <w:jc w:val="center"/>
            </w:pPr>
          </w:p>
        </w:tc>
      </w:tr>
      <w:tr w14:paraId="72082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A64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61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A2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37FB">
            <w:pPr>
              <w:jc w:val="center"/>
            </w:pPr>
            <w:r>
              <w:rPr>
                <w:rFonts w:ascii="宋体" w:hAnsi="宋体" w:eastAsia="宋体"/>
                <w:sz w:val="16"/>
              </w:rPr>
              <w:t>喀什地区经贸代表团出访人数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D25A">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7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13CC">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4E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1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EC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BA2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1F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D4A24">
            <w:pPr>
              <w:jc w:val="center"/>
            </w:pPr>
          </w:p>
        </w:tc>
      </w:tr>
      <w:tr w14:paraId="37949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F4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0A9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6F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843C">
            <w:pPr>
              <w:jc w:val="center"/>
            </w:pPr>
            <w:r>
              <w:rPr>
                <w:rFonts w:ascii="宋体" w:hAnsi="宋体" w:eastAsia="宋体"/>
                <w:sz w:val="16"/>
              </w:rPr>
              <w:t>境外招商推介及洽谈签约等系列活动举办完成率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5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3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EA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EE9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03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9A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8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F5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A4A26">
            <w:pPr>
              <w:jc w:val="center"/>
            </w:pPr>
          </w:p>
        </w:tc>
      </w:tr>
      <w:tr w14:paraId="2F99E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3E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08E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845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49CC">
            <w:pPr>
              <w:jc w:val="center"/>
            </w:pPr>
            <w:r>
              <w:rPr>
                <w:rFonts w:ascii="宋体" w:hAnsi="宋体" w:eastAsia="宋体"/>
                <w:sz w:val="16"/>
              </w:rPr>
              <w:t>喀什地区经贸代表团出访三国及时率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F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2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A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CA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E2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1A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F9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7D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98CAA">
            <w:pPr>
              <w:jc w:val="center"/>
            </w:pPr>
          </w:p>
        </w:tc>
      </w:tr>
      <w:tr w14:paraId="26017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3C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DB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81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379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9DC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7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B4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E5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C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C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B1D2">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45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F97F7">
            <w:pPr>
              <w:jc w:val="center"/>
            </w:pPr>
          </w:p>
        </w:tc>
      </w:tr>
      <w:tr w14:paraId="5E05F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193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674C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02E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34A4">
            <w:pPr>
              <w:jc w:val="center"/>
            </w:pPr>
            <w:r>
              <w:rPr>
                <w:rFonts w:ascii="宋体" w:hAnsi="宋体" w:eastAsia="宋体"/>
                <w:sz w:val="16"/>
              </w:rPr>
              <w:t>喀什经贸代表团国内差旅费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9E3A">
            <w:pPr>
              <w:jc w:val="center"/>
            </w:pPr>
            <w:r>
              <w:rPr>
                <w:rFonts w:ascii="宋体" w:hAnsi="宋体" w:eastAsia="宋体"/>
                <w:sz w:val="16"/>
              </w:rPr>
              <w:t>&lt;=2.36万元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CA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E206">
            <w:pPr>
              <w:jc w:val="center"/>
            </w:pPr>
            <w:r>
              <w:rPr>
                <w:rFonts w:ascii="宋体" w:hAnsi="宋体" w:eastAsia="宋体"/>
                <w:sz w:val="16"/>
              </w:rPr>
              <w:t>4.34万元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9C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B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16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A5C3">
            <w:pPr>
              <w:jc w:val="center"/>
            </w:pPr>
            <w:r>
              <w:rPr>
                <w:rFonts w:ascii="宋体" w:hAnsi="宋体" w:eastAsia="宋体"/>
                <w:sz w:val="16"/>
              </w:rPr>
              <w: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65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F2A03">
            <w:pPr>
              <w:jc w:val="center"/>
            </w:pPr>
          </w:p>
        </w:tc>
      </w:tr>
      <w:tr w14:paraId="532A1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4B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36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F3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38EC">
            <w:pPr>
              <w:jc w:val="center"/>
            </w:pPr>
            <w:r>
              <w:rPr>
                <w:rFonts w:ascii="宋体" w:hAnsi="宋体" w:eastAsia="宋体"/>
                <w:sz w:val="16"/>
              </w:rPr>
              <w:t>喀什地区经贸代表团因公出国（境）费用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CBF4">
            <w:pPr>
              <w:jc w:val="center"/>
            </w:pPr>
            <w:r>
              <w:rPr>
                <w:rFonts w:ascii="宋体" w:hAnsi="宋体" w:eastAsia="宋体"/>
                <w:sz w:val="16"/>
              </w:rPr>
              <w:t>&lt;=22.88万元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5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E970">
            <w:pPr>
              <w:jc w:val="center"/>
            </w:pPr>
            <w:r>
              <w:rPr>
                <w:rFonts w:ascii="宋体" w:hAnsi="宋体" w:eastAsia="宋体"/>
                <w:sz w:val="16"/>
              </w:rPr>
              <w:t>45.07万元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D7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1C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52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BC84">
            <w:pPr>
              <w:jc w:val="center"/>
            </w:pPr>
            <w:r>
              <w:rPr>
                <w:rFonts w:ascii="宋体" w:hAnsi="宋体" w:eastAsia="宋体"/>
                <w:sz w:val="16"/>
              </w:rPr>
              <w:t>=18.95万元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A302">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B7FD7">
            <w:pPr>
              <w:jc w:val="center"/>
            </w:pPr>
            <w:r>
              <w:rPr>
                <w:rFonts w:ascii="宋体" w:hAnsi="宋体" w:eastAsia="宋体"/>
                <w:sz w:val="16"/>
              </w:rPr>
              <w:t>偏差原因：国际汇率每天都在变动，导致因公出国境的费用随汇率的变动而变动，年初时无法准确核定</w:t>
            </w:r>
            <w:r>
              <w:rPr>
                <w:rFonts w:hint="eastAsia" w:ascii="宋体" w:hAnsi="宋体"/>
                <w:sz w:val="16"/>
                <w:lang w:eastAsia="zh-CN"/>
              </w:rPr>
              <w:t>当日</w:t>
            </w:r>
            <w:r>
              <w:rPr>
                <w:rFonts w:ascii="宋体" w:hAnsi="宋体" w:eastAsia="宋体"/>
                <w:sz w:val="16"/>
              </w:rPr>
              <w:t>汇率，导致该项目年初测算不精准，导致指标值设置不精准。改进措施：加强对项目负责人的培训，合理测算项目明细，确保指标值设置合理精准。</w:t>
            </w:r>
          </w:p>
        </w:tc>
      </w:tr>
      <w:tr w14:paraId="6DE59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30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8A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04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1E4C">
            <w:pPr>
              <w:jc w:val="center"/>
            </w:pPr>
            <w:r>
              <w:rPr>
                <w:rFonts w:ascii="宋体" w:hAnsi="宋体" w:eastAsia="宋体"/>
                <w:sz w:val="16"/>
              </w:rPr>
              <w:t>委托第三方举办境外招商推介及洽谈签约等系列活动费用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FA7A">
            <w:pPr>
              <w:jc w:val="center"/>
            </w:pPr>
            <w:r>
              <w:rPr>
                <w:rFonts w:ascii="宋体" w:hAnsi="宋体" w:eastAsia="宋体"/>
                <w:sz w:val="16"/>
              </w:rPr>
              <w:t>&lt;=23.04万元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3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77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4B8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76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CE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F65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59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C03AC">
            <w:pPr>
              <w:jc w:val="center"/>
            </w:pPr>
            <w:r>
              <w:rPr>
                <w:rFonts w:ascii="宋体" w:hAnsi="宋体" w:eastAsia="宋体"/>
                <w:sz w:val="16"/>
              </w:rPr>
              <w:t>偏差原因：年初根据地区领导批示要在吉、乌、塔三国举办“喀交会”系列招商推介会，项目执行过程中，因工作人员外事手续问题未能按期举办，年底时已将该资金全额上缴国库。整改措施：积极和外事管理部门进行对接，提前跑办有关出国手续，确保项目按期进行。</w:t>
            </w:r>
          </w:p>
        </w:tc>
      </w:tr>
      <w:tr w14:paraId="494EB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484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AD1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27D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18DC">
            <w:pPr>
              <w:jc w:val="center"/>
            </w:pPr>
            <w:r>
              <w:rPr>
                <w:rFonts w:ascii="宋体" w:hAnsi="宋体" w:eastAsia="宋体"/>
                <w:sz w:val="16"/>
              </w:rPr>
              <w:t>我区外贸进出口总额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AF5B">
            <w:pPr>
              <w:jc w:val="center"/>
            </w:pPr>
            <w:r>
              <w:rPr>
                <w:rFonts w:ascii="宋体" w:hAnsi="宋体" w:eastAsia="宋体"/>
                <w:sz w:val="16"/>
              </w:rPr>
              <w:t>&gt;=1008亿元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10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F238">
            <w:pPr>
              <w:jc w:val="center"/>
            </w:pPr>
            <w:r>
              <w:rPr>
                <w:rFonts w:ascii="宋体" w:hAnsi="宋体" w:eastAsia="宋体"/>
                <w:sz w:val="16"/>
              </w:rPr>
              <w:t>800亿元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8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10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58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77C1">
            <w:pPr>
              <w:jc w:val="center"/>
            </w:pPr>
            <w:r>
              <w:rPr>
                <w:rFonts w:ascii="宋体" w:hAnsi="宋体" w:eastAsia="宋体"/>
                <w:sz w:val="16"/>
              </w:rPr>
              <w:t>=994.42亿元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F2D5">
            <w:pPr>
              <w:jc w:val="center"/>
            </w:pPr>
            <w:r>
              <w:rPr>
                <w:rFonts w:ascii="宋体" w:hAnsi="宋体" w:eastAsia="宋体"/>
                <w:sz w:val="16"/>
              </w:rPr>
              <w:t>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FD4FA">
            <w:pPr>
              <w:jc w:val="center"/>
            </w:pPr>
            <w:r>
              <w:rPr>
                <w:rFonts w:ascii="宋体" w:hAnsi="宋体" w:eastAsia="宋体"/>
                <w:sz w:val="16"/>
              </w:rPr>
              <w:t>偏差原因：受</w:t>
            </w:r>
            <w:r>
              <w:rPr>
                <w:rFonts w:hint="eastAsia" w:ascii="宋体" w:hAnsi="宋体"/>
                <w:sz w:val="16"/>
                <w:lang w:eastAsia="zh-CN"/>
              </w:rPr>
              <w:t>审计署</w:t>
            </w:r>
            <w:r>
              <w:rPr>
                <w:rFonts w:ascii="宋体" w:hAnsi="宋体" w:eastAsia="宋体"/>
                <w:sz w:val="16"/>
              </w:rPr>
              <w:t>及部分外贸补贴政策取消的影响，部分外贸企业暂停开展外贸业务。整改措施：积极跑办有关上级部门，争取上级部门政策支持。</w:t>
            </w:r>
          </w:p>
        </w:tc>
      </w:tr>
      <w:tr w14:paraId="7FE9D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1E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6C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BC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C378">
            <w:pPr>
              <w:jc w:val="center"/>
            </w:pPr>
            <w:r>
              <w:rPr>
                <w:rFonts w:ascii="宋体" w:hAnsi="宋体" w:eastAsia="宋体"/>
                <w:sz w:val="16"/>
              </w:rPr>
              <w:t>促进喀什高水平开放和高质量发展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D91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6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91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24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7F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2F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444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63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4604C">
            <w:pPr>
              <w:jc w:val="center"/>
            </w:pPr>
          </w:p>
        </w:tc>
      </w:tr>
      <w:tr w14:paraId="05136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E4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CD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0A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32F6">
            <w:pPr>
              <w:jc w:val="center"/>
            </w:pPr>
            <w:r>
              <w:rPr>
                <w:rFonts w:ascii="宋体" w:hAnsi="宋体" w:eastAsia="宋体"/>
                <w:sz w:val="16"/>
              </w:rPr>
              <w:t>喀什地区经贸代表团满意度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4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9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17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C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EB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EF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8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C9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0E66B">
            <w:pPr>
              <w:jc w:val="center"/>
            </w:pPr>
          </w:p>
        </w:tc>
      </w:tr>
      <w:tr w14:paraId="4D6258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75A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90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9C4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07D0A">
            <w:pPr>
              <w:jc w:val="center"/>
            </w:pPr>
            <w:r>
              <w:rPr>
                <w:rFonts w:ascii="宋体" w:hAnsi="宋体" w:eastAsia="宋体"/>
                <w:sz w:val="16"/>
              </w:rPr>
              <w:t>82.22分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E90694"/>
        </w:tc>
      </w:tr>
    </w:tbl>
    <w:p w14:paraId="3E5D476E">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9"/>
        <w:gridCol w:w="627"/>
        <w:gridCol w:w="624"/>
        <w:gridCol w:w="624"/>
        <w:gridCol w:w="776"/>
        <w:gridCol w:w="632"/>
        <w:gridCol w:w="614"/>
        <w:gridCol w:w="633"/>
      </w:tblGrid>
      <w:tr w14:paraId="28053DE8">
        <w:tblPrEx>
          <w:tblCellMar>
            <w:top w:w="0" w:type="dxa"/>
            <w:left w:w="108" w:type="dxa"/>
            <w:bottom w:w="0" w:type="dxa"/>
            <w:right w:w="108" w:type="dxa"/>
          </w:tblCellMar>
        </w:tblPrEx>
        <w:tc>
          <w:tcPr>
            <w:tcW w:w="8848" w:type="dxa"/>
            <w:gridSpan w:val="14"/>
            <w:vAlign w:val="center"/>
          </w:tcPr>
          <w:p w14:paraId="58288711">
            <w:pPr>
              <w:jc w:val="center"/>
            </w:pPr>
            <w:r>
              <w:rPr>
                <w:rFonts w:ascii="宋体" w:hAnsi="宋体" w:eastAsia="宋体"/>
                <w:sz w:val="24"/>
              </w:rPr>
              <w:t>项目支出绩效自评表</w:t>
            </w:r>
          </w:p>
        </w:tc>
      </w:tr>
      <w:tr w14:paraId="2C37BADC">
        <w:tblPrEx>
          <w:tblCellMar>
            <w:top w:w="0" w:type="dxa"/>
            <w:left w:w="108" w:type="dxa"/>
            <w:bottom w:w="0" w:type="dxa"/>
            <w:right w:w="108" w:type="dxa"/>
          </w:tblCellMar>
        </w:tblPrEx>
        <w:tc>
          <w:tcPr>
            <w:tcW w:w="8848" w:type="dxa"/>
            <w:gridSpan w:val="14"/>
            <w:vAlign w:val="center"/>
          </w:tcPr>
          <w:p w14:paraId="5EAAEECE">
            <w:pPr>
              <w:jc w:val="center"/>
            </w:pPr>
            <w:r>
              <w:rPr>
                <w:rFonts w:ascii="宋体" w:hAnsi="宋体" w:eastAsia="宋体"/>
                <w:sz w:val="24"/>
              </w:rPr>
              <w:t>(2024年度)</w:t>
            </w:r>
          </w:p>
        </w:tc>
      </w:tr>
      <w:tr w14:paraId="35F6C7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A5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438F6F">
            <w:pPr>
              <w:jc w:val="center"/>
            </w:pPr>
            <w:r>
              <w:rPr>
                <w:rFonts w:ascii="宋体" w:hAnsi="宋体" w:eastAsia="宋体"/>
                <w:sz w:val="16"/>
              </w:rPr>
              <w:t>喀什地区跨境电子商务公共服务平台建设项目</w:t>
            </w:r>
          </w:p>
        </w:tc>
      </w:tr>
      <w:tr w14:paraId="0564B4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24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E21E1">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18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08568E">
            <w:pPr>
              <w:jc w:val="center"/>
            </w:pPr>
            <w:r>
              <w:rPr>
                <w:rFonts w:ascii="宋体" w:hAnsi="宋体" w:eastAsia="宋体"/>
                <w:sz w:val="16"/>
              </w:rPr>
              <w:t>新疆维吾尔自治区喀什地区商务局</w:t>
            </w:r>
          </w:p>
        </w:tc>
      </w:tr>
      <w:tr w14:paraId="48F91D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5B1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C24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F1E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EB5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8E2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FF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734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6422">
            <w:pPr>
              <w:jc w:val="center"/>
            </w:pPr>
            <w:r>
              <w:rPr>
                <w:rFonts w:ascii="宋体" w:hAnsi="宋体" w:eastAsia="宋体"/>
                <w:sz w:val="16"/>
              </w:rPr>
              <w:t>得分</w:t>
            </w:r>
          </w:p>
        </w:tc>
      </w:tr>
      <w:tr w14:paraId="0634B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E22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339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F9C05">
            <w:pPr>
              <w:jc w:val="center"/>
            </w:pPr>
            <w:r>
              <w:rPr>
                <w:rFonts w:ascii="宋体" w:hAnsi="宋体" w:eastAsia="宋体"/>
                <w:sz w:val="16"/>
              </w:rPr>
              <w:t>39.88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7430">
            <w:pPr>
              <w:jc w:val="center"/>
            </w:pPr>
            <w:r>
              <w:rPr>
                <w:rFonts w:ascii="宋体" w:hAnsi="宋体" w:eastAsia="宋体"/>
                <w:sz w:val="16"/>
              </w:rPr>
              <w:t>39.88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2BA1">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07A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6CC1">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1B9C">
            <w:pPr>
              <w:jc w:val="center"/>
            </w:pPr>
            <w:r>
              <w:rPr>
                <w:rFonts w:ascii="宋体" w:hAnsi="宋体" w:eastAsia="宋体"/>
                <w:sz w:val="16"/>
              </w:rPr>
              <w:t>10.00分</w:t>
            </w:r>
          </w:p>
        </w:tc>
      </w:tr>
      <w:tr w14:paraId="59536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5E3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61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7E347">
            <w:pPr>
              <w:jc w:val="center"/>
            </w:pPr>
            <w:r>
              <w:rPr>
                <w:rFonts w:ascii="宋体" w:hAnsi="宋体" w:eastAsia="宋体"/>
                <w:sz w:val="16"/>
              </w:rPr>
              <w:t>39.88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4A1F0">
            <w:pPr>
              <w:jc w:val="center"/>
            </w:pPr>
            <w:r>
              <w:rPr>
                <w:rFonts w:ascii="宋体" w:hAnsi="宋体" w:eastAsia="宋体"/>
                <w:sz w:val="16"/>
              </w:rPr>
              <w:t>39.88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C37C">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B33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C3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EB2F">
            <w:pPr>
              <w:jc w:val="center"/>
            </w:pPr>
            <w:r>
              <w:rPr>
                <w:rFonts w:ascii="宋体" w:hAnsi="宋体" w:eastAsia="宋体"/>
                <w:sz w:val="16"/>
              </w:rPr>
              <w:t>—</w:t>
            </w:r>
          </w:p>
        </w:tc>
      </w:tr>
      <w:tr w14:paraId="20F03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46D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EF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538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ACA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33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AF9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562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7281">
            <w:pPr>
              <w:jc w:val="center"/>
            </w:pPr>
            <w:r>
              <w:rPr>
                <w:rFonts w:ascii="宋体" w:hAnsi="宋体" w:eastAsia="宋体"/>
                <w:sz w:val="16"/>
              </w:rPr>
              <w:t>—</w:t>
            </w:r>
          </w:p>
        </w:tc>
      </w:tr>
      <w:tr w14:paraId="5C9C6A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945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9D9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D6089D">
            <w:pPr>
              <w:jc w:val="center"/>
            </w:pPr>
            <w:r>
              <w:rPr>
                <w:rFonts w:ascii="宋体" w:hAnsi="宋体" w:eastAsia="宋体"/>
                <w:sz w:val="16"/>
              </w:rPr>
              <w:t>实际完成情况</w:t>
            </w:r>
          </w:p>
        </w:tc>
      </w:tr>
      <w:tr w14:paraId="53B3B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022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17990">
            <w:pPr>
              <w:jc w:val="both"/>
            </w:pPr>
            <w:r>
              <w:rPr>
                <w:rFonts w:ascii="宋体" w:hAnsi="宋体" w:eastAsia="宋体"/>
                <w:sz w:val="16"/>
              </w:rPr>
              <w:t>根据2023年签订的《喀什地区商务局跨境电子商务公共平台系统商用密码应用安全性评估技术服务合同》、《喀什地区商务局等级保护测评项目技术服务合同》、《喀什地区跨境电商人才培训服务政府采购合同》合同，支付项目资金39.88万元，其中计划举办培训4场次，出具测评报告1篇，出具密码安全报告1篇，进一步优化跨境电子商务活动流程，改善外贸发展环境，促进展示、展销、贸易、洽谈、物流配送、综合服务等产业链的发展，形成新的外贸增长点，推动喀什地区外贸发展方式转变，提升国际竞争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7D7ADC">
            <w:pPr>
              <w:jc w:val="both"/>
            </w:pPr>
            <w:r>
              <w:rPr>
                <w:rFonts w:ascii="宋体" w:hAnsi="宋体" w:eastAsia="宋体"/>
                <w:sz w:val="16"/>
              </w:rPr>
              <w:t>2025年完成喀什地区跨境电商人才培训班6场次，出具等级保护测评报告1篇，出具密码安全报告1篇，进一步优化跨境电子商务活动流程，改善外贸发展环境，促进展示、展销、贸易、洽谈、物流配送、综合服务等产业链的发展，形成新的外贸增长点，推动喀什地区外贸发展方式转变，提升国际竞争力。</w:t>
            </w:r>
          </w:p>
        </w:tc>
      </w:tr>
      <w:tr w14:paraId="6575C7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E06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28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E1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7B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89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D2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E5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74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17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62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C5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68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4837D">
            <w:pPr>
              <w:jc w:val="center"/>
            </w:pPr>
            <w:r>
              <w:rPr>
                <w:rFonts w:ascii="宋体" w:hAnsi="宋体" w:eastAsia="宋体"/>
                <w:sz w:val="16"/>
              </w:rPr>
              <w:t>偏差原因分析及改进措施</w:t>
            </w:r>
          </w:p>
        </w:tc>
      </w:tr>
      <w:tr w14:paraId="1F9CDC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F58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F2A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4BD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8E48">
            <w:pPr>
              <w:jc w:val="center"/>
            </w:pPr>
            <w:r>
              <w:rPr>
                <w:rFonts w:ascii="宋体" w:hAnsi="宋体" w:eastAsia="宋体"/>
                <w:sz w:val="16"/>
              </w:rPr>
              <w:t>举办培训班数场次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6946">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58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9E4F">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A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3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C3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DCAC">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56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92811">
            <w:pPr>
              <w:jc w:val="center"/>
            </w:pPr>
            <w:r>
              <w:rPr>
                <w:rFonts w:ascii="宋体" w:hAnsi="宋体" w:eastAsia="宋体"/>
                <w:sz w:val="16"/>
              </w:rPr>
              <w:t>偏差原因；该项目有2期在喀什举办，节约了成本，故增加了2期，共计6期.整改措施：</w:t>
            </w:r>
          </w:p>
        </w:tc>
      </w:tr>
      <w:tr w14:paraId="4E0F9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4B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62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B0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0EEA">
            <w:pPr>
              <w:jc w:val="center"/>
            </w:pPr>
            <w:r>
              <w:rPr>
                <w:rFonts w:ascii="宋体" w:hAnsi="宋体" w:eastAsia="宋体"/>
                <w:sz w:val="16"/>
              </w:rPr>
              <w:t>出具测评报告及</w:t>
            </w:r>
            <w:r>
              <w:rPr>
                <w:rFonts w:hint="eastAsia" w:ascii="宋体" w:hAnsi="宋体"/>
                <w:sz w:val="16"/>
                <w:lang w:eastAsia="zh-CN"/>
              </w:rPr>
              <w:t>测评</w:t>
            </w:r>
            <w:r>
              <w:rPr>
                <w:rFonts w:ascii="宋体" w:hAnsi="宋体" w:eastAsia="宋体"/>
                <w:sz w:val="16"/>
              </w:rPr>
              <w:t>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B8EA">
            <w:pPr>
              <w:jc w:val="center"/>
            </w:pPr>
            <w:r>
              <w:rPr>
                <w:rFonts w:ascii="宋体" w:hAnsi="宋体" w:eastAsia="宋体"/>
                <w:sz w:val="16"/>
              </w:rPr>
              <w:t>&gt;=2篇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7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07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79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0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7E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EC1A">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57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6C8CB">
            <w:pPr>
              <w:jc w:val="center"/>
            </w:pPr>
          </w:p>
        </w:tc>
      </w:tr>
      <w:tr w14:paraId="35575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01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41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5B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B4E2">
            <w:pPr>
              <w:jc w:val="center"/>
            </w:pPr>
            <w:r>
              <w:rPr>
                <w:rFonts w:ascii="宋体" w:hAnsi="宋体" w:eastAsia="宋体"/>
                <w:sz w:val="16"/>
              </w:rPr>
              <w:t>培训计划完成率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B5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6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2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1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6D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58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C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FD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702AB">
            <w:pPr>
              <w:jc w:val="center"/>
            </w:pPr>
          </w:p>
        </w:tc>
      </w:tr>
      <w:tr w14:paraId="1786D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34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9B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EF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101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DC1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4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F391">
            <w:pPr>
              <w:jc w:val="center"/>
            </w:pPr>
            <w:r>
              <w:rPr>
                <w:rFonts w:ascii="宋体" w:hAnsi="宋体" w:eastAsia="宋体"/>
                <w:sz w:val="16"/>
              </w:rPr>
              <w:t>2023年12月30日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BC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E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6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D80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67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B1647">
            <w:pPr>
              <w:jc w:val="center"/>
            </w:pPr>
          </w:p>
        </w:tc>
      </w:tr>
      <w:tr w14:paraId="05340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6B9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D20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176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D2AF">
            <w:pPr>
              <w:jc w:val="center"/>
            </w:pPr>
            <w:r>
              <w:rPr>
                <w:rFonts w:ascii="宋体" w:hAnsi="宋体" w:eastAsia="宋体"/>
                <w:sz w:val="16"/>
              </w:rPr>
              <w:t>完成培训成本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A0B9">
            <w:pPr>
              <w:jc w:val="center"/>
            </w:pPr>
            <w:r>
              <w:rPr>
                <w:rFonts w:ascii="宋体" w:hAnsi="宋体" w:eastAsia="宋体"/>
                <w:sz w:val="16"/>
              </w:rPr>
              <w:t>&lt;=35.08万元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30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EA2F">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41B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85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A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7B9D">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C155">
            <w:pPr>
              <w:jc w:val="center"/>
            </w:pPr>
            <w:r>
              <w:rPr>
                <w:rFonts w:ascii="宋体" w:hAnsi="宋体" w:eastAsia="宋体"/>
                <w:sz w:val="16"/>
              </w:rPr>
              <w:t>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22E25">
            <w:pPr>
              <w:jc w:val="center"/>
            </w:pPr>
            <w:r>
              <w:rPr>
                <w:rFonts w:ascii="宋体" w:hAnsi="宋体" w:eastAsia="宋体"/>
                <w:sz w:val="16"/>
              </w:rPr>
              <w:t>偏差原因：该项目政府采购形式为竞价采购，最低价中标，中标价格低于预算金额，节约了成本。整改措施：加强学习，及时与项目负责人沟通，确保今后指标设置</w:t>
            </w:r>
            <w:r>
              <w:rPr>
                <w:rFonts w:hint="eastAsia" w:ascii="宋体" w:hAnsi="宋体"/>
                <w:sz w:val="16"/>
                <w:lang w:eastAsia="zh-CN"/>
              </w:rPr>
              <w:t>得</w:t>
            </w:r>
            <w:r>
              <w:rPr>
                <w:rFonts w:ascii="宋体" w:hAnsi="宋体" w:eastAsia="宋体"/>
                <w:sz w:val="16"/>
              </w:rPr>
              <w:t>合理准确。</w:t>
            </w:r>
          </w:p>
        </w:tc>
      </w:tr>
      <w:tr w14:paraId="56AFF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C7B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61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80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87C2">
            <w:pPr>
              <w:jc w:val="center"/>
            </w:pPr>
            <w:r>
              <w:rPr>
                <w:rFonts w:ascii="宋体" w:hAnsi="宋体" w:eastAsia="宋体"/>
                <w:sz w:val="16"/>
              </w:rPr>
              <w:t>等级保护测评报告尾款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FF1A">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84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2D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4A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D9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5A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6CC5">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2CD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05F46">
            <w:pPr>
              <w:jc w:val="center"/>
            </w:pPr>
          </w:p>
        </w:tc>
      </w:tr>
      <w:tr w14:paraId="6CCCA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0B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8E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99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243D">
            <w:pPr>
              <w:jc w:val="center"/>
            </w:pPr>
            <w:r>
              <w:rPr>
                <w:rFonts w:ascii="宋体" w:hAnsi="宋体" w:eastAsia="宋体"/>
                <w:sz w:val="16"/>
              </w:rPr>
              <w:t>密码安全测评报告尾款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5612">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12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1A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1F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D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5B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AE8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015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419E0">
            <w:pPr>
              <w:jc w:val="center"/>
            </w:pPr>
          </w:p>
        </w:tc>
      </w:tr>
      <w:tr w14:paraId="38D34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8D5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B00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E4A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9FEB">
            <w:pPr>
              <w:jc w:val="center"/>
            </w:pPr>
            <w:r>
              <w:rPr>
                <w:rFonts w:ascii="宋体" w:hAnsi="宋体" w:eastAsia="宋体"/>
                <w:sz w:val="16"/>
              </w:rPr>
              <w:t>带动喀什地区跨境电商出口额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1532">
            <w:pPr>
              <w:jc w:val="center"/>
            </w:pPr>
            <w:r>
              <w:rPr>
                <w:rFonts w:ascii="宋体" w:hAnsi="宋体" w:eastAsia="宋体"/>
                <w:sz w:val="16"/>
              </w:rPr>
              <w:t>&gt;=30亿元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53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CE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7F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30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3B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1C4D">
            <w:pPr>
              <w:jc w:val="center"/>
            </w:pPr>
            <w:r>
              <w:rPr>
                <w:rFonts w:ascii="宋体" w:hAnsi="宋体" w:eastAsia="宋体"/>
                <w:sz w:val="16"/>
              </w:rPr>
              <w:t>=104.56亿元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67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0DF1C">
            <w:pPr>
              <w:jc w:val="center"/>
            </w:pPr>
            <w:r>
              <w:rPr>
                <w:rFonts w:ascii="宋体" w:hAnsi="宋体" w:eastAsia="宋体"/>
                <w:sz w:val="16"/>
              </w:rPr>
              <w:t>偏差原因：受国家政策影响，大部分外贸企业愿意开展跨境电商业务，导致跨境电商进出口大幅增长。整改措施：加强学习，及时与项目负责人沟通，确保今后指标设置</w:t>
            </w:r>
            <w:r>
              <w:rPr>
                <w:rFonts w:hint="eastAsia" w:ascii="宋体" w:hAnsi="宋体"/>
                <w:sz w:val="16"/>
                <w:lang w:eastAsia="zh-CN"/>
              </w:rPr>
              <w:t>得</w:t>
            </w:r>
            <w:r>
              <w:rPr>
                <w:rFonts w:ascii="宋体" w:hAnsi="宋体" w:eastAsia="宋体"/>
                <w:sz w:val="16"/>
              </w:rPr>
              <w:t>合理准确。</w:t>
            </w:r>
          </w:p>
        </w:tc>
      </w:tr>
      <w:tr w14:paraId="533D8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C22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88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D7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0CB7">
            <w:pPr>
              <w:jc w:val="center"/>
            </w:pPr>
            <w:r>
              <w:rPr>
                <w:rFonts w:ascii="宋体" w:hAnsi="宋体" w:eastAsia="宋体"/>
                <w:sz w:val="16"/>
              </w:rPr>
              <w:t>提升我区贸易便利化水平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B25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D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B19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F8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F9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C1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A3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71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6B40">
            <w:pPr>
              <w:jc w:val="center"/>
            </w:pPr>
          </w:p>
        </w:tc>
      </w:tr>
      <w:tr w14:paraId="4E8AB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5E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10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F5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8E6F">
            <w:pPr>
              <w:jc w:val="center"/>
            </w:pPr>
            <w:r>
              <w:rPr>
                <w:rFonts w:ascii="宋体" w:hAnsi="宋体" w:eastAsia="宋体"/>
                <w:sz w:val="16"/>
              </w:rPr>
              <w:t>跨境电商从业人员满意度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E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9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2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5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45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D9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F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19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CD9E5">
            <w:pPr>
              <w:jc w:val="center"/>
            </w:pPr>
          </w:p>
        </w:tc>
      </w:tr>
      <w:tr w14:paraId="4D9969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9B8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23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BF4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8FF9">
            <w:pPr>
              <w:jc w:val="center"/>
            </w:pPr>
            <w:r>
              <w:rPr>
                <w:rFonts w:ascii="宋体" w:hAnsi="宋体" w:eastAsia="宋体"/>
                <w:sz w:val="16"/>
              </w:rPr>
              <w:t>84.97分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F50231"/>
        </w:tc>
      </w:tr>
    </w:tbl>
    <w:p w14:paraId="2302A30C">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551"/>
        <w:gridCol w:w="81"/>
        <w:gridCol w:w="632"/>
        <w:gridCol w:w="632"/>
      </w:tblGrid>
      <w:tr w14:paraId="799CB378">
        <w:tblPrEx>
          <w:tblCellMar>
            <w:top w:w="0" w:type="dxa"/>
            <w:left w:w="108" w:type="dxa"/>
            <w:bottom w:w="0" w:type="dxa"/>
            <w:right w:w="108" w:type="dxa"/>
          </w:tblCellMar>
        </w:tblPrEx>
        <w:tc>
          <w:tcPr>
            <w:tcW w:w="8848" w:type="dxa"/>
            <w:gridSpan w:val="15"/>
            <w:vAlign w:val="center"/>
          </w:tcPr>
          <w:p w14:paraId="07B2457C">
            <w:pPr>
              <w:jc w:val="center"/>
            </w:pPr>
            <w:r>
              <w:rPr>
                <w:rFonts w:ascii="宋体" w:hAnsi="宋体" w:eastAsia="宋体"/>
                <w:sz w:val="24"/>
              </w:rPr>
              <w:t>项目支出绩效自评表</w:t>
            </w:r>
          </w:p>
        </w:tc>
      </w:tr>
      <w:tr w14:paraId="1CFB1A2A">
        <w:tblPrEx>
          <w:tblCellMar>
            <w:top w:w="0" w:type="dxa"/>
            <w:left w:w="108" w:type="dxa"/>
            <w:bottom w:w="0" w:type="dxa"/>
            <w:right w:w="108" w:type="dxa"/>
          </w:tblCellMar>
        </w:tblPrEx>
        <w:tc>
          <w:tcPr>
            <w:tcW w:w="8848" w:type="dxa"/>
            <w:gridSpan w:val="15"/>
            <w:vAlign w:val="center"/>
          </w:tcPr>
          <w:p w14:paraId="2A5011E6">
            <w:pPr>
              <w:jc w:val="center"/>
            </w:pPr>
            <w:r>
              <w:rPr>
                <w:rFonts w:ascii="宋体" w:hAnsi="宋体" w:eastAsia="宋体"/>
                <w:sz w:val="24"/>
              </w:rPr>
              <w:t>(2024年度)</w:t>
            </w:r>
          </w:p>
        </w:tc>
      </w:tr>
      <w:tr w14:paraId="4009F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B38C">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5249884">
            <w:pPr>
              <w:jc w:val="center"/>
            </w:pPr>
            <w:r>
              <w:rPr>
                <w:rFonts w:ascii="宋体" w:hAnsi="宋体" w:eastAsia="宋体"/>
                <w:sz w:val="16"/>
              </w:rPr>
              <w:t>地区商务专题培训班项目</w:t>
            </w:r>
          </w:p>
        </w:tc>
      </w:tr>
      <w:tr w14:paraId="23EDA9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F8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05E6C">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7CCE">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15AB3C">
            <w:pPr>
              <w:jc w:val="center"/>
            </w:pPr>
            <w:r>
              <w:rPr>
                <w:rFonts w:ascii="宋体" w:hAnsi="宋体" w:eastAsia="宋体"/>
                <w:sz w:val="16"/>
              </w:rPr>
              <w:t>新疆维吾尔自治区喀什地区商务局</w:t>
            </w:r>
          </w:p>
        </w:tc>
      </w:tr>
      <w:tr w14:paraId="3A5956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E10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504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B75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12F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739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1AC7D">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AAE3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0703">
            <w:pPr>
              <w:jc w:val="center"/>
            </w:pPr>
            <w:r>
              <w:rPr>
                <w:rFonts w:ascii="宋体" w:hAnsi="宋体" w:eastAsia="宋体"/>
                <w:sz w:val="16"/>
              </w:rPr>
              <w:t>得分</w:t>
            </w:r>
          </w:p>
        </w:tc>
      </w:tr>
      <w:tr w14:paraId="1CFD5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151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62A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9CFF5">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B2888">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9296A">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B6B00">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F20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5A88">
            <w:pPr>
              <w:jc w:val="center"/>
            </w:pPr>
            <w:r>
              <w:rPr>
                <w:rFonts w:ascii="宋体" w:hAnsi="宋体" w:eastAsia="宋体"/>
                <w:sz w:val="16"/>
              </w:rPr>
              <w:t>10.00分</w:t>
            </w:r>
          </w:p>
        </w:tc>
      </w:tr>
      <w:tr w14:paraId="44D9A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A91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EF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1BC6">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A790E">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62562">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40DA">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538E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0EF2">
            <w:pPr>
              <w:jc w:val="center"/>
            </w:pPr>
            <w:r>
              <w:rPr>
                <w:rFonts w:ascii="宋体" w:hAnsi="宋体" w:eastAsia="宋体"/>
                <w:sz w:val="16"/>
              </w:rPr>
              <w:t>—</w:t>
            </w:r>
          </w:p>
        </w:tc>
      </w:tr>
      <w:tr w14:paraId="6A8FD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783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8C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BC4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49F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B2A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3C210">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6DB7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36BB">
            <w:pPr>
              <w:jc w:val="center"/>
            </w:pPr>
            <w:r>
              <w:rPr>
                <w:rFonts w:ascii="宋体" w:hAnsi="宋体" w:eastAsia="宋体"/>
                <w:sz w:val="16"/>
              </w:rPr>
              <w:t>—</w:t>
            </w:r>
          </w:p>
        </w:tc>
      </w:tr>
      <w:tr w14:paraId="72B19C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9A4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E1B80">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A00C6">
            <w:pPr>
              <w:jc w:val="center"/>
            </w:pPr>
            <w:r>
              <w:rPr>
                <w:rFonts w:ascii="宋体" w:hAnsi="宋体" w:eastAsia="宋体"/>
                <w:sz w:val="16"/>
              </w:rPr>
              <w:t>实际完成情况</w:t>
            </w:r>
          </w:p>
        </w:tc>
      </w:tr>
      <w:tr w14:paraId="1F0E1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E1E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B5C641">
            <w:pPr>
              <w:jc w:val="both"/>
            </w:pPr>
            <w:r>
              <w:rPr>
                <w:rFonts w:ascii="宋体" w:hAnsi="宋体" w:eastAsia="宋体"/>
                <w:sz w:val="16"/>
              </w:rPr>
              <w:t>为深入学习贯彻习近平新时代中国特色社会主义思想，学习贯彻党的二十大精神，贯彻落实自治区党委十届十次全会和地委扩大会议精神，全面提升党政机关干部能力水平，根据地委工作安排，地区商务局会同喀什海关、贸促会举办为期4天的商务专题培训班，预计参训人数300人次以上，提高地区商务领域干部能力水平。</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5C730">
            <w:pPr>
              <w:jc w:val="both"/>
            </w:pPr>
            <w:r>
              <w:rPr>
                <w:rFonts w:ascii="宋体" w:hAnsi="宋体" w:eastAsia="宋体"/>
                <w:sz w:val="16"/>
              </w:rPr>
              <w:t>为深入贯彻落实地委扩大会议精神，加快推进自贸试验区喀什片区建设发展，打造向西开放桥头堡，全面提升喀什地区党政机关干部能力水平，按照地委主要领导批示指示精神，2024年2月27日-3月1日委托新疆智汇联合教育科技有限公司在喀什丝路人才大厦三楼阶梯教室（华润万家超市对面）举办喀什地区商务专题培训班，邀请自治区商务厅、乌鲁木齐海关和新疆贸促会相关处室领导赴喀授课，参训人数累计200人，通过此次培训，极大</w:t>
            </w:r>
            <w:r>
              <w:rPr>
                <w:rFonts w:hint="eastAsia" w:ascii="宋体" w:hAnsi="宋体"/>
                <w:sz w:val="16"/>
                <w:lang w:eastAsia="zh-CN"/>
              </w:rPr>
              <w:t>地</w:t>
            </w:r>
            <w:r>
              <w:rPr>
                <w:rFonts w:ascii="宋体" w:hAnsi="宋体" w:eastAsia="宋体"/>
                <w:sz w:val="16"/>
              </w:rPr>
              <w:t xml:space="preserve">提高了喀什地区商务领域干部的能力水平，参训人员满意度达100%。                                                                                                                                                                                                                                                                                                                                                                                                           </w:t>
            </w:r>
          </w:p>
        </w:tc>
      </w:tr>
      <w:tr w14:paraId="797678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B71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C1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06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F5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A1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1F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FE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1A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A4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98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8A3E">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87E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8207A">
            <w:pPr>
              <w:jc w:val="center"/>
            </w:pPr>
            <w:r>
              <w:rPr>
                <w:rFonts w:ascii="宋体" w:hAnsi="宋体" w:eastAsia="宋体"/>
                <w:sz w:val="16"/>
              </w:rPr>
              <w:t>偏差原因分析及改进措施</w:t>
            </w:r>
          </w:p>
        </w:tc>
      </w:tr>
      <w:tr w14:paraId="7A49B3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775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B03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3BA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0C5B">
            <w:pPr>
              <w:jc w:val="center"/>
            </w:pPr>
            <w:r>
              <w:rPr>
                <w:rFonts w:ascii="宋体" w:hAnsi="宋体" w:eastAsia="宋体"/>
                <w:sz w:val="16"/>
              </w:rPr>
              <w:t>培训举办次数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88B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2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963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B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9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4F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FB4D">
            <w:pPr>
              <w:jc w:val="center"/>
            </w:pPr>
            <w:r>
              <w:rPr>
                <w:rFonts w:ascii="宋体" w:hAnsi="宋体" w:eastAsia="宋体"/>
                <w:sz w:val="16"/>
              </w:rPr>
              <w:t>=1次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4E3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A695F">
            <w:pPr>
              <w:jc w:val="center"/>
            </w:pPr>
          </w:p>
        </w:tc>
      </w:tr>
      <w:tr w14:paraId="6790A2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DD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86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AE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95A0">
            <w:pPr>
              <w:jc w:val="center"/>
            </w:pPr>
            <w:r>
              <w:rPr>
                <w:rFonts w:ascii="宋体" w:hAnsi="宋体" w:eastAsia="宋体"/>
                <w:sz w:val="16"/>
              </w:rPr>
              <w:t>参训人数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D21D">
            <w:pPr>
              <w:jc w:val="center"/>
            </w:pPr>
            <w:r>
              <w:rPr>
                <w:rFonts w:ascii="宋体" w:hAnsi="宋体" w:eastAsia="宋体"/>
                <w:sz w:val="16"/>
              </w:rPr>
              <w:t>&gt;=129人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EA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3949">
            <w:pPr>
              <w:jc w:val="center"/>
            </w:pPr>
            <w:r>
              <w:rPr>
                <w:rFonts w:ascii="宋体" w:hAnsi="宋体" w:eastAsia="宋体"/>
                <w:sz w:val="16"/>
              </w:rPr>
              <w:t>850人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D2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F5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0A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A605">
            <w:pPr>
              <w:jc w:val="center"/>
            </w:pPr>
            <w:r>
              <w:rPr>
                <w:rFonts w:ascii="宋体" w:hAnsi="宋体" w:eastAsia="宋体"/>
                <w:sz w:val="16"/>
              </w:rPr>
              <w:t>=245人</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4BF6E227">
            <w:pPr>
              <w:jc w:val="center"/>
            </w:pPr>
            <w:r>
              <w:rPr>
                <w:rFonts w:ascii="宋体" w:hAnsi="宋体" w:eastAsia="宋体"/>
                <w:sz w:val="16"/>
              </w:rPr>
              <w:t>1.01</w:t>
            </w:r>
          </w:p>
        </w:tc>
        <w:tc>
          <w:tcPr>
            <w:tcW w:w="134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F86AFF">
            <w:pPr>
              <w:jc w:val="center"/>
            </w:pPr>
            <w:r>
              <w:rPr>
                <w:rFonts w:ascii="宋体" w:hAnsi="宋体" w:eastAsia="宋体"/>
                <w:sz w:val="16"/>
              </w:rPr>
              <w:t>该项目为正偏差，存在的问题：计划培训人数为129人，实际参训人数为245人，超出年初目标值；主要原因是：喀什地区企业参训意愿较强，参训人数较多，原计划每家企业来1人，实际每家企业参训人数2人至3人，超出年初目标值；整改措施：加强对绩效目标值的设置，确保精准。</w:t>
            </w:r>
          </w:p>
        </w:tc>
      </w:tr>
      <w:tr w14:paraId="50E24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A4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7E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08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4B9F">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0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0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7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27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4C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ED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980D">
            <w:pPr>
              <w:jc w:val="center"/>
            </w:pPr>
            <w:r>
              <w:rPr>
                <w:rFonts w:ascii="宋体" w:hAnsi="宋体" w:eastAsia="宋体"/>
                <w:sz w:val="16"/>
              </w:rPr>
              <w:t>=100%</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1426FCF9">
            <w:pPr>
              <w:jc w:val="center"/>
            </w:pPr>
            <w:r>
              <w:rPr>
                <w:rFonts w:ascii="宋体" w:hAnsi="宋体" w:eastAsia="宋体"/>
                <w:sz w:val="16"/>
              </w:rPr>
              <w:t>10</w:t>
            </w:r>
          </w:p>
        </w:tc>
        <w:tc>
          <w:tcPr>
            <w:tcW w:w="134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1DB5DB">
            <w:pPr>
              <w:jc w:val="center"/>
            </w:pPr>
          </w:p>
        </w:tc>
      </w:tr>
      <w:tr w14:paraId="40897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ADC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68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EF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ED9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045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5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B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E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11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B1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1453">
            <w:pPr>
              <w:jc w:val="center"/>
            </w:pPr>
            <w:r>
              <w:rPr>
                <w:rFonts w:ascii="宋体" w:hAnsi="宋体" w:eastAsia="宋体"/>
                <w:sz w:val="16"/>
              </w:rPr>
              <w:t>2024年3月1日</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3C9D1AD0">
            <w:pPr>
              <w:jc w:val="center"/>
            </w:pPr>
            <w:r>
              <w:rPr>
                <w:rFonts w:ascii="宋体" w:hAnsi="宋体" w:eastAsia="宋体"/>
                <w:sz w:val="16"/>
              </w:rPr>
              <w:t>10</w:t>
            </w:r>
          </w:p>
        </w:tc>
        <w:tc>
          <w:tcPr>
            <w:tcW w:w="134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E0EA11">
            <w:pPr>
              <w:jc w:val="center"/>
            </w:pPr>
          </w:p>
        </w:tc>
      </w:tr>
      <w:tr w14:paraId="7A6E4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4F1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30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3D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D1A8">
            <w:pPr>
              <w:jc w:val="center"/>
            </w:pPr>
            <w:r>
              <w:rPr>
                <w:rFonts w:ascii="宋体" w:hAnsi="宋体" w:eastAsia="宋体"/>
                <w:sz w:val="16"/>
              </w:rPr>
              <w:t>封闭式培训人员支出标准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6121">
            <w:pPr>
              <w:jc w:val="center"/>
            </w:pPr>
            <w:r>
              <w:rPr>
                <w:rFonts w:ascii="宋体" w:hAnsi="宋体" w:eastAsia="宋体"/>
                <w:sz w:val="16"/>
              </w:rPr>
              <w:t>&lt;=200元/天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4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347F">
            <w:pPr>
              <w:jc w:val="center"/>
            </w:pPr>
            <w:r>
              <w:rPr>
                <w:rFonts w:ascii="宋体" w:hAnsi="宋体" w:eastAsia="宋体"/>
                <w:sz w:val="16"/>
              </w:rPr>
              <w:t>200元/天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AE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7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AD63">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8244">
            <w:pPr>
              <w:jc w:val="center"/>
            </w:pPr>
            <w:r>
              <w:rPr>
                <w:rFonts w:ascii="宋体" w:hAnsi="宋体" w:eastAsia="宋体"/>
                <w:sz w:val="16"/>
              </w:rPr>
              <w:t>=200元/天</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64794137">
            <w:pPr>
              <w:jc w:val="center"/>
            </w:pPr>
            <w:r>
              <w:rPr>
                <w:rFonts w:ascii="宋体" w:hAnsi="宋体" w:eastAsia="宋体"/>
                <w:sz w:val="16"/>
              </w:rPr>
              <w:t>20</w:t>
            </w:r>
          </w:p>
        </w:tc>
        <w:tc>
          <w:tcPr>
            <w:tcW w:w="134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EEC05F">
            <w:pPr>
              <w:jc w:val="center"/>
            </w:pPr>
          </w:p>
        </w:tc>
      </w:tr>
      <w:tr w14:paraId="3AAC6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AD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21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10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CA92">
            <w:pPr>
              <w:jc w:val="center"/>
            </w:pPr>
            <w:r>
              <w:rPr>
                <w:rFonts w:ascii="宋体" w:hAnsi="宋体" w:eastAsia="宋体"/>
                <w:sz w:val="16"/>
              </w:rPr>
              <w:t>提高喀什地区商务领域干部能力水平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318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6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FC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1F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B2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1F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0CEC">
            <w:pPr>
              <w:jc w:val="center"/>
            </w:pPr>
            <w:r>
              <w:rPr>
                <w:rFonts w:ascii="宋体" w:hAnsi="宋体" w:eastAsia="宋体"/>
                <w:sz w:val="16"/>
              </w:rPr>
              <w:t>提高</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4AB0FAA3">
            <w:pPr>
              <w:jc w:val="center"/>
            </w:pPr>
            <w:r>
              <w:rPr>
                <w:rFonts w:ascii="宋体" w:hAnsi="宋体" w:eastAsia="宋体"/>
                <w:sz w:val="16"/>
              </w:rPr>
              <w:t>20</w:t>
            </w:r>
          </w:p>
        </w:tc>
        <w:tc>
          <w:tcPr>
            <w:tcW w:w="134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9221B7">
            <w:pPr>
              <w:jc w:val="center"/>
            </w:pPr>
          </w:p>
        </w:tc>
      </w:tr>
      <w:tr w14:paraId="08F9B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EE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89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E4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C972">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B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56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2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28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63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20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86BB">
            <w:pPr>
              <w:jc w:val="center"/>
            </w:pPr>
            <w:r>
              <w:rPr>
                <w:rFonts w:ascii="宋体" w:hAnsi="宋体" w:eastAsia="宋体"/>
                <w:sz w:val="16"/>
              </w:rPr>
              <w:t>=100%</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1093D705">
            <w:pPr>
              <w:jc w:val="center"/>
            </w:pPr>
            <w:r>
              <w:rPr>
                <w:rFonts w:ascii="宋体" w:hAnsi="宋体" w:eastAsia="宋体"/>
                <w:sz w:val="16"/>
              </w:rPr>
              <w:t>10</w:t>
            </w:r>
          </w:p>
        </w:tc>
        <w:tc>
          <w:tcPr>
            <w:tcW w:w="134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1C242D">
            <w:pPr>
              <w:jc w:val="center"/>
            </w:pPr>
          </w:p>
        </w:tc>
      </w:tr>
      <w:tr w14:paraId="45DD9F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B95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B9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CB198E"/>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13654162">
            <w:pPr>
              <w:jc w:val="center"/>
            </w:pPr>
            <w:r>
              <w:rPr>
                <w:rFonts w:ascii="宋体" w:hAnsi="宋体" w:eastAsia="宋体"/>
                <w:sz w:val="16"/>
              </w:rPr>
              <w:t>91.01分</w:t>
            </w:r>
          </w:p>
        </w:tc>
        <w:tc>
          <w:tcPr>
            <w:tcW w:w="1345" w:type="dxa"/>
            <w:gridSpan w:val="3"/>
            <w:tcBorders>
              <w:top w:val="single" w:color="auto" w:sz="10" w:space="0"/>
              <w:left w:val="single" w:color="auto" w:sz="10" w:space="0"/>
              <w:bottom w:val="single" w:color="auto" w:sz="10" w:space="0"/>
              <w:right w:val="single" w:color="auto" w:sz="10" w:space="0"/>
              <w:insideV w:val="single" w:sz="10" w:space="0"/>
            </w:tcBorders>
          </w:tcPr>
          <w:p w14:paraId="7AB6ECF4"/>
        </w:tc>
      </w:tr>
    </w:tbl>
    <w:p w14:paraId="6079CC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E28B574">
        <w:tblPrEx>
          <w:tblCellMar>
            <w:top w:w="0" w:type="dxa"/>
            <w:left w:w="108" w:type="dxa"/>
            <w:bottom w:w="0" w:type="dxa"/>
            <w:right w:w="108" w:type="dxa"/>
          </w:tblCellMar>
        </w:tblPrEx>
        <w:tc>
          <w:tcPr>
            <w:tcW w:w="8848" w:type="dxa"/>
            <w:gridSpan w:val="14"/>
            <w:vAlign w:val="center"/>
          </w:tcPr>
          <w:p w14:paraId="14CE8F5F">
            <w:pPr>
              <w:jc w:val="center"/>
            </w:pPr>
            <w:r>
              <w:rPr>
                <w:rFonts w:ascii="宋体" w:hAnsi="宋体" w:eastAsia="宋体"/>
                <w:sz w:val="24"/>
              </w:rPr>
              <w:t>项目支出绩效自评表</w:t>
            </w:r>
          </w:p>
        </w:tc>
      </w:tr>
      <w:tr w14:paraId="518D8CF3">
        <w:tblPrEx>
          <w:tblCellMar>
            <w:top w:w="0" w:type="dxa"/>
            <w:left w:w="108" w:type="dxa"/>
            <w:bottom w:w="0" w:type="dxa"/>
            <w:right w:w="108" w:type="dxa"/>
          </w:tblCellMar>
        </w:tblPrEx>
        <w:tc>
          <w:tcPr>
            <w:tcW w:w="8848" w:type="dxa"/>
            <w:gridSpan w:val="14"/>
            <w:vAlign w:val="center"/>
          </w:tcPr>
          <w:p w14:paraId="422A871C">
            <w:pPr>
              <w:jc w:val="center"/>
            </w:pPr>
            <w:r>
              <w:rPr>
                <w:rFonts w:ascii="宋体" w:hAnsi="宋体" w:eastAsia="宋体"/>
                <w:sz w:val="24"/>
              </w:rPr>
              <w:t>(2024年度)</w:t>
            </w:r>
          </w:p>
        </w:tc>
      </w:tr>
      <w:tr w14:paraId="6B58C3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A7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70EDA3">
            <w:pPr>
              <w:jc w:val="center"/>
            </w:pPr>
            <w:r>
              <w:rPr>
                <w:rFonts w:ascii="宋体" w:hAnsi="宋体" w:eastAsia="宋体"/>
                <w:sz w:val="16"/>
              </w:rPr>
              <w:t>地区自贸办工作经费项目</w:t>
            </w:r>
          </w:p>
        </w:tc>
      </w:tr>
      <w:tr w14:paraId="346A94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3E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48515">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FF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0E5FBE">
            <w:pPr>
              <w:jc w:val="center"/>
            </w:pPr>
            <w:r>
              <w:rPr>
                <w:rFonts w:ascii="宋体" w:hAnsi="宋体" w:eastAsia="宋体"/>
                <w:sz w:val="16"/>
              </w:rPr>
              <w:t>新疆维吾尔自治区喀什地区商务局</w:t>
            </w:r>
          </w:p>
        </w:tc>
      </w:tr>
      <w:tr w14:paraId="0D2C18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2F3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462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B14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9E7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213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F13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2C0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227C">
            <w:pPr>
              <w:jc w:val="center"/>
            </w:pPr>
            <w:r>
              <w:rPr>
                <w:rFonts w:ascii="宋体" w:hAnsi="宋体" w:eastAsia="宋体"/>
                <w:sz w:val="16"/>
              </w:rPr>
              <w:t>得分</w:t>
            </w:r>
          </w:p>
        </w:tc>
      </w:tr>
      <w:tr w14:paraId="5093B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61C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17D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307A7">
            <w:pPr>
              <w:jc w:val="center"/>
            </w:pPr>
            <w:r>
              <w:rPr>
                <w:rFonts w:ascii="宋体" w:hAnsi="宋体" w:eastAsia="宋体"/>
                <w:sz w:val="16"/>
              </w:rPr>
              <w:t>111.78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D670">
            <w:pPr>
              <w:jc w:val="center"/>
            </w:pPr>
            <w:r>
              <w:rPr>
                <w:rFonts w:ascii="宋体" w:hAnsi="宋体" w:eastAsia="宋体"/>
                <w:sz w:val="16"/>
              </w:rPr>
              <w:t>111.78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269BE">
            <w:pPr>
              <w:jc w:val="center"/>
            </w:pPr>
            <w:r>
              <w:rPr>
                <w:rFonts w:ascii="宋体" w:hAnsi="宋体" w:eastAsia="宋体"/>
                <w:sz w:val="16"/>
              </w:rPr>
              <w:t>100.83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19D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4C9D">
            <w:pPr>
              <w:jc w:val="center"/>
            </w:pPr>
            <w:r>
              <w:rPr>
                <w:rFonts w:ascii="宋体" w:hAnsi="宋体" w:eastAsia="宋体"/>
                <w:sz w:val="16"/>
              </w:rPr>
              <w:t>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284A8">
            <w:pPr>
              <w:jc w:val="center"/>
            </w:pPr>
            <w:r>
              <w:rPr>
                <w:rFonts w:ascii="宋体" w:hAnsi="宋体" w:eastAsia="宋体"/>
                <w:sz w:val="16"/>
              </w:rPr>
              <w:t>7.55分</w:t>
            </w:r>
          </w:p>
        </w:tc>
      </w:tr>
      <w:tr w14:paraId="17C12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FF8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7BE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9FE80">
            <w:pPr>
              <w:jc w:val="center"/>
            </w:pPr>
            <w:r>
              <w:rPr>
                <w:rFonts w:ascii="宋体" w:hAnsi="宋体" w:eastAsia="宋体"/>
                <w:sz w:val="16"/>
              </w:rPr>
              <w:t>111.78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325B4">
            <w:pPr>
              <w:jc w:val="center"/>
            </w:pPr>
            <w:r>
              <w:rPr>
                <w:rFonts w:ascii="宋体" w:hAnsi="宋体" w:eastAsia="宋体"/>
                <w:sz w:val="16"/>
              </w:rPr>
              <w:t>111.78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1C520">
            <w:pPr>
              <w:jc w:val="center"/>
            </w:pPr>
            <w:r>
              <w:rPr>
                <w:rFonts w:ascii="宋体" w:hAnsi="宋体" w:eastAsia="宋体"/>
                <w:sz w:val="16"/>
              </w:rPr>
              <w:t>100.83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0BF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75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95B9">
            <w:pPr>
              <w:jc w:val="center"/>
            </w:pPr>
            <w:r>
              <w:rPr>
                <w:rFonts w:ascii="宋体" w:hAnsi="宋体" w:eastAsia="宋体"/>
                <w:sz w:val="16"/>
              </w:rPr>
              <w:t>—</w:t>
            </w:r>
          </w:p>
        </w:tc>
      </w:tr>
      <w:tr w14:paraId="72249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F02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662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4F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0DD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87F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6E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73A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0793">
            <w:pPr>
              <w:jc w:val="center"/>
            </w:pPr>
            <w:r>
              <w:rPr>
                <w:rFonts w:ascii="宋体" w:hAnsi="宋体" w:eastAsia="宋体"/>
                <w:sz w:val="16"/>
              </w:rPr>
              <w:t>—</w:t>
            </w:r>
          </w:p>
        </w:tc>
      </w:tr>
      <w:tr w14:paraId="071096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8F4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990B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C5CA4C">
            <w:pPr>
              <w:jc w:val="center"/>
            </w:pPr>
            <w:r>
              <w:rPr>
                <w:rFonts w:ascii="宋体" w:hAnsi="宋体" w:eastAsia="宋体"/>
                <w:sz w:val="16"/>
              </w:rPr>
              <w:t>实际完成情况</w:t>
            </w:r>
          </w:p>
        </w:tc>
      </w:tr>
      <w:tr w14:paraId="0CCF4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802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8C5F2">
            <w:pPr>
              <w:jc w:val="both"/>
            </w:pPr>
            <w:r>
              <w:rPr>
                <w:rFonts w:ascii="宋体" w:hAnsi="宋体" w:eastAsia="宋体"/>
                <w:sz w:val="16"/>
              </w:rPr>
              <w:t>2023年10月自贸试验区喀什片区筹建工作启动以来，在地委、行署的坚强领导下，喀什片区建设扎实推进。为确保自贸片区各项工作顺利开展，申请办公经费9.75万元，学习考察交流费49.43万元，租车费10.33万元，宣传费27.8万元，场地搬迁费9.33万元，确保各项改革试点任务复制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3C5B1">
            <w:pPr>
              <w:jc w:val="both"/>
            </w:pPr>
            <w:r>
              <w:rPr>
                <w:rFonts w:ascii="宋体" w:hAnsi="宋体" w:eastAsia="宋体"/>
                <w:sz w:val="16"/>
              </w:rPr>
              <w:t>2024年地区自贸专班外出考察学习4次，产生差旅费38.62万元，办公费6.6万元，印刷费16.05万元，场地搬迁费9.33万元，委托业务费18.9万元。该项目的实施进一步推动了喀什自贸区的各项工作任务开展，确保喀什自贸区改革试点任务圆满完成。</w:t>
            </w:r>
          </w:p>
        </w:tc>
      </w:tr>
      <w:tr w14:paraId="6949F0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33B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21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6C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59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71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CD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60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BB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E0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DB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3E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B8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A790D">
            <w:pPr>
              <w:jc w:val="center"/>
            </w:pPr>
            <w:r>
              <w:rPr>
                <w:rFonts w:ascii="宋体" w:hAnsi="宋体" w:eastAsia="宋体"/>
                <w:sz w:val="16"/>
              </w:rPr>
              <w:t>偏差原因分析及改进措施</w:t>
            </w:r>
          </w:p>
        </w:tc>
      </w:tr>
      <w:tr w14:paraId="773C27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F87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B71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91E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5679">
            <w:pPr>
              <w:jc w:val="center"/>
            </w:pPr>
            <w:r>
              <w:rPr>
                <w:rFonts w:ascii="宋体" w:hAnsi="宋体" w:eastAsia="宋体"/>
                <w:sz w:val="16"/>
              </w:rPr>
              <w:t>车辆租赁数量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77F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F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A85F">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DA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C2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32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14E5">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19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5B53">
            <w:pPr>
              <w:jc w:val="center"/>
            </w:pPr>
          </w:p>
        </w:tc>
      </w:tr>
      <w:tr w14:paraId="33F38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5DD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F6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03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A090">
            <w:pPr>
              <w:jc w:val="center"/>
            </w:pPr>
            <w:r>
              <w:rPr>
                <w:rFonts w:ascii="宋体" w:hAnsi="宋体" w:eastAsia="宋体"/>
                <w:sz w:val="16"/>
              </w:rPr>
              <w:t>年度内出去考察学习次数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5DFA">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BF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9E9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BA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F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60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B3C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ED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48EBA">
            <w:pPr>
              <w:jc w:val="center"/>
            </w:pPr>
          </w:p>
        </w:tc>
      </w:tr>
      <w:tr w14:paraId="6F4D3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125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E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5E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DD0A">
            <w:pPr>
              <w:jc w:val="center"/>
            </w:pPr>
            <w:r>
              <w:rPr>
                <w:rFonts w:ascii="宋体" w:hAnsi="宋体" w:eastAsia="宋体"/>
                <w:sz w:val="16"/>
              </w:rPr>
              <w:t>保障自贸办工作人员保障率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4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5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6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5E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81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A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6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AE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E70F1">
            <w:pPr>
              <w:jc w:val="center"/>
            </w:pPr>
          </w:p>
        </w:tc>
      </w:tr>
      <w:tr w14:paraId="125AB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59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080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34D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68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51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E2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B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B9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1C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BC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8C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B5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9CA3C">
            <w:pPr>
              <w:jc w:val="center"/>
            </w:pPr>
          </w:p>
        </w:tc>
      </w:tr>
      <w:tr w14:paraId="71F0B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7D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A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BE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3F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08F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1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EA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43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F6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E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256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C3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83C0A">
            <w:pPr>
              <w:jc w:val="center"/>
            </w:pPr>
          </w:p>
        </w:tc>
      </w:tr>
      <w:tr w14:paraId="19A4F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262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55F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876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D8D7">
            <w:pPr>
              <w:jc w:val="center"/>
            </w:pPr>
            <w:r>
              <w:rPr>
                <w:rFonts w:ascii="宋体" w:hAnsi="宋体" w:eastAsia="宋体"/>
                <w:sz w:val="16"/>
              </w:rPr>
              <w:t>办公经费、场地搬迁费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4866">
            <w:pPr>
              <w:jc w:val="center"/>
            </w:pPr>
            <w:r>
              <w:rPr>
                <w:rFonts w:ascii="宋体" w:hAnsi="宋体" w:eastAsia="宋体"/>
                <w:sz w:val="16"/>
              </w:rPr>
              <w:t>&lt;=19.08万元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C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C0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F3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24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57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C66B">
            <w:pPr>
              <w:jc w:val="center"/>
            </w:pPr>
            <w:r>
              <w:rPr>
                <w:rFonts w:ascii="宋体" w:hAnsi="宋体" w:eastAsia="宋体"/>
                <w:sz w:val="16"/>
              </w:rPr>
              <w:t>=16.94万元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8CB6">
            <w:pPr>
              <w:jc w:val="center"/>
            </w:pPr>
            <w:r>
              <w:rPr>
                <w:rFonts w:ascii="宋体" w:hAnsi="宋体" w:eastAsia="宋体"/>
                <w:sz w:val="16"/>
              </w:rPr>
              <w:t>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E338">
            <w:pPr>
              <w:jc w:val="center"/>
            </w:pPr>
            <w:r>
              <w:rPr>
                <w:rFonts w:ascii="宋体" w:hAnsi="宋体" w:eastAsia="宋体"/>
                <w:sz w:val="16"/>
              </w:rPr>
              <w:t>偏差原因：2023年10月地区自贸办组建初期，组织抽调援疆省市援疆干部，部分援疆干部抽调期为半年，2024年6月中旬返回原单位，导致经费未使用完毕，年底已上缴财政；整改措施：进一步和组织部对接，确定援疆干部援疆期限，避免造成资金结余。</w:t>
            </w:r>
          </w:p>
        </w:tc>
      </w:tr>
      <w:tr w14:paraId="07CB6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BB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15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1E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8C49">
            <w:pPr>
              <w:jc w:val="center"/>
            </w:pPr>
            <w:r>
              <w:rPr>
                <w:rFonts w:ascii="宋体" w:hAnsi="宋体" w:eastAsia="宋体"/>
                <w:sz w:val="16"/>
              </w:rPr>
              <w:t>学习考察交流费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3D10">
            <w:pPr>
              <w:jc w:val="center"/>
            </w:pPr>
            <w:r>
              <w:rPr>
                <w:rFonts w:ascii="宋体" w:hAnsi="宋体" w:eastAsia="宋体"/>
                <w:sz w:val="16"/>
              </w:rPr>
              <w:t>&lt;=49.43万元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A4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B382">
            <w:pPr>
              <w:jc w:val="center"/>
            </w:pPr>
            <w:r>
              <w:rPr>
                <w:rFonts w:ascii="宋体" w:hAnsi="宋体" w:eastAsia="宋体"/>
                <w:sz w:val="16"/>
              </w:rPr>
              <w:t>15.55万元/人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C8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CE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5D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4A0C">
            <w:pPr>
              <w:jc w:val="center"/>
            </w:pPr>
            <w:r>
              <w:rPr>
                <w:rFonts w:ascii="宋体" w:hAnsi="宋体" w:eastAsia="宋体"/>
                <w:sz w:val="16"/>
              </w:rPr>
              <w:t>=38.62万元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6DC6">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E654C">
            <w:pPr>
              <w:jc w:val="center"/>
            </w:pPr>
            <w:r>
              <w:rPr>
                <w:rFonts w:ascii="宋体" w:hAnsi="宋体" w:eastAsia="宋体"/>
                <w:sz w:val="16"/>
              </w:rPr>
              <w:t>偏差原因：外出考察交流时，抽调各单位领导或干部组成考察组，考察结束后各单位返回原单位报销；整改措施：积极和项目负责人对接，制作实施方案时明确差旅费报销单位，避免重复申请资金。</w:t>
            </w:r>
          </w:p>
        </w:tc>
      </w:tr>
      <w:tr w14:paraId="7E277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74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C23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D1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4892">
            <w:pPr>
              <w:jc w:val="center"/>
            </w:pPr>
            <w:r>
              <w:rPr>
                <w:rFonts w:ascii="宋体" w:hAnsi="宋体" w:eastAsia="宋体"/>
                <w:sz w:val="16"/>
              </w:rPr>
              <w:t>车辆租赁费及柔性援疆干部往返交通费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156A">
            <w:pPr>
              <w:jc w:val="center"/>
            </w:pPr>
            <w:r>
              <w:rPr>
                <w:rFonts w:ascii="宋体" w:hAnsi="宋体" w:eastAsia="宋体"/>
                <w:sz w:val="16"/>
              </w:rPr>
              <w:t>&lt;=15.47万元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56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05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E9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13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04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E6C0">
            <w:pPr>
              <w:jc w:val="center"/>
            </w:pPr>
            <w:r>
              <w:rPr>
                <w:rFonts w:ascii="宋体" w:hAnsi="宋体" w:eastAsia="宋体"/>
                <w:sz w:val="16"/>
              </w:rPr>
              <w:t>=11.14万元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61D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AB269">
            <w:pPr>
              <w:jc w:val="center"/>
            </w:pPr>
            <w:r>
              <w:rPr>
                <w:rFonts w:ascii="宋体" w:hAnsi="宋体" w:eastAsia="宋体"/>
                <w:sz w:val="16"/>
              </w:rPr>
              <w:t>偏差原因：根据《关于落实广东援疆前方指挥部&lt;关于开展</w:t>
            </w:r>
            <w:r>
              <w:rPr>
                <w:rFonts w:hint="eastAsia" w:ascii="宋体" w:hAnsi="宋体"/>
                <w:sz w:val="16"/>
                <w:lang w:eastAsia="zh-CN"/>
              </w:rPr>
              <w:t>新疆</w:t>
            </w:r>
            <w:r>
              <w:rPr>
                <w:rFonts w:ascii="宋体" w:hAnsi="宋体" w:eastAsia="宋体"/>
                <w:sz w:val="16"/>
              </w:rPr>
              <w:t>自贸试验区喀什片区创新政策研究的报告&gt;的实施方案（试行）&gt;的通知》，将部分经费调整</w:t>
            </w:r>
            <w:r>
              <w:rPr>
                <w:rFonts w:hint="eastAsia" w:ascii="宋体" w:hAnsi="宋体"/>
                <w:sz w:val="16"/>
                <w:lang w:eastAsia="zh-CN"/>
              </w:rPr>
              <w:t>至</w:t>
            </w:r>
            <w:r>
              <w:rPr>
                <w:rFonts w:ascii="宋体" w:hAnsi="宋体" w:eastAsia="宋体"/>
                <w:sz w:val="16"/>
              </w:rPr>
              <w:t>委托业务费，通过政府采购委托第三方编制陆运口岸国际运输车辆保税油加注试点工作方案。</w:t>
            </w:r>
          </w:p>
        </w:tc>
      </w:tr>
      <w:tr w14:paraId="6C879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A97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3F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6E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0880">
            <w:pPr>
              <w:jc w:val="center"/>
            </w:pPr>
            <w:r>
              <w:rPr>
                <w:rFonts w:ascii="宋体" w:hAnsi="宋体" w:eastAsia="宋体"/>
                <w:sz w:val="16"/>
              </w:rPr>
              <w:t>宣传费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FA69">
            <w:pPr>
              <w:jc w:val="center"/>
            </w:pPr>
            <w:r>
              <w:rPr>
                <w:rFonts w:ascii="宋体" w:hAnsi="宋体" w:eastAsia="宋体"/>
                <w:sz w:val="16"/>
              </w:rPr>
              <w:t>&lt;=27.80万元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A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9B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0A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55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56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EE30">
            <w:pPr>
              <w:jc w:val="center"/>
            </w:pPr>
            <w:r>
              <w:rPr>
                <w:rFonts w:ascii="宋体" w:hAnsi="宋体" w:eastAsia="宋体"/>
                <w:sz w:val="16"/>
              </w:rPr>
              <w:t>=34.13万元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1B26">
            <w:pPr>
              <w:jc w:val="center"/>
            </w:pPr>
            <w:r>
              <w:rPr>
                <w:rFonts w:ascii="宋体" w:hAnsi="宋体" w:eastAsia="宋体"/>
                <w:sz w:val="16"/>
              </w:rPr>
              <w:t>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0F24">
            <w:pPr>
              <w:jc w:val="center"/>
            </w:pPr>
            <w:r>
              <w:rPr>
                <w:rFonts w:ascii="宋体" w:hAnsi="宋体" w:eastAsia="宋体"/>
                <w:sz w:val="16"/>
              </w:rPr>
              <w:t>偏差原因：根据中国（新疆）自由贸易试验区喀什片区工作领导小组关于印发《关于落实广东援疆前方指挥部&lt;关于开展</w:t>
            </w:r>
            <w:r>
              <w:rPr>
                <w:rFonts w:hint="eastAsia" w:ascii="宋体" w:hAnsi="宋体"/>
                <w:sz w:val="16"/>
                <w:lang w:eastAsia="zh-CN"/>
              </w:rPr>
              <w:t>新疆</w:t>
            </w:r>
            <w:r>
              <w:rPr>
                <w:rFonts w:ascii="宋体" w:hAnsi="宋体" w:eastAsia="宋体"/>
                <w:sz w:val="16"/>
              </w:rPr>
              <w:t>自贸试验区喀什片区创新政策研究的报告&gt;的实施方案（试行）&gt;的通知》，由地区自贸办负责聘请第三方机构编制陆运口岸国际运输车辆保税油加注试点工作方案，经询价，所需经费27万元。因10月份以后不予办理追加事项，经商务局党组研究，拟将地区自贸办工作经费中的其他交通费用33325.64元、办公设备购置20800元、差旅费103172.75元、印刷费112701.61元调整至委托业务费，通过政府采购委托第三方编制陆运口岸国际运输车辆保税油加注试点工作方案。</w:t>
            </w:r>
          </w:p>
        </w:tc>
      </w:tr>
      <w:tr w14:paraId="4AB04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55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2B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9B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C5C7">
            <w:pPr>
              <w:jc w:val="center"/>
            </w:pPr>
            <w:r>
              <w:rPr>
                <w:rFonts w:ascii="宋体" w:hAnsi="宋体" w:eastAsia="宋体"/>
                <w:sz w:val="16"/>
              </w:rPr>
              <w:t>推进自贸片区各项改革试点任务复制完成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30FC">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D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D9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FE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B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3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0CCC">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21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38F79">
            <w:pPr>
              <w:jc w:val="center"/>
            </w:pPr>
          </w:p>
        </w:tc>
      </w:tr>
      <w:tr w14:paraId="0F386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4B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33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32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B216">
            <w:pPr>
              <w:jc w:val="center"/>
            </w:pPr>
            <w:r>
              <w:rPr>
                <w:rFonts w:ascii="宋体" w:hAnsi="宋体" w:eastAsia="宋体"/>
                <w:sz w:val="16"/>
              </w:rPr>
              <w:t>自贸办工作人员满意度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B3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7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B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68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50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21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5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A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0CCF7">
            <w:pPr>
              <w:jc w:val="center"/>
            </w:pPr>
          </w:p>
        </w:tc>
      </w:tr>
      <w:tr w14:paraId="3E4D59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7A1E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59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2C7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D4F2">
            <w:pPr>
              <w:jc w:val="center"/>
            </w:pPr>
            <w:r>
              <w:rPr>
                <w:rFonts w:ascii="宋体" w:hAnsi="宋体" w:eastAsia="宋体"/>
                <w:sz w:val="16"/>
              </w:rPr>
              <w:t>88.78分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D602BF"/>
        </w:tc>
      </w:tr>
    </w:tbl>
    <w:p w14:paraId="04FBCE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383BE0E">
        <w:tblPrEx>
          <w:tblCellMar>
            <w:top w:w="0" w:type="dxa"/>
            <w:left w:w="108" w:type="dxa"/>
            <w:bottom w:w="0" w:type="dxa"/>
            <w:right w:w="108" w:type="dxa"/>
          </w:tblCellMar>
        </w:tblPrEx>
        <w:tc>
          <w:tcPr>
            <w:tcW w:w="8848" w:type="dxa"/>
            <w:gridSpan w:val="14"/>
            <w:vAlign w:val="center"/>
          </w:tcPr>
          <w:p w14:paraId="1C7DC37E">
            <w:pPr>
              <w:jc w:val="center"/>
            </w:pPr>
            <w:r>
              <w:rPr>
                <w:rFonts w:ascii="宋体" w:hAnsi="宋体" w:eastAsia="宋体"/>
                <w:sz w:val="24"/>
              </w:rPr>
              <w:t>项目支出绩效自评表</w:t>
            </w:r>
          </w:p>
        </w:tc>
      </w:tr>
      <w:tr w14:paraId="1087BAE3">
        <w:tblPrEx>
          <w:tblCellMar>
            <w:top w:w="0" w:type="dxa"/>
            <w:left w:w="108" w:type="dxa"/>
            <w:bottom w:w="0" w:type="dxa"/>
            <w:right w:w="108" w:type="dxa"/>
          </w:tblCellMar>
        </w:tblPrEx>
        <w:tc>
          <w:tcPr>
            <w:tcW w:w="8848" w:type="dxa"/>
            <w:gridSpan w:val="14"/>
            <w:vAlign w:val="center"/>
          </w:tcPr>
          <w:p w14:paraId="1D60A6E7">
            <w:pPr>
              <w:jc w:val="center"/>
            </w:pPr>
            <w:r>
              <w:rPr>
                <w:rFonts w:ascii="宋体" w:hAnsi="宋体" w:eastAsia="宋体"/>
                <w:sz w:val="24"/>
              </w:rPr>
              <w:t>(2024年度)</w:t>
            </w:r>
          </w:p>
        </w:tc>
      </w:tr>
      <w:tr w14:paraId="2D06C8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92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F5725C">
            <w:pPr>
              <w:jc w:val="center"/>
            </w:pPr>
            <w:r>
              <w:rPr>
                <w:rFonts w:ascii="宋体" w:hAnsi="宋体" w:eastAsia="宋体"/>
                <w:sz w:val="16"/>
              </w:rPr>
              <w:t>市场监测服务外包项目</w:t>
            </w:r>
          </w:p>
        </w:tc>
      </w:tr>
      <w:tr w14:paraId="7C38D9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6B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226E9">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9A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2433B2">
            <w:pPr>
              <w:jc w:val="center"/>
            </w:pPr>
            <w:r>
              <w:rPr>
                <w:rFonts w:ascii="宋体" w:hAnsi="宋体" w:eastAsia="宋体"/>
                <w:sz w:val="16"/>
              </w:rPr>
              <w:t>新疆维吾尔自治区喀什地区商务局</w:t>
            </w:r>
          </w:p>
        </w:tc>
      </w:tr>
      <w:tr w14:paraId="3D993D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2DB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FC7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E7E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D7E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620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765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AFF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21CD">
            <w:pPr>
              <w:jc w:val="center"/>
            </w:pPr>
            <w:r>
              <w:rPr>
                <w:rFonts w:ascii="宋体" w:hAnsi="宋体" w:eastAsia="宋体"/>
                <w:sz w:val="16"/>
              </w:rPr>
              <w:t>得分</w:t>
            </w:r>
          </w:p>
        </w:tc>
      </w:tr>
      <w:tr w14:paraId="39DE5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1E2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C22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E95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F9DF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46722">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27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40FD4">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EF65">
            <w:pPr>
              <w:jc w:val="center"/>
            </w:pPr>
            <w:r>
              <w:rPr>
                <w:rFonts w:ascii="宋体" w:hAnsi="宋体" w:eastAsia="宋体"/>
                <w:sz w:val="16"/>
              </w:rPr>
              <w:t>9.50分</w:t>
            </w:r>
          </w:p>
        </w:tc>
      </w:tr>
      <w:tr w14:paraId="33202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CF2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107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68D2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2C57E">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70A14">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EF4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42D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4283">
            <w:pPr>
              <w:jc w:val="center"/>
            </w:pPr>
            <w:r>
              <w:rPr>
                <w:rFonts w:ascii="宋体" w:hAnsi="宋体" w:eastAsia="宋体"/>
                <w:sz w:val="16"/>
              </w:rPr>
              <w:t>—</w:t>
            </w:r>
          </w:p>
        </w:tc>
      </w:tr>
      <w:tr w14:paraId="38339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F2D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B1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4DA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16F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4FE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3B1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E5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B13E">
            <w:pPr>
              <w:jc w:val="center"/>
            </w:pPr>
            <w:r>
              <w:rPr>
                <w:rFonts w:ascii="宋体" w:hAnsi="宋体" w:eastAsia="宋体"/>
                <w:sz w:val="16"/>
              </w:rPr>
              <w:t>—</w:t>
            </w:r>
          </w:p>
        </w:tc>
      </w:tr>
      <w:tr w14:paraId="4D0A8D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4B0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A1FE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FF2AB4">
            <w:pPr>
              <w:jc w:val="center"/>
            </w:pPr>
            <w:r>
              <w:rPr>
                <w:rFonts w:ascii="宋体" w:hAnsi="宋体" w:eastAsia="宋体"/>
                <w:sz w:val="16"/>
              </w:rPr>
              <w:t>实际完成情况</w:t>
            </w:r>
          </w:p>
        </w:tc>
      </w:tr>
      <w:tr w14:paraId="54ECD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806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E957C">
            <w:pPr>
              <w:jc w:val="both"/>
            </w:pPr>
            <w:r>
              <w:rPr>
                <w:rFonts w:ascii="宋体" w:hAnsi="宋体" w:eastAsia="宋体"/>
                <w:sz w:val="16"/>
              </w:rPr>
              <w:t>为全面推进喀什地区市场运行监测体系建设，2024年拟委托第三方开展喀什地区市场监测服务外包工作，计划新增酒店监测企业10家以上，提供检测报告671篇以上，提升喀什地区商务局在全疆市场运行监测工作的名次。并逐步建立覆盖全喀什地的商务信息数据监测汇总点，促进商品流通监测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BCDC35">
            <w:pPr>
              <w:jc w:val="both"/>
            </w:pPr>
            <w:r>
              <w:rPr>
                <w:rFonts w:ascii="宋体" w:hAnsi="宋体" w:eastAsia="宋体"/>
                <w:sz w:val="16"/>
              </w:rPr>
              <w:t>2024年委托第三方上善传媒科技有限公司开展喀什地区市场监测工作，新增酒店监测企业10家，提供检测报告671篇，提升喀什地区商务局在全疆市场运行监测工作的名次。并建立覆盖全喀什地的商务信息数据监测汇总点，促进商品流通监测工作。</w:t>
            </w:r>
          </w:p>
        </w:tc>
      </w:tr>
      <w:tr w14:paraId="6EDED3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3E9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84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0B5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BD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AD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F3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9A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E8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B1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0A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EA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8A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76675">
            <w:pPr>
              <w:jc w:val="center"/>
            </w:pPr>
            <w:r>
              <w:rPr>
                <w:rFonts w:ascii="宋体" w:hAnsi="宋体" w:eastAsia="宋体"/>
                <w:sz w:val="16"/>
              </w:rPr>
              <w:t>偏差原因分析及改进措施</w:t>
            </w:r>
          </w:p>
        </w:tc>
      </w:tr>
      <w:tr w14:paraId="1D5E92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E76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5F0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F7E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9AA1">
            <w:pPr>
              <w:jc w:val="center"/>
            </w:pPr>
            <w:r>
              <w:rPr>
                <w:rFonts w:ascii="宋体" w:hAnsi="宋体" w:eastAsia="宋体"/>
                <w:sz w:val="16"/>
              </w:rPr>
              <w:t>新增酒店监测企业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F479">
            <w:pPr>
              <w:jc w:val="center"/>
            </w:pPr>
            <w:r>
              <w:rPr>
                <w:rFonts w:ascii="宋体" w:hAnsi="宋体" w:eastAsia="宋体"/>
                <w:sz w:val="16"/>
              </w:rPr>
              <w:t>&gt;=10家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23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1B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54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8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21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DAB5">
            <w:pPr>
              <w:jc w:val="center"/>
            </w:pPr>
            <w:r>
              <w:rPr>
                <w:rFonts w:ascii="宋体" w:hAnsi="宋体" w:eastAsia="宋体"/>
                <w:sz w:val="16"/>
              </w:rPr>
              <w: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CD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BC665">
            <w:pPr>
              <w:jc w:val="center"/>
            </w:pPr>
          </w:p>
        </w:tc>
      </w:tr>
      <w:tr w14:paraId="0E486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B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2B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95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DD29">
            <w:pPr>
              <w:jc w:val="center"/>
            </w:pPr>
            <w:r>
              <w:rPr>
                <w:rFonts w:ascii="宋体" w:hAnsi="宋体" w:eastAsia="宋体"/>
                <w:sz w:val="16"/>
              </w:rPr>
              <w:t>提供地区市场监测分析报告数量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F953">
            <w:pPr>
              <w:jc w:val="center"/>
            </w:pPr>
            <w:r>
              <w:rPr>
                <w:rFonts w:ascii="宋体" w:hAnsi="宋体" w:eastAsia="宋体"/>
                <w:sz w:val="16"/>
              </w:rPr>
              <w:t>&gt;=671篇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C1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87F7">
            <w:pPr>
              <w:jc w:val="center"/>
            </w:pPr>
            <w:r>
              <w:rPr>
                <w:rFonts w:ascii="宋体" w:hAnsi="宋体" w:eastAsia="宋体"/>
                <w:sz w:val="16"/>
              </w:rPr>
              <w:t>671篇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D2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1B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89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98DE">
            <w:pPr>
              <w:jc w:val="center"/>
            </w:pPr>
            <w:r>
              <w:rPr>
                <w:rFonts w:ascii="宋体" w:hAnsi="宋体" w:eastAsia="宋体"/>
                <w:sz w:val="16"/>
              </w:rPr>
              <w:t>=671篇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3A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E007D">
            <w:pPr>
              <w:jc w:val="center"/>
            </w:pPr>
          </w:p>
        </w:tc>
      </w:tr>
      <w:tr w14:paraId="27916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8E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44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3A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8FEB">
            <w:pPr>
              <w:jc w:val="center"/>
            </w:pPr>
            <w:r>
              <w:rPr>
                <w:rFonts w:ascii="宋体" w:hAnsi="宋体" w:eastAsia="宋体"/>
                <w:sz w:val="16"/>
              </w:rPr>
              <w:t>监测数据准确率（%）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9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AE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B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0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D5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96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8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04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7DBA4">
            <w:pPr>
              <w:jc w:val="center"/>
            </w:pPr>
          </w:p>
        </w:tc>
      </w:tr>
      <w:tr w14:paraId="1AD7B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424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2F6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549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65A4">
            <w:pPr>
              <w:jc w:val="center"/>
            </w:pPr>
            <w:r>
              <w:rPr>
                <w:rFonts w:ascii="宋体" w:hAnsi="宋体" w:eastAsia="宋体"/>
                <w:sz w:val="16"/>
              </w:rPr>
              <w:t>数据更新周期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AEE8">
            <w:pPr>
              <w:jc w:val="center"/>
            </w:pPr>
            <w:r>
              <w:rPr>
                <w:rFonts w:ascii="宋体" w:hAnsi="宋体" w:eastAsia="宋体"/>
                <w:sz w:val="16"/>
              </w:rPr>
              <w:t>&lt;=1周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F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5078">
            <w:pPr>
              <w:jc w:val="center"/>
            </w:pPr>
            <w:r>
              <w:rPr>
                <w:rFonts w:ascii="宋体" w:hAnsi="宋体" w:eastAsia="宋体"/>
                <w:sz w:val="16"/>
              </w:rPr>
              <w:t>一个月内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8B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3E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A79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96F1">
            <w:pPr>
              <w:jc w:val="center"/>
            </w:pPr>
            <w:r>
              <w:rPr>
                <w:rFonts w:ascii="宋体" w:hAnsi="宋体" w:eastAsia="宋体"/>
                <w:sz w:val="16"/>
              </w:rPr>
              <w: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12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29241">
            <w:pPr>
              <w:jc w:val="center"/>
            </w:pPr>
          </w:p>
        </w:tc>
      </w:tr>
      <w:tr w14:paraId="1A031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007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B9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BB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E2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0B2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2C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7D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7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AC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DA0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ECD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81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4D928">
            <w:pPr>
              <w:jc w:val="center"/>
            </w:pPr>
          </w:p>
        </w:tc>
      </w:tr>
      <w:tr w14:paraId="11204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1A8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2D8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736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D406">
            <w:pPr>
              <w:jc w:val="center"/>
            </w:pPr>
            <w:r>
              <w:rPr>
                <w:rFonts w:ascii="宋体" w:hAnsi="宋体" w:eastAsia="宋体"/>
                <w:sz w:val="16"/>
              </w:rPr>
              <w:t>带动我区社会消费品零售总额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F587">
            <w:pPr>
              <w:jc w:val="center"/>
            </w:pPr>
            <w:r>
              <w:rPr>
                <w:rFonts w:ascii="宋体" w:hAnsi="宋体" w:eastAsia="宋体"/>
                <w:sz w:val="16"/>
              </w:rPr>
              <w:t>&gt;=365亿元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5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B199">
            <w:pPr>
              <w:jc w:val="center"/>
            </w:pPr>
            <w:r>
              <w:rPr>
                <w:rFonts w:ascii="宋体" w:hAnsi="宋体" w:eastAsia="宋体"/>
                <w:sz w:val="16"/>
              </w:rPr>
              <w:t>307亿元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BF4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8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69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3CC7">
            <w:pPr>
              <w:jc w:val="center"/>
            </w:pPr>
            <w:r>
              <w:rPr>
                <w:rFonts w:ascii="宋体" w:hAnsi="宋体" w:eastAsia="宋体"/>
                <w:sz w:val="16"/>
              </w:rPr>
              <w:t>=363.05亿元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3D01">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FE59E">
            <w:pPr>
              <w:jc w:val="center"/>
            </w:pPr>
            <w:r>
              <w:rPr>
                <w:rFonts w:ascii="宋体" w:hAnsi="宋体" w:eastAsia="宋体"/>
                <w:sz w:val="16"/>
              </w:rPr>
              <w:t>偏差原因：新能源汽车极大</w:t>
            </w:r>
            <w:r>
              <w:rPr>
                <w:rFonts w:hint="eastAsia" w:ascii="宋体" w:hAnsi="宋体"/>
                <w:sz w:val="16"/>
                <w:lang w:eastAsia="zh-CN"/>
              </w:rPr>
              <w:t>地</w:t>
            </w:r>
            <w:r>
              <w:rPr>
                <w:rFonts w:ascii="宋体" w:hAnsi="宋体" w:eastAsia="宋体"/>
                <w:sz w:val="16"/>
              </w:rPr>
              <w:t>冲击了燃油车的市场，新能源车价格便宜，大部分人购买新能源燃油车，成品油下手下降。整改措施：结合国家以旧换新政策，促进汽车消费。</w:t>
            </w:r>
          </w:p>
        </w:tc>
      </w:tr>
      <w:tr w14:paraId="3B576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80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C95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03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EE10">
            <w:pPr>
              <w:jc w:val="center"/>
            </w:pPr>
            <w:r>
              <w:rPr>
                <w:rFonts w:ascii="宋体" w:hAnsi="宋体" w:eastAsia="宋体"/>
                <w:sz w:val="16"/>
              </w:rPr>
              <w:t>数据利用率（%）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EC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2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D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DEF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E2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634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7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50B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EB8CC">
            <w:pPr>
              <w:jc w:val="center"/>
            </w:pPr>
          </w:p>
        </w:tc>
      </w:tr>
      <w:tr w14:paraId="7D598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18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4A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0C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D823">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C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D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F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AC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46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76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80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9C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E6141">
            <w:pPr>
              <w:jc w:val="center"/>
            </w:pPr>
          </w:p>
        </w:tc>
      </w:tr>
      <w:tr w14:paraId="1ED8B1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AC7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59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C2AE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CB9D">
            <w:pPr>
              <w:jc w:val="center"/>
            </w:pPr>
            <w:r>
              <w:rPr>
                <w:rFonts w:ascii="宋体" w:hAnsi="宋体" w:eastAsia="宋体"/>
                <w:sz w:val="16"/>
              </w:rPr>
              <w:t>99.3分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BBC806"/>
        </w:tc>
      </w:tr>
    </w:tbl>
    <w:p w14:paraId="1F2230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FC30BD">
        <w:tc>
          <w:tcPr>
            <w:tcW w:w="8848" w:type="dxa"/>
            <w:gridSpan w:val="14"/>
            <w:vAlign w:val="center"/>
          </w:tcPr>
          <w:p w14:paraId="04B25C21">
            <w:pPr>
              <w:jc w:val="center"/>
            </w:pPr>
            <w:r>
              <w:rPr>
                <w:rFonts w:ascii="宋体" w:hAnsi="宋体" w:eastAsia="宋体"/>
                <w:sz w:val="24"/>
              </w:rPr>
              <w:t>项目支出绩效自评表</w:t>
            </w:r>
          </w:p>
        </w:tc>
      </w:tr>
      <w:tr w14:paraId="2D97631E">
        <w:tblPrEx>
          <w:tblCellMar>
            <w:top w:w="0" w:type="dxa"/>
            <w:left w:w="108" w:type="dxa"/>
            <w:bottom w:w="0" w:type="dxa"/>
            <w:right w:w="108" w:type="dxa"/>
          </w:tblCellMar>
        </w:tblPrEx>
        <w:tc>
          <w:tcPr>
            <w:tcW w:w="8848" w:type="dxa"/>
            <w:gridSpan w:val="14"/>
            <w:vAlign w:val="center"/>
          </w:tcPr>
          <w:p w14:paraId="2FEB1AE3">
            <w:pPr>
              <w:jc w:val="center"/>
            </w:pPr>
            <w:r>
              <w:rPr>
                <w:rFonts w:ascii="宋体" w:hAnsi="宋体" w:eastAsia="宋体"/>
                <w:sz w:val="24"/>
              </w:rPr>
              <w:t>(2024年度)</w:t>
            </w:r>
          </w:p>
        </w:tc>
      </w:tr>
      <w:tr w14:paraId="0CF876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1C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146A3D">
            <w:pPr>
              <w:jc w:val="center"/>
            </w:pPr>
            <w:r>
              <w:rPr>
                <w:rFonts w:ascii="宋体" w:hAnsi="宋体" w:eastAsia="宋体"/>
                <w:sz w:val="16"/>
              </w:rPr>
              <w:t>干部周转房项目</w:t>
            </w:r>
          </w:p>
        </w:tc>
      </w:tr>
      <w:tr w14:paraId="023400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61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97A29D">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AB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3CFC0">
            <w:pPr>
              <w:jc w:val="center"/>
            </w:pPr>
            <w:r>
              <w:rPr>
                <w:rFonts w:ascii="宋体" w:hAnsi="宋体" w:eastAsia="宋体"/>
                <w:sz w:val="16"/>
              </w:rPr>
              <w:t>新疆维吾尔自治区喀什地区商务局</w:t>
            </w:r>
          </w:p>
        </w:tc>
      </w:tr>
      <w:tr w14:paraId="18179B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BF2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D9C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A12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31A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E7A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ACC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914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7DC9">
            <w:pPr>
              <w:jc w:val="center"/>
            </w:pPr>
            <w:r>
              <w:rPr>
                <w:rFonts w:ascii="宋体" w:hAnsi="宋体" w:eastAsia="宋体"/>
                <w:sz w:val="16"/>
              </w:rPr>
              <w:t>得分</w:t>
            </w:r>
          </w:p>
        </w:tc>
      </w:tr>
      <w:tr w14:paraId="1E8BE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5E8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65C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28D9">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414B">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0A5D4">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96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DD7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12EA">
            <w:pPr>
              <w:jc w:val="center"/>
            </w:pPr>
            <w:r>
              <w:rPr>
                <w:rFonts w:ascii="宋体" w:hAnsi="宋体" w:eastAsia="宋体"/>
                <w:sz w:val="16"/>
              </w:rPr>
              <w:t>10.00分</w:t>
            </w:r>
          </w:p>
        </w:tc>
      </w:tr>
      <w:tr w14:paraId="0C96D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BA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D61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E8457">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0518">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7EED2">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91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B9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70E1">
            <w:pPr>
              <w:jc w:val="center"/>
            </w:pPr>
            <w:r>
              <w:rPr>
                <w:rFonts w:ascii="宋体" w:hAnsi="宋体" w:eastAsia="宋体"/>
                <w:sz w:val="16"/>
              </w:rPr>
              <w:t>—</w:t>
            </w:r>
          </w:p>
        </w:tc>
      </w:tr>
      <w:tr w14:paraId="6E4AA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4E6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8B4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D70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79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31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B5D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5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4094">
            <w:pPr>
              <w:jc w:val="center"/>
            </w:pPr>
            <w:r>
              <w:rPr>
                <w:rFonts w:ascii="宋体" w:hAnsi="宋体" w:eastAsia="宋体"/>
                <w:sz w:val="16"/>
              </w:rPr>
              <w:t>—</w:t>
            </w:r>
          </w:p>
        </w:tc>
      </w:tr>
      <w:tr w14:paraId="508617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9A6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0FE3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624EB">
            <w:pPr>
              <w:jc w:val="center"/>
            </w:pPr>
            <w:r>
              <w:rPr>
                <w:rFonts w:ascii="宋体" w:hAnsi="宋体" w:eastAsia="宋体"/>
                <w:sz w:val="16"/>
              </w:rPr>
              <w:t>实际完成情况</w:t>
            </w:r>
          </w:p>
        </w:tc>
      </w:tr>
      <w:tr w14:paraId="1C21F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9D8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07C7F">
            <w:pPr>
              <w:jc w:val="both"/>
            </w:pPr>
            <w:r>
              <w:rPr>
                <w:rFonts w:ascii="宋体" w:hAnsi="宋体" w:eastAsia="宋体"/>
                <w:sz w:val="16"/>
              </w:rPr>
              <w:t>根据地区机关事务管理局印发的《喀什地区本级党政机关事业单位干部周转住房管理办法》文件，保障我单位3名干部的周转房租赁费用，吸引更多的人才来我区就业。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6E7EDF">
            <w:pPr>
              <w:jc w:val="both"/>
            </w:pPr>
            <w:r>
              <w:rPr>
                <w:rFonts w:ascii="宋体" w:hAnsi="宋体" w:eastAsia="宋体"/>
                <w:sz w:val="16"/>
              </w:rPr>
              <w:t>2024年已完成支付我单位三名县处级领导干部的周转房房屋租赁费用1.73万元，每人每年房屋租赁费用是5760元。进一步加大了吸引更多的人来我区就业的力度。</w:t>
            </w:r>
          </w:p>
        </w:tc>
      </w:tr>
      <w:tr w14:paraId="0D908E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732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7C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DD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6A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78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C1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0F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89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42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E6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66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BD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135C">
            <w:pPr>
              <w:jc w:val="center"/>
            </w:pPr>
            <w:r>
              <w:rPr>
                <w:rFonts w:ascii="宋体" w:hAnsi="宋体" w:eastAsia="宋体"/>
                <w:sz w:val="16"/>
              </w:rPr>
              <w:t>偏差原因分析及改进措施</w:t>
            </w:r>
          </w:p>
        </w:tc>
      </w:tr>
      <w:tr w14:paraId="422170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CFC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F0C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791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BD9C">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D90B">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B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BAA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F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A5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732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51A7">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2B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01A18">
            <w:pPr>
              <w:jc w:val="center"/>
            </w:pPr>
          </w:p>
        </w:tc>
      </w:tr>
      <w:tr w14:paraId="34D86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2A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99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A6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4782">
            <w:pPr>
              <w:jc w:val="center"/>
            </w:pPr>
            <w:r>
              <w:rPr>
                <w:rFonts w:ascii="宋体" w:hAnsi="宋体" w:eastAsia="宋体"/>
                <w:sz w:val="16"/>
              </w:rPr>
              <w:t>租赁房屋数量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A2DB">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4F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4F9B">
            <w:pPr>
              <w:jc w:val="center"/>
            </w:pPr>
            <w:r>
              <w:rPr>
                <w:rFonts w:ascii="宋体" w:hAnsi="宋体" w:eastAsia="宋体"/>
                <w:sz w:val="16"/>
              </w:rPr>
              <w: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0E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5D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03C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7378">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34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3D052">
            <w:pPr>
              <w:jc w:val="center"/>
            </w:pPr>
          </w:p>
        </w:tc>
      </w:tr>
      <w:tr w14:paraId="7C665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B5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F22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77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5276">
            <w:pPr>
              <w:jc w:val="center"/>
            </w:pPr>
            <w:r>
              <w:rPr>
                <w:rFonts w:ascii="宋体" w:hAnsi="宋体" w:eastAsia="宋体"/>
                <w:sz w:val="16"/>
              </w:rPr>
              <w:t>安置政策覆盖率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14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E7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1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E8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ED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8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17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B2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B40EB">
            <w:pPr>
              <w:jc w:val="center"/>
            </w:pPr>
          </w:p>
        </w:tc>
      </w:tr>
      <w:tr w14:paraId="3A325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06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8C7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3C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03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0FD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00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F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78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D2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C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2664">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CB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38B5E">
            <w:pPr>
              <w:jc w:val="center"/>
            </w:pPr>
          </w:p>
        </w:tc>
      </w:tr>
      <w:tr w14:paraId="76401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15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1E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E6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39EB">
            <w:pPr>
              <w:jc w:val="center"/>
            </w:pPr>
            <w:r>
              <w:rPr>
                <w:rFonts w:ascii="宋体" w:hAnsi="宋体" w:eastAsia="宋体"/>
                <w:sz w:val="16"/>
              </w:rPr>
              <w:t>单套房房屋租赁费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2E3F">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C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A55D">
            <w:pPr>
              <w:jc w:val="center"/>
            </w:pPr>
            <w:r>
              <w:rPr>
                <w:rFonts w:ascii="宋体" w:hAnsi="宋体" w:eastAsia="宋体"/>
                <w:sz w:val="16"/>
              </w:rPr>
              <w:t>17280元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59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8F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E26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5D31">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4C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7004F">
            <w:pPr>
              <w:jc w:val="center"/>
            </w:pPr>
          </w:p>
        </w:tc>
      </w:tr>
      <w:tr w14:paraId="00A02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33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7C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8D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500D">
            <w:pPr>
              <w:jc w:val="center"/>
            </w:pPr>
            <w:r>
              <w:rPr>
                <w:rFonts w:ascii="宋体" w:hAnsi="宋体" w:eastAsia="宋体"/>
                <w:sz w:val="16"/>
              </w:rPr>
              <w:t>保障我区人才队伍稳固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0FE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F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017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2F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F5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6B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879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0B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35646">
            <w:pPr>
              <w:jc w:val="center"/>
            </w:pPr>
          </w:p>
        </w:tc>
      </w:tr>
      <w:tr w14:paraId="5368A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D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E2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9A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A5D2">
            <w:pPr>
              <w:jc w:val="center"/>
            </w:pPr>
            <w:r>
              <w:rPr>
                <w:rFonts w:ascii="宋体" w:hAnsi="宋体" w:eastAsia="宋体"/>
                <w:sz w:val="16"/>
              </w:rPr>
              <w:t>周转房住户人员满意度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A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AA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A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99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11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2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2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88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E573">
            <w:pPr>
              <w:jc w:val="center"/>
            </w:pPr>
          </w:p>
        </w:tc>
      </w:tr>
      <w:tr w14:paraId="680224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A1F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28C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7DF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1CA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D93E43"/>
        </w:tc>
      </w:tr>
    </w:tbl>
    <w:p w14:paraId="1661BB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9253781">
        <w:tblPrEx>
          <w:tblCellMar>
            <w:top w:w="0" w:type="dxa"/>
            <w:left w:w="108" w:type="dxa"/>
            <w:bottom w:w="0" w:type="dxa"/>
            <w:right w:w="108" w:type="dxa"/>
          </w:tblCellMar>
        </w:tblPrEx>
        <w:tc>
          <w:tcPr>
            <w:tcW w:w="8848" w:type="dxa"/>
            <w:gridSpan w:val="14"/>
            <w:vAlign w:val="center"/>
          </w:tcPr>
          <w:p w14:paraId="0CD4EB74">
            <w:pPr>
              <w:jc w:val="center"/>
            </w:pPr>
            <w:r>
              <w:rPr>
                <w:rFonts w:ascii="宋体" w:hAnsi="宋体" w:eastAsia="宋体"/>
                <w:sz w:val="24"/>
              </w:rPr>
              <w:t>项目支出绩效自评表</w:t>
            </w:r>
          </w:p>
        </w:tc>
      </w:tr>
      <w:tr w14:paraId="6CCF47F8">
        <w:tblPrEx>
          <w:tblCellMar>
            <w:top w:w="0" w:type="dxa"/>
            <w:left w:w="108" w:type="dxa"/>
            <w:bottom w:w="0" w:type="dxa"/>
            <w:right w:w="108" w:type="dxa"/>
          </w:tblCellMar>
        </w:tblPrEx>
        <w:tc>
          <w:tcPr>
            <w:tcW w:w="8848" w:type="dxa"/>
            <w:gridSpan w:val="14"/>
            <w:vAlign w:val="center"/>
          </w:tcPr>
          <w:p w14:paraId="197685E6">
            <w:pPr>
              <w:jc w:val="center"/>
            </w:pPr>
            <w:r>
              <w:rPr>
                <w:rFonts w:ascii="宋体" w:hAnsi="宋体" w:eastAsia="宋体"/>
                <w:sz w:val="24"/>
              </w:rPr>
              <w:t>(2024年度)</w:t>
            </w:r>
          </w:p>
        </w:tc>
      </w:tr>
      <w:tr w14:paraId="1F17F5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09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E8A528">
            <w:pPr>
              <w:jc w:val="center"/>
            </w:pPr>
            <w:r>
              <w:rPr>
                <w:rFonts w:ascii="宋体" w:hAnsi="宋体" w:eastAsia="宋体"/>
                <w:sz w:val="16"/>
              </w:rPr>
              <w:t>援疆资金项目</w:t>
            </w:r>
          </w:p>
        </w:tc>
      </w:tr>
      <w:tr w14:paraId="2CFB7F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65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B7CE4">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F0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DBE025">
            <w:pPr>
              <w:jc w:val="center"/>
            </w:pPr>
            <w:r>
              <w:rPr>
                <w:rFonts w:ascii="宋体" w:hAnsi="宋体" w:eastAsia="宋体"/>
                <w:sz w:val="16"/>
              </w:rPr>
              <w:t>新疆维吾尔自治区喀什地区商务局</w:t>
            </w:r>
          </w:p>
        </w:tc>
      </w:tr>
      <w:tr w14:paraId="1D4510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BBE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0AC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511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9F9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20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0F4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2A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1049">
            <w:pPr>
              <w:jc w:val="center"/>
            </w:pPr>
            <w:r>
              <w:rPr>
                <w:rFonts w:ascii="宋体" w:hAnsi="宋体" w:eastAsia="宋体"/>
                <w:sz w:val="16"/>
              </w:rPr>
              <w:t>得分</w:t>
            </w:r>
          </w:p>
        </w:tc>
      </w:tr>
      <w:tr w14:paraId="3EA5EA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EB9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61E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52AEB">
            <w:pPr>
              <w:jc w:val="center"/>
            </w:pPr>
            <w:r>
              <w:rPr>
                <w:rFonts w:ascii="宋体" w:hAnsi="宋体" w:eastAsia="宋体"/>
                <w:sz w:val="16"/>
              </w:rPr>
              <w:t>163.99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D8730">
            <w:pPr>
              <w:jc w:val="center"/>
            </w:pPr>
            <w:r>
              <w:rPr>
                <w:rFonts w:ascii="宋体" w:hAnsi="宋体" w:eastAsia="宋体"/>
                <w:sz w:val="16"/>
              </w:rPr>
              <w:t>163.99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B81A">
            <w:pPr>
              <w:jc w:val="center"/>
            </w:pPr>
            <w:r>
              <w:rPr>
                <w:rFonts w:ascii="宋体" w:hAnsi="宋体" w:eastAsia="宋体"/>
                <w:sz w:val="16"/>
              </w:rPr>
              <w:t>127.83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0C1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72446">
            <w:pPr>
              <w:jc w:val="center"/>
            </w:pPr>
            <w:r>
              <w:rPr>
                <w:rFonts w:ascii="宋体" w:hAnsi="宋体" w:eastAsia="宋体"/>
                <w:sz w:val="16"/>
              </w:rPr>
              <w:t>77.9%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5A20">
            <w:pPr>
              <w:jc w:val="center"/>
            </w:pPr>
            <w:r>
              <w:rPr>
                <w:rFonts w:ascii="宋体" w:hAnsi="宋体" w:eastAsia="宋体"/>
                <w:sz w:val="16"/>
              </w:rPr>
              <w:t>4.49分</w:t>
            </w:r>
          </w:p>
        </w:tc>
      </w:tr>
      <w:tr w14:paraId="057D7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BC4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182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0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669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58A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B59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FB5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B6EB">
            <w:pPr>
              <w:jc w:val="center"/>
            </w:pPr>
            <w:r>
              <w:rPr>
                <w:rFonts w:ascii="宋体" w:hAnsi="宋体" w:eastAsia="宋体"/>
                <w:sz w:val="16"/>
              </w:rPr>
              <w:t>—</w:t>
            </w:r>
          </w:p>
        </w:tc>
      </w:tr>
      <w:tr w14:paraId="6682D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998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A05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5E684">
            <w:pPr>
              <w:jc w:val="center"/>
            </w:pPr>
            <w:r>
              <w:rPr>
                <w:rFonts w:ascii="宋体" w:hAnsi="宋体" w:eastAsia="宋体"/>
                <w:sz w:val="16"/>
              </w:rPr>
              <w:t>163.99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9261">
            <w:pPr>
              <w:jc w:val="center"/>
            </w:pPr>
            <w:r>
              <w:rPr>
                <w:rFonts w:ascii="宋体" w:hAnsi="宋体" w:eastAsia="宋体"/>
                <w:sz w:val="16"/>
              </w:rPr>
              <w:t>163.99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BF0A">
            <w:pPr>
              <w:jc w:val="center"/>
            </w:pPr>
            <w:r>
              <w:rPr>
                <w:rFonts w:ascii="宋体" w:hAnsi="宋体" w:eastAsia="宋体"/>
                <w:sz w:val="16"/>
              </w:rPr>
              <w:t>127.83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83C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DE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1A40">
            <w:pPr>
              <w:jc w:val="center"/>
            </w:pPr>
            <w:r>
              <w:rPr>
                <w:rFonts w:ascii="宋体" w:hAnsi="宋体" w:eastAsia="宋体"/>
                <w:sz w:val="16"/>
              </w:rPr>
              <w:t>—</w:t>
            </w:r>
          </w:p>
        </w:tc>
      </w:tr>
      <w:tr w14:paraId="389EB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411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895A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63DB2">
            <w:pPr>
              <w:jc w:val="center"/>
            </w:pPr>
            <w:r>
              <w:rPr>
                <w:rFonts w:ascii="宋体" w:hAnsi="宋体" w:eastAsia="宋体"/>
                <w:sz w:val="16"/>
              </w:rPr>
              <w:t>实际完成情况</w:t>
            </w:r>
          </w:p>
        </w:tc>
      </w:tr>
      <w:tr w14:paraId="2CDC7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8E0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F4D87">
            <w:pPr>
              <w:jc w:val="both"/>
            </w:pPr>
            <w:r>
              <w:rPr>
                <w:rFonts w:ascii="宋体" w:hAnsi="宋体" w:eastAsia="宋体"/>
                <w:sz w:val="16"/>
              </w:rPr>
              <w:t>山东援疆资金主要用于保障我单位2名柔性人才援疆干部的个人生活补助费、援疆工作补贴、年度内往返交通集结费及人身意外伤害保险及意外疾病医疗保险费等9.91万元，广东援疆资金主要用于单位干部赴内地或疆内的招</w:t>
            </w:r>
            <w:r>
              <w:rPr>
                <w:rFonts w:hint="eastAsia" w:ascii="宋体" w:hAnsi="宋体"/>
                <w:sz w:val="16"/>
                <w:lang w:eastAsia="zh-CN"/>
              </w:rPr>
              <w:t>商引资</w:t>
            </w:r>
            <w:r>
              <w:rPr>
                <w:rFonts w:ascii="宋体" w:hAnsi="宋体" w:eastAsia="宋体"/>
                <w:sz w:val="16"/>
              </w:rPr>
              <w:t>工作经费150万元。上海援疆资金主要用于支付喀什地区电子商务人才培训项目尾款，该项目的实施可以进一步推动喀什地区社会高质量发展，充分发挥援疆干部作用。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4ADB7">
            <w:pPr>
              <w:jc w:val="both"/>
            </w:pPr>
            <w:r>
              <w:rPr>
                <w:rFonts w:ascii="宋体" w:hAnsi="宋体" w:eastAsia="宋体"/>
                <w:sz w:val="16"/>
              </w:rPr>
              <w:t>2024年山东援疆资金保障我单位2名山东援疆干部在疆的生活补助，产生费用9.91万元，上海援疆资金保障喀什地区电子商务人才培训项目（上海援疆资金）项目的实施，因地区审计局尚未出具审计报告，尾款未予以支付，广东援疆资金主要保障我单位商务高质量发展有关项目的实施，援疆资金项目的实施进一步带动了我区社会消费品零售总额和外贸进出口总额，充分发挥了援疆资金的效益，带动我区经济发展。</w:t>
            </w:r>
          </w:p>
        </w:tc>
      </w:tr>
      <w:tr w14:paraId="620E6C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BC0C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F1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BB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4B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8C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A6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B9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F2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D2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C6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F1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B9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EBFC5">
            <w:pPr>
              <w:jc w:val="center"/>
            </w:pPr>
            <w:r>
              <w:rPr>
                <w:rFonts w:ascii="宋体" w:hAnsi="宋体" w:eastAsia="宋体"/>
                <w:sz w:val="16"/>
              </w:rPr>
              <w:t>偏差原因分析及改进措施</w:t>
            </w:r>
          </w:p>
        </w:tc>
      </w:tr>
      <w:tr w14:paraId="3BCD5C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A8B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627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487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1545">
            <w:pPr>
              <w:jc w:val="center"/>
            </w:pPr>
            <w:r>
              <w:rPr>
                <w:rFonts w:ascii="宋体" w:hAnsi="宋体" w:eastAsia="宋体"/>
                <w:sz w:val="16"/>
              </w:rPr>
              <w:t>实施援疆省市项目个数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EC7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0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245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6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62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1A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426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6B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A48AF">
            <w:pPr>
              <w:jc w:val="center"/>
            </w:pPr>
          </w:p>
        </w:tc>
      </w:tr>
      <w:tr w14:paraId="43011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21B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26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D2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B04F">
            <w:pPr>
              <w:jc w:val="center"/>
            </w:pPr>
            <w:r>
              <w:rPr>
                <w:rFonts w:ascii="宋体" w:hAnsi="宋体" w:eastAsia="宋体"/>
                <w:sz w:val="16"/>
              </w:rPr>
              <w:t>柔性人才援疆干部人数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1586">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2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10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ED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22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7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CAC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45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A49BF">
            <w:pPr>
              <w:jc w:val="center"/>
            </w:pPr>
          </w:p>
        </w:tc>
      </w:tr>
      <w:tr w14:paraId="4FBA5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F72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1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D3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FE9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7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4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1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0D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55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D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3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D2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4E505">
            <w:pPr>
              <w:jc w:val="center"/>
            </w:pPr>
          </w:p>
        </w:tc>
      </w:tr>
      <w:tr w14:paraId="0C7B0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02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B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AC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FA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538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D1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5D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B8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57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E4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D56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80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4CF5">
            <w:pPr>
              <w:jc w:val="center"/>
            </w:pPr>
          </w:p>
        </w:tc>
      </w:tr>
      <w:tr w14:paraId="6E5A2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638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18B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C5C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9E19">
            <w:pPr>
              <w:jc w:val="center"/>
            </w:pPr>
            <w:r>
              <w:rPr>
                <w:rFonts w:ascii="宋体" w:hAnsi="宋体" w:eastAsia="宋体"/>
                <w:sz w:val="16"/>
              </w:rPr>
              <w:t>山东柔性援疆干部经费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D716">
            <w:pPr>
              <w:jc w:val="center"/>
            </w:pPr>
            <w:r>
              <w:rPr>
                <w:rFonts w:ascii="宋体" w:hAnsi="宋体" w:eastAsia="宋体"/>
                <w:sz w:val="16"/>
              </w:rPr>
              <w:t>&lt;=9.91万元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5F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52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A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2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30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B6B4">
            <w:pPr>
              <w:jc w:val="center"/>
            </w:pPr>
            <w:r>
              <w:rPr>
                <w:rFonts w:ascii="宋体" w:hAnsi="宋体" w:eastAsia="宋体"/>
                <w:sz w:val="16"/>
              </w:rPr>
              <w:t>=9.91万元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C5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0518B">
            <w:pPr>
              <w:jc w:val="center"/>
            </w:pPr>
          </w:p>
        </w:tc>
      </w:tr>
      <w:tr w14:paraId="7899D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15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5D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5D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E758">
            <w:pPr>
              <w:jc w:val="center"/>
            </w:pPr>
            <w:r>
              <w:rPr>
                <w:rFonts w:ascii="宋体" w:hAnsi="宋体" w:eastAsia="宋体"/>
                <w:sz w:val="16"/>
              </w:rPr>
              <w:t>喀什地区电子商务人才培训项目尾款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9094">
            <w:pPr>
              <w:jc w:val="center"/>
            </w:pPr>
            <w:r>
              <w:rPr>
                <w:rFonts w:ascii="宋体" w:hAnsi="宋体" w:eastAsia="宋体"/>
                <w:sz w:val="16"/>
              </w:rPr>
              <w:t>&lt;=4.08万元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11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E468">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FE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9EB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4F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217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66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84403">
            <w:pPr>
              <w:jc w:val="center"/>
            </w:pPr>
            <w:r>
              <w:rPr>
                <w:rFonts w:ascii="宋体" w:hAnsi="宋体" w:eastAsia="宋体"/>
                <w:sz w:val="16"/>
              </w:rPr>
              <w:t>偏差原因：该项目已执行完毕，按照要求需地区审计局出具审计报告，待审计报告出具无误后予以支付尾款，目前尚未出具审计报告。整改措施：积极和项目负责人对接，督促地区审计局出具审计报告，尽快支付有关尾款。</w:t>
            </w:r>
          </w:p>
        </w:tc>
      </w:tr>
      <w:tr w14:paraId="2572E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F1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6E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C5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E97C">
            <w:pPr>
              <w:jc w:val="center"/>
            </w:pPr>
            <w:r>
              <w:rPr>
                <w:rFonts w:ascii="宋体" w:hAnsi="宋体" w:eastAsia="宋体"/>
                <w:sz w:val="16"/>
              </w:rPr>
              <w:t>广东援疆招商引资工作经费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DFFD">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2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10C0">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CB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00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B6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D28C">
            <w:pPr>
              <w:jc w:val="center"/>
            </w:pPr>
            <w:r>
              <w:rPr>
                <w:rFonts w:ascii="宋体" w:hAnsi="宋体" w:eastAsia="宋体"/>
                <w:sz w:val="16"/>
              </w:rPr>
              <w:t>=117.92万元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65A9">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561E3">
            <w:pPr>
              <w:jc w:val="center"/>
            </w:pPr>
            <w:r>
              <w:rPr>
                <w:rFonts w:ascii="宋体" w:hAnsi="宋体" w:eastAsia="宋体"/>
                <w:sz w:val="16"/>
              </w:rPr>
              <w:t>偏差原因：该项目包含的喀什地区商贸物流招商引资政策研究项目尚未通过评审，尾款尚未支付。整改措施：积极和项目负责人进行对接，督促项目尽快开展评审，尽快支付有关尾款。</w:t>
            </w:r>
          </w:p>
        </w:tc>
      </w:tr>
      <w:tr w14:paraId="354D0F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C8E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81D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224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0E4C">
            <w:pPr>
              <w:jc w:val="center"/>
            </w:pPr>
            <w:r>
              <w:rPr>
                <w:rFonts w:ascii="宋体" w:hAnsi="宋体" w:eastAsia="宋体"/>
                <w:sz w:val="16"/>
              </w:rPr>
              <w:t>带动我区外贸进出口总额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2EAA">
            <w:pPr>
              <w:jc w:val="center"/>
            </w:pPr>
            <w:r>
              <w:rPr>
                <w:rFonts w:ascii="宋体" w:hAnsi="宋体" w:eastAsia="宋体"/>
                <w:sz w:val="16"/>
              </w:rPr>
              <w:t>&gt;=1008亿元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21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48A5">
            <w:pPr>
              <w:jc w:val="center"/>
            </w:pPr>
            <w:r>
              <w:rPr>
                <w:rFonts w:ascii="宋体" w:hAnsi="宋体" w:eastAsia="宋体"/>
                <w:sz w:val="16"/>
              </w:rPr>
              <w:t>800亿元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B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A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36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5CC8">
            <w:pPr>
              <w:jc w:val="center"/>
            </w:pPr>
            <w:r>
              <w:rPr>
                <w:rFonts w:ascii="宋体" w:hAnsi="宋体" w:eastAsia="宋体"/>
                <w:sz w:val="16"/>
              </w:rPr>
              <w:t>=994.41亿元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C972">
            <w:pPr>
              <w:jc w:val="center"/>
            </w:pPr>
            <w:r>
              <w:rPr>
                <w:rFonts w:ascii="宋体" w:hAnsi="宋体" w:eastAsia="宋体"/>
                <w:sz w:val="16"/>
              </w:rPr>
              <w:t>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46120">
            <w:pPr>
              <w:jc w:val="center"/>
            </w:pPr>
            <w:r>
              <w:rPr>
                <w:rFonts w:ascii="宋体" w:hAnsi="宋体" w:eastAsia="宋体"/>
                <w:sz w:val="16"/>
              </w:rPr>
              <w:t>偏差原因：受</w:t>
            </w:r>
            <w:r>
              <w:rPr>
                <w:rFonts w:hint="eastAsia" w:ascii="宋体" w:hAnsi="宋体"/>
                <w:sz w:val="16"/>
                <w:lang w:eastAsia="zh-CN"/>
              </w:rPr>
              <w:t>审计署</w:t>
            </w:r>
            <w:r>
              <w:rPr>
                <w:rFonts w:ascii="宋体" w:hAnsi="宋体" w:eastAsia="宋体"/>
                <w:sz w:val="16"/>
              </w:rPr>
              <w:t>及部分外贸补贴政策取消的影响，部分外贸企业暂停开展外贸业务。整改措施：积极跑办有关上级部门，争取上级部门政策支持。</w:t>
            </w:r>
          </w:p>
        </w:tc>
      </w:tr>
      <w:tr w14:paraId="1382B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DF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9C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D9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C692">
            <w:pPr>
              <w:jc w:val="center"/>
            </w:pPr>
            <w:r>
              <w:rPr>
                <w:rFonts w:ascii="宋体" w:hAnsi="宋体" w:eastAsia="宋体"/>
                <w:sz w:val="16"/>
              </w:rPr>
              <w:t>发挥援疆资金效益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1C8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3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9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E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F0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9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611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C2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89C49">
            <w:pPr>
              <w:jc w:val="center"/>
            </w:pPr>
          </w:p>
        </w:tc>
      </w:tr>
      <w:tr w14:paraId="6F847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52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78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31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3E8A">
            <w:pPr>
              <w:jc w:val="center"/>
            </w:pPr>
            <w:r>
              <w:rPr>
                <w:rFonts w:ascii="宋体" w:hAnsi="宋体" w:eastAsia="宋体"/>
                <w:sz w:val="16"/>
              </w:rPr>
              <w:t>援疆干部及工作人员满意度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A6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7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9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20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1E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9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7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15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FE13F">
            <w:pPr>
              <w:jc w:val="center"/>
            </w:pPr>
          </w:p>
        </w:tc>
      </w:tr>
      <w:tr w14:paraId="408237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C81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93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DBB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9816">
            <w:pPr>
              <w:jc w:val="center"/>
            </w:pPr>
            <w:r>
              <w:rPr>
                <w:rFonts w:ascii="宋体" w:hAnsi="宋体" w:eastAsia="宋体"/>
                <w:sz w:val="16"/>
              </w:rPr>
              <w:t>86.48分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E7CDF0"/>
        </w:tc>
      </w:tr>
    </w:tbl>
    <w:p w14:paraId="45BBB88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88849E">
        <w:tblPrEx>
          <w:tblCellMar>
            <w:top w:w="0" w:type="dxa"/>
            <w:left w:w="108" w:type="dxa"/>
            <w:bottom w:w="0" w:type="dxa"/>
            <w:right w:w="108" w:type="dxa"/>
          </w:tblCellMar>
        </w:tblPrEx>
        <w:tc>
          <w:tcPr>
            <w:tcW w:w="8848" w:type="dxa"/>
            <w:gridSpan w:val="14"/>
            <w:vAlign w:val="center"/>
          </w:tcPr>
          <w:p w14:paraId="277D1A3D">
            <w:pPr>
              <w:jc w:val="center"/>
            </w:pPr>
            <w:r>
              <w:rPr>
                <w:rFonts w:ascii="宋体" w:hAnsi="宋体" w:eastAsia="宋体"/>
                <w:sz w:val="24"/>
              </w:rPr>
              <w:t>项目支出绩效自评表</w:t>
            </w:r>
          </w:p>
        </w:tc>
      </w:tr>
      <w:tr w14:paraId="3280F867">
        <w:tblPrEx>
          <w:tblCellMar>
            <w:top w:w="0" w:type="dxa"/>
            <w:left w:w="108" w:type="dxa"/>
            <w:bottom w:w="0" w:type="dxa"/>
            <w:right w:w="108" w:type="dxa"/>
          </w:tblCellMar>
        </w:tblPrEx>
        <w:tc>
          <w:tcPr>
            <w:tcW w:w="8848" w:type="dxa"/>
            <w:gridSpan w:val="14"/>
            <w:vAlign w:val="center"/>
          </w:tcPr>
          <w:p w14:paraId="446D1127">
            <w:pPr>
              <w:jc w:val="center"/>
            </w:pPr>
            <w:r>
              <w:rPr>
                <w:rFonts w:ascii="宋体" w:hAnsi="宋体" w:eastAsia="宋体"/>
                <w:sz w:val="24"/>
              </w:rPr>
              <w:t>(2024年度)</w:t>
            </w:r>
          </w:p>
        </w:tc>
      </w:tr>
      <w:tr w14:paraId="31FFB4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1B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AB0E31">
            <w:pPr>
              <w:jc w:val="center"/>
            </w:pPr>
            <w:r>
              <w:rPr>
                <w:rFonts w:ascii="宋体" w:hAnsi="宋体" w:eastAsia="宋体"/>
                <w:sz w:val="16"/>
              </w:rPr>
              <w:t>聘请法律顾问项目</w:t>
            </w:r>
          </w:p>
        </w:tc>
      </w:tr>
      <w:tr w14:paraId="5E2D59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C4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F4D6E">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7F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0BF6DA">
            <w:pPr>
              <w:jc w:val="center"/>
            </w:pPr>
            <w:r>
              <w:rPr>
                <w:rFonts w:ascii="宋体" w:hAnsi="宋体" w:eastAsia="宋体"/>
                <w:sz w:val="16"/>
              </w:rPr>
              <w:t>新疆维吾尔自治区喀什地区商务局</w:t>
            </w:r>
          </w:p>
        </w:tc>
      </w:tr>
      <w:tr w14:paraId="3E7FED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BA7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8F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AEE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F62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417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1B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A1F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9A72">
            <w:pPr>
              <w:jc w:val="center"/>
            </w:pPr>
            <w:r>
              <w:rPr>
                <w:rFonts w:ascii="宋体" w:hAnsi="宋体" w:eastAsia="宋体"/>
                <w:sz w:val="16"/>
              </w:rPr>
              <w:t>得分</w:t>
            </w:r>
          </w:p>
        </w:tc>
      </w:tr>
      <w:tr w14:paraId="56C0C2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70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817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E421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B3FE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237D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F72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EB83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A8D5">
            <w:pPr>
              <w:jc w:val="center"/>
            </w:pPr>
            <w:r>
              <w:rPr>
                <w:rFonts w:ascii="宋体" w:hAnsi="宋体" w:eastAsia="宋体"/>
                <w:sz w:val="16"/>
              </w:rPr>
              <w:t>10.00分</w:t>
            </w:r>
          </w:p>
        </w:tc>
      </w:tr>
      <w:tr w14:paraId="259CF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F8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C8A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F5DA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8601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C70A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36F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60A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5D7A">
            <w:pPr>
              <w:jc w:val="center"/>
            </w:pPr>
            <w:r>
              <w:rPr>
                <w:rFonts w:ascii="宋体" w:hAnsi="宋体" w:eastAsia="宋体"/>
                <w:sz w:val="16"/>
              </w:rPr>
              <w:t>—</w:t>
            </w:r>
          </w:p>
        </w:tc>
      </w:tr>
      <w:tr w14:paraId="00039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12F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F70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1BF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AF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BC0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78D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272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9735">
            <w:pPr>
              <w:jc w:val="center"/>
            </w:pPr>
            <w:r>
              <w:rPr>
                <w:rFonts w:ascii="宋体" w:hAnsi="宋体" w:eastAsia="宋体"/>
                <w:sz w:val="16"/>
              </w:rPr>
              <w:t>—</w:t>
            </w:r>
          </w:p>
        </w:tc>
      </w:tr>
      <w:tr w14:paraId="23742F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190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266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756C5E">
            <w:pPr>
              <w:jc w:val="center"/>
            </w:pPr>
            <w:r>
              <w:rPr>
                <w:rFonts w:ascii="宋体" w:hAnsi="宋体" w:eastAsia="宋体"/>
                <w:sz w:val="16"/>
              </w:rPr>
              <w:t>实际完成情况</w:t>
            </w:r>
          </w:p>
        </w:tc>
      </w:tr>
      <w:tr w14:paraId="01EA2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388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B0334">
            <w:pPr>
              <w:jc w:val="both"/>
            </w:pPr>
            <w:r>
              <w:rPr>
                <w:rFonts w:ascii="宋体" w:hAnsi="宋体" w:eastAsia="宋体"/>
                <w:sz w:val="16"/>
              </w:rPr>
              <w:t>根据自治区人民政府《关于印发&lt;关于深化政府法律顾问工作的意见&gt;的通知》（新政办发</w:t>
            </w:r>
            <w:r>
              <w:rPr>
                <w:rFonts w:hint="eastAsia" w:ascii="宋体" w:hAnsi="宋体"/>
                <w:sz w:val="16"/>
                <w:lang w:eastAsia="zh-CN"/>
              </w:rPr>
              <w:t>〔2022〕72号</w:t>
            </w:r>
            <w:r>
              <w:rPr>
                <w:rFonts w:ascii="宋体" w:hAnsi="宋体" w:eastAsia="宋体"/>
                <w:sz w:val="16"/>
              </w:rPr>
              <w:t>），进一步健全机关决策制度，聘请1名有资质的律师兼任政府部门法律顾问，提供法律咨询服务5次；提高依法行政、依法决策能力水平。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AFC394">
            <w:pPr>
              <w:jc w:val="both"/>
            </w:pPr>
            <w:r>
              <w:rPr>
                <w:rFonts w:ascii="宋体" w:hAnsi="宋体" w:eastAsia="宋体"/>
                <w:sz w:val="16"/>
              </w:rPr>
              <w:t>2024年我单位通过政府采购聘请了新疆元正盛业（喀什）律师事务所1名律师为我单位法律顾问，全年审查合同5分，行政单位合同审查通过率为100%，提高了我局依法行政、依法决策能力水平。</w:t>
            </w:r>
          </w:p>
        </w:tc>
      </w:tr>
      <w:tr w14:paraId="006918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63B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1E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05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D9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2A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43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53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22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1C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DD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86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79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653F2">
            <w:pPr>
              <w:jc w:val="center"/>
            </w:pPr>
            <w:r>
              <w:rPr>
                <w:rFonts w:ascii="宋体" w:hAnsi="宋体" w:eastAsia="宋体"/>
                <w:sz w:val="16"/>
              </w:rPr>
              <w:t>偏差原因分析及改进措施</w:t>
            </w:r>
          </w:p>
        </w:tc>
      </w:tr>
      <w:tr w14:paraId="31598B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B7B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21A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786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0C69">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E9C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B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E27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D1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89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63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D36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2C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6A6F0">
            <w:pPr>
              <w:jc w:val="center"/>
            </w:pPr>
          </w:p>
        </w:tc>
      </w:tr>
      <w:tr w14:paraId="30BA9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53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B4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DA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9309">
            <w:pPr>
              <w:jc w:val="center"/>
            </w:pPr>
            <w:r>
              <w:rPr>
                <w:rFonts w:ascii="宋体" w:hAnsi="宋体" w:eastAsia="宋体"/>
                <w:sz w:val="16"/>
              </w:rPr>
              <w:t>法律咨询服务数量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C402">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2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EB1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EA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2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55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92A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E1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8C4F0">
            <w:pPr>
              <w:jc w:val="center"/>
            </w:pPr>
          </w:p>
        </w:tc>
      </w:tr>
      <w:tr w14:paraId="3E63A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78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59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08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39C4">
            <w:pPr>
              <w:jc w:val="center"/>
            </w:pPr>
            <w:r>
              <w:rPr>
                <w:rFonts w:ascii="宋体" w:hAnsi="宋体" w:eastAsia="宋体"/>
                <w:sz w:val="16"/>
              </w:rPr>
              <w:t>行政单位合同审核通过率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F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7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01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0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B4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C2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E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E2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4F3B8">
            <w:pPr>
              <w:jc w:val="center"/>
            </w:pPr>
          </w:p>
        </w:tc>
      </w:tr>
      <w:tr w14:paraId="7971B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D5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307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57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7FF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D5A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4A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E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E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D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DA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0D6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3E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5CB38">
            <w:pPr>
              <w:jc w:val="center"/>
            </w:pPr>
          </w:p>
        </w:tc>
      </w:tr>
      <w:tr w14:paraId="4C495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58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6A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16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AD27">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BB3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41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F20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45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4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740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81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93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94152">
            <w:pPr>
              <w:jc w:val="center"/>
            </w:pPr>
          </w:p>
        </w:tc>
      </w:tr>
      <w:tr w14:paraId="35CD7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72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0E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E3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6D3C">
            <w:pPr>
              <w:jc w:val="center"/>
            </w:pPr>
            <w:r>
              <w:rPr>
                <w:rFonts w:ascii="宋体" w:hAnsi="宋体" w:eastAsia="宋体"/>
                <w:sz w:val="16"/>
              </w:rPr>
              <w:t>推进机关决策制度规范程度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BB36">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CA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3EC9">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F5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32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B5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D11F">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BC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55A19">
            <w:pPr>
              <w:jc w:val="center"/>
            </w:pPr>
          </w:p>
        </w:tc>
      </w:tr>
      <w:tr w14:paraId="5718D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CA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4C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1A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43A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A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3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5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A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20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B5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4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31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B550">
            <w:pPr>
              <w:jc w:val="center"/>
            </w:pPr>
          </w:p>
        </w:tc>
      </w:tr>
      <w:tr w14:paraId="49BAF4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34C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88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CE1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53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52AAE5"/>
        </w:tc>
      </w:tr>
    </w:tbl>
    <w:p w14:paraId="55520F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EF41167">
        <w:tblPrEx>
          <w:tblCellMar>
            <w:top w:w="0" w:type="dxa"/>
            <w:left w:w="108" w:type="dxa"/>
            <w:bottom w:w="0" w:type="dxa"/>
            <w:right w:w="108" w:type="dxa"/>
          </w:tblCellMar>
        </w:tblPrEx>
        <w:tc>
          <w:tcPr>
            <w:tcW w:w="8848" w:type="dxa"/>
            <w:gridSpan w:val="14"/>
            <w:vAlign w:val="center"/>
          </w:tcPr>
          <w:p w14:paraId="326963B4">
            <w:pPr>
              <w:jc w:val="center"/>
            </w:pPr>
            <w:r>
              <w:rPr>
                <w:rFonts w:ascii="宋体" w:hAnsi="宋体" w:eastAsia="宋体"/>
                <w:sz w:val="24"/>
              </w:rPr>
              <w:t>项目支出绩效自评表</w:t>
            </w:r>
          </w:p>
        </w:tc>
      </w:tr>
      <w:tr w14:paraId="2A5A4E07">
        <w:tblPrEx>
          <w:tblCellMar>
            <w:top w:w="0" w:type="dxa"/>
            <w:left w:w="108" w:type="dxa"/>
            <w:bottom w:w="0" w:type="dxa"/>
            <w:right w:w="108" w:type="dxa"/>
          </w:tblCellMar>
        </w:tblPrEx>
        <w:tc>
          <w:tcPr>
            <w:tcW w:w="8848" w:type="dxa"/>
            <w:gridSpan w:val="14"/>
            <w:vAlign w:val="center"/>
          </w:tcPr>
          <w:p w14:paraId="3FD26DBC">
            <w:pPr>
              <w:jc w:val="center"/>
            </w:pPr>
            <w:r>
              <w:rPr>
                <w:rFonts w:ascii="宋体" w:hAnsi="宋体" w:eastAsia="宋体"/>
                <w:sz w:val="24"/>
              </w:rPr>
              <w:t>(2024年度)</w:t>
            </w:r>
          </w:p>
        </w:tc>
      </w:tr>
      <w:tr w14:paraId="2B30EC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4C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60309F">
            <w:pPr>
              <w:jc w:val="center"/>
            </w:pPr>
            <w:r>
              <w:rPr>
                <w:rFonts w:ascii="宋体" w:hAnsi="宋体" w:eastAsia="宋体"/>
                <w:sz w:val="16"/>
              </w:rPr>
              <w:t>自贸办援疆干部工作保障项目</w:t>
            </w:r>
          </w:p>
        </w:tc>
      </w:tr>
      <w:tr w14:paraId="684C4C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07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20358B">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10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08000C">
            <w:pPr>
              <w:jc w:val="center"/>
            </w:pPr>
            <w:r>
              <w:rPr>
                <w:rFonts w:ascii="宋体" w:hAnsi="宋体" w:eastAsia="宋体"/>
                <w:sz w:val="16"/>
              </w:rPr>
              <w:t>新疆维吾尔自治区喀什地区商务局</w:t>
            </w:r>
          </w:p>
        </w:tc>
      </w:tr>
      <w:tr w14:paraId="0A276C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BBE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ED7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27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2C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27A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D64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602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A2BC">
            <w:pPr>
              <w:jc w:val="center"/>
            </w:pPr>
            <w:r>
              <w:rPr>
                <w:rFonts w:ascii="宋体" w:hAnsi="宋体" w:eastAsia="宋体"/>
                <w:sz w:val="16"/>
              </w:rPr>
              <w:t>得分</w:t>
            </w:r>
          </w:p>
        </w:tc>
      </w:tr>
      <w:tr w14:paraId="52FC3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D0C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184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C422">
            <w:pPr>
              <w:jc w:val="center"/>
            </w:pPr>
            <w:r>
              <w:rPr>
                <w:rFonts w:ascii="宋体" w:hAnsi="宋体" w:eastAsia="宋体"/>
                <w:sz w:val="16"/>
              </w:rPr>
              <w:t>11.35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723CC">
            <w:pPr>
              <w:jc w:val="center"/>
            </w:pPr>
            <w:r>
              <w:rPr>
                <w:rFonts w:ascii="宋体" w:hAnsi="宋体" w:eastAsia="宋体"/>
                <w:sz w:val="16"/>
              </w:rPr>
              <w:t>11.35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AA827">
            <w:pPr>
              <w:jc w:val="center"/>
            </w:pPr>
            <w:r>
              <w:rPr>
                <w:rFonts w:ascii="宋体" w:hAnsi="宋体" w:eastAsia="宋体"/>
                <w:sz w:val="16"/>
              </w:rPr>
              <w:t>11.35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CF3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E243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D66D">
            <w:pPr>
              <w:jc w:val="center"/>
            </w:pPr>
            <w:r>
              <w:rPr>
                <w:rFonts w:ascii="宋体" w:hAnsi="宋体" w:eastAsia="宋体"/>
                <w:sz w:val="16"/>
              </w:rPr>
              <w:t>10.00分</w:t>
            </w:r>
          </w:p>
        </w:tc>
      </w:tr>
      <w:tr w14:paraId="6AB2B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A16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2B2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E0109">
            <w:pPr>
              <w:jc w:val="center"/>
            </w:pPr>
            <w:r>
              <w:rPr>
                <w:rFonts w:ascii="宋体" w:hAnsi="宋体" w:eastAsia="宋体"/>
                <w:sz w:val="16"/>
              </w:rPr>
              <w:t>11.35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76EC0">
            <w:pPr>
              <w:jc w:val="center"/>
            </w:pPr>
            <w:r>
              <w:rPr>
                <w:rFonts w:ascii="宋体" w:hAnsi="宋体" w:eastAsia="宋体"/>
                <w:sz w:val="16"/>
              </w:rPr>
              <w:t>11.35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110E">
            <w:pPr>
              <w:jc w:val="center"/>
            </w:pPr>
            <w:r>
              <w:rPr>
                <w:rFonts w:ascii="宋体" w:hAnsi="宋体" w:eastAsia="宋体"/>
                <w:sz w:val="16"/>
              </w:rPr>
              <w:t>11.35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911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A1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F486">
            <w:pPr>
              <w:jc w:val="center"/>
            </w:pPr>
            <w:r>
              <w:rPr>
                <w:rFonts w:ascii="宋体" w:hAnsi="宋体" w:eastAsia="宋体"/>
                <w:sz w:val="16"/>
              </w:rPr>
              <w:t>—</w:t>
            </w:r>
          </w:p>
        </w:tc>
      </w:tr>
      <w:tr w14:paraId="4A6BE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374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C46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67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F8D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CC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DD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370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BE2B">
            <w:pPr>
              <w:jc w:val="center"/>
            </w:pPr>
            <w:r>
              <w:rPr>
                <w:rFonts w:ascii="宋体" w:hAnsi="宋体" w:eastAsia="宋体"/>
                <w:sz w:val="16"/>
              </w:rPr>
              <w:t>—</w:t>
            </w:r>
          </w:p>
        </w:tc>
      </w:tr>
      <w:tr w14:paraId="1EF4F7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26B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6FB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A61073">
            <w:pPr>
              <w:jc w:val="center"/>
            </w:pPr>
            <w:r>
              <w:rPr>
                <w:rFonts w:ascii="宋体" w:hAnsi="宋体" w:eastAsia="宋体"/>
                <w:sz w:val="16"/>
              </w:rPr>
              <w:t>实际完成情况</w:t>
            </w:r>
          </w:p>
        </w:tc>
      </w:tr>
      <w:tr w14:paraId="55CC1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8FB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2C02C">
            <w:pPr>
              <w:jc w:val="both"/>
            </w:pPr>
            <w:r>
              <w:rPr>
                <w:rFonts w:ascii="宋体" w:hAnsi="宋体" w:eastAsia="宋体"/>
                <w:sz w:val="16"/>
              </w:rPr>
              <w:t>该项目主要保障自贸办6名援疆干部的办公、交通等费用，希望借由援疆省市的先进工作经验大力推进自贸试验区喀什片区的建设。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18A074">
            <w:pPr>
              <w:jc w:val="both"/>
            </w:pPr>
            <w:r>
              <w:rPr>
                <w:rFonts w:ascii="宋体" w:hAnsi="宋体" w:eastAsia="宋体"/>
                <w:sz w:val="16"/>
              </w:rPr>
              <w:t>2024年保障自贸专班6名援疆干部的办公、交通等，其中购买办公桌椅3.25万元，保障援疆干部车辆有关费用8.1万元，该项目的实施借由援疆省市的先进工作经验大力推进自贸试验区喀什片区的建设。</w:t>
            </w:r>
          </w:p>
        </w:tc>
      </w:tr>
      <w:tr w14:paraId="60387A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192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CC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D5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01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1F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07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39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EE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6A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E9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50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EC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CB92C">
            <w:pPr>
              <w:jc w:val="center"/>
            </w:pPr>
            <w:r>
              <w:rPr>
                <w:rFonts w:ascii="宋体" w:hAnsi="宋体" w:eastAsia="宋体"/>
                <w:sz w:val="16"/>
              </w:rPr>
              <w:t>偏差原因分析及改进措施</w:t>
            </w:r>
          </w:p>
        </w:tc>
      </w:tr>
      <w:tr w14:paraId="5434C2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EF9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6B8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29F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BBBD9">
            <w:pPr>
              <w:jc w:val="center"/>
            </w:pPr>
            <w:r>
              <w:rPr>
                <w:rFonts w:ascii="宋体" w:hAnsi="宋体" w:eastAsia="宋体"/>
                <w:sz w:val="16"/>
              </w:rPr>
              <w:t>保障援疆干部人数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0350">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0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987C">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46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3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AC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D5B8">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C1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7343B">
            <w:pPr>
              <w:jc w:val="center"/>
            </w:pPr>
          </w:p>
        </w:tc>
      </w:tr>
      <w:tr w14:paraId="3AD4A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6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44F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B8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DEEF">
            <w:pPr>
              <w:jc w:val="center"/>
            </w:pPr>
            <w:r>
              <w:rPr>
                <w:rFonts w:ascii="宋体" w:hAnsi="宋体" w:eastAsia="宋体"/>
                <w:sz w:val="16"/>
              </w:rPr>
              <w:t>保障车辆个数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DD97">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A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824A">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2E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57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6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435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D42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BC734">
            <w:pPr>
              <w:jc w:val="center"/>
            </w:pPr>
          </w:p>
        </w:tc>
      </w:tr>
      <w:tr w14:paraId="3B6CE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91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79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7C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4FE0">
            <w:pPr>
              <w:jc w:val="center"/>
            </w:pPr>
            <w:r>
              <w:rPr>
                <w:rFonts w:ascii="宋体" w:hAnsi="宋体" w:eastAsia="宋体"/>
                <w:sz w:val="16"/>
              </w:rPr>
              <w:t>自贸办援疆干部办公、交通保障率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C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A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58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88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64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B1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B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6F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C5F2">
            <w:pPr>
              <w:jc w:val="center"/>
            </w:pPr>
          </w:p>
        </w:tc>
      </w:tr>
      <w:tr w14:paraId="1F821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7C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C7C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56E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6AD7">
            <w:pPr>
              <w:jc w:val="center"/>
            </w:pPr>
            <w:r>
              <w:rPr>
                <w:rFonts w:ascii="宋体" w:hAnsi="宋体" w:eastAsia="宋体"/>
                <w:sz w:val="16"/>
              </w:rPr>
              <w:t>保障自贸办援疆干部办公、交通及时率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9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2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F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29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70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4B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7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D01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C1D8">
            <w:pPr>
              <w:jc w:val="center"/>
            </w:pPr>
          </w:p>
        </w:tc>
      </w:tr>
      <w:tr w14:paraId="3EF97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4C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B4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C3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C6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DA6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F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C2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B4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4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F3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311D">
            <w:pPr>
              <w:jc w:val="center"/>
            </w:pPr>
            <w:r>
              <w:rPr>
                <w:rFonts w:ascii="宋体" w:hAnsi="宋体" w:eastAsia="宋体"/>
                <w:sz w:val="16"/>
              </w:rPr>
              <w:t>=2024年11月4日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A2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2D770">
            <w:pPr>
              <w:jc w:val="center"/>
            </w:pPr>
          </w:p>
        </w:tc>
      </w:tr>
      <w:tr w14:paraId="474FB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969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19BF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3AB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4688">
            <w:pPr>
              <w:jc w:val="center"/>
            </w:pPr>
            <w:r>
              <w:rPr>
                <w:rFonts w:ascii="宋体" w:hAnsi="宋体" w:eastAsia="宋体"/>
                <w:sz w:val="16"/>
              </w:rPr>
              <w:t>为援疆干部采购办公设备成本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603E">
            <w:pPr>
              <w:jc w:val="center"/>
            </w:pPr>
            <w:r>
              <w:rPr>
                <w:rFonts w:ascii="宋体" w:hAnsi="宋体" w:eastAsia="宋体"/>
                <w:sz w:val="16"/>
              </w:rPr>
              <w:t>&lt;=3.25万元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1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74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BF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5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2C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D265">
            <w:pPr>
              <w:jc w:val="center"/>
            </w:pPr>
            <w:r>
              <w:rPr>
                <w:rFonts w:ascii="宋体" w:hAnsi="宋体" w:eastAsia="宋体"/>
                <w:sz w:val="16"/>
              </w:rPr>
              <w: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FF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902BD">
            <w:pPr>
              <w:jc w:val="center"/>
            </w:pPr>
          </w:p>
        </w:tc>
      </w:tr>
      <w:tr w14:paraId="338D1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334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5B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1A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F09B">
            <w:pPr>
              <w:jc w:val="center"/>
            </w:pPr>
            <w:r>
              <w:rPr>
                <w:rFonts w:ascii="宋体" w:hAnsi="宋体" w:eastAsia="宋体"/>
                <w:sz w:val="16"/>
              </w:rPr>
              <w:t>保障援疆干部车辆运行成本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8008">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5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DA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E1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50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92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C635">
            <w:pPr>
              <w:jc w:val="center"/>
            </w:pPr>
            <w:r>
              <w:rPr>
                <w:rFonts w:ascii="宋体" w:hAnsi="宋体" w:eastAsia="宋体"/>
                <w:sz w:val="16"/>
              </w:rPr>
              <w: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E0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1177F">
            <w:pPr>
              <w:jc w:val="center"/>
            </w:pPr>
          </w:p>
        </w:tc>
      </w:tr>
      <w:tr w14:paraId="34CED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BA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09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EB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DC6F">
            <w:pPr>
              <w:jc w:val="center"/>
            </w:pPr>
            <w:r>
              <w:rPr>
                <w:rFonts w:ascii="宋体" w:hAnsi="宋体" w:eastAsia="宋体"/>
                <w:sz w:val="16"/>
              </w:rPr>
              <w:t>推进自贸试验区喀什片区建设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94A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A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7E16">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09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E3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7A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253F">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8F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BAAAC">
            <w:pPr>
              <w:jc w:val="center"/>
            </w:pPr>
          </w:p>
        </w:tc>
      </w:tr>
      <w:tr w14:paraId="6C4C6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2C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A1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91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0983">
            <w:pPr>
              <w:jc w:val="center"/>
            </w:pPr>
            <w:r>
              <w:rPr>
                <w:rFonts w:ascii="宋体" w:hAnsi="宋体" w:eastAsia="宋体"/>
                <w:sz w:val="16"/>
              </w:rPr>
              <w:t>自贸办援疆干部满意度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5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64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FF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CE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F0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5D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6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27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33FF0">
            <w:pPr>
              <w:jc w:val="center"/>
            </w:pPr>
          </w:p>
        </w:tc>
      </w:tr>
      <w:tr w14:paraId="383FC7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475F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5F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FC2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593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1B9742"/>
        </w:tc>
      </w:tr>
    </w:tbl>
    <w:p w14:paraId="7B44AC60">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31"/>
        <w:gridCol w:w="776"/>
        <w:gridCol w:w="624"/>
        <w:gridCol w:w="629"/>
        <w:gridCol w:w="626"/>
        <w:gridCol w:w="624"/>
        <w:gridCol w:w="624"/>
        <w:gridCol w:w="776"/>
        <w:gridCol w:w="629"/>
        <w:gridCol w:w="615"/>
        <w:gridCol w:w="630"/>
      </w:tblGrid>
      <w:tr w14:paraId="3F4A9E95">
        <w:tblPrEx>
          <w:tblCellMar>
            <w:top w:w="0" w:type="dxa"/>
            <w:left w:w="108" w:type="dxa"/>
            <w:bottom w:w="0" w:type="dxa"/>
            <w:right w:w="108" w:type="dxa"/>
          </w:tblCellMar>
        </w:tblPrEx>
        <w:tc>
          <w:tcPr>
            <w:tcW w:w="8848" w:type="dxa"/>
            <w:gridSpan w:val="14"/>
            <w:vAlign w:val="center"/>
          </w:tcPr>
          <w:p w14:paraId="39CA59CE">
            <w:pPr>
              <w:jc w:val="center"/>
            </w:pPr>
            <w:r>
              <w:rPr>
                <w:rFonts w:ascii="宋体" w:hAnsi="宋体" w:eastAsia="宋体"/>
                <w:sz w:val="24"/>
              </w:rPr>
              <w:t>项目支出绩效自评表</w:t>
            </w:r>
          </w:p>
        </w:tc>
      </w:tr>
      <w:tr w14:paraId="04739247">
        <w:tblPrEx>
          <w:tblCellMar>
            <w:top w:w="0" w:type="dxa"/>
            <w:left w:w="108" w:type="dxa"/>
            <w:bottom w:w="0" w:type="dxa"/>
            <w:right w:w="108" w:type="dxa"/>
          </w:tblCellMar>
        </w:tblPrEx>
        <w:tc>
          <w:tcPr>
            <w:tcW w:w="8848" w:type="dxa"/>
            <w:gridSpan w:val="14"/>
            <w:vAlign w:val="center"/>
          </w:tcPr>
          <w:p w14:paraId="1286144F">
            <w:pPr>
              <w:jc w:val="center"/>
            </w:pPr>
            <w:r>
              <w:rPr>
                <w:rFonts w:ascii="宋体" w:hAnsi="宋体" w:eastAsia="宋体"/>
                <w:sz w:val="24"/>
              </w:rPr>
              <w:t>(2024年度)</w:t>
            </w:r>
          </w:p>
        </w:tc>
      </w:tr>
      <w:tr w14:paraId="60F385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8A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56FA37">
            <w:pPr>
              <w:jc w:val="center"/>
            </w:pPr>
            <w:r>
              <w:rPr>
                <w:rFonts w:ascii="宋体" w:hAnsi="宋体" w:eastAsia="宋体"/>
                <w:sz w:val="16"/>
              </w:rPr>
              <w:t>（上海援疆）2024年沪喀消费协作项目</w:t>
            </w:r>
          </w:p>
        </w:tc>
      </w:tr>
      <w:tr w14:paraId="73E841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5B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1CE4A1">
            <w:pPr>
              <w:jc w:val="center"/>
            </w:pPr>
            <w:r>
              <w:rPr>
                <w:rFonts w:ascii="宋体" w:hAnsi="宋体" w:eastAsia="宋体"/>
                <w:sz w:val="16"/>
              </w:rPr>
              <w:t>新疆维吾尔自治区喀什地区商务局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98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51B5D8">
            <w:pPr>
              <w:jc w:val="center"/>
            </w:pPr>
            <w:r>
              <w:rPr>
                <w:rFonts w:ascii="宋体" w:hAnsi="宋体" w:eastAsia="宋体"/>
                <w:sz w:val="16"/>
              </w:rPr>
              <w:t>新疆维吾尔自治区喀什地区商务局</w:t>
            </w:r>
          </w:p>
        </w:tc>
      </w:tr>
      <w:tr w14:paraId="61FA80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543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C3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A6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21E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92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841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0BE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EBA5">
            <w:pPr>
              <w:jc w:val="center"/>
            </w:pPr>
            <w:r>
              <w:rPr>
                <w:rFonts w:ascii="宋体" w:hAnsi="宋体" w:eastAsia="宋体"/>
                <w:sz w:val="16"/>
              </w:rPr>
              <w:t>得分</w:t>
            </w:r>
          </w:p>
        </w:tc>
      </w:tr>
      <w:tr w14:paraId="7F891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558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FF2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C269">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DE7AC">
            <w:pPr>
              <w:jc w:val="center"/>
            </w:pPr>
            <w:r>
              <w:rPr>
                <w:rFonts w:ascii="宋体" w:hAnsi="宋体" w:eastAsia="宋体"/>
                <w:sz w:val="16"/>
              </w:rPr>
              <w:t>760.00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12F5F">
            <w:pPr>
              <w:jc w:val="center"/>
            </w:pPr>
            <w:r>
              <w:rPr>
                <w:rFonts w:ascii="宋体" w:hAnsi="宋体" w:eastAsia="宋体"/>
                <w:sz w:val="16"/>
              </w:rPr>
              <w:t>309.82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152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FFB68">
            <w:pPr>
              <w:jc w:val="center"/>
            </w:pPr>
            <w:r>
              <w:rPr>
                <w:rFonts w:ascii="宋体" w:hAnsi="宋体" w:eastAsia="宋体"/>
                <w:sz w:val="16"/>
              </w:rPr>
              <w:t>40.8%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7CF0">
            <w:pPr>
              <w:jc w:val="center"/>
            </w:pPr>
            <w:r>
              <w:rPr>
                <w:rFonts w:ascii="宋体" w:hAnsi="宋体" w:eastAsia="宋体"/>
                <w:sz w:val="16"/>
              </w:rPr>
              <w:t>0.00分</w:t>
            </w:r>
          </w:p>
        </w:tc>
      </w:tr>
      <w:tr w14:paraId="22032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744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322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AA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E4F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159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56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83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D154">
            <w:pPr>
              <w:jc w:val="center"/>
            </w:pPr>
            <w:r>
              <w:rPr>
                <w:rFonts w:ascii="宋体" w:hAnsi="宋体" w:eastAsia="宋体"/>
                <w:sz w:val="16"/>
              </w:rPr>
              <w:t>—</w:t>
            </w:r>
          </w:p>
        </w:tc>
      </w:tr>
      <w:tr w14:paraId="6356A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A48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E52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476B4">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6FED5">
            <w:pPr>
              <w:jc w:val="center"/>
            </w:pPr>
            <w:r>
              <w:rPr>
                <w:rFonts w:ascii="宋体" w:hAnsi="宋体" w:eastAsia="宋体"/>
                <w:sz w:val="16"/>
              </w:rPr>
              <w:t>760.00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E3C9E">
            <w:pPr>
              <w:jc w:val="center"/>
            </w:pPr>
            <w:r>
              <w:rPr>
                <w:rFonts w:ascii="宋体" w:hAnsi="宋体" w:eastAsia="宋体"/>
                <w:sz w:val="16"/>
              </w:rPr>
              <w:t>309.82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91A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94C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9756">
            <w:pPr>
              <w:jc w:val="center"/>
            </w:pPr>
            <w:r>
              <w:rPr>
                <w:rFonts w:ascii="宋体" w:hAnsi="宋体" w:eastAsia="宋体"/>
                <w:sz w:val="16"/>
              </w:rPr>
              <w:t>—</w:t>
            </w:r>
          </w:p>
        </w:tc>
      </w:tr>
      <w:tr w14:paraId="0DB0C5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88A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EA2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241C2B">
            <w:pPr>
              <w:jc w:val="center"/>
            </w:pPr>
            <w:r>
              <w:rPr>
                <w:rFonts w:ascii="宋体" w:hAnsi="宋体" w:eastAsia="宋体"/>
                <w:sz w:val="16"/>
              </w:rPr>
              <w:t>实际完成情况</w:t>
            </w:r>
          </w:p>
        </w:tc>
      </w:tr>
      <w:tr w14:paraId="180D4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55A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3C5DD">
            <w:pPr>
              <w:jc w:val="both"/>
            </w:pPr>
            <w:r>
              <w:rPr>
                <w:rFonts w:ascii="宋体" w:hAnsi="宋体" w:eastAsia="宋体"/>
                <w:sz w:val="16"/>
              </w:rPr>
              <w:t>通过实施（上海援疆）沪喀消费协作项目，全年组织举办喀什特色商品和文化旅游、美食等宣传推介、展示活动预计10次以上，活动完成率为100%，通过组织相关消费活动推进喀什优质产品进入上海市场，助力喀什地区融入国内大循环体系和国内国际双</w:t>
            </w:r>
            <w:r>
              <w:rPr>
                <w:rFonts w:hint="eastAsia" w:ascii="宋体" w:hAnsi="宋体"/>
                <w:sz w:val="16"/>
                <w:lang w:eastAsia="zh-CN"/>
              </w:rPr>
              <w:t>循环</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A0A68D">
            <w:pPr>
              <w:jc w:val="both"/>
            </w:pPr>
            <w:r>
              <w:rPr>
                <w:rFonts w:ascii="宋体" w:hAnsi="宋体" w:eastAsia="宋体"/>
                <w:sz w:val="16"/>
              </w:rPr>
              <w:t>2024年通过实施沪喀消费协作项目，深入推动沪喀两地资源禀赋优势双向赋能，支持培育当地电商供应链、人才等生态建设，项目总金额760万，到位资金309.82万元，实际支付309.82万元。该项目实施促进了沪喀两地的交流。</w:t>
            </w:r>
          </w:p>
        </w:tc>
      </w:tr>
      <w:tr w14:paraId="5CC281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3AF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49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79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5B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CA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5E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02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3D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43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33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F8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6A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203C">
            <w:pPr>
              <w:jc w:val="center"/>
            </w:pPr>
            <w:r>
              <w:rPr>
                <w:rFonts w:ascii="宋体" w:hAnsi="宋体" w:eastAsia="宋体"/>
                <w:sz w:val="16"/>
              </w:rPr>
              <w:t>偏差原因分析及改进措施</w:t>
            </w:r>
          </w:p>
        </w:tc>
      </w:tr>
      <w:tr w14:paraId="3338F0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31B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417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43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2230">
            <w:pPr>
              <w:jc w:val="center"/>
            </w:pPr>
            <w:r>
              <w:rPr>
                <w:rFonts w:ascii="宋体" w:hAnsi="宋体" w:eastAsia="宋体"/>
                <w:sz w:val="16"/>
              </w:rPr>
              <w:t>举办活动次数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8504">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2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133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5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8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5B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49B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C0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5B08">
            <w:pPr>
              <w:jc w:val="center"/>
            </w:pPr>
          </w:p>
        </w:tc>
      </w:tr>
      <w:tr w14:paraId="06357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59F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BF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38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57CE">
            <w:pPr>
              <w:jc w:val="center"/>
            </w:pPr>
            <w:r>
              <w:rPr>
                <w:rFonts w:ascii="宋体" w:hAnsi="宋体" w:eastAsia="宋体"/>
                <w:sz w:val="16"/>
              </w:rPr>
              <w:t>展会活动验收合格率（%）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3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34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8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CA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AC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25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F0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6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C4BF7">
            <w:pPr>
              <w:jc w:val="center"/>
            </w:pPr>
          </w:p>
        </w:tc>
      </w:tr>
      <w:tr w14:paraId="5630D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B7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01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14C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A6DB">
            <w:pPr>
              <w:jc w:val="center"/>
            </w:pPr>
            <w:r>
              <w:rPr>
                <w:rFonts w:ascii="宋体" w:hAnsi="宋体" w:eastAsia="宋体"/>
                <w:sz w:val="16"/>
              </w:rPr>
              <w:t>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54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6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0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4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B5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02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4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BC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093E">
            <w:pPr>
              <w:jc w:val="center"/>
            </w:pPr>
          </w:p>
        </w:tc>
      </w:tr>
      <w:tr w14:paraId="154EB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250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DE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20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D62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F225">
            <w:pPr>
              <w:jc w:val="center"/>
            </w:pPr>
            <w:r>
              <w:rPr>
                <w:rFonts w:ascii="宋体" w:hAnsi="宋体" w:eastAsia="宋体"/>
                <w:sz w:val="16"/>
              </w:rPr>
              <w:t>=2025年4月底前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2A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97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52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A5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B2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86F2">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1D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F1BB5">
            <w:pPr>
              <w:jc w:val="center"/>
            </w:pPr>
          </w:p>
        </w:tc>
      </w:tr>
      <w:tr w14:paraId="10F8A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93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1C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30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92A3">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DE1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8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54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96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B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7D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9190">
            <w:pPr>
              <w:jc w:val="center"/>
            </w:pPr>
            <w:r>
              <w:rPr>
                <w:rFonts w:ascii="宋体" w:hAnsi="宋体" w:eastAsia="宋体"/>
                <w:sz w:val="16"/>
              </w:rPr>
              <w:t>=40.77%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46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5E0B0">
            <w:pPr>
              <w:jc w:val="center"/>
            </w:pPr>
            <w:r>
              <w:rPr>
                <w:rFonts w:ascii="宋体" w:hAnsi="宋体" w:eastAsia="宋体"/>
                <w:sz w:val="16"/>
              </w:rPr>
              <w:t>偏差原因；该项目为上海援疆项目，项目资金未全部拨付到位，按照项目实施进度拨付资金，2024年实施了四个项目，到位资金309.82万元，支付资金309.82万元。整改措施；项目负责人积极和上海援疆指挥部、地区财政局积极对接，确定当年可实施完毕的项目去申报项目资金，避免当年出现项目实施不完出现过大偏差。</w:t>
            </w:r>
          </w:p>
        </w:tc>
      </w:tr>
      <w:tr w14:paraId="26DF4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4ED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9F3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9D5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5171">
            <w:pPr>
              <w:jc w:val="center"/>
            </w:pPr>
            <w:r>
              <w:rPr>
                <w:rFonts w:ascii="宋体" w:hAnsi="宋体" w:eastAsia="宋体"/>
                <w:sz w:val="16"/>
              </w:rPr>
              <w:t>社会消费品零售总额增长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DB1B">
            <w:pPr>
              <w:jc w:val="center"/>
            </w:pPr>
            <w:r>
              <w:rPr>
                <w:rFonts w:ascii="宋体" w:hAnsi="宋体" w:eastAsia="宋体"/>
                <w:sz w:val="16"/>
              </w:rPr>
              <w:t>&gt;=11.1%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A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50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4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28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61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5A03">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B8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B8F44">
            <w:pPr>
              <w:jc w:val="center"/>
            </w:pPr>
          </w:p>
        </w:tc>
      </w:tr>
      <w:tr w14:paraId="5DA4F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64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5D3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2B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6D0D">
            <w:pPr>
              <w:jc w:val="center"/>
            </w:pPr>
            <w:r>
              <w:rPr>
                <w:rFonts w:ascii="宋体" w:hAnsi="宋体" w:eastAsia="宋体"/>
                <w:sz w:val="16"/>
              </w:rPr>
              <w:t>提升喀什优质产品影响力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3D1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AF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C5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5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C2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A5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891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00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42CF8">
            <w:pPr>
              <w:jc w:val="center"/>
            </w:pPr>
          </w:p>
        </w:tc>
      </w:tr>
      <w:tr w14:paraId="7D4C8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78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8A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DF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2D8D">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CB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D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3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16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C3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A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5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EE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0F102">
            <w:pPr>
              <w:jc w:val="center"/>
            </w:pPr>
          </w:p>
        </w:tc>
      </w:tr>
      <w:tr w14:paraId="4BD3CC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124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4F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0B3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2C91">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E5E178"/>
        </w:tc>
      </w:tr>
    </w:tbl>
    <w:p w14:paraId="41533DCD">
      <w:r>
        <w:br w:type="page"/>
      </w:r>
    </w:p>
    <w:p w14:paraId="7864B1A1">
      <w:pPr>
        <w:spacing w:line="640" w:lineRule="exact"/>
        <w:ind w:firstLine="640"/>
        <w:jc w:val="both"/>
        <w:outlineLvl w:val="2"/>
      </w:pPr>
      <w:r>
        <w:rPr>
          <w:rFonts w:ascii="黑体" w:hAnsi="黑体" w:eastAsia="黑体"/>
          <w:sz w:val="32"/>
        </w:rPr>
        <w:t>十二、其他需说明的事项</w:t>
      </w:r>
    </w:p>
    <w:p w14:paraId="5D944C23">
      <w:pPr>
        <w:spacing w:line="580" w:lineRule="exact"/>
        <w:ind w:firstLine="640"/>
        <w:jc w:val="both"/>
      </w:pPr>
      <w:r>
        <w:rPr>
          <w:rFonts w:ascii="仿宋_GB2312" w:hAnsi="仿宋_GB2312" w:eastAsia="仿宋_GB2312"/>
          <w:b w:val="0"/>
          <w:sz w:val="32"/>
        </w:rPr>
        <w:t>本部门无其他需说明的事项。</w:t>
      </w:r>
    </w:p>
    <w:p w14:paraId="4B4E3AF4">
      <w:r>
        <w:br w:type="page"/>
      </w:r>
    </w:p>
    <w:p w14:paraId="15087C55">
      <w:pPr>
        <w:spacing w:line="240" w:lineRule="auto"/>
        <w:jc w:val="center"/>
        <w:outlineLvl w:val="1"/>
      </w:pPr>
      <w:r>
        <w:rPr>
          <w:rFonts w:ascii="黑体" w:hAnsi="黑体" w:eastAsia="黑体"/>
          <w:sz w:val="32"/>
        </w:rPr>
        <w:t>第三部分 专业名词解释</w:t>
      </w:r>
    </w:p>
    <w:p w14:paraId="3FF50B3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0C0E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06586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EAA4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1ED05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A2915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43C5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879C20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3E43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E9DD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D7CE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82B6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8E9B83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22FEC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0AD486">
      <w:r>
        <w:br w:type="page"/>
      </w:r>
    </w:p>
    <w:p w14:paraId="44026462">
      <w:pPr>
        <w:spacing w:line="240" w:lineRule="auto"/>
        <w:jc w:val="center"/>
        <w:outlineLvl w:val="1"/>
      </w:pPr>
      <w:r>
        <w:rPr>
          <w:rFonts w:ascii="黑体" w:hAnsi="黑体" w:eastAsia="黑体"/>
          <w:sz w:val="32"/>
        </w:rPr>
        <w:t>第四部分 部门决算报表（见附表）</w:t>
      </w:r>
    </w:p>
    <w:p w14:paraId="590F4248">
      <w:pPr>
        <w:spacing w:line="240" w:lineRule="auto"/>
        <w:ind w:firstLine="640"/>
        <w:jc w:val="both"/>
      </w:pPr>
      <w:r>
        <w:rPr>
          <w:rFonts w:ascii="仿宋_GB2312" w:hAnsi="仿宋_GB2312" w:eastAsia="仿宋_GB2312"/>
          <w:b w:val="0"/>
          <w:sz w:val="32"/>
        </w:rPr>
        <w:t>一、《收入支出决算总表》</w:t>
      </w:r>
    </w:p>
    <w:p w14:paraId="14C7408C">
      <w:pPr>
        <w:spacing w:line="240" w:lineRule="auto"/>
        <w:ind w:firstLine="640"/>
        <w:jc w:val="both"/>
      </w:pPr>
      <w:r>
        <w:rPr>
          <w:rFonts w:ascii="仿宋_GB2312" w:hAnsi="仿宋_GB2312" w:eastAsia="仿宋_GB2312"/>
          <w:b w:val="0"/>
          <w:sz w:val="32"/>
        </w:rPr>
        <w:t>二、《收入决算表》</w:t>
      </w:r>
    </w:p>
    <w:p w14:paraId="2B7430B6">
      <w:pPr>
        <w:spacing w:line="240" w:lineRule="auto"/>
        <w:ind w:firstLine="640"/>
        <w:jc w:val="both"/>
      </w:pPr>
      <w:r>
        <w:rPr>
          <w:rFonts w:ascii="仿宋_GB2312" w:hAnsi="仿宋_GB2312" w:eastAsia="仿宋_GB2312"/>
          <w:b w:val="0"/>
          <w:sz w:val="32"/>
        </w:rPr>
        <w:t>三、《支出决算表》</w:t>
      </w:r>
    </w:p>
    <w:p w14:paraId="0C0C42E5">
      <w:pPr>
        <w:spacing w:line="240" w:lineRule="auto"/>
        <w:ind w:firstLine="640"/>
        <w:jc w:val="both"/>
      </w:pPr>
      <w:r>
        <w:rPr>
          <w:rFonts w:ascii="仿宋_GB2312" w:hAnsi="仿宋_GB2312" w:eastAsia="仿宋_GB2312"/>
          <w:b w:val="0"/>
          <w:sz w:val="32"/>
        </w:rPr>
        <w:t>四、《财政拨款收入支出决算总表》</w:t>
      </w:r>
    </w:p>
    <w:p w14:paraId="0901DE62">
      <w:pPr>
        <w:spacing w:line="240" w:lineRule="auto"/>
        <w:ind w:firstLine="640"/>
        <w:jc w:val="both"/>
      </w:pPr>
      <w:r>
        <w:rPr>
          <w:rFonts w:ascii="仿宋_GB2312" w:hAnsi="仿宋_GB2312" w:eastAsia="仿宋_GB2312"/>
          <w:b w:val="0"/>
          <w:sz w:val="32"/>
        </w:rPr>
        <w:t>五、《一般公共预算财政拨款支出决算表》</w:t>
      </w:r>
    </w:p>
    <w:p w14:paraId="31080105">
      <w:pPr>
        <w:spacing w:line="240" w:lineRule="auto"/>
        <w:ind w:firstLine="640"/>
        <w:jc w:val="both"/>
      </w:pPr>
      <w:r>
        <w:rPr>
          <w:rFonts w:ascii="仿宋_GB2312" w:hAnsi="仿宋_GB2312" w:eastAsia="仿宋_GB2312"/>
          <w:b w:val="0"/>
          <w:sz w:val="32"/>
        </w:rPr>
        <w:t>六、《一般公共预算财政拨款基本支出决算表》</w:t>
      </w:r>
    </w:p>
    <w:p w14:paraId="4FF5D846">
      <w:pPr>
        <w:spacing w:line="240" w:lineRule="auto"/>
        <w:ind w:firstLine="640"/>
        <w:jc w:val="both"/>
      </w:pPr>
      <w:r>
        <w:rPr>
          <w:rFonts w:ascii="仿宋_GB2312" w:hAnsi="仿宋_GB2312" w:eastAsia="仿宋_GB2312"/>
          <w:b w:val="0"/>
          <w:sz w:val="32"/>
        </w:rPr>
        <w:t>七、《政府性基金预算财政拨款收入支出决算表》</w:t>
      </w:r>
    </w:p>
    <w:p w14:paraId="5023271C">
      <w:pPr>
        <w:spacing w:line="240" w:lineRule="auto"/>
        <w:ind w:firstLine="640"/>
        <w:jc w:val="both"/>
      </w:pPr>
      <w:r>
        <w:rPr>
          <w:rFonts w:ascii="仿宋_GB2312" w:hAnsi="仿宋_GB2312" w:eastAsia="仿宋_GB2312"/>
          <w:b w:val="0"/>
          <w:sz w:val="32"/>
        </w:rPr>
        <w:t>八、《国有资本经营预算财政拨款收入支出决算表》</w:t>
      </w:r>
    </w:p>
    <w:p w14:paraId="49712979">
      <w:pPr>
        <w:spacing w:line="240" w:lineRule="auto"/>
        <w:ind w:firstLine="640"/>
        <w:jc w:val="both"/>
      </w:pPr>
      <w:r>
        <w:rPr>
          <w:rFonts w:ascii="仿宋_GB2312" w:hAnsi="仿宋_GB2312" w:eastAsia="仿宋_GB2312"/>
          <w:b w:val="0"/>
          <w:sz w:val="32"/>
        </w:rPr>
        <w:t>九、《财政拨款“三公”经费支出决算表》</w:t>
      </w:r>
    </w:p>
    <w:p w14:paraId="4FE3E80F">
      <w:pPr>
        <w:spacing w:line="240" w:lineRule="auto"/>
        <w:ind w:firstLine="640"/>
        <w:jc w:val="both"/>
      </w:pPr>
    </w:p>
    <w:p w14:paraId="58288BC3">
      <w:pPr>
        <w:spacing w:line="240" w:lineRule="auto"/>
        <w:ind w:firstLine="640"/>
        <w:jc w:val="both"/>
      </w:pPr>
    </w:p>
    <w:p w14:paraId="282410A5">
      <w:pPr>
        <w:spacing w:line="240" w:lineRule="auto"/>
        <w:ind w:firstLine="640"/>
        <w:jc w:val="both"/>
      </w:pPr>
    </w:p>
    <w:p w14:paraId="3B72F0FB">
      <w:pPr>
        <w:spacing w:line="240" w:lineRule="auto"/>
        <w:ind w:firstLine="640"/>
        <w:jc w:val="both"/>
      </w:pPr>
    </w:p>
    <w:p w14:paraId="77D44E2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2984F7-B11D-4821-927F-35253239DB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EFF0F5C-CF48-45F7-95FF-3B59C8962B50}"/>
  </w:font>
  <w:font w:name="方正小标宋_GBK">
    <w:panose1 w:val="02000000000000000000"/>
    <w:charset w:val="86"/>
    <w:family w:val="script"/>
    <w:pitch w:val="default"/>
    <w:sig w:usb0="A00002BF" w:usb1="38CF7CFA" w:usb2="00082016" w:usb3="00000000" w:csb0="00040001" w:csb1="00000000"/>
    <w:embedRegular r:id="rId3" w:fontKey="{53FC6FD1-80E4-49C2-898D-E0B7C319845B}"/>
  </w:font>
  <w:font w:name="楷体_GB2312">
    <w:panose1 w:val="02010609030101010101"/>
    <w:charset w:val="86"/>
    <w:family w:val="auto"/>
    <w:pitch w:val="default"/>
    <w:sig w:usb0="00000001" w:usb1="080E0000" w:usb2="00000000" w:usb3="00000000" w:csb0="00040000" w:csb1="00000000"/>
    <w:embedRegular r:id="rId4" w:fontKey="{DCDA0AB3-9970-4C49-9F2F-63632BE6283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7E3E77"/>
    <w:rsid w:val="49B30B86"/>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9E2EA0"/>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7236</Words>
  <Characters>8310</Characters>
  <Lines>0</Lines>
  <Paragraphs>0</Paragraphs>
  <TotalTime>0</TotalTime>
  <ScaleCrop>false</ScaleCrop>
  <LinksUpToDate>false</LinksUpToDate>
  <CharactersWithSpaces>8337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