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AA6380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新疆维吾尔自治区喀什地区大数据局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1312AF6">
      <w:r>
        <w:br w:type="page"/>
      </w:r>
    </w:p>
    <w:p w14:paraId="2530AA71">
      <w:pPr>
        <w:spacing w:line="640" w:lineRule="exact"/>
        <w:jc w:val="center"/>
        <w:outlineLvl w:val="1"/>
      </w:pPr>
      <w:r>
        <w:rPr>
          <w:rFonts w:ascii="黑体" w:hAnsi="黑体" w:eastAsia="黑体"/>
          <w:sz w:val="32"/>
        </w:rPr>
        <w:t>第一部分 部门概况</w:t>
      </w:r>
    </w:p>
    <w:p w14:paraId="6FACF169">
      <w:pPr>
        <w:spacing w:line="640" w:lineRule="exact"/>
        <w:ind w:firstLine="640"/>
        <w:jc w:val="both"/>
        <w:outlineLvl w:val="2"/>
      </w:pPr>
      <w:r>
        <w:rPr>
          <w:rFonts w:ascii="黑体" w:hAnsi="黑体" w:eastAsia="黑体"/>
          <w:sz w:val="32"/>
        </w:rPr>
        <w:t>一、主要职能</w:t>
      </w:r>
    </w:p>
    <w:p w14:paraId="03D9DB04">
      <w:pPr>
        <w:spacing w:line="580" w:lineRule="exact"/>
        <w:ind w:firstLine="640"/>
        <w:jc w:val="both"/>
      </w:pPr>
      <w:r>
        <w:rPr>
          <w:rFonts w:ascii="仿宋_GB2312" w:hAnsi="仿宋_GB2312" w:eastAsia="仿宋_GB2312"/>
          <w:sz w:val="32"/>
        </w:rPr>
        <w:t>贯彻落实国家、自治区数据要素、政务服务管理相关政策法规、规章草案、标准规范和措施并组织实施。拟订地区数据要素、政务服务、信息化建设管理相关规划、管理办法及实施方案等。贯彻落实数字喀什、数字经济、数字社会、数字政府规划和建设。组织落实国家大数据战略。组织落实数据要素产权、流通、分配、治理等数据基础制度，指导数据要素市场建设，研究提出培育数据要素市场的政策建议，引导地区数据交易所建设发展。统筹数据资源整合共享和开发利用。协调推进数据资源分类分级管理，推动公共数据资源开发利用，推动信息资源跨行业跨部门互联互通。负责组织、协调、指导推进地区数字政府的改革、建设、管理。统筹推进地区行政审批制度改革。负责推动地区政务服务体系建设工作，推动落实地区“互联网+政务服务”、经济社会治理数字化建设。负责地区政务服务综合管理、业务指导。协调推进数字经济发展，促进数字产业化和产业数字化。推动跨领域跨行业数字化转型，促进数字经济和实体经济深度融合。协调推动数字社会发展。协调推动公共服务和社会治理信息化，协调促进智慧城市建设。组织拟订地区有关数字基础设施布局规划，协调推进数字基础设施布局建设。在具体承担数据基础制度建设、数据要素市场建设、数据标准规范、数据基础设施建设等职责中，履行相应数据安全职责，负责拟订相关数据安全政策并组织实施。协同地委网络安全和信息化委员会办公室开展网络数据跨境流动安全评估和监管工作。负责管理数字政府平台建设运维资金，负责数据资产管理等工作。完成地委、行署交办的其他任务。</w:t>
      </w:r>
    </w:p>
    <w:p w14:paraId="0720E36E">
      <w:pPr>
        <w:spacing w:line="640" w:lineRule="exact"/>
        <w:ind w:firstLine="640"/>
        <w:jc w:val="both"/>
        <w:outlineLvl w:val="2"/>
      </w:pPr>
      <w:r>
        <w:rPr>
          <w:rFonts w:ascii="黑体" w:hAnsi="黑体" w:eastAsia="黑体"/>
          <w:sz w:val="32"/>
        </w:rPr>
        <w:t>二、机构设置及人员情况</w:t>
      </w:r>
    </w:p>
    <w:p w14:paraId="11896E8C">
      <w:pPr>
        <w:spacing w:line="580" w:lineRule="exact"/>
        <w:ind w:firstLine="640"/>
        <w:jc w:val="both"/>
      </w:pPr>
      <w:r>
        <w:rPr>
          <w:rFonts w:ascii="仿宋_GB2312" w:hAnsi="仿宋_GB2312" w:eastAsia="仿宋_GB2312"/>
          <w:sz w:val="32"/>
        </w:rPr>
        <w:t>新疆维吾尔自治区喀什地区大数据局2024年度，实有人数37人，其中：在职人员33人，增加15人；离休人员0人，增加0人；退休人员4人,增加4人。</w:t>
      </w:r>
    </w:p>
    <w:p w14:paraId="6E3F9332">
      <w:pPr>
        <w:spacing w:line="580" w:lineRule="exact"/>
        <w:ind w:firstLine="640"/>
        <w:jc w:val="both"/>
      </w:pPr>
      <w:r>
        <w:rPr>
          <w:rFonts w:ascii="仿宋_GB2312" w:hAnsi="仿宋_GB2312" w:eastAsia="仿宋_GB2312"/>
          <w:sz w:val="32"/>
        </w:rPr>
        <w:t>新疆维吾尔自治区喀什地区大数据局无下属预算单位，下设</w:t>
      </w:r>
      <w:r>
        <w:rPr>
          <w:rFonts w:hint="eastAsia" w:ascii="仿宋_GB2312" w:hAnsi="仿宋_GB2312" w:eastAsia="仿宋_GB2312"/>
          <w:sz w:val="32"/>
          <w:lang w:val="en-US" w:eastAsia="zh-CN"/>
        </w:rPr>
        <w:t>5</w:t>
      </w:r>
      <w:r>
        <w:rPr>
          <w:rFonts w:ascii="仿宋_GB2312" w:hAnsi="仿宋_GB2312" w:eastAsia="仿宋_GB2312"/>
          <w:sz w:val="32"/>
        </w:rPr>
        <w:t>个科室，分别是：办公室</w:t>
      </w:r>
      <w:r>
        <w:rPr>
          <w:rFonts w:hint="eastAsia" w:ascii="仿宋_GB2312" w:hAnsi="仿宋_GB2312" w:eastAsia="仿宋_GB2312"/>
          <w:sz w:val="32"/>
          <w:lang w:eastAsia="zh-CN"/>
        </w:rPr>
        <w:t>、</w:t>
      </w:r>
      <w:r>
        <w:rPr>
          <w:rFonts w:ascii="仿宋_GB2312" w:hAnsi="仿宋_GB2312" w:eastAsia="仿宋_GB2312"/>
          <w:sz w:val="32"/>
        </w:rPr>
        <w:t>数字基础设施规划建设科</w:t>
      </w:r>
      <w:r>
        <w:rPr>
          <w:rFonts w:hint="eastAsia" w:ascii="仿宋_GB2312" w:hAnsi="仿宋_GB2312" w:eastAsia="仿宋_GB2312"/>
          <w:sz w:val="32"/>
          <w:lang w:eastAsia="zh-CN"/>
        </w:rPr>
        <w:t>、</w:t>
      </w:r>
      <w:r>
        <w:rPr>
          <w:rFonts w:ascii="仿宋_GB2312" w:hAnsi="仿宋_GB2312" w:eastAsia="仿宋_GB2312"/>
          <w:sz w:val="32"/>
        </w:rPr>
        <w:t>数据要素管理科</w:t>
      </w:r>
      <w:r>
        <w:rPr>
          <w:rFonts w:hint="eastAsia" w:ascii="仿宋_GB2312" w:hAnsi="仿宋_GB2312" w:eastAsia="仿宋_GB2312"/>
          <w:sz w:val="32"/>
          <w:lang w:eastAsia="zh-CN"/>
        </w:rPr>
        <w:t>、</w:t>
      </w:r>
      <w:r>
        <w:rPr>
          <w:rFonts w:ascii="仿宋_GB2312" w:hAnsi="仿宋_GB2312" w:eastAsia="仿宋_GB2312"/>
          <w:sz w:val="32"/>
        </w:rPr>
        <w:t>数字政府建设科</w:t>
      </w:r>
      <w:r>
        <w:rPr>
          <w:rFonts w:hint="eastAsia" w:ascii="仿宋_GB2312" w:hAnsi="仿宋_GB2312" w:eastAsia="仿宋_GB2312"/>
          <w:sz w:val="32"/>
          <w:lang w:eastAsia="zh-CN"/>
        </w:rPr>
        <w:t>、</w:t>
      </w:r>
      <w:r>
        <w:rPr>
          <w:rFonts w:ascii="仿宋_GB2312" w:hAnsi="仿宋_GB2312" w:eastAsia="仿宋_GB2312"/>
          <w:sz w:val="32"/>
        </w:rPr>
        <w:t>数字经济发展科。</w:t>
      </w:r>
    </w:p>
    <w:p w14:paraId="030A3843">
      <w:r>
        <w:br w:type="page"/>
      </w:r>
    </w:p>
    <w:p w14:paraId="115D4390">
      <w:pPr>
        <w:spacing w:line="240" w:lineRule="auto"/>
        <w:jc w:val="center"/>
        <w:outlineLvl w:val="1"/>
      </w:pPr>
      <w:r>
        <w:rPr>
          <w:rFonts w:ascii="黑体" w:hAnsi="黑体" w:eastAsia="黑体"/>
          <w:sz w:val="32"/>
        </w:rPr>
        <w:t>第二部分 部门决算情况说明</w:t>
      </w:r>
    </w:p>
    <w:p w14:paraId="074ACD4F">
      <w:pPr>
        <w:spacing w:line="640" w:lineRule="exact"/>
        <w:ind w:firstLine="640"/>
        <w:jc w:val="both"/>
        <w:outlineLvl w:val="2"/>
      </w:pPr>
      <w:r>
        <w:rPr>
          <w:rFonts w:ascii="黑体" w:hAnsi="黑体" w:eastAsia="黑体"/>
          <w:sz w:val="32"/>
        </w:rPr>
        <w:t>一、收入支出决算总体情况说明</w:t>
      </w:r>
    </w:p>
    <w:p w14:paraId="58DCB4C6">
      <w:pPr>
        <w:spacing w:line="580" w:lineRule="exact"/>
        <w:ind w:firstLine="640"/>
        <w:jc w:val="both"/>
      </w:pPr>
      <w:r>
        <w:rPr>
          <w:rFonts w:ascii="仿宋_GB2312" w:hAnsi="仿宋_GB2312" w:eastAsia="仿宋_GB2312"/>
          <w:b/>
          <w:sz w:val="32"/>
        </w:rPr>
        <w:t>2024年度收入总计7,702.48万元，</w:t>
      </w:r>
      <w:r>
        <w:rPr>
          <w:rFonts w:ascii="仿宋_GB2312" w:hAnsi="仿宋_GB2312" w:eastAsia="仿宋_GB2312"/>
          <w:b w:val="0"/>
          <w:sz w:val="32"/>
        </w:rPr>
        <w:t>其中：本年收入合计7,702.48万元，使用非财政拨款结余（含专用结余）0.00万元，年初结转和结余0.00万元。</w:t>
      </w:r>
    </w:p>
    <w:p w14:paraId="7F8DBD56">
      <w:pPr>
        <w:spacing w:line="580" w:lineRule="exact"/>
        <w:ind w:firstLine="640"/>
        <w:jc w:val="both"/>
      </w:pPr>
      <w:r>
        <w:rPr>
          <w:rFonts w:ascii="仿宋_GB2312" w:hAnsi="仿宋_GB2312" w:eastAsia="仿宋_GB2312"/>
          <w:b/>
          <w:sz w:val="32"/>
        </w:rPr>
        <w:t>2024年度支出总计7,702.48万元，</w:t>
      </w:r>
      <w:r>
        <w:rPr>
          <w:rFonts w:ascii="仿宋_GB2312" w:hAnsi="仿宋_GB2312" w:eastAsia="仿宋_GB2312"/>
          <w:b w:val="0"/>
          <w:sz w:val="32"/>
        </w:rPr>
        <w:t>其中：本年支出合计7,702.48万元，结余分配0.00万元，年末结转和结余0.00万元。</w:t>
      </w:r>
    </w:p>
    <w:p w14:paraId="5566F824">
      <w:pPr>
        <w:spacing w:line="580" w:lineRule="exact"/>
        <w:ind w:firstLine="640"/>
        <w:jc w:val="both"/>
      </w:pPr>
      <w:r>
        <w:rPr>
          <w:rFonts w:ascii="仿宋_GB2312" w:hAnsi="仿宋_GB2312" w:eastAsia="仿宋_GB2312"/>
          <w:b w:val="0"/>
          <w:sz w:val="32"/>
        </w:rPr>
        <w:t>收入支出总体与上年相比，增加5,802.47万元，增长305.39%，主要原因是：本年发行智慧城市债券项目较上年增加；由于机构改革、单位合并，政资局部门项目资金并入</w:t>
      </w:r>
      <w:r>
        <w:rPr>
          <w:rFonts w:hint="eastAsia" w:ascii="仿宋_GB2312" w:hAnsi="仿宋_GB2312" w:eastAsia="仿宋_GB2312"/>
          <w:b w:val="0"/>
          <w:sz w:val="32"/>
          <w:lang w:eastAsia="zh-CN"/>
        </w:rPr>
        <w:t>本部门</w:t>
      </w:r>
      <w:r>
        <w:rPr>
          <w:rFonts w:ascii="仿宋_GB2312" w:hAnsi="仿宋_GB2312" w:eastAsia="仿宋_GB2312"/>
          <w:b w:val="0"/>
          <w:sz w:val="32"/>
        </w:rPr>
        <w:t>核算，</w:t>
      </w:r>
      <w:r>
        <w:rPr>
          <w:rFonts w:hint="eastAsia" w:ascii="仿宋_GB2312" w:hAnsi="仿宋_GB2312" w:eastAsia="仿宋_GB2312"/>
          <w:b w:val="0"/>
          <w:sz w:val="32"/>
          <w:lang w:val="en-US" w:eastAsia="zh-CN"/>
        </w:rPr>
        <w:t>增加</w:t>
      </w:r>
      <w:r>
        <w:rPr>
          <w:rFonts w:ascii="仿宋_GB2312" w:hAnsi="仿宋_GB2312" w:eastAsia="仿宋_GB2312"/>
          <w:b w:val="0"/>
          <w:sz w:val="32"/>
        </w:rPr>
        <w:t>地区行政服务中心大厅综合窗口服务项目；12345在线政务服务平台运行保障项目。</w:t>
      </w:r>
    </w:p>
    <w:p w14:paraId="55CC34CB">
      <w:pPr>
        <w:spacing w:line="640" w:lineRule="exact"/>
        <w:ind w:firstLine="640"/>
        <w:jc w:val="both"/>
        <w:outlineLvl w:val="2"/>
      </w:pPr>
      <w:r>
        <w:rPr>
          <w:rFonts w:ascii="黑体" w:hAnsi="黑体" w:eastAsia="黑体"/>
          <w:sz w:val="32"/>
        </w:rPr>
        <w:t>二、收入决算情况说明</w:t>
      </w:r>
    </w:p>
    <w:p w14:paraId="1F27C4D0">
      <w:pPr>
        <w:spacing w:line="580" w:lineRule="exact"/>
        <w:ind w:firstLine="640"/>
        <w:jc w:val="both"/>
      </w:pPr>
      <w:r>
        <w:rPr>
          <w:rFonts w:ascii="仿宋_GB2312" w:hAnsi="仿宋_GB2312" w:eastAsia="仿宋_GB2312"/>
          <w:b/>
          <w:sz w:val="32"/>
        </w:rPr>
        <w:t>本年收入7,702.48万元，</w:t>
      </w:r>
      <w:r>
        <w:rPr>
          <w:rFonts w:ascii="仿宋_GB2312" w:hAnsi="仿宋_GB2312" w:eastAsia="仿宋_GB2312"/>
          <w:b w:val="0"/>
          <w:sz w:val="32"/>
        </w:rPr>
        <w:t>其中：财政拨款收入7,702.48万元，占100.00%；上级补助收入0.00万元，占0.00%；事业收入0.00万元，占0.00%；经营收入0.00万元，占0.00%；附属单位上缴收入0.00万元，占0.00%；其他收入0.00万元，占0.00%。</w:t>
      </w:r>
    </w:p>
    <w:p w14:paraId="46BFB9D0">
      <w:pPr>
        <w:spacing w:line="640" w:lineRule="exact"/>
        <w:ind w:firstLine="640"/>
        <w:jc w:val="both"/>
        <w:outlineLvl w:val="2"/>
      </w:pPr>
      <w:r>
        <w:rPr>
          <w:rFonts w:ascii="黑体" w:hAnsi="黑体" w:eastAsia="黑体"/>
          <w:sz w:val="32"/>
        </w:rPr>
        <w:t>三、支出决算情况说明</w:t>
      </w:r>
    </w:p>
    <w:p w14:paraId="221E6116">
      <w:pPr>
        <w:spacing w:line="580" w:lineRule="exact"/>
        <w:ind w:firstLine="640"/>
        <w:jc w:val="both"/>
      </w:pPr>
      <w:r>
        <w:rPr>
          <w:rFonts w:ascii="仿宋_GB2312" w:hAnsi="仿宋_GB2312" w:eastAsia="仿宋_GB2312"/>
          <w:b/>
          <w:sz w:val="32"/>
        </w:rPr>
        <w:t>本年支出7,702.48万元，</w:t>
      </w:r>
      <w:r>
        <w:rPr>
          <w:rFonts w:ascii="仿宋_GB2312" w:hAnsi="仿宋_GB2312" w:eastAsia="仿宋_GB2312"/>
          <w:b w:val="0"/>
          <w:sz w:val="32"/>
        </w:rPr>
        <w:t>其中：基本支出716.64万元，占9.30%；项目支出6,985.85万元，占90.70%；上缴上级支出0.00万元，占0.00%；经营支出0.00万元，占0.00%；对附属单位补助支出0.00万元，占0.00%。</w:t>
      </w:r>
    </w:p>
    <w:p w14:paraId="3429FA11">
      <w:pPr>
        <w:spacing w:line="640" w:lineRule="exact"/>
        <w:ind w:firstLine="640"/>
        <w:jc w:val="both"/>
        <w:outlineLvl w:val="2"/>
      </w:pPr>
      <w:r>
        <w:rPr>
          <w:rFonts w:ascii="黑体" w:hAnsi="黑体" w:eastAsia="黑体"/>
          <w:sz w:val="32"/>
        </w:rPr>
        <w:t>四、财政拨款收入支出决算总体情况说明</w:t>
      </w:r>
    </w:p>
    <w:p w14:paraId="1AD9EE3B">
      <w:pPr>
        <w:spacing w:line="580" w:lineRule="exact"/>
        <w:ind w:firstLine="640"/>
        <w:jc w:val="both"/>
      </w:pPr>
      <w:r>
        <w:rPr>
          <w:rFonts w:ascii="仿宋_GB2312" w:hAnsi="仿宋_GB2312" w:eastAsia="仿宋_GB2312"/>
          <w:b/>
          <w:sz w:val="32"/>
        </w:rPr>
        <w:t>2024年度财政拨款收入总计7,702.48万元，</w:t>
      </w:r>
      <w:r>
        <w:rPr>
          <w:rFonts w:ascii="仿宋_GB2312" w:hAnsi="仿宋_GB2312" w:eastAsia="仿宋_GB2312"/>
          <w:b w:val="0"/>
          <w:sz w:val="32"/>
        </w:rPr>
        <w:t>其中：年初财政拨款结转和结余0.00万元，本年财政拨款收入7,702.48万元。</w:t>
      </w:r>
      <w:r>
        <w:rPr>
          <w:rFonts w:ascii="仿宋_GB2312" w:hAnsi="仿宋_GB2312" w:eastAsia="仿宋_GB2312"/>
          <w:b/>
          <w:sz w:val="32"/>
        </w:rPr>
        <w:t>财政拨款支出总计7,702.48万元，</w:t>
      </w:r>
      <w:r>
        <w:rPr>
          <w:rFonts w:ascii="仿宋_GB2312" w:hAnsi="仿宋_GB2312" w:eastAsia="仿宋_GB2312"/>
          <w:b w:val="0"/>
          <w:sz w:val="32"/>
        </w:rPr>
        <w:t>其中：年末财政拨款结转和结余0.00万元，本年财政拨款支出7,702.48万元。</w:t>
      </w:r>
    </w:p>
    <w:p w14:paraId="47968F7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增加5,802.47万元，增长305.39%，主要原因是：本年发行智慧城市债券项目较上年增加；由于机构改革、单位合并，政资局部门项目资金并入</w:t>
      </w:r>
      <w:r>
        <w:rPr>
          <w:rFonts w:hint="eastAsia" w:ascii="仿宋_GB2312" w:hAnsi="仿宋_GB2312" w:eastAsia="仿宋_GB2312"/>
          <w:b w:val="0"/>
          <w:sz w:val="32"/>
          <w:lang w:eastAsia="zh-CN"/>
        </w:rPr>
        <w:t>本部门</w:t>
      </w:r>
      <w:r>
        <w:rPr>
          <w:rFonts w:ascii="仿宋_GB2312" w:hAnsi="仿宋_GB2312" w:eastAsia="仿宋_GB2312"/>
          <w:b w:val="0"/>
          <w:sz w:val="32"/>
        </w:rPr>
        <w:t>核算，</w:t>
      </w:r>
      <w:r>
        <w:rPr>
          <w:rFonts w:hint="eastAsia" w:ascii="仿宋_GB2312" w:hAnsi="仿宋_GB2312" w:eastAsia="仿宋_GB2312"/>
          <w:b w:val="0"/>
          <w:sz w:val="32"/>
          <w:lang w:val="en-US" w:eastAsia="zh-CN"/>
        </w:rPr>
        <w:t>增加</w:t>
      </w:r>
      <w:r>
        <w:rPr>
          <w:rFonts w:ascii="仿宋_GB2312" w:hAnsi="仿宋_GB2312" w:eastAsia="仿宋_GB2312"/>
          <w:b w:val="0"/>
          <w:sz w:val="32"/>
        </w:rPr>
        <w:t>地区行政服务中心大厅综合窗口服务项目；12345在线政务服务平台运行保障项目。</w:t>
      </w:r>
      <w:r>
        <w:rPr>
          <w:rFonts w:ascii="仿宋_GB2312" w:hAnsi="仿宋_GB2312" w:eastAsia="仿宋_GB2312"/>
          <w:b/>
          <w:sz w:val="32"/>
        </w:rPr>
        <w:t>与年初预算相比，</w:t>
      </w:r>
      <w:r>
        <w:rPr>
          <w:rFonts w:ascii="仿宋_GB2312" w:hAnsi="仿宋_GB2312" w:eastAsia="仿宋_GB2312"/>
          <w:b w:val="0"/>
          <w:sz w:val="32"/>
        </w:rPr>
        <w:t>年初预算数3,221.21万元，决算数7,702.48万元，预决算差异率139.12%，主要原因是：由于机构改革、单位合并，年中追加喀什地区智慧城市一期建设项目，导致预决算存在差异。</w:t>
      </w:r>
    </w:p>
    <w:p w14:paraId="471ABD95">
      <w:pPr>
        <w:spacing w:line="640" w:lineRule="exact"/>
        <w:ind w:firstLine="640"/>
        <w:jc w:val="both"/>
        <w:outlineLvl w:val="2"/>
      </w:pPr>
      <w:r>
        <w:rPr>
          <w:rFonts w:ascii="黑体" w:hAnsi="黑体" w:eastAsia="黑体"/>
          <w:sz w:val="32"/>
        </w:rPr>
        <w:t>五、一般公共预算财政拨款支出决算情况说明</w:t>
      </w:r>
    </w:p>
    <w:p w14:paraId="2F413F79">
      <w:pPr>
        <w:spacing w:line="640" w:lineRule="exact"/>
        <w:ind w:firstLine="640"/>
        <w:jc w:val="both"/>
        <w:outlineLvl w:val="3"/>
      </w:pPr>
      <w:r>
        <w:rPr>
          <w:rFonts w:ascii="楷体_GB2312" w:hAnsi="楷体_GB2312" w:eastAsia="楷体_GB2312"/>
          <w:b/>
          <w:sz w:val="32"/>
        </w:rPr>
        <w:t>（一）一般公共预算财政拨款支出决算总体情况</w:t>
      </w:r>
    </w:p>
    <w:p w14:paraId="34A4C5A8">
      <w:pPr>
        <w:spacing w:line="580" w:lineRule="exact"/>
        <w:ind w:firstLine="640"/>
        <w:jc w:val="both"/>
      </w:pPr>
      <w:r>
        <w:rPr>
          <w:rFonts w:ascii="仿宋_GB2312" w:hAnsi="仿宋_GB2312" w:eastAsia="仿宋_GB2312"/>
          <w:b/>
          <w:sz w:val="32"/>
        </w:rPr>
        <w:t>2024年度一般公共预算财政拨款支出7,702.48万元，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增加5,802.47万元，增长305.39%，主要原因是：本年发行智慧城市债券项目较上年增加；由于机构改革、单位合并，政资局部门项目资金并入</w:t>
      </w:r>
      <w:r>
        <w:rPr>
          <w:rFonts w:hint="eastAsia" w:ascii="仿宋_GB2312" w:hAnsi="仿宋_GB2312" w:eastAsia="仿宋_GB2312"/>
          <w:b w:val="0"/>
          <w:sz w:val="32"/>
          <w:lang w:eastAsia="zh-CN"/>
        </w:rPr>
        <w:t>本部门</w:t>
      </w:r>
      <w:r>
        <w:rPr>
          <w:rFonts w:ascii="仿宋_GB2312" w:hAnsi="仿宋_GB2312" w:eastAsia="仿宋_GB2312"/>
          <w:b w:val="0"/>
          <w:sz w:val="32"/>
        </w:rPr>
        <w:t>核算，</w:t>
      </w:r>
      <w:r>
        <w:rPr>
          <w:rFonts w:hint="eastAsia" w:ascii="仿宋_GB2312" w:hAnsi="仿宋_GB2312" w:eastAsia="仿宋_GB2312"/>
          <w:b w:val="0"/>
          <w:sz w:val="32"/>
          <w:lang w:val="en-US" w:eastAsia="zh-CN"/>
        </w:rPr>
        <w:t>增加</w:t>
      </w:r>
      <w:r>
        <w:rPr>
          <w:rFonts w:ascii="仿宋_GB2312" w:hAnsi="仿宋_GB2312" w:eastAsia="仿宋_GB2312"/>
          <w:b w:val="0"/>
          <w:sz w:val="32"/>
        </w:rPr>
        <w:t>地区行政服务中心大厅综合窗口服务项目；12345在线政务服务平台运行保障项目。</w:t>
      </w:r>
      <w:r>
        <w:rPr>
          <w:rFonts w:ascii="仿宋_GB2312" w:hAnsi="仿宋_GB2312" w:eastAsia="仿宋_GB2312"/>
          <w:b/>
          <w:sz w:val="32"/>
        </w:rPr>
        <w:t>与年初预算相比,</w:t>
      </w:r>
      <w:r>
        <w:rPr>
          <w:rFonts w:ascii="仿宋_GB2312" w:hAnsi="仿宋_GB2312" w:eastAsia="仿宋_GB2312"/>
          <w:b w:val="0"/>
          <w:sz w:val="32"/>
        </w:rPr>
        <w:t>年初预算数3,221.21万元，决算数7,702.48万元，预决算差异率139.12%，主要原因是：由于机构改革、单位合并，年中追加喀什地区智慧城市一期建设项目，导致预决算存在差异。</w:t>
      </w:r>
    </w:p>
    <w:p w14:paraId="071F15DD">
      <w:pPr>
        <w:spacing w:line="640" w:lineRule="exact"/>
        <w:ind w:firstLine="640"/>
        <w:jc w:val="both"/>
        <w:outlineLvl w:val="3"/>
      </w:pPr>
      <w:r>
        <w:rPr>
          <w:rFonts w:ascii="楷体_GB2312" w:hAnsi="楷体_GB2312" w:eastAsia="楷体_GB2312"/>
          <w:b/>
          <w:sz w:val="32"/>
        </w:rPr>
        <w:t>（二）一般公共预算财政拨款支出决算结构情况</w:t>
      </w:r>
    </w:p>
    <w:p w14:paraId="5A18AB2B">
      <w:pPr>
        <w:spacing w:line="580" w:lineRule="exact"/>
        <w:ind w:firstLine="640"/>
        <w:jc w:val="both"/>
      </w:pPr>
      <w:r>
        <w:rPr>
          <w:rFonts w:ascii="仿宋_GB2312" w:hAnsi="仿宋_GB2312" w:eastAsia="仿宋_GB2312"/>
          <w:b w:val="0"/>
          <w:sz w:val="32"/>
        </w:rPr>
        <w:t>1.一般公共服务支出(类)7,544.40万元,占97.95%。</w:t>
      </w:r>
    </w:p>
    <w:p w14:paraId="7CB86CBB">
      <w:pPr>
        <w:spacing w:line="580" w:lineRule="exact"/>
        <w:ind w:firstLine="640"/>
        <w:jc w:val="both"/>
      </w:pPr>
      <w:r>
        <w:rPr>
          <w:rFonts w:ascii="仿宋_GB2312" w:hAnsi="仿宋_GB2312" w:eastAsia="仿宋_GB2312"/>
          <w:b w:val="0"/>
          <w:sz w:val="32"/>
        </w:rPr>
        <w:t>2.社会保障和就业支出(类)80.43万元,占1.04%。</w:t>
      </w:r>
    </w:p>
    <w:p w14:paraId="129176DF">
      <w:pPr>
        <w:spacing w:line="580" w:lineRule="exact"/>
        <w:ind w:firstLine="640"/>
        <w:jc w:val="both"/>
      </w:pPr>
      <w:r>
        <w:rPr>
          <w:rFonts w:ascii="仿宋_GB2312" w:hAnsi="仿宋_GB2312" w:eastAsia="仿宋_GB2312"/>
          <w:b w:val="0"/>
          <w:sz w:val="32"/>
        </w:rPr>
        <w:t>3.卫生健康支出(类)28.31万元,占0.37%。</w:t>
      </w:r>
    </w:p>
    <w:p w14:paraId="37A5912C">
      <w:pPr>
        <w:spacing w:line="580" w:lineRule="exact"/>
        <w:ind w:firstLine="640"/>
        <w:jc w:val="both"/>
      </w:pPr>
      <w:r>
        <w:rPr>
          <w:rFonts w:ascii="仿宋_GB2312" w:hAnsi="仿宋_GB2312" w:eastAsia="仿宋_GB2312"/>
          <w:b w:val="0"/>
          <w:sz w:val="32"/>
        </w:rPr>
        <w:t>4.住房保障支出(类)49.35万元,占0.64%。</w:t>
      </w:r>
    </w:p>
    <w:p w14:paraId="01D3656B">
      <w:pPr>
        <w:spacing w:line="640" w:lineRule="exact"/>
        <w:ind w:firstLine="640"/>
        <w:jc w:val="both"/>
        <w:outlineLvl w:val="3"/>
      </w:pPr>
      <w:r>
        <w:rPr>
          <w:rFonts w:ascii="楷体_GB2312" w:hAnsi="楷体_GB2312" w:eastAsia="楷体_GB2312"/>
          <w:b/>
          <w:sz w:val="32"/>
        </w:rPr>
        <w:t>（三）一般公共预算财政拨款支出决算具体情况</w:t>
      </w:r>
    </w:p>
    <w:p w14:paraId="29D793FF">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1.一般公共服务支出(类)政府办公厅（室）及相关机构事务(款)行政运行(项):支出决算数为558.55万元，比上年决算增加283.22万元，增长102.87%,主要原因是：由于机构改革、单位合并，政资局部门在职人员工资等并入</w:t>
      </w:r>
      <w:r>
        <w:rPr>
          <w:rFonts w:hint="eastAsia" w:ascii="仿宋_GB2312" w:hAnsi="仿宋_GB2312" w:eastAsia="仿宋_GB2312"/>
          <w:b w:val="0"/>
          <w:sz w:val="32"/>
          <w:lang w:eastAsia="zh-CN"/>
        </w:rPr>
        <w:t>本部门</w:t>
      </w:r>
      <w:r>
        <w:rPr>
          <w:rFonts w:ascii="仿宋_GB2312" w:hAnsi="仿宋_GB2312" w:eastAsia="仿宋_GB2312"/>
          <w:b w:val="0"/>
          <w:sz w:val="32"/>
        </w:rPr>
        <w:t>核算，人员经费增加，导致经费较上年有所增加。</w:t>
      </w:r>
    </w:p>
    <w:p w14:paraId="2575DF94">
      <w:pPr>
        <w:spacing w:line="580" w:lineRule="exact"/>
        <w:ind w:firstLine="640"/>
        <w:jc w:val="both"/>
      </w:pPr>
      <w:r>
        <w:rPr>
          <w:rFonts w:ascii="仿宋_GB2312" w:hAnsi="仿宋_GB2312" w:eastAsia="仿宋_GB2312"/>
          <w:b w:val="0"/>
          <w:sz w:val="32"/>
        </w:rPr>
        <w:t>2.一般公共服务支出(类)政府办公厅（室）及相关机构事务(款)一般行政管理事务(项):支出决算数为1,984.85万元，比上年决算增加1,417.20万元，增长249.66%,主要原因是：由于机构改革、单位合并，政资局部门在职人员工资等并入</w:t>
      </w:r>
      <w:r>
        <w:rPr>
          <w:rFonts w:hint="eastAsia" w:ascii="仿宋_GB2312" w:hAnsi="仿宋_GB2312" w:eastAsia="仿宋_GB2312"/>
          <w:b w:val="0"/>
          <w:sz w:val="32"/>
          <w:lang w:eastAsia="zh-CN"/>
        </w:rPr>
        <w:t>本部门</w:t>
      </w:r>
      <w:r>
        <w:rPr>
          <w:rFonts w:ascii="仿宋_GB2312" w:hAnsi="仿宋_GB2312" w:eastAsia="仿宋_GB2312"/>
          <w:b w:val="0"/>
          <w:sz w:val="32"/>
        </w:rPr>
        <w:t>核算，增加12345在线政务服务平台运行保障、区行政服务中心大厅综合窗口服务项目等经费，导致相关经费增加。</w:t>
      </w:r>
    </w:p>
    <w:p w14:paraId="1A97F8A1">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5,000.00万元，比上年决算增加4,000.00万元，增长400.00%,主要原因是：本年增加喀什地区智慧城市一期建设项目，导致相关经费增加。</w:t>
      </w:r>
    </w:p>
    <w:p w14:paraId="512110D0">
      <w:pPr>
        <w:spacing w:line="580" w:lineRule="exact"/>
        <w:ind w:firstLine="640"/>
        <w:jc w:val="both"/>
      </w:pPr>
      <w:r>
        <w:rPr>
          <w:rFonts w:ascii="仿宋_GB2312" w:hAnsi="仿宋_GB2312" w:eastAsia="仿宋_GB2312"/>
          <w:b w:val="0"/>
          <w:sz w:val="32"/>
        </w:rPr>
        <w:t>4.一般公共服务支出(类)组织事务(款)其他组织事务支出(项):支出决算数为1.00万元，比上年决算增加0.00万元，增长0.00%,主要原因是：与上年一致，无差异。</w:t>
      </w:r>
    </w:p>
    <w:p w14:paraId="3ECD2ACE">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5.社会保障和就业支出(类)行政事业单位养老支出(款)行政单位离退休(项):支出决算数为4.81万元，比上年决算增加4.81万元，增长100.00%,主要原因是：本年退休人员增加，退休费支出增加。</w:t>
      </w:r>
    </w:p>
    <w:p w14:paraId="43822B78">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55.81万元，比上年决算增加36.15万元，增长183.88%,主要原因是：本年在职人员增加，养老保险缴费较上年增加。</w:t>
      </w:r>
    </w:p>
    <w:p w14:paraId="1C2BA2F2">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7.社会保障和就业支出(类)行政事业单位养老支出(款)机关事业单位职业年金缴费支出(项):支出决算数为19.81万元，比上年决算增加19.81万元，增长100.00%,主要原因是：本年新增退休人员，职业年金缴费支出增加。</w:t>
      </w:r>
    </w:p>
    <w:p w14:paraId="272B2B2E">
      <w:pPr>
        <w:spacing w:line="580" w:lineRule="exact"/>
        <w:ind w:firstLine="640"/>
        <w:jc w:val="both"/>
      </w:pPr>
      <w:r>
        <w:rPr>
          <w:rFonts w:ascii="仿宋_GB2312" w:hAnsi="仿宋_GB2312" w:eastAsia="仿宋_GB2312"/>
          <w:b w:val="0"/>
          <w:sz w:val="32"/>
        </w:rPr>
        <w:t>8.卫生健康支出(类)行政事业单位医疗(款)行政单位医疗(项):支出决算数为23.78万元，比上年决算增加12.30万元，增长107.14%,主要原因是：本年在职人员增加，行政单位医疗支出较上年增加。</w:t>
      </w:r>
    </w:p>
    <w:p w14:paraId="11881136">
      <w:pPr>
        <w:spacing w:line="580" w:lineRule="exact"/>
        <w:ind w:firstLine="640"/>
        <w:jc w:val="both"/>
      </w:pPr>
      <w:r>
        <w:rPr>
          <w:rFonts w:ascii="仿宋_GB2312" w:hAnsi="仿宋_GB2312" w:eastAsia="仿宋_GB2312"/>
          <w:b w:val="0"/>
          <w:sz w:val="32"/>
        </w:rPr>
        <w:t>9.卫生健康支出(类)行政事业单位医疗(款)公务员医疗补助(项):支出决算数为4.52万元，比上年决算增加3.04万元，增长205.41%,主要原因是：本年在职人员增加，公务员医疗补助较上年增加。</w:t>
      </w:r>
    </w:p>
    <w:p w14:paraId="610732C6">
      <w:pPr>
        <w:spacing w:line="580" w:lineRule="exact"/>
        <w:ind w:firstLine="640"/>
        <w:jc w:val="both"/>
      </w:pPr>
      <w:r>
        <w:rPr>
          <w:rFonts w:ascii="仿宋_GB2312" w:hAnsi="仿宋_GB2312" w:eastAsia="仿宋_GB2312"/>
          <w:b w:val="0"/>
          <w:sz w:val="32"/>
        </w:rPr>
        <w:t>10.住房保障支出(类)住房改革支出(款)住房公积金(项):支出决算数为49.35万元，比上年决算增加26.97万元，增长120.51%,主要原因是：本年在职人员增加，住房公积金支出较上年增加。</w:t>
      </w:r>
    </w:p>
    <w:p w14:paraId="49C730BB">
      <w:pPr>
        <w:spacing w:line="580" w:lineRule="exact"/>
        <w:ind w:firstLine="640"/>
        <w:jc w:val="both"/>
      </w:pPr>
      <w:r>
        <w:rPr>
          <w:rFonts w:ascii="仿宋_GB2312" w:hAnsi="仿宋_GB2312" w:eastAsia="仿宋_GB2312"/>
          <w:b w:val="0"/>
          <w:sz w:val="32"/>
        </w:rPr>
        <w:t>11.其他支出(类)其他支出(款)其他支出(项):支出决算数为0.00万元，比上年决算减少1.02万元，下降100.00%,主要原因是：</w:t>
      </w:r>
      <w:r>
        <w:rPr>
          <w:rFonts w:hint="eastAsia" w:ascii="仿宋_GB2312" w:hAnsi="仿宋_GB2312" w:eastAsia="仿宋_GB2312"/>
          <w:b w:val="0"/>
          <w:sz w:val="32"/>
          <w:lang w:val="en-US" w:eastAsia="zh-CN"/>
        </w:rPr>
        <w:t>减少信息建设</w:t>
      </w:r>
      <w:bookmarkStart w:id="0" w:name="_GoBack"/>
      <w:bookmarkEnd w:id="0"/>
      <w:r>
        <w:rPr>
          <w:rFonts w:hint="eastAsia" w:ascii="仿宋_GB2312" w:hAnsi="仿宋_GB2312" w:eastAsia="仿宋_GB2312"/>
          <w:b w:val="0"/>
          <w:sz w:val="32"/>
          <w:lang w:val="en-US" w:eastAsia="zh-CN"/>
        </w:rPr>
        <w:t>项目经费</w:t>
      </w:r>
      <w:r>
        <w:rPr>
          <w:rFonts w:ascii="仿宋_GB2312" w:hAnsi="仿宋_GB2312" w:eastAsia="仿宋_GB2312"/>
          <w:b w:val="0"/>
          <w:sz w:val="32"/>
        </w:rPr>
        <w:t>。</w:t>
      </w:r>
    </w:p>
    <w:p w14:paraId="5A7AA3F9">
      <w:pPr>
        <w:spacing w:line="640" w:lineRule="exact"/>
        <w:ind w:firstLine="640"/>
        <w:jc w:val="both"/>
        <w:outlineLvl w:val="2"/>
      </w:pPr>
      <w:r>
        <w:rPr>
          <w:rFonts w:ascii="黑体" w:hAnsi="黑体" w:eastAsia="黑体"/>
          <w:sz w:val="32"/>
        </w:rPr>
        <w:t>六、一般公共预算财政拨款基本支出决算情况说明</w:t>
      </w:r>
    </w:p>
    <w:p w14:paraId="26AC01E4">
      <w:pPr>
        <w:spacing w:line="580" w:lineRule="exact"/>
        <w:ind w:firstLine="640"/>
        <w:jc w:val="both"/>
      </w:pPr>
      <w:r>
        <w:rPr>
          <w:rFonts w:ascii="仿宋_GB2312" w:hAnsi="仿宋_GB2312" w:eastAsia="仿宋_GB2312"/>
          <w:b w:val="0"/>
          <w:sz w:val="32"/>
        </w:rPr>
        <w:t>2024年度一般公共预算财政拨款基本支出716.64万元，其中：</w:t>
      </w:r>
      <w:r>
        <w:rPr>
          <w:rFonts w:ascii="仿宋_GB2312" w:hAnsi="仿宋_GB2312" w:eastAsia="仿宋_GB2312"/>
          <w:b/>
          <w:sz w:val="32"/>
        </w:rPr>
        <w:t>人员经费664.38万元，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52FEB4F9">
      <w:pPr>
        <w:spacing w:line="580" w:lineRule="exact"/>
        <w:ind w:firstLine="640"/>
        <w:jc w:val="both"/>
      </w:pPr>
      <w:r>
        <w:rPr>
          <w:rFonts w:ascii="仿宋_GB2312" w:hAnsi="仿宋_GB2312" w:eastAsia="仿宋_GB2312"/>
          <w:b/>
          <w:sz w:val="32"/>
        </w:rPr>
        <w:t>公用经费52.26万元，</w:t>
      </w:r>
      <w:r>
        <w:rPr>
          <w:rFonts w:ascii="仿宋_GB2312" w:hAnsi="仿宋_GB2312" w:eastAsia="仿宋_GB2312"/>
          <w:b w:val="0"/>
          <w:sz w:val="32"/>
        </w:rPr>
        <w:t>包括：办公费、印刷费、邮电费、取暖费、差旅费、维修（护）费、专用材料费、工会经费、公务用车运行维护费、其他交通费用、其他商品和服务支出。</w:t>
      </w:r>
    </w:p>
    <w:p w14:paraId="2BEBDEEB">
      <w:pPr>
        <w:spacing w:line="640" w:lineRule="exact"/>
        <w:ind w:firstLine="640"/>
        <w:jc w:val="both"/>
        <w:outlineLvl w:val="2"/>
      </w:pPr>
      <w:r>
        <w:rPr>
          <w:rFonts w:ascii="黑体" w:hAnsi="黑体" w:eastAsia="黑体"/>
          <w:sz w:val="32"/>
        </w:rPr>
        <w:t>七、政府性基金预算财政拨款收入支出决算情况说明</w:t>
      </w:r>
    </w:p>
    <w:p w14:paraId="199DDA3D">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74A26D0D">
      <w:pPr>
        <w:spacing w:line="640" w:lineRule="exact"/>
        <w:ind w:firstLine="640"/>
        <w:jc w:val="both"/>
        <w:outlineLvl w:val="2"/>
      </w:pPr>
      <w:r>
        <w:rPr>
          <w:rFonts w:ascii="黑体" w:hAnsi="黑体" w:eastAsia="黑体"/>
          <w:sz w:val="32"/>
        </w:rPr>
        <w:t>八、国有资本经营预算财政拨款收入支出决算情况说明</w:t>
      </w:r>
    </w:p>
    <w:p w14:paraId="6702ABBD">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762AC12">
      <w:pPr>
        <w:spacing w:line="640" w:lineRule="exact"/>
        <w:ind w:firstLine="640"/>
        <w:jc w:val="both"/>
        <w:outlineLvl w:val="2"/>
      </w:pPr>
      <w:r>
        <w:rPr>
          <w:rFonts w:ascii="黑体" w:hAnsi="黑体" w:eastAsia="黑体"/>
          <w:sz w:val="32"/>
        </w:rPr>
        <w:t>九、财政拨款“三公”经费支出决算情况说明</w:t>
      </w:r>
    </w:p>
    <w:p w14:paraId="50550AC2">
      <w:pPr>
        <w:spacing w:line="580" w:lineRule="exact"/>
        <w:ind w:firstLine="640"/>
        <w:jc w:val="both"/>
      </w:pPr>
      <w:r>
        <w:rPr>
          <w:rFonts w:ascii="仿宋_GB2312" w:hAnsi="仿宋_GB2312" w:eastAsia="仿宋_GB2312"/>
          <w:b/>
          <w:sz w:val="32"/>
        </w:rPr>
        <w:t>2024年度财政拨款“三公”经费支出2.10万元，</w:t>
      </w:r>
      <w:r>
        <w:rPr>
          <w:rFonts w:ascii="仿宋_GB2312" w:hAnsi="仿宋_GB2312" w:eastAsia="仿宋_GB2312"/>
          <w:b w:val="0"/>
          <w:sz w:val="32"/>
        </w:rPr>
        <w:t>比上年减少2.10万元，下降50.00%，主要原因是：本部门公务用车报废，本年减少公务用车运行维护费。其中：因公出国（境）费支出0.00万元，占0.00%，比上年增加0.00万元，增长0.00%，主要原因是：2023年与2024年均未安排因公出国（境）费支出。公务用车购置及运行维护费支出2.10万元，占100.00%，比上年减少2.10万元，下降50.00%，主要原因是：本部门公务用车报废，本年减少公务用车运行维护费。公务接待费支出0.00万元，占0.00%，比上年增加0.00万元，增长0.00%，主要原因是：2023年与2024年均未安排公务接待费支出。</w:t>
      </w:r>
    </w:p>
    <w:p w14:paraId="2BEE27EF">
      <w:pPr>
        <w:spacing w:line="580" w:lineRule="exact"/>
        <w:ind w:firstLine="640"/>
        <w:jc w:val="both"/>
      </w:pPr>
      <w:r>
        <w:rPr>
          <w:rFonts w:ascii="仿宋_GB2312" w:hAnsi="仿宋_GB2312" w:eastAsia="仿宋_GB2312"/>
          <w:b/>
          <w:sz w:val="32"/>
        </w:rPr>
        <w:t>具体情况如下：</w:t>
      </w:r>
    </w:p>
    <w:p w14:paraId="0A1FB217">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5FDAD4A8">
      <w:pPr>
        <w:spacing w:line="580" w:lineRule="exact"/>
        <w:ind w:firstLine="640"/>
        <w:jc w:val="both"/>
      </w:pPr>
      <w:r>
        <w:rPr>
          <w:rFonts w:ascii="仿宋_GB2312" w:hAnsi="仿宋_GB2312" w:eastAsia="仿宋_GB2312"/>
          <w:b w:val="0"/>
          <w:sz w:val="32"/>
        </w:rPr>
        <w:t>公务用车购置及运行维护费2.10万元，其中：公务用车购置费0.00万元，公务用车运行维护费2.10万元。公务用车运行维护费开支内容包括过路费、加油费，车辆维修费，车辆保险费等。公务用车购置数0辆，公务用车保有量1辆。国有资产占用情况中固定资产车辆1辆，与公务用车保有量差异原因是：本部门固定资产车辆与公务用车保有量一致无差异。</w:t>
      </w:r>
    </w:p>
    <w:p w14:paraId="6CB6E390">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63FC084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2.10万元，决算数2.10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2.10万元，决算数2.10万元，预决算差异率0.00%，主要原因是：严格按照预算执行，预决算无差异。公务接待费全年预算数0.00万元，决算数0.00万元，预决算差异率0.00%，主要原因是：本部门无公务接待费。</w:t>
      </w:r>
    </w:p>
    <w:p w14:paraId="77A79414">
      <w:pPr>
        <w:spacing w:line="640" w:lineRule="exact"/>
        <w:ind w:firstLine="640"/>
        <w:jc w:val="both"/>
        <w:outlineLvl w:val="2"/>
      </w:pPr>
      <w:r>
        <w:rPr>
          <w:rFonts w:ascii="黑体" w:hAnsi="黑体" w:eastAsia="黑体"/>
          <w:sz w:val="32"/>
        </w:rPr>
        <w:t>十、其他重要事项的情况说明</w:t>
      </w:r>
    </w:p>
    <w:p w14:paraId="03F8CD2D">
      <w:pPr>
        <w:spacing w:line="640" w:lineRule="exact"/>
        <w:ind w:firstLine="640"/>
        <w:jc w:val="both"/>
        <w:outlineLvl w:val="3"/>
      </w:pPr>
      <w:r>
        <w:rPr>
          <w:rFonts w:ascii="楷体_GB2312" w:hAnsi="楷体_GB2312" w:eastAsia="楷体_GB2312"/>
          <w:b/>
          <w:sz w:val="32"/>
        </w:rPr>
        <w:t>（一）机关运行经费及公用经费支出情况</w:t>
      </w:r>
    </w:p>
    <w:p w14:paraId="6D1F0F77">
      <w:pPr>
        <w:spacing w:line="580" w:lineRule="exact"/>
        <w:ind w:firstLine="640"/>
        <w:jc w:val="both"/>
      </w:pPr>
      <w:r>
        <w:rPr>
          <w:rFonts w:ascii="仿宋_GB2312" w:hAnsi="仿宋_GB2312" w:eastAsia="仿宋_GB2312"/>
          <w:b w:val="0"/>
          <w:sz w:val="32"/>
        </w:rPr>
        <w:t>2024年度新疆维吾尔自治区喀什地区大数据局（行政单位和参照公务员法管理事业单位）机关运行经费支出52.26万元，比上年增加15.59万元，增长42.51%，主要原因是：本年在职人员增加，办公费用增加。</w:t>
      </w:r>
    </w:p>
    <w:p w14:paraId="7953FA49">
      <w:pPr>
        <w:spacing w:line="640" w:lineRule="exact"/>
        <w:ind w:firstLine="640"/>
        <w:jc w:val="both"/>
        <w:outlineLvl w:val="3"/>
      </w:pPr>
      <w:r>
        <w:rPr>
          <w:rFonts w:ascii="楷体_GB2312" w:hAnsi="楷体_GB2312" w:eastAsia="楷体_GB2312"/>
          <w:b/>
          <w:sz w:val="32"/>
        </w:rPr>
        <w:t>（二）政府采购情况</w:t>
      </w:r>
    </w:p>
    <w:p w14:paraId="405008F9">
      <w:pPr>
        <w:spacing w:line="580" w:lineRule="exact"/>
        <w:ind w:firstLine="640"/>
        <w:jc w:val="both"/>
      </w:pPr>
      <w:r>
        <w:rPr>
          <w:rFonts w:ascii="仿宋_GB2312" w:hAnsi="仿宋_GB2312" w:eastAsia="仿宋_GB2312"/>
          <w:b w:val="0"/>
          <w:sz w:val="32"/>
        </w:rPr>
        <w:t>2024年度政府采购支出总额356.07万元，其中：政府采购货物支出83.43万元、政府采购工程支出0.00万元、政府采购服务支出272.63万元。</w:t>
      </w:r>
    </w:p>
    <w:p w14:paraId="422E29E2">
      <w:pPr>
        <w:spacing w:line="580" w:lineRule="exact"/>
        <w:ind w:firstLine="640"/>
        <w:jc w:val="both"/>
      </w:pPr>
      <w:r>
        <w:rPr>
          <w:rFonts w:ascii="仿宋_GB2312" w:hAnsi="仿宋_GB2312" w:eastAsia="仿宋_GB2312"/>
          <w:b w:val="0"/>
          <w:sz w:val="32"/>
        </w:rPr>
        <w:t>授予中小企业合同金额356.07万元，占政府采购支出总额的100.00%，其中：授予小微企业合同金额356.07万元，占政府采购支出总额的100.00%。</w:t>
      </w:r>
    </w:p>
    <w:p w14:paraId="1BF096F1">
      <w:pPr>
        <w:spacing w:line="640" w:lineRule="exact"/>
        <w:ind w:firstLine="640"/>
        <w:jc w:val="both"/>
        <w:outlineLvl w:val="3"/>
      </w:pPr>
      <w:r>
        <w:rPr>
          <w:rFonts w:ascii="楷体_GB2312" w:hAnsi="楷体_GB2312" w:eastAsia="楷体_GB2312"/>
          <w:b/>
          <w:sz w:val="32"/>
        </w:rPr>
        <w:t>（三）国有资产占用情况说明</w:t>
      </w:r>
    </w:p>
    <w:p w14:paraId="2DD419DD">
      <w:pPr>
        <w:spacing w:line="580" w:lineRule="exact"/>
        <w:ind w:firstLine="640"/>
        <w:jc w:val="both"/>
      </w:pPr>
      <w:r>
        <w:rPr>
          <w:rFonts w:ascii="仿宋_GB2312" w:hAnsi="仿宋_GB2312" w:eastAsia="仿宋_GB2312"/>
          <w:b w:val="0"/>
          <w:sz w:val="32"/>
        </w:rPr>
        <w:t>截至2024年12月31日，房屋4,799.28平方米，价值1,529.18万元。车辆1辆，价值19.79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13台（套）。</w:t>
      </w:r>
    </w:p>
    <w:p w14:paraId="6954B6FC">
      <w:pPr>
        <w:spacing w:line="640" w:lineRule="exact"/>
        <w:ind w:firstLine="640"/>
        <w:jc w:val="both"/>
        <w:outlineLvl w:val="2"/>
      </w:pPr>
      <w:r>
        <w:rPr>
          <w:rFonts w:ascii="黑体" w:hAnsi="黑体" w:eastAsia="黑体"/>
          <w:sz w:val="32"/>
        </w:rPr>
        <w:t>十一、预算绩效的情况说明</w:t>
      </w:r>
    </w:p>
    <w:p w14:paraId="0F485106">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8,181.18万元，实际执行总额7,702.48万元；预算绩效评价项目10个，全年预算数2,134.51万元，全年执行数1,958.45万元。预算绩效管理取得的成效：通过预算绩效管理，项目负责人能实时把握项目的实施情况和项目资金的支付情况，对项目的实施有了更加全面</w:t>
      </w:r>
      <w:r>
        <w:rPr>
          <w:rFonts w:hint="eastAsia" w:ascii="仿宋_GB2312" w:hAnsi="仿宋_GB2312" w:eastAsia="仿宋_GB2312"/>
          <w:b w:val="0"/>
          <w:sz w:val="32"/>
          <w:lang w:eastAsia="zh-CN"/>
        </w:rPr>
        <w:t>地</w:t>
      </w:r>
      <w:r>
        <w:rPr>
          <w:rFonts w:ascii="仿宋_GB2312" w:hAnsi="仿宋_GB2312" w:eastAsia="仿宋_GB2312"/>
          <w:b w:val="0"/>
          <w:sz w:val="32"/>
        </w:rPr>
        <w:t>了解，全面掌握重大项目的培训开展情况和资金支付情况，不断加强数字政府建设、发展数字经济，推动政务服务效能不断提升，有效提高了我局</w:t>
      </w:r>
      <w:r>
        <w:rPr>
          <w:rFonts w:hint="eastAsia" w:ascii="仿宋_GB2312" w:hAnsi="仿宋_GB2312" w:eastAsia="仿宋_GB2312"/>
          <w:b w:val="0"/>
          <w:sz w:val="32"/>
          <w:lang w:eastAsia="zh-CN"/>
        </w:rPr>
        <w:t>财政资金使用</w:t>
      </w:r>
      <w:r>
        <w:rPr>
          <w:rFonts w:ascii="仿宋_GB2312" w:hAnsi="仿宋_GB2312" w:eastAsia="仿宋_GB2312"/>
          <w:b w:val="0"/>
          <w:sz w:val="32"/>
        </w:rPr>
        <w:t>效益，降低了运行成本。发现的问题及原因：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下一步改进措施：一是加大绩效工作宣传力度，强化绩效理念。二是完善绩效指标，提高整体绩效目标质量。提升预算精细化管理水平。三是继续完善预算绩效管理相关工作制度，建立全过程预算绩效管理链条，有效贯彻落实全面实施绩效管理的精神。具体附部门整体支出绩效自评表，项目支出绩效自评表和部门评价报告。</w:t>
      </w:r>
    </w:p>
    <w:p w14:paraId="6788BA2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B6509E3">
        <w:tblPrEx>
          <w:tblCellMar>
            <w:top w:w="0" w:type="dxa"/>
            <w:left w:w="108" w:type="dxa"/>
            <w:bottom w:w="0" w:type="dxa"/>
            <w:right w:w="108" w:type="dxa"/>
          </w:tblCellMar>
        </w:tblPrEx>
        <w:tc>
          <w:tcPr>
            <w:tcW w:w="8847" w:type="dxa"/>
            <w:gridSpan w:val="9"/>
            <w:vAlign w:val="center"/>
          </w:tcPr>
          <w:p w14:paraId="4BDAFCEC">
            <w:pPr>
              <w:jc w:val="center"/>
            </w:pPr>
            <w:r>
              <w:rPr>
                <w:rFonts w:ascii="宋体" w:hAnsi="宋体" w:eastAsia="宋体"/>
                <w:sz w:val="24"/>
              </w:rPr>
              <w:t>部门整体支出绩效自评表</w:t>
            </w:r>
          </w:p>
        </w:tc>
      </w:tr>
      <w:tr w14:paraId="76C37F08">
        <w:tblPrEx>
          <w:tblCellMar>
            <w:top w:w="0" w:type="dxa"/>
            <w:left w:w="108" w:type="dxa"/>
            <w:bottom w:w="0" w:type="dxa"/>
            <w:right w:w="108" w:type="dxa"/>
          </w:tblCellMar>
        </w:tblPrEx>
        <w:tc>
          <w:tcPr>
            <w:tcW w:w="8847" w:type="dxa"/>
            <w:gridSpan w:val="9"/>
            <w:vAlign w:val="center"/>
          </w:tcPr>
          <w:p w14:paraId="055DBD80">
            <w:pPr>
              <w:jc w:val="center"/>
            </w:pPr>
            <w:r>
              <w:rPr>
                <w:rFonts w:ascii="宋体" w:hAnsi="宋体" w:eastAsia="宋体"/>
                <w:sz w:val="24"/>
              </w:rPr>
              <w:t>（2024年度）</w:t>
            </w:r>
          </w:p>
        </w:tc>
      </w:tr>
      <w:tr w14:paraId="079528D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7EA34">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ED734D6">
            <w:pPr>
              <w:jc w:val="center"/>
            </w:pPr>
            <w:r>
              <w:rPr>
                <w:rFonts w:ascii="宋体" w:hAnsi="宋体" w:eastAsia="宋体"/>
                <w:sz w:val="16"/>
              </w:rPr>
              <w:t>新疆维吾尔自治区喀什地区大数据局</w:t>
            </w:r>
          </w:p>
        </w:tc>
      </w:tr>
      <w:tr w14:paraId="5FF107A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0DFA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AE56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1D23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D269E">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B0A08">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1CBB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7285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0ECC9">
            <w:pPr>
              <w:jc w:val="center"/>
            </w:pPr>
            <w:r>
              <w:rPr>
                <w:rFonts w:ascii="宋体" w:hAnsi="宋体" w:eastAsia="宋体"/>
                <w:sz w:val="16"/>
              </w:rPr>
              <w:t>得分</w:t>
            </w:r>
          </w:p>
        </w:tc>
      </w:tr>
      <w:tr w14:paraId="2941FC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5F40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CA87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0969E">
            <w:pPr>
              <w:jc w:val="center"/>
            </w:pPr>
            <w:r>
              <w:rPr>
                <w:rFonts w:ascii="宋体" w:hAnsi="宋体" w:eastAsia="宋体"/>
                <w:sz w:val="16"/>
              </w:rPr>
              <w:t>3,221.21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E300B">
            <w:pPr>
              <w:jc w:val="center"/>
            </w:pPr>
            <w:r>
              <w:rPr>
                <w:rFonts w:ascii="宋体" w:hAnsi="宋体" w:eastAsia="宋体"/>
                <w:sz w:val="16"/>
              </w:rPr>
              <w:t>8,181.18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72B67">
            <w:pPr>
              <w:jc w:val="center"/>
            </w:pPr>
            <w:r>
              <w:rPr>
                <w:rFonts w:ascii="宋体" w:hAnsi="宋体" w:eastAsia="宋体"/>
                <w:sz w:val="16"/>
              </w:rPr>
              <w:t>7,702.48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70E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FA0F5">
            <w:pPr>
              <w:jc w:val="center"/>
            </w:pPr>
            <w:r>
              <w:rPr>
                <w:rFonts w:ascii="宋体" w:hAnsi="宋体" w:eastAsia="宋体"/>
                <w:sz w:val="16"/>
              </w:rPr>
              <w:t>94.15%</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2DDFA">
            <w:pPr>
              <w:jc w:val="center"/>
            </w:pPr>
            <w:r>
              <w:rPr>
                <w:rFonts w:ascii="宋体" w:hAnsi="宋体" w:eastAsia="宋体"/>
                <w:sz w:val="16"/>
              </w:rPr>
              <w:t>9.41</w:t>
            </w:r>
          </w:p>
        </w:tc>
      </w:tr>
      <w:tr w14:paraId="3F1030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3D09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B0C8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883D4">
            <w:pPr>
              <w:jc w:val="center"/>
            </w:pPr>
            <w:r>
              <w:rPr>
                <w:rFonts w:ascii="宋体" w:hAnsi="宋体" w:eastAsia="宋体"/>
                <w:sz w:val="16"/>
              </w:rPr>
              <w:t>0.98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D94DA">
            <w:pPr>
              <w:jc w:val="center"/>
            </w:pPr>
            <w:r>
              <w:rPr>
                <w:rFonts w:ascii="宋体" w:hAnsi="宋体" w:eastAsia="宋体"/>
                <w:sz w:val="16"/>
              </w:rPr>
              <w:t>51.73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898E7">
            <w:pPr>
              <w:jc w:val="center"/>
            </w:pPr>
            <w:r>
              <w:rPr>
                <w:rFonts w:ascii="宋体" w:hAnsi="宋体" w:eastAsia="宋体"/>
                <w:sz w:val="16"/>
              </w:rPr>
              <w:t>48.10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0C36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1024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885FC">
            <w:pPr>
              <w:jc w:val="center"/>
            </w:pPr>
            <w:r>
              <w:rPr>
                <w:rFonts w:ascii="宋体" w:hAnsi="宋体" w:eastAsia="宋体"/>
                <w:sz w:val="16"/>
              </w:rPr>
              <w:t>—</w:t>
            </w:r>
          </w:p>
        </w:tc>
      </w:tr>
      <w:tr w14:paraId="02F88A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CEF1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69A02">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8BC06">
            <w:pPr>
              <w:jc w:val="center"/>
            </w:pPr>
            <w:r>
              <w:rPr>
                <w:rFonts w:ascii="宋体" w:hAnsi="宋体" w:eastAsia="宋体"/>
                <w:sz w:val="16"/>
              </w:rPr>
              <w:t>3,220.23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16874">
            <w:pPr>
              <w:jc w:val="center"/>
            </w:pPr>
            <w:r>
              <w:rPr>
                <w:rFonts w:ascii="宋体" w:hAnsi="宋体" w:eastAsia="宋体"/>
                <w:sz w:val="16"/>
              </w:rPr>
              <w:t>8,129.45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DF9ED">
            <w:pPr>
              <w:jc w:val="center"/>
            </w:pPr>
            <w:r>
              <w:rPr>
                <w:rFonts w:ascii="宋体" w:hAnsi="宋体" w:eastAsia="宋体"/>
                <w:sz w:val="16"/>
              </w:rPr>
              <w:t>7,654.38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5251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EA59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7F99C">
            <w:pPr>
              <w:jc w:val="center"/>
            </w:pPr>
            <w:r>
              <w:rPr>
                <w:rFonts w:ascii="宋体" w:hAnsi="宋体" w:eastAsia="宋体"/>
                <w:sz w:val="16"/>
              </w:rPr>
              <w:t>—</w:t>
            </w:r>
          </w:p>
        </w:tc>
      </w:tr>
      <w:tr w14:paraId="12334A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8381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2CD0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6FB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7E9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4B7C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2D65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D4FB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86A68">
            <w:pPr>
              <w:jc w:val="center"/>
            </w:pPr>
            <w:r>
              <w:rPr>
                <w:rFonts w:ascii="宋体" w:hAnsi="宋体" w:eastAsia="宋体"/>
                <w:sz w:val="16"/>
              </w:rPr>
              <w:t>—</w:t>
            </w:r>
          </w:p>
        </w:tc>
      </w:tr>
      <w:tr w14:paraId="2224DB7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D6D1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7BE40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E74AC8">
            <w:pPr>
              <w:jc w:val="center"/>
            </w:pPr>
            <w:r>
              <w:rPr>
                <w:rFonts w:ascii="宋体" w:hAnsi="宋体" w:eastAsia="宋体"/>
                <w:sz w:val="16"/>
              </w:rPr>
              <w:t>实际完成情况</w:t>
            </w:r>
          </w:p>
        </w:tc>
      </w:tr>
      <w:tr w14:paraId="7CBA75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82298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ADCE68">
            <w:pPr>
              <w:jc w:val="both"/>
            </w:pPr>
            <w:r>
              <w:rPr>
                <w:rFonts w:ascii="宋体" w:hAnsi="宋体" w:eastAsia="宋体"/>
                <w:sz w:val="16"/>
              </w:rPr>
              <w:t>喀什地区大数据局为行署工作部门，主要负责推动数字基础设施建设，特别是对政务云机房软硬件设施持续优化升级；持续推动政务信息系统迁移上云、数据资源统一归集和完善地区公共应用支撑体系等3项重点任务；推动喀什市建成1个数字经济产业园、1个空天信息产业园和1个经开区数字经济产业园；保障中心水电暖气正常供应，确保喀什地区数字经济、数字政府高质量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BD6E2B">
            <w:pPr>
              <w:jc w:val="both"/>
            </w:pPr>
            <w:r>
              <w:rPr>
                <w:rFonts w:ascii="宋体" w:hAnsi="宋体" w:eastAsia="宋体"/>
                <w:sz w:val="16"/>
              </w:rPr>
              <w:t>2024年数字化发展局持续推动政务信息系统迁移上云、数据资源统一归集和完善地区公共应用支撑体系等3项重点任务；推动喀什市建成1个数字经济产业园、1个空天信息产业园和1个经开区数字经济产业园；保障中心水电暖气正常供应，确保喀什地区数字经济、数字政府高质量发展。数字化基础设施建设情况1项，推动数字经济产业园建设数量3个，政务应用信息平台建设数量8个，推动政务数据汇聚数据治理模块9块，做好大数据中心服务保障范围5项。</w:t>
            </w:r>
          </w:p>
        </w:tc>
      </w:tr>
      <w:tr w14:paraId="06C4A4B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379E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FED6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2CF2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BD13C">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78D8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3C7D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4591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7E9A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6D885">
            <w:pPr>
              <w:jc w:val="center"/>
            </w:pPr>
            <w:r>
              <w:rPr>
                <w:rFonts w:ascii="宋体" w:hAnsi="宋体" w:eastAsia="宋体"/>
                <w:sz w:val="16"/>
              </w:rPr>
              <w:t>得分</w:t>
            </w:r>
          </w:p>
        </w:tc>
      </w:tr>
      <w:tr w14:paraId="6E51BAC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2E2C7">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FFBA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E5B23">
            <w:pPr>
              <w:jc w:val="center"/>
            </w:pPr>
            <w:r>
              <w:rPr>
                <w:rFonts w:ascii="宋体" w:hAnsi="宋体" w:eastAsia="宋体"/>
                <w:sz w:val="16"/>
              </w:rPr>
              <w:t>数字化基础设施建设情况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CCEA4">
            <w:pPr>
              <w:jc w:val="center"/>
            </w:pPr>
            <w:r>
              <w:rPr>
                <w:rFonts w:ascii="宋体" w:hAnsi="宋体" w:eastAsia="宋体"/>
                <w:sz w:val="16"/>
              </w:rPr>
              <w:t>&gt;=1项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7777D">
            <w:pPr>
              <w:jc w:val="center"/>
            </w:pPr>
            <w:r>
              <w:rPr>
                <w:rFonts w:ascii="宋体" w:hAnsi="宋体" w:eastAsia="宋体"/>
                <w:sz w:val="16"/>
              </w:rPr>
              <w:t>《喀什地区大数据局2023年度工作总结》《喀什地区大数据局2024年度工作计划》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3B4B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6068D">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16A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DE17D">
            <w:pPr>
              <w:jc w:val="center"/>
            </w:pPr>
            <w:r>
              <w:rPr>
                <w:rFonts w:ascii="宋体" w:hAnsi="宋体" w:eastAsia="宋体"/>
                <w:sz w:val="16"/>
              </w:rPr>
              <w:t>10</w:t>
            </w:r>
          </w:p>
        </w:tc>
      </w:tr>
      <w:tr w14:paraId="596FF2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102D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1C06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BFFB7">
            <w:pPr>
              <w:jc w:val="center"/>
            </w:pPr>
            <w:r>
              <w:rPr>
                <w:rFonts w:ascii="宋体" w:hAnsi="宋体" w:eastAsia="宋体"/>
                <w:sz w:val="16"/>
              </w:rPr>
              <w:t>推动数字经济产业园建设数量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D309C">
            <w:pPr>
              <w:jc w:val="center"/>
            </w:pPr>
            <w:r>
              <w:rPr>
                <w:rFonts w:ascii="宋体" w:hAnsi="宋体" w:eastAsia="宋体"/>
                <w:sz w:val="16"/>
              </w:rPr>
              <w:t>&gt;=3个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BD243">
            <w:pPr>
              <w:jc w:val="center"/>
            </w:pPr>
            <w:r>
              <w:rPr>
                <w:rFonts w:ascii="宋体" w:hAnsi="宋体" w:eastAsia="宋体"/>
                <w:sz w:val="16"/>
              </w:rPr>
              <w:t>《喀什地区大数据局2023年度工作总结》《喀什地区大数据局2024年度工作计划》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7FA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12F0E">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8423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B2465">
            <w:pPr>
              <w:jc w:val="center"/>
            </w:pPr>
            <w:r>
              <w:rPr>
                <w:rFonts w:ascii="宋体" w:hAnsi="宋体" w:eastAsia="宋体"/>
                <w:sz w:val="16"/>
              </w:rPr>
              <w:t>10</w:t>
            </w:r>
          </w:p>
        </w:tc>
      </w:tr>
      <w:tr w14:paraId="7883AC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36D4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1D75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CD168">
            <w:pPr>
              <w:jc w:val="center"/>
            </w:pPr>
            <w:r>
              <w:rPr>
                <w:rFonts w:ascii="宋体" w:hAnsi="宋体" w:eastAsia="宋体"/>
                <w:sz w:val="16"/>
              </w:rPr>
              <w:t>政务应用信息平台建设数量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A0A16">
            <w:pPr>
              <w:jc w:val="center"/>
            </w:pPr>
            <w:r>
              <w:rPr>
                <w:rFonts w:ascii="宋体" w:hAnsi="宋体" w:eastAsia="宋体"/>
                <w:sz w:val="16"/>
              </w:rPr>
              <w:t>&gt;=8个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355EB">
            <w:pPr>
              <w:jc w:val="center"/>
            </w:pPr>
            <w:r>
              <w:rPr>
                <w:rFonts w:ascii="宋体" w:hAnsi="宋体" w:eastAsia="宋体"/>
                <w:sz w:val="16"/>
              </w:rPr>
              <w:t>《喀什地区大数据局2023年度工作总结》《喀什地区大数据局2024年度工作计划》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7465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3F009">
            <w:pPr>
              <w:jc w:val="center"/>
            </w:pPr>
            <w:r>
              <w:rPr>
                <w:rFonts w:ascii="宋体" w:hAnsi="宋体" w:eastAsia="宋体"/>
                <w:sz w:val="16"/>
              </w:rPr>
              <w: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5DA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68121">
            <w:pPr>
              <w:jc w:val="center"/>
            </w:pPr>
            <w:r>
              <w:rPr>
                <w:rFonts w:ascii="宋体" w:hAnsi="宋体" w:eastAsia="宋体"/>
                <w:sz w:val="16"/>
              </w:rPr>
              <w:t>20</w:t>
            </w:r>
          </w:p>
        </w:tc>
      </w:tr>
      <w:tr w14:paraId="607BE5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AE90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2728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94B78">
            <w:pPr>
              <w:jc w:val="center"/>
            </w:pPr>
            <w:r>
              <w:rPr>
                <w:rFonts w:ascii="宋体" w:hAnsi="宋体" w:eastAsia="宋体"/>
                <w:sz w:val="16"/>
              </w:rPr>
              <w:t>推动政务数据汇聚数据治理模块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6536B">
            <w:pPr>
              <w:jc w:val="center"/>
            </w:pPr>
            <w:r>
              <w:rPr>
                <w:rFonts w:ascii="宋体" w:hAnsi="宋体" w:eastAsia="宋体"/>
                <w:sz w:val="16"/>
              </w:rPr>
              <w:t>&gt;=9块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1231A">
            <w:pPr>
              <w:jc w:val="center"/>
            </w:pPr>
            <w:r>
              <w:rPr>
                <w:rFonts w:ascii="宋体" w:hAnsi="宋体" w:eastAsia="宋体"/>
                <w:sz w:val="16"/>
              </w:rPr>
              <w:t>《喀什地区大数据局2023年度工作总结》《喀什地区大数据局2024年度工作计划》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9026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33497">
            <w:pPr>
              <w:jc w:val="center"/>
            </w:pPr>
            <w:r>
              <w:rPr>
                <w:rFonts w:ascii="宋体" w:hAnsi="宋体" w:eastAsia="宋体"/>
                <w:sz w:val="16"/>
              </w:rPr>
              <w:t>9块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E05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35F78">
            <w:pPr>
              <w:jc w:val="center"/>
            </w:pPr>
            <w:r>
              <w:rPr>
                <w:rFonts w:ascii="宋体" w:hAnsi="宋体" w:eastAsia="宋体"/>
                <w:sz w:val="16"/>
              </w:rPr>
              <w:t>20</w:t>
            </w:r>
          </w:p>
        </w:tc>
      </w:tr>
      <w:tr w14:paraId="495C77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652D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B3A0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6D738">
            <w:pPr>
              <w:jc w:val="center"/>
            </w:pPr>
            <w:r>
              <w:rPr>
                <w:rFonts w:ascii="宋体" w:hAnsi="宋体" w:eastAsia="宋体"/>
                <w:sz w:val="16"/>
              </w:rPr>
              <w:t>做好大数据中心服务保障范围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7AC2F">
            <w:pPr>
              <w:jc w:val="center"/>
            </w:pPr>
            <w:r>
              <w:rPr>
                <w:rFonts w:ascii="宋体" w:hAnsi="宋体" w:eastAsia="宋体"/>
                <w:sz w:val="16"/>
              </w:rPr>
              <w:t>&gt;=5项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7C3CD">
            <w:pPr>
              <w:jc w:val="center"/>
            </w:pPr>
            <w:r>
              <w:rPr>
                <w:rFonts w:ascii="宋体" w:hAnsi="宋体" w:eastAsia="宋体"/>
                <w:sz w:val="16"/>
              </w:rPr>
              <w:t>《喀什地区大数据局2023年度工作总结》《喀什地区大数据局2024年度工作计划》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1A0C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ECDB5">
            <w:pPr>
              <w:jc w:val="center"/>
            </w:pPr>
            <w:r>
              <w:rPr>
                <w:rFonts w:ascii="宋体" w:hAnsi="宋体" w:eastAsia="宋体"/>
                <w:sz w:val="16"/>
              </w:rPr>
              <w:t>5项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6AB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BB6B8">
            <w:pPr>
              <w:jc w:val="center"/>
            </w:pPr>
            <w:r>
              <w:rPr>
                <w:rFonts w:ascii="宋体" w:hAnsi="宋体" w:eastAsia="宋体"/>
                <w:sz w:val="16"/>
              </w:rPr>
              <w:t>30</w:t>
            </w:r>
          </w:p>
        </w:tc>
      </w:tr>
    </w:tbl>
    <w:p w14:paraId="576F9EF0">
      <w:r>
        <w:br w:type="page"/>
      </w:r>
    </w:p>
    <w:tbl>
      <w:tblPr>
        <w:tblStyle w:val="9"/>
        <w:tblW w:w="0" w:type="auto"/>
        <w:tblInd w:w="0" w:type="dxa"/>
        <w:tblLayout w:type="autofit"/>
        <w:tblCellMar>
          <w:top w:w="0" w:type="dxa"/>
          <w:left w:w="108" w:type="dxa"/>
          <w:bottom w:w="0" w:type="dxa"/>
          <w:right w:w="108" w:type="dxa"/>
        </w:tblCellMar>
      </w:tblPr>
      <w:tblGrid>
        <w:gridCol w:w="620"/>
        <w:gridCol w:w="601"/>
        <w:gridCol w:w="601"/>
        <w:gridCol w:w="601"/>
        <w:gridCol w:w="856"/>
        <w:gridCol w:w="601"/>
        <w:gridCol w:w="776"/>
        <w:gridCol w:w="601"/>
        <w:gridCol w:w="601"/>
        <w:gridCol w:w="601"/>
        <w:gridCol w:w="776"/>
        <w:gridCol w:w="628"/>
        <w:gridCol w:w="567"/>
        <w:gridCol w:w="630"/>
      </w:tblGrid>
      <w:tr w14:paraId="237C3847">
        <w:tblPrEx>
          <w:tblCellMar>
            <w:top w:w="0" w:type="dxa"/>
            <w:left w:w="108" w:type="dxa"/>
            <w:bottom w:w="0" w:type="dxa"/>
            <w:right w:w="108" w:type="dxa"/>
          </w:tblCellMar>
        </w:tblPrEx>
        <w:tc>
          <w:tcPr>
            <w:tcW w:w="8848" w:type="dxa"/>
            <w:gridSpan w:val="14"/>
            <w:vAlign w:val="center"/>
          </w:tcPr>
          <w:p w14:paraId="05529881">
            <w:pPr>
              <w:jc w:val="center"/>
            </w:pPr>
            <w:r>
              <w:rPr>
                <w:rFonts w:ascii="宋体" w:hAnsi="宋体" w:eastAsia="宋体"/>
                <w:sz w:val="24"/>
              </w:rPr>
              <w:t>项目支出绩效自评表</w:t>
            </w:r>
          </w:p>
        </w:tc>
      </w:tr>
      <w:tr w14:paraId="1406BB1A">
        <w:tblPrEx>
          <w:tblCellMar>
            <w:top w:w="0" w:type="dxa"/>
            <w:left w:w="108" w:type="dxa"/>
            <w:bottom w:w="0" w:type="dxa"/>
            <w:right w:w="108" w:type="dxa"/>
          </w:tblCellMar>
        </w:tblPrEx>
        <w:tc>
          <w:tcPr>
            <w:tcW w:w="8848" w:type="dxa"/>
            <w:gridSpan w:val="14"/>
            <w:vAlign w:val="center"/>
          </w:tcPr>
          <w:p w14:paraId="521121C0">
            <w:pPr>
              <w:jc w:val="center"/>
            </w:pPr>
            <w:r>
              <w:rPr>
                <w:rFonts w:ascii="宋体" w:hAnsi="宋体" w:eastAsia="宋体"/>
                <w:sz w:val="24"/>
              </w:rPr>
              <w:t>(2024年度)</w:t>
            </w:r>
          </w:p>
        </w:tc>
      </w:tr>
      <w:tr w14:paraId="4F5252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CAB9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17562C">
            <w:pPr>
              <w:jc w:val="center"/>
            </w:pPr>
            <w:r>
              <w:rPr>
                <w:rFonts w:ascii="宋体" w:hAnsi="宋体" w:eastAsia="宋体"/>
                <w:sz w:val="16"/>
              </w:rPr>
              <w:t>12345在线政务服务平台运行保障项目</w:t>
            </w:r>
          </w:p>
        </w:tc>
      </w:tr>
      <w:tr w14:paraId="05640E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C6C3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EC9AF5">
            <w:pPr>
              <w:jc w:val="center"/>
            </w:pPr>
            <w:r>
              <w:rPr>
                <w:rFonts w:ascii="宋体" w:hAnsi="宋体" w:eastAsia="宋体"/>
                <w:sz w:val="16"/>
              </w:rPr>
              <w:t>新疆维吾尔自治区喀什地区大数据局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D4E8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B97C96">
            <w:pPr>
              <w:jc w:val="center"/>
            </w:pPr>
            <w:r>
              <w:rPr>
                <w:rFonts w:ascii="宋体" w:hAnsi="宋体" w:eastAsia="宋体"/>
                <w:sz w:val="16"/>
              </w:rPr>
              <w:t>新疆维吾尔自治区喀什地区大数据局</w:t>
            </w:r>
          </w:p>
        </w:tc>
      </w:tr>
      <w:tr w14:paraId="75ABC9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F7C4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AE70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DD19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3F14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B3A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B833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528B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67EE">
            <w:pPr>
              <w:jc w:val="center"/>
            </w:pPr>
            <w:r>
              <w:rPr>
                <w:rFonts w:ascii="宋体" w:hAnsi="宋体" w:eastAsia="宋体"/>
                <w:sz w:val="16"/>
              </w:rPr>
              <w:t>得分</w:t>
            </w:r>
          </w:p>
        </w:tc>
      </w:tr>
      <w:tr w14:paraId="3B6866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415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A85B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DE2EE">
            <w:pPr>
              <w:jc w:val="center"/>
            </w:pPr>
            <w:r>
              <w:rPr>
                <w:rFonts w:ascii="宋体" w:hAnsi="宋体" w:eastAsia="宋体"/>
                <w:sz w:val="16"/>
              </w:rPr>
              <w:t>1,338.91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02CF9">
            <w:pPr>
              <w:jc w:val="center"/>
            </w:pPr>
            <w:r>
              <w:rPr>
                <w:rFonts w:ascii="宋体" w:hAnsi="宋体" w:eastAsia="宋体"/>
                <w:sz w:val="16"/>
              </w:rPr>
              <w:t>1,038.91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57DE1">
            <w:pPr>
              <w:jc w:val="center"/>
            </w:pPr>
            <w:r>
              <w:rPr>
                <w:rFonts w:ascii="宋体" w:hAnsi="宋体" w:eastAsia="宋体"/>
                <w:sz w:val="16"/>
              </w:rPr>
              <w:t>963.25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1B6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45E42">
            <w:pPr>
              <w:jc w:val="center"/>
            </w:pPr>
            <w:r>
              <w:rPr>
                <w:rFonts w:ascii="宋体" w:hAnsi="宋体" w:eastAsia="宋体"/>
                <w:sz w:val="16"/>
              </w:rPr>
              <w:t>92.7%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4BEDE">
            <w:pPr>
              <w:jc w:val="center"/>
            </w:pPr>
            <w:r>
              <w:rPr>
                <w:rFonts w:ascii="宋体" w:hAnsi="宋体" w:eastAsia="宋体"/>
                <w:sz w:val="16"/>
              </w:rPr>
              <w:t>8.18分</w:t>
            </w:r>
          </w:p>
        </w:tc>
      </w:tr>
      <w:tr w14:paraId="79C266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40D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DF2C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FBA30">
            <w:pPr>
              <w:jc w:val="center"/>
            </w:pPr>
            <w:r>
              <w:rPr>
                <w:rFonts w:ascii="宋体" w:hAnsi="宋体" w:eastAsia="宋体"/>
                <w:sz w:val="16"/>
              </w:rPr>
              <w:t>1,338.91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6ED37">
            <w:pPr>
              <w:jc w:val="center"/>
            </w:pPr>
            <w:r>
              <w:rPr>
                <w:rFonts w:ascii="宋体" w:hAnsi="宋体" w:eastAsia="宋体"/>
                <w:sz w:val="16"/>
              </w:rPr>
              <w:t>1,038.91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F77C3">
            <w:pPr>
              <w:jc w:val="center"/>
            </w:pPr>
            <w:r>
              <w:rPr>
                <w:rFonts w:ascii="宋体" w:hAnsi="宋体" w:eastAsia="宋体"/>
                <w:sz w:val="16"/>
              </w:rPr>
              <w:t>963.25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50B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2C8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8FCA">
            <w:pPr>
              <w:jc w:val="center"/>
            </w:pPr>
            <w:r>
              <w:rPr>
                <w:rFonts w:ascii="宋体" w:hAnsi="宋体" w:eastAsia="宋体"/>
                <w:sz w:val="16"/>
              </w:rPr>
              <w:t>—</w:t>
            </w:r>
          </w:p>
        </w:tc>
      </w:tr>
      <w:tr w14:paraId="2227B2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359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75C1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90C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691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17C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0BC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DE5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30081">
            <w:pPr>
              <w:jc w:val="center"/>
            </w:pPr>
            <w:r>
              <w:rPr>
                <w:rFonts w:ascii="宋体" w:hAnsi="宋体" w:eastAsia="宋体"/>
                <w:sz w:val="16"/>
              </w:rPr>
              <w:t>—</w:t>
            </w:r>
          </w:p>
        </w:tc>
      </w:tr>
      <w:tr w14:paraId="152AB6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FD85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7FB6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1B36A9">
            <w:pPr>
              <w:jc w:val="center"/>
            </w:pPr>
            <w:r>
              <w:rPr>
                <w:rFonts w:ascii="宋体" w:hAnsi="宋体" w:eastAsia="宋体"/>
                <w:sz w:val="16"/>
              </w:rPr>
              <w:t>实际完成情况</w:t>
            </w:r>
          </w:p>
        </w:tc>
      </w:tr>
      <w:tr w14:paraId="55B9C9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2687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F18CC4">
            <w:pPr>
              <w:jc w:val="both"/>
            </w:pPr>
            <w:r>
              <w:rPr>
                <w:rFonts w:ascii="宋体" w:hAnsi="宋体" w:eastAsia="宋体"/>
                <w:sz w:val="16"/>
              </w:rPr>
              <w:t>项目预算总资金1038.91万元，其中：申请财政资金1038.91万元、其他资金0万元。用于场地租赁及搬迁费用20.28万元；用于平台运营服务费948.87万元</w:t>
            </w:r>
            <w:r>
              <w:rPr>
                <w:rFonts w:hint="eastAsia" w:ascii="宋体" w:hAnsi="宋体"/>
                <w:sz w:val="16"/>
                <w:lang w:eastAsia="zh-CN"/>
              </w:rPr>
              <w:t>；</w:t>
            </w:r>
            <w:r>
              <w:rPr>
                <w:rFonts w:ascii="宋体" w:hAnsi="宋体" w:eastAsia="宋体"/>
                <w:sz w:val="16"/>
              </w:rPr>
              <w:t>用于</w:t>
            </w:r>
            <w:r>
              <w:rPr>
                <w:rFonts w:hint="eastAsia" w:ascii="宋体" w:hAnsi="宋体"/>
                <w:sz w:val="16"/>
                <w:lang w:eastAsia="zh-CN"/>
              </w:rPr>
              <w:t>运营</w:t>
            </w:r>
            <w:r>
              <w:rPr>
                <w:rFonts w:ascii="宋体" w:hAnsi="宋体" w:eastAsia="宋体"/>
                <w:sz w:val="16"/>
              </w:rPr>
              <w:t>服务及考察费用69.76万元。实现喀什地区12345平台有序高效运行，根据自治区相关要求建立健全各项运行管理制度，进一步提高热线接通率、诉求按时办结率、群众满意率。健全全区12345平台转办督办、协调联络、信息共享、考核考评、知识库完善等工作机制，实现12345平台全区一体化运行，有效改善公共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6DF634">
            <w:pPr>
              <w:jc w:val="both"/>
            </w:pPr>
            <w:r>
              <w:rPr>
                <w:rFonts w:ascii="宋体" w:hAnsi="宋体" w:eastAsia="宋体"/>
                <w:sz w:val="16"/>
              </w:rPr>
              <w:t>该项目全年预算数1038.91万元，全年执行数963.25万元，其中平台运营维护外包费881.47万元，场地租赁费20.28万元，平台运维及交流费用61.5万元。平台运营服务1年，运营维护验收合格率100%，资金支付及时率100%。该项目的实施实现喀什地区12345平台有序高效运行，根据自治区相关要求建立健全各项运行管理制度，进一步提高了热线接通率、诉求按时办结率、群众满意率。健全全区12345平台转办督办、协调联络、信息共享、考核考评、知识库完善等工作机制，实现12345平台全区一体化运行，有效改善公共服务水平。</w:t>
            </w:r>
          </w:p>
        </w:tc>
      </w:tr>
      <w:tr w14:paraId="78A07F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0677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D5AD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48F3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FD02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7861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77C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E89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ED23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A961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3E63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15D7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B4C7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B1993">
            <w:pPr>
              <w:jc w:val="center"/>
            </w:pPr>
            <w:r>
              <w:rPr>
                <w:rFonts w:ascii="宋体" w:hAnsi="宋体" w:eastAsia="宋体"/>
                <w:sz w:val="16"/>
              </w:rPr>
              <w:t>偏差原因分析及改进措施</w:t>
            </w:r>
          </w:p>
        </w:tc>
      </w:tr>
      <w:tr w14:paraId="0C25AF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1E02A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E0A2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CE47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86C0">
            <w:pPr>
              <w:jc w:val="center"/>
            </w:pPr>
            <w:r>
              <w:rPr>
                <w:rFonts w:ascii="宋体" w:hAnsi="宋体" w:eastAsia="宋体"/>
                <w:sz w:val="16"/>
              </w:rPr>
              <w:t>平台运营维护费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FFF53">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B87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2E4F9">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FC6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AF4D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82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069B0">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BAF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F0761">
            <w:pPr>
              <w:jc w:val="center"/>
            </w:pPr>
          </w:p>
        </w:tc>
      </w:tr>
      <w:tr w14:paraId="631D46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699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B43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CE9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E3E43">
            <w:pPr>
              <w:jc w:val="center"/>
            </w:pPr>
            <w:r>
              <w:rPr>
                <w:rFonts w:ascii="宋体" w:hAnsi="宋体" w:eastAsia="宋体"/>
                <w:sz w:val="16"/>
              </w:rPr>
              <w:t>运营维护验收合格率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3F1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BF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DBA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885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716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B3F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8A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1C9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5C71E">
            <w:pPr>
              <w:jc w:val="center"/>
            </w:pPr>
          </w:p>
        </w:tc>
      </w:tr>
      <w:tr w14:paraId="63C28A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88E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746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56D23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C160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345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540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A9D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F28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8A6C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8B2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A9F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805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00945">
            <w:pPr>
              <w:jc w:val="center"/>
            </w:pPr>
          </w:p>
        </w:tc>
      </w:tr>
      <w:tr w14:paraId="1D57F4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B6F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B4D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119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B722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0304F">
            <w:pPr>
              <w:jc w:val="center"/>
            </w:pPr>
            <w:r>
              <w:rPr>
                <w:rFonts w:ascii="宋体" w:hAnsi="宋体" w:eastAsia="宋体"/>
                <w:sz w:val="16"/>
              </w:rPr>
              <w:t>=2024年12月26日前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691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192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BFA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9F7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1EE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DF2E9">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7A1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14F22">
            <w:pPr>
              <w:jc w:val="center"/>
            </w:pPr>
          </w:p>
        </w:tc>
      </w:tr>
      <w:tr w14:paraId="4DFD8B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DC0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0412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E8C5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2048">
            <w:pPr>
              <w:jc w:val="center"/>
            </w:pPr>
            <w:r>
              <w:rPr>
                <w:rFonts w:ascii="宋体" w:hAnsi="宋体" w:eastAsia="宋体"/>
                <w:sz w:val="16"/>
              </w:rPr>
              <w:t>平台运营维护外包费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34706">
            <w:pPr>
              <w:jc w:val="center"/>
            </w:pPr>
            <w:r>
              <w:rPr>
                <w:rFonts w:ascii="宋体" w:hAnsi="宋体" w:eastAsia="宋体"/>
                <w:sz w:val="16"/>
              </w:rPr>
              <w:t>&lt;=948.87万元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5CF7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16AE4">
            <w:pPr>
              <w:jc w:val="center"/>
            </w:pPr>
            <w:r>
              <w:rPr>
                <w:rFonts w:ascii="宋体" w:hAnsi="宋体" w:eastAsia="宋体"/>
                <w:sz w:val="16"/>
              </w:rPr>
              <w:t>=944.34万元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9C8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73C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D6F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0512A">
            <w:pPr>
              <w:jc w:val="center"/>
            </w:pPr>
            <w:r>
              <w:rPr>
                <w:rFonts w:ascii="宋体" w:hAnsi="宋体" w:eastAsia="宋体"/>
                <w:sz w:val="16"/>
              </w:rPr>
              <w:t>=881.47万元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F82E0">
            <w:pPr>
              <w:jc w:val="center"/>
            </w:pPr>
            <w:r>
              <w:rPr>
                <w:rFonts w:ascii="宋体" w:hAnsi="宋体" w:eastAsia="宋体"/>
                <w:sz w:val="16"/>
              </w:rPr>
              <w:t>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71A32">
            <w:pPr>
              <w:jc w:val="center"/>
            </w:pPr>
            <w:r>
              <w:rPr>
                <w:rFonts w:ascii="宋体" w:hAnsi="宋体" w:eastAsia="宋体"/>
                <w:sz w:val="16"/>
              </w:rPr>
              <w:t>偏差原因：平台运营维护外包费根据合同金额以及实际情况进行，在实际执行过程中出现一定程度的节约造成偏差；改进措施：下一步继续优化预算编制，督促推进项目落实。</w:t>
            </w:r>
          </w:p>
        </w:tc>
      </w:tr>
      <w:tr w14:paraId="7FD2C2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89F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72A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44B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F411">
            <w:pPr>
              <w:jc w:val="center"/>
            </w:pPr>
            <w:r>
              <w:rPr>
                <w:rFonts w:ascii="宋体" w:hAnsi="宋体" w:eastAsia="宋体"/>
                <w:sz w:val="16"/>
              </w:rPr>
              <w:t>场地租赁费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9EB1B">
            <w:pPr>
              <w:jc w:val="center"/>
            </w:pPr>
            <w:r>
              <w:rPr>
                <w:rFonts w:ascii="宋体" w:hAnsi="宋体" w:eastAsia="宋体"/>
                <w:sz w:val="16"/>
              </w:rPr>
              <w:t>&lt;=20.28万元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02C8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62658">
            <w:pPr>
              <w:jc w:val="center"/>
            </w:pPr>
            <w:r>
              <w:rPr>
                <w:rFonts w:ascii="宋体" w:hAnsi="宋体" w:eastAsia="宋体"/>
                <w:sz w:val="16"/>
              </w:rPr>
              <w:t>=23.57万元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B3D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9C8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C63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1AE25">
            <w:pPr>
              <w:jc w:val="center"/>
            </w:pPr>
            <w:r>
              <w:rPr>
                <w:rFonts w:ascii="宋体" w:hAnsi="宋体" w:eastAsia="宋体"/>
                <w:sz w:val="16"/>
              </w:rPr>
              <w:t>=20.28万元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332F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10E9C">
            <w:pPr>
              <w:jc w:val="center"/>
            </w:pPr>
          </w:p>
        </w:tc>
      </w:tr>
      <w:tr w14:paraId="4775DD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CFB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5F0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232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3F6A">
            <w:pPr>
              <w:jc w:val="center"/>
            </w:pPr>
            <w:r>
              <w:rPr>
                <w:rFonts w:ascii="宋体" w:hAnsi="宋体" w:eastAsia="宋体"/>
                <w:sz w:val="16"/>
              </w:rPr>
              <w:t>平台运维及交流费用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4E2B3">
            <w:pPr>
              <w:jc w:val="center"/>
            </w:pPr>
            <w:r>
              <w:rPr>
                <w:rFonts w:ascii="宋体" w:hAnsi="宋体" w:eastAsia="宋体"/>
                <w:sz w:val="16"/>
              </w:rPr>
              <w:t>&lt;=69.76万元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100C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2773C">
            <w:pPr>
              <w:jc w:val="center"/>
            </w:pPr>
            <w:r>
              <w:rPr>
                <w:rFonts w:ascii="宋体" w:hAnsi="宋体" w:eastAsia="宋体"/>
                <w:sz w:val="16"/>
              </w:rPr>
              <w:t>=16.76万元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9C7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D8A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3F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7DB97">
            <w:pPr>
              <w:jc w:val="center"/>
            </w:pPr>
            <w:r>
              <w:rPr>
                <w:rFonts w:ascii="宋体" w:hAnsi="宋体" w:eastAsia="宋体"/>
                <w:sz w:val="16"/>
              </w:rPr>
              <w:t>=61.5万元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5616B">
            <w:pPr>
              <w:jc w:val="center"/>
            </w:pPr>
            <w:r>
              <w:rPr>
                <w:rFonts w:ascii="宋体" w:hAnsi="宋体" w:eastAsia="宋体"/>
                <w:sz w:val="16"/>
              </w:rPr>
              <w:t>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51020">
            <w:pPr>
              <w:jc w:val="center"/>
            </w:pPr>
            <w:r>
              <w:rPr>
                <w:rFonts w:ascii="宋体" w:hAnsi="宋体" w:eastAsia="宋体"/>
                <w:sz w:val="16"/>
              </w:rPr>
              <w:t>偏差原因：平台运维及交流费工作本年度部分</w:t>
            </w:r>
            <w:r>
              <w:rPr>
                <w:rFonts w:hint="eastAsia" w:ascii="宋体" w:hAnsi="宋体"/>
                <w:sz w:val="16"/>
                <w:lang w:eastAsia="zh-CN"/>
              </w:rPr>
              <w:t>工作</w:t>
            </w:r>
            <w:r>
              <w:rPr>
                <w:rFonts w:ascii="宋体" w:hAnsi="宋体" w:eastAsia="宋体"/>
                <w:sz w:val="16"/>
              </w:rPr>
              <w:t>节约了一部分资金</w:t>
            </w:r>
            <w:r>
              <w:rPr>
                <w:rFonts w:hint="eastAsia" w:ascii="宋体" w:hAnsi="宋体"/>
                <w:sz w:val="16"/>
                <w:lang w:eastAsia="zh-CN"/>
              </w:rPr>
              <w:t>，工</w:t>
            </w:r>
            <w:r>
              <w:rPr>
                <w:rFonts w:ascii="宋体" w:hAnsi="宋体" w:eastAsia="宋体"/>
                <w:sz w:val="16"/>
              </w:rPr>
              <w:t>作未实施，完成造成偏差；改进措施：下一步继续优化预算编制，督促推进项目落实。</w:t>
            </w:r>
          </w:p>
        </w:tc>
      </w:tr>
      <w:tr w14:paraId="0458BE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FD4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B97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241F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D6CAF">
            <w:pPr>
              <w:jc w:val="center"/>
            </w:pPr>
            <w:r>
              <w:rPr>
                <w:rFonts w:ascii="宋体" w:hAnsi="宋体" w:eastAsia="宋体"/>
                <w:sz w:val="16"/>
              </w:rPr>
              <w:t>设备利用情况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0FB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7ADA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3D2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7D1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5F8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1A3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D10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FC14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C3AC7">
            <w:pPr>
              <w:jc w:val="center"/>
            </w:pPr>
          </w:p>
        </w:tc>
      </w:tr>
      <w:tr w14:paraId="4428A7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760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65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6CD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6D0F5">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CDFF3">
            <w:pPr>
              <w:jc w:val="center"/>
            </w:pPr>
            <w:r>
              <w:rPr>
                <w:rFonts w:ascii="宋体" w:hAnsi="宋体" w:eastAsia="宋体"/>
                <w:sz w:val="16"/>
              </w:rPr>
              <w:t>&gt;=97.93%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F1FE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CE553">
            <w:pPr>
              <w:jc w:val="center"/>
            </w:pPr>
            <w:r>
              <w:rPr>
                <w:rFonts w:ascii="宋体" w:hAnsi="宋体" w:eastAsia="宋体"/>
                <w:sz w:val="16"/>
              </w:rPr>
              <w:t>=97.93%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3B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5461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EC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851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9DD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0DB64">
            <w:pPr>
              <w:jc w:val="center"/>
            </w:pPr>
            <w:r>
              <w:rPr>
                <w:rFonts w:ascii="宋体" w:hAnsi="宋体" w:eastAsia="宋体"/>
                <w:sz w:val="16"/>
              </w:rPr>
              <w:t>偏差原因：使用人员满意度年度较高，实际完成值100%，造成偏差。</w:t>
            </w:r>
          </w:p>
        </w:tc>
      </w:tr>
      <w:tr w14:paraId="18FDE8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2F82D">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B5AA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6E1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601170">
            <w:pPr>
              <w:jc w:val="center"/>
            </w:pPr>
            <w:r>
              <w:rPr>
                <w:rFonts w:ascii="宋体" w:hAnsi="宋体" w:eastAsia="宋体"/>
                <w:sz w:val="16"/>
              </w:rPr>
              <w:t>94.93分</w:t>
            </w:r>
          </w:p>
        </w:tc>
      </w:tr>
    </w:tbl>
    <w:p w14:paraId="7F2DD7A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0B6F0F8">
        <w:tblPrEx>
          <w:tblCellMar>
            <w:top w:w="0" w:type="dxa"/>
            <w:left w:w="108" w:type="dxa"/>
            <w:bottom w:w="0" w:type="dxa"/>
            <w:right w:w="108" w:type="dxa"/>
          </w:tblCellMar>
        </w:tblPrEx>
        <w:tc>
          <w:tcPr>
            <w:tcW w:w="8848" w:type="dxa"/>
            <w:gridSpan w:val="14"/>
            <w:vAlign w:val="center"/>
          </w:tcPr>
          <w:p w14:paraId="12A52D19">
            <w:pPr>
              <w:jc w:val="center"/>
            </w:pPr>
            <w:r>
              <w:rPr>
                <w:rFonts w:ascii="宋体" w:hAnsi="宋体" w:eastAsia="宋体"/>
                <w:sz w:val="24"/>
              </w:rPr>
              <w:t>项目支出绩效自评表</w:t>
            </w:r>
          </w:p>
        </w:tc>
      </w:tr>
      <w:tr w14:paraId="0BCCABB3">
        <w:tblPrEx>
          <w:tblCellMar>
            <w:top w:w="0" w:type="dxa"/>
            <w:left w:w="108" w:type="dxa"/>
            <w:bottom w:w="0" w:type="dxa"/>
            <w:right w:w="108" w:type="dxa"/>
          </w:tblCellMar>
        </w:tblPrEx>
        <w:tc>
          <w:tcPr>
            <w:tcW w:w="8848" w:type="dxa"/>
            <w:gridSpan w:val="14"/>
            <w:vAlign w:val="center"/>
          </w:tcPr>
          <w:p w14:paraId="604C34C3">
            <w:pPr>
              <w:jc w:val="center"/>
            </w:pPr>
            <w:r>
              <w:rPr>
                <w:rFonts w:ascii="宋体" w:hAnsi="宋体" w:eastAsia="宋体"/>
                <w:sz w:val="24"/>
              </w:rPr>
              <w:t>(2024年度)</w:t>
            </w:r>
          </w:p>
        </w:tc>
      </w:tr>
      <w:tr w14:paraId="4CDEF7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DEBA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326703">
            <w:pPr>
              <w:jc w:val="center"/>
            </w:pPr>
            <w:r>
              <w:rPr>
                <w:rFonts w:ascii="宋体" w:hAnsi="宋体" w:eastAsia="宋体"/>
                <w:sz w:val="16"/>
              </w:rPr>
              <w:t>2018年下半年引进高层次人才优惠政策项目</w:t>
            </w:r>
          </w:p>
        </w:tc>
      </w:tr>
      <w:tr w14:paraId="6D922B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0410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DB9BF7">
            <w:pPr>
              <w:jc w:val="center"/>
            </w:pPr>
            <w:r>
              <w:rPr>
                <w:rFonts w:ascii="宋体" w:hAnsi="宋体" w:eastAsia="宋体"/>
                <w:sz w:val="16"/>
              </w:rPr>
              <w:t>新疆维吾尔自治区喀什地区大数据局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A17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5547B4">
            <w:pPr>
              <w:jc w:val="center"/>
            </w:pPr>
            <w:r>
              <w:rPr>
                <w:rFonts w:ascii="宋体" w:hAnsi="宋体" w:eastAsia="宋体"/>
                <w:sz w:val="16"/>
              </w:rPr>
              <w:t>新疆维吾尔自治区喀什地区大数据局</w:t>
            </w:r>
          </w:p>
        </w:tc>
      </w:tr>
      <w:tr w14:paraId="7FB2DA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4F78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E5F4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190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39C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38CA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BA8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C42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85AC5">
            <w:pPr>
              <w:jc w:val="center"/>
            </w:pPr>
            <w:r>
              <w:rPr>
                <w:rFonts w:ascii="宋体" w:hAnsi="宋体" w:eastAsia="宋体"/>
                <w:sz w:val="16"/>
              </w:rPr>
              <w:t>得分</w:t>
            </w:r>
          </w:p>
        </w:tc>
      </w:tr>
      <w:tr w14:paraId="1EEFD7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F41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DFE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1C671">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CD95D">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43ECB">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344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9E8E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A6AEA">
            <w:pPr>
              <w:jc w:val="center"/>
            </w:pPr>
            <w:r>
              <w:rPr>
                <w:rFonts w:ascii="宋体" w:hAnsi="宋体" w:eastAsia="宋体"/>
                <w:sz w:val="16"/>
              </w:rPr>
              <w:t>10.00分</w:t>
            </w:r>
          </w:p>
        </w:tc>
      </w:tr>
      <w:tr w14:paraId="237501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B38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DEFB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685FC">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0C01A">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7689F">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415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1BF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B39C2">
            <w:pPr>
              <w:jc w:val="center"/>
            </w:pPr>
            <w:r>
              <w:rPr>
                <w:rFonts w:ascii="宋体" w:hAnsi="宋体" w:eastAsia="宋体"/>
                <w:sz w:val="16"/>
              </w:rPr>
              <w:t>—</w:t>
            </w:r>
          </w:p>
        </w:tc>
      </w:tr>
      <w:tr w14:paraId="2F4953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8F8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2B74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B1D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47B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923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31F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04B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FDF71">
            <w:pPr>
              <w:jc w:val="center"/>
            </w:pPr>
            <w:r>
              <w:rPr>
                <w:rFonts w:ascii="宋体" w:hAnsi="宋体" w:eastAsia="宋体"/>
                <w:sz w:val="16"/>
              </w:rPr>
              <w:t>—</w:t>
            </w:r>
          </w:p>
        </w:tc>
      </w:tr>
      <w:tr w14:paraId="654A16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87C0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ED3BC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724AB7">
            <w:pPr>
              <w:jc w:val="center"/>
            </w:pPr>
            <w:r>
              <w:rPr>
                <w:rFonts w:ascii="宋体" w:hAnsi="宋体" w:eastAsia="宋体"/>
                <w:sz w:val="16"/>
              </w:rPr>
              <w:t>实际完成情况</w:t>
            </w:r>
          </w:p>
        </w:tc>
      </w:tr>
      <w:tr w14:paraId="27B009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54E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BE5480">
            <w:pPr>
              <w:jc w:val="both"/>
            </w:pPr>
            <w:r>
              <w:rPr>
                <w:rFonts w:ascii="宋体" w:hAnsi="宋体" w:eastAsia="宋体"/>
                <w:sz w:val="16"/>
              </w:rPr>
              <w:t>为2018年下半年以来引进的1名高层次人才发放购房补贴、安家补贴、生活补贴共计1万元，被引进高层次人才关心关爱工作，</w:t>
            </w:r>
            <w:r>
              <w:rPr>
                <w:rFonts w:hint="eastAsia" w:ascii="宋体" w:hAnsi="宋体"/>
                <w:sz w:val="16"/>
                <w:lang w:eastAsia="zh-CN"/>
              </w:rPr>
              <w:t>为</w:t>
            </w:r>
            <w:r>
              <w:rPr>
                <w:rFonts w:ascii="宋体" w:hAnsi="宋体" w:eastAsia="宋体"/>
                <w:sz w:val="16"/>
              </w:rPr>
              <w:t>硕士创造更好的工作环境，积极营造拴心留人的工作生活环境，为来年工作打下良好的基础，引进更多高层次人才向喀什地区流动。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628153">
            <w:pPr>
              <w:jc w:val="both"/>
            </w:pPr>
            <w:r>
              <w:rPr>
                <w:rFonts w:ascii="宋体" w:hAnsi="宋体" w:eastAsia="宋体"/>
                <w:sz w:val="16"/>
              </w:rPr>
              <w:t>2018年下半年以来喀什地区工作中承诺给予博士、硕士研究生安家补贴、生活补贴和购房补贴等。</w:t>
            </w:r>
            <w:r>
              <w:rPr>
                <w:rFonts w:hint="eastAsia" w:ascii="宋体" w:hAnsi="宋体"/>
                <w:sz w:val="16"/>
                <w:lang w:eastAsia="zh-CN"/>
              </w:rPr>
              <w:t>本部门</w:t>
            </w:r>
            <w:r>
              <w:rPr>
                <w:rFonts w:ascii="宋体" w:hAnsi="宋体" w:eastAsia="宋体"/>
                <w:sz w:val="16"/>
              </w:rPr>
              <w:t>一名高层次人才享受生活补贴1万元。及时发放，改善了引进人才的生活状况，为人才起到宣传引导效益。</w:t>
            </w:r>
          </w:p>
        </w:tc>
      </w:tr>
      <w:tr w14:paraId="38F88E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6DEF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3067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BE66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765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F615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BE32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B38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732C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0778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328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C50F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BAC0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C74D6">
            <w:pPr>
              <w:jc w:val="center"/>
            </w:pPr>
            <w:r>
              <w:rPr>
                <w:rFonts w:ascii="宋体" w:hAnsi="宋体" w:eastAsia="宋体"/>
                <w:sz w:val="16"/>
              </w:rPr>
              <w:t>偏差原因分析及改进措施</w:t>
            </w:r>
          </w:p>
        </w:tc>
      </w:tr>
      <w:tr w14:paraId="3FCCD5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D201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28C0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5F72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5415">
            <w:pPr>
              <w:jc w:val="center"/>
            </w:pPr>
            <w:r>
              <w:rPr>
                <w:rFonts w:ascii="宋体" w:hAnsi="宋体" w:eastAsia="宋体"/>
                <w:sz w:val="16"/>
              </w:rPr>
              <w:t>2018年下半年以来引进高层次人才数量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BB5A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3B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B49E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751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3057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808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A6FB8">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E5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B9FCA">
            <w:pPr>
              <w:jc w:val="center"/>
            </w:pPr>
          </w:p>
        </w:tc>
      </w:tr>
      <w:tr w14:paraId="13CEEA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354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265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DE3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BC103">
            <w:pPr>
              <w:jc w:val="center"/>
            </w:pPr>
            <w:r>
              <w:rPr>
                <w:rFonts w:ascii="宋体" w:hAnsi="宋体" w:eastAsia="宋体"/>
                <w:sz w:val="16"/>
              </w:rPr>
              <w:t>补贴发放次数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973F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01A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5EAB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61B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D872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1CD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4445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F9A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99BA5">
            <w:pPr>
              <w:jc w:val="center"/>
            </w:pPr>
          </w:p>
        </w:tc>
      </w:tr>
      <w:tr w14:paraId="605531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878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8D1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E48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31C0C">
            <w:pPr>
              <w:jc w:val="center"/>
            </w:pPr>
            <w:r>
              <w:rPr>
                <w:rFonts w:ascii="宋体" w:hAnsi="宋体" w:eastAsia="宋体"/>
                <w:sz w:val="16"/>
              </w:rPr>
              <w:t>引进高层次人才年度考核职称以上比例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BC2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1E8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091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E8B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46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C18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049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C7E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158A5">
            <w:pPr>
              <w:jc w:val="center"/>
            </w:pPr>
          </w:p>
        </w:tc>
      </w:tr>
      <w:tr w14:paraId="0EC541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C6A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5F9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6BC2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0D347">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AF5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D85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DA4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616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593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78E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2AE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EB7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A16E6">
            <w:pPr>
              <w:jc w:val="center"/>
            </w:pPr>
          </w:p>
        </w:tc>
      </w:tr>
      <w:tr w14:paraId="452055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B63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E1D5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F9BE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F3C8B">
            <w:pPr>
              <w:jc w:val="center"/>
            </w:pPr>
            <w:r>
              <w:rPr>
                <w:rFonts w:ascii="宋体" w:hAnsi="宋体" w:eastAsia="宋体"/>
                <w:sz w:val="16"/>
              </w:rPr>
              <w:t>高层次人才生活补贴标准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FB132">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C4E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23BD">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B67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914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CE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A1A72">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8E2A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D5881">
            <w:pPr>
              <w:jc w:val="center"/>
            </w:pPr>
          </w:p>
        </w:tc>
      </w:tr>
      <w:tr w14:paraId="2E8979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924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00F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C5C5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1A19A">
            <w:pPr>
              <w:jc w:val="center"/>
            </w:pPr>
            <w:r>
              <w:rPr>
                <w:rFonts w:ascii="宋体" w:hAnsi="宋体" w:eastAsia="宋体"/>
                <w:sz w:val="16"/>
              </w:rPr>
              <w:t>提高喀什地区高层次人才引进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66CF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263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AFC3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866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A66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044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83D4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EA6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BF55F">
            <w:pPr>
              <w:jc w:val="center"/>
            </w:pPr>
          </w:p>
        </w:tc>
      </w:tr>
      <w:tr w14:paraId="3D8689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122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903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99F1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588CB">
            <w:pPr>
              <w:jc w:val="center"/>
            </w:pPr>
            <w:r>
              <w:rPr>
                <w:rFonts w:ascii="宋体" w:hAnsi="宋体" w:eastAsia="宋体"/>
                <w:sz w:val="16"/>
              </w:rPr>
              <w:t>高层次人才满意度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B82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E54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EF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2EA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F5E4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901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0C5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0D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11353">
            <w:pPr>
              <w:jc w:val="center"/>
            </w:pPr>
          </w:p>
        </w:tc>
      </w:tr>
      <w:tr w14:paraId="338F63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5188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2729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61E2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EAD18A">
            <w:pPr>
              <w:jc w:val="center"/>
            </w:pPr>
            <w:r>
              <w:rPr>
                <w:rFonts w:ascii="宋体" w:hAnsi="宋体" w:eastAsia="宋体"/>
                <w:sz w:val="16"/>
              </w:rPr>
              <w:t>100分</w:t>
            </w:r>
          </w:p>
        </w:tc>
      </w:tr>
    </w:tbl>
    <w:p w14:paraId="27E7C0E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3A5561D2">
        <w:tblPrEx>
          <w:tblCellMar>
            <w:top w:w="0" w:type="dxa"/>
            <w:left w:w="108" w:type="dxa"/>
            <w:bottom w:w="0" w:type="dxa"/>
            <w:right w:w="108" w:type="dxa"/>
          </w:tblCellMar>
        </w:tblPrEx>
        <w:tc>
          <w:tcPr>
            <w:tcW w:w="8848" w:type="dxa"/>
            <w:gridSpan w:val="14"/>
            <w:vAlign w:val="center"/>
          </w:tcPr>
          <w:p w14:paraId="6DB39CBD">
            <w:pPr>
              <w:jc w:val="center"/>
            </w:pPr>
            <w:r>
              <w:rPr>
                <w:rFonts w:ascii="宋体" w:hAnsi="宋体" w:eastAsia="宋体"/>
                <w:sz w:val="24"/>
              </w:rPr>
              <w:t>项目支出绩效自评表</w:t>
            </w:r>
          </w:p>
        </w:tc>
      </w:tr>
      <w:tr w14:paraId="59254A6C">
        <w:tblPrEx>
          <w:tblCellMar>
            <w:top w:w="0" w:type="dxa"/>
            <w:left w:w="108" w:type="dxa"/>
            <w:bottom w:w="0" w:type="dxa"/>
            <w:right w:w="108" w:type="dxa"/>
          </w:tblCellMar>
        </w:tblPrEx>
        <w:tc>
          <w:tcPr>
            <w:tcW w:w="8848" w:type="dxa"/>
            <w:gridSpan w:val="14"/>
            <w:vAlign w:val="center"/>
          </w:tcPr>
          <w:p w14:paraId="162A21CE">
            <w:pPr>
              <w:jc w:val="center"/>
            </w:pPr>
            <w:r>
              <w:rPr>
                <w:rFonts w:ascii="宋体" w:hAnsi="宋体" w:eastAsia="宋体"/>
                <w:sz w:val="24"/>
              </w:rPr>
              <w:t>(2024年度)</w:t>
            </w:r>
          </w:p>
        </w:tc>
      </w:tr>
      <w:tr w14:paraId="15C7A8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47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AA31F8">
            <w:pPr>
              <w:jc w:val="center"/>
            </w:pPr>
            <w:r>
              <w:rPr>
                <w:rFonts w:ascii="宋体" w:hAnsi="宋体" w:eastAsia="宋体"/>
                <w:sz w:val="16"/>
              </w:rPr>
              <w:t>地区政务云运维保障项目</w:t>
            </w:r>
          </w:p>
        </w:tc>
      </w:tr>
      <w:tr w14:paraId="5232C8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F9A5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2C9556">
            <w:pPr>
              <w:jc w:val="center"/>
            </w:pPr>
            <w:r>
              <w:rPr>
                <w:rFonts w:ascii="宋体" w:hAnsi="宋体" w:eastAsia="宋体"/>
                <w:sz w:val="16"/>
              </w:rPr>
              <w:t>新疆维吾尔自治区喀什地区大数据局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9365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11F078">
            <w:pPr>
              <w:jc w:val="center"/>
            </w:pPr>
            <w:r>
              <w:rPr>
                <w:rFonts w:ascii="宋体" w:hAnsi="宋体" w:eastAsia="宋体"/>
                <w:sz w:val="16"/>
              </w:rPr>
              <w:t>新疆维吾尔自治区喀什地区大数据局</w:t>
            </w:r>
          </w:p>
        </w:tc>
      </w:tr>
      <w:tr w14:paraId="191ED0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B570B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5FB4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3390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ABE8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4D46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17DF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39A1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CD06D">
            <w:pPr>
              <w:jc w:val="center"/>
            </w:pPr>
            <w:r>
              <w:rPr>
                <w:rFonts w:ascii="宋体" w:hAnsi="宋体" w:eastAsia="宋体"/>
                <w:sz w:val="16"/>
              </w:rPr>
              <w:t>得分</w:t>
            </w:r>
          </w:p>
        </w:tc>
      </w:tr>
      <w:tr w14:paraId="717735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F77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1E9C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914E2">
            <w:pPr>
              <w:jc w:val="center"/>
            </w:pPr>
            <w:r>
              <w:rPr>
                <w:rFonts w:ascii="宋体" w:hAnsi="宋体" w:eastAsia="宋体"/>
                <w:sz w:val="16"/>
              </w:rPr>
              <w:t>410.00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75666">
            <w:pPr>
              <w:jc w:val="center"/>
            </w:pPr>
            <w:r>
              <w:rPr>
                <w:rFonts w:ascii="宋体" w:hAnsi="宋体" w:eastAsia="宋体"/>
                <w:sz w:val="16"/>
              </w:rPr>
              <w:t>410.00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713CB">
            <w:pPr>
              <w:jc w:val="center"/>
            </w:pPr>
            <w:r>
              <w:rPr>
                <w:rFonts w:ascii="宋体" w:hAnsi="宋体" w:eastAsia="宋体"/>
                <w:sz w:val="16"/>
              </w:rPr>
              <w:t>338.02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888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EE435">
            <w:pPr>
              <w:jc w:val="center"/>
            </w:pPr>
            <w:r>
              <w:rPr>
                <w:rFonts w:ascii="宋体" w:hAnsi="宋体" w:eastAsia="宋体"/>
                <w:sz w:val="16"/>
              </w:rPr>
              <w:t>82.4%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E18F">
            <w:pPr>
              <w:jc w:val="center"/>
            </w:pPr>
            <w:r>
              <w:rPr>
                <w:rFonts w:ascii="宋体" w:hAnsi="宋体" w:eastAsia="宋体"/>
                <w:sz w:val="16"/>
              </w:rPr>
              <w:t>5.61分</w:t>
            </w:r>
          </w:p>
        </w:tc>
      </w:tr>
      <w:tr w14:paraId="61A7B7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9F0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F0AD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C4364">
            <w:pPr>
              <w:jc w:val="center"/>
            </w:pPr>
            <w:r>
              <w:rPr>
                <w:rFonts w:ascii="宋体" w:hAnsi="宋体" w:eastAsia="宋体"/>
                <w:sz w:val="16"/>
              </w:rPr>
              <w:t>410.00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CEC60">
            <w:pPr>
              <w:jc w:val="center"/>
            </w:pPr>
            <w:r>
              <w:rPr>
                <w:rFonts w:ascii="宋体" w:hAnsi="宋体" w:eastAsia="宋体"/>
                <w:sz w:val="16"/>
              </w:rPr>
              <w:t>410.00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3F74E">
            <w:pPr>
              <w:jc w:val="center"/>
            </w:pPr>
            <w:r>
              <w:rPr>
                <w:rFonts w:ascii="宋体" w:hAnsi="宋体" w:eastAsia="宋体"/>
                <w:sz w:val="16"/>
              </w:rPr>
              <w:t>338.02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E90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0EF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CC15">
            <w:pPr>
              <w:jc w:val="center"/>
            </w:pPr>
            <w:r>
              <w:rPr>
                <w:rFonts w:ascii="宋体" w:hAnsi="宋体" w:eastAsia="宋体"/>
                <w:sz w:val="16"/>
              </w:rPr>
              <w:t>—</w:t>
            </w:r>
          </w:p>
        </w:tc>
      </w:tr>
      <w:tr w14:paraId="6906FF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BEC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8B0B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9EF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DFC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55E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8C3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D1E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32475">
            <w:pPr>
              <w:jc w:val="center"/>
            </w:pPr>
            <w:r>
              <w:rPr>
                <w:rFonts w:ascii="宋体" w:hAnsi="宋体" w:eastAsia="宋体"/>
                <w:sz w:val="16"/>
              </w:rPr>
              <w:t>—</w:t>
            </w:r>
          </w:p>
        </w:tc>
      </w:tr>
      <w:tr w14:paraId="5237B6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7C0B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966F5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8F558A">
            <w:pPr>
              <w:jc w:val="center"/>
            </w:pPr>
            <w:r>
              <w:rPr>
                <w:rFonts w:ascii="宋体" w:hAnsi="宋体" w:eastAsia="宋体"/>
                <w:sz w:val="16"/>
              </w:rPr>
              <w:t>实际完成情况</w:t>
            </w:r>
          </w:p>
        </w:tc>
      </w:tr>
      <w:tr w14:paraId="1C5E21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67C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F455CE">
            <w:pPr>
              <w:jc w:val="both"/>
            </w:pPr>
            <w:r>
              <w:rPr>
                <w:rFonts w:ascii="宋体" w:hAnsi="宋体" w:eastAsia="宋体"/>
                <w:sz w:val="16"/>
              </w:rPr>
              <w:t>地区政务云运维保障项目涉及资金410万元，主要包括地区政务云硬件及基础软件平台运行保障服务、地区政务云“一张表”平台运维服务和信息化项目管理服务。该项目是提升“十四五”时期喀什地区数字化发展的速度和质量，充分利用数字化发展机遇推动全地区经济社会发展水平迈入新的阶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025522">
            <w:pPr>
              <w:jc w:val="both"/>
            </w:pPr>
            <w:r>
              <w:rPr>
                <w:rFonts w:ascii="宋体" w:hAnsi="宋体" w:eastAsia="宋体"/>
                <w:sz w:val="16"/>
              </w:rPr>
              <w:t>项目全年预算数410万元，执行338.02万元，其中地区政务云硬件及基础</w:t>
            </w:r>
            <w:r>
              <w:rPr>
                <w:rFonts w:hint="eastAsia" w:ascii="宋体" w:hAnsi="宋体"/>
                <w:sz w:val="16"/>
                <w:lang w:eastAsia="zh-CN"/>
              </w:rPr>
              <w:t>全面</w:t>
            </w:r>
            <w:r>
              <w:rPr>
                <w:rFonts w:ascii="宋体" w:hAnsi="宋体" w:eastAsia="宋体"/>
                <w:sz w:val="16"/>
              </w:rPr>
              <w:t>平台运行保障服务132.26万元，地区政务云“一张表”平台运维服务费78.03万元，信息化项目管理服务费用127.73万元。项目委托服务时长1年，委托服务3家，服务质量合格率100%。该项目的实施，主要包括地区政务云中重要硬件设备及软件平台的维护（机房动力环境系统、网络及路由设备、安全防护设备、国产服务器、边界设备、地区政务云平台、大数据平台），保障了地区政务云“一张表”平台平稳正常运行、现有功能优化、新增功能开发、驻场人员维护，保障地区数据共享交换平台平稳正常运行，对已收集数据进行治理。</w:t>
            </w:r>
          </w:p>
        </w:tc>
      </w:tr>
      <w:tr w14:paraId="14BFCE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EC09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49A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93F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7C1B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1561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3056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3F8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C1D7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A0D2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6036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C69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DF3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57D62">
            <w:pPr>
              <w:jc w:val="center"/>
            </w:pPr>
            <w:r>
              <w:rPr>
                <w:rFonts w:ascii="宋体" w:hAnsi="宋体" w:eastAsia="宋体"/>
                <w:sz w:val="16"/>
              </w:rPr>
              <w:t>偏差原因分析及改进措施</w:t>
            </w:r>
          </w:p>
        </w:tc>
      </w:tr>
      <w:tr w14:paraId="627B81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C2E5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F64DA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38A3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E7BAD">
            <w:pPr>
              <w:jc w:val="center"/>
            </w:pPr>
            <w:r>
              <w:rPr>
                <w:rFonts w:ascii="宋体" w:hAnsi="宋体" w:eastAsia="宋体"/>
                <w:sz w:val="16"/>
              </w:rPr>
              <w:t>委托服务时长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C62B">
            <w:pPr>
              <w:jc w:val="center"/>
            </w:pPr>
            <w:r>
              <w:rPr>
                <w:rFonts w:ascii="宋体" w:hAnsi="宋体" w:eastAsia="宋体"/>
                <w:sz w:val="16"/>
              </w:rPr>
              <w:t>&gt;=1年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17A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496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8BB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C1C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182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CAED8">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DBC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EAFA8">
            <w:pPr>
              <w:jc w:val="center"/>
            </w:pPr>
          </w:p>
        </w:tc>
      </w:tr>
      <w:tr w14:paraId="1EF3D8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C54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D89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4C8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54B2B">
            <w:pPr>
              <w:jc w:val="center"/>
            </w:pPr>
            <w:r>
              <w:rPr>
                <w:rFonts w:ascii="宋体" w:hAnsi="宋体" w:eastAsia="宋体"/>
                <w:sz w:val="16"/>
              </w:rPr>
              <w:t>委托服务家数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07412">
            <w:pPr>
              <w:jc w:val="center"/>
            </w:pPr>
            <w:r>
              <w:rPr>
                <w:rFonts w:ascii="宋体" w:hAnsi="宋体" w:eastAsia="宋体"/>
                <w:sz w:val="16"/>
              </w:rPr>
              <w:t>&gt;=3家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274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275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7D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E0E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CF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949E4">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76A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DE17C">
            <w:pPr>
              <w:jc w:val="center"/>
            </w:pPr>
          </w:p>
        </w:tc>
      </w:tr>
      <w:tr w14:paraId="28C86F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71A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E70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B9BA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6FAE4">
            <w:pPr>
              <w:jc w:val="center"/>
            </w:pPr>
            <w:r>
              <w:rPr>
                <w:rFonts w:ascii="宋体" w:hAnsi="宋体" w:eastAsia="宋体"/>
                <w:sz w:val="16"/>
              </w:rPr>
              <w:t>服务质量合格率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27C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803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0ED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D47E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4F6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DAD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708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92F9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0A0A2">
            <w:pPr>
              <w:jc w:val="center"/>
            </w:pPr>
          </w:p>
        </w:tc>
      </w:tr>
      <w:tr w14:paraId="29596B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A56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E49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8A89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46653">
            <w:pPr>
              <w:jc w:val="center"/>
            </w:pPr>
            <w:r>
              <w:rPr>
                <w:rFonts w:ascii="宋体" w:hAnsi="宋体" w:eastAsia="宋体"/>
                <w:sz w:val="16"/>
              </w:rPr>
              <w:t>系统故障修复处理时间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BA233">
            <w:pPr>
              <w:jc w:val="center"/>
            </w:pPr>
            <w:r>
              <w:rPr>
                <w:rFonts w:ascii="宋体" w:hAnsi="宋体" w:eastAsia="宋体"/>
                <w:sz w:val="16"/>
              </w:rPr>
              <w:t>&lt;=1天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88F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94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FD25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36F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713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4CE73">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E655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0F776">
            <w:pPr>
              <w:jc w:val="center"/>
            </w:pPr>
          </w:p>
        </w:tc>
      </w:tr>
      <w:tr w14:paraId="474ADE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71A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BB9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88E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9BCD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AD25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333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307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5DFF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3C6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462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800EF">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9D23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4A60C">
            <w:pPr>
              <w:jc w:val="center"/>
            </w:pPr>
          </w:p>
        </w:tc>
      </w:tr>
      <w:tr w14:paraId="7E7739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BC3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556D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BB3A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E545D">
            <w:pPr>
              <w:jc w:val="center"/>
            </w:pPr>
            <w:r>
              <w:rPr>
                <w:rFonts w:ascii="宋体" w:hAnsi="宋体" w:eastAsia="宋体"/>
                <w:sz w:val="16"/>
              </w:rPr>
              <w:t>地区政务云硬件及基础软件平台运行保障服务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CDF4D">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702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68B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10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BCD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800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63E92">
            <w:pPr>
              <w:jc w:val="center"/>
            </w:pPr>
            <w:r>
              <w:rPr>
                <w:rFonts w:ascii="宋体" w:hAnsi="宋体" w:eastAsia="宋体"/>
                <w:sz w:val="16"/>
              </w:rPr>
              <w:t>=132.26万元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1E580">
            <w:pPr>
              <w:jc w:val="center"/>
            </w:pPr>
            <w:r>
              <w:rPr>
                <w:rFonts w:ascii="宋体" w:hAnsi="宋体" w:eastAsia="宋体"/>
                <w:sz w:val="16"/>
              </w:rPr>
              <w:t>5.63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9D63D">
            <w:pPr>
              <w:jc w:val="center"/>
            </w:pPr>
            <w:r>
              <w:rPr>
                <w:rFonts w:ascii="宋体" w:hAnsi="宋体" w:eastAsia="宋体"/>
                <w:sz w:val="16"/>
              </w:rPr>
              <w:t>偏差原因：地区政务云硬件及基础软件平台运行保障服务预期目标值为150万元，实际完成132.26万元，造成偏差；改进措施：下一步优化项目预算，督促项目支付进度。</w:t>
            </w:r>
          </w:p>
        </w:tc>
      </w:tr>
      <w:tr w14:paraId="158A61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A0A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59C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460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B31EB">
            <w:pPr>
              <w:jc w:val="center"/>
            </w:pPr>
            <w:r>
              <w:rPr>
                <w:rFonts w:ascii="宋体" w:hAnsi="宋体" w:eastAsia="宋体"/>
                <w:sz w:val="16"/>
              </w:rPr>
              <w:t>地区政务云“一张表”平台运维服务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251D">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B43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473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6244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E5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E00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4C3C">
            <w:pPr>
              <w:jc w:val="center"/>
            </w:pPr>
            <w:r>
              <w:rPr>
                <w:rFonts w:ascii="宋体" w:hAnsi="宋体" w:eastAsia="宋体"/>
                <w:sz w:val="16"/>
              </w:rPr>
              <w:t>=78.03万元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1B9F9">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53185">
            <w:pPr>
              <w:jc w:val="center"/>
            </w:pPr>
            <w:r>
              <w:rPr>
                <w:rFonts w:ascii="宋体" w:hAnsi="宋体" w:eastAsia="宋体"/>
                <w:sz w:val="16"/>
              </w:rPr>
              <w:t>偏差原因：地区政务云“一张表”平台运维服务预期目标值为80万元，指标完成78.03万元，造成偏差；改进措施：下一步优化项目预算，督促项目支付进度。</w:t>
            </w:r>
          </w:p>
        </w:tc>
      </w:tr>
      <w:tr w14:paraId="533CB1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D94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50F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026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572F2">
            <w:pPr>
              <w:jc w:val="center"/>
            </w:pPr>
            <w:r>
              <w:rPr>
                <w:rFonts w:ascii="宋体" w:hAnsi="宋体" w:eastAsia="宋体"/>
                <w:sz w:val="16"/>
              </w:rPr>
              <w:t>信息化项目管理服务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2A0A9">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48E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CE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334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F8B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C1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F16B4">
            <w:pPr>
              <w:jc w:val="center"/>
            </w:pPr>
            <w:r>
              <w:rPr>
                <w:rFonts w:ascii="宋体" w:hAnsi="宋体" w:eastAsia="宋体"/>
                <w:sz w:val="16"/>
              </w:rPr>
              <w:t>=127.73万元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904D0">
            <w:pPr>
              <w:jc w:val="center"/>
            </w:pPr>
            <w:r>
              <w:rPr>
                <w:rFonts w:ascii="宋体" w:hAnsi="宋体" w:eastAsia="宋体"/>
                <w:sz w:val="16"/>
              </w:rPr>
              <w:t>2.19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5B18C">
            <w:pPr>
              <w:jc w:val="center"/>
            </w:pPr>
            <w:r>
              <w:rPr>
                <w:rFonts w:ascii="宋体" w:hAnsi="宋体" w:eastAsia="宋体"/>
                <w:sz w:val="16"/>
              </w:rPr>
              <w:t>偏差原因：信息化项目管理服务预期</w:t>
            </w:r>
            <w:r>
              <w:rPr>
                <w:rFonts w:hint="eastAsia" w:ascii="宋体" w:hAnsi="宋体"/>
                <w:sz w:val="16"/>
                <w:lang w:eastAsia="zh-CN"/>
              </w:rPr>
              <w:t>支付</w:t>
            </w:r>
            <w:r>
              <w:rPr>
                <w:rFonts w:ascii="宋体" w:hAnsi="宋体" w:eastAsia="宋体"/>
                <w:sz w:val="16"/>
              </w:rPr>
              <w:t>目标值为180万元，指标完成127.73万元，造成偏差；改进措施：下一步优化项目预算，督促项目支付进度。</w:t>
            </w:r>
          </w:p>
        </w:tc>
      </w:tr>
      <w:tr w14:paraId="02528B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D08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4081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1A8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DF625">
            <w:pPr>
              <w:jc w:val="center"/>
            </w:pPr>
            <w:r>
              <w:rPr>
                <w:rFonts w:ascii="宋体" w:hAnsi="宋体" w:eastAsia="宋体"/>
                <w:sz w:val="16"/>
              </w:rPr>
              <w:t>地区政务云机房保障能力显著提高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8CA6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FC2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71D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1628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69A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C2F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1824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42D2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4C881">
            <w:pPr>
              <w:jc w:val="center"/>
            </w:pPr>
          </w:p>
        </w:tc>
      </w:tr>
      <w:tr w14:paraId="65BE8B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746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F8D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387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3743D">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DE2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3B8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0C1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575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1FFE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482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EE4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709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542C1">
            <w:pPr>
              <w:jc w:val="center"/>
            </w:pPr>
          </w:p>
        </w:tc>
      </w:tr>
      <w:tr w14:paraId="6E4088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1D550">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471F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E620">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52ADD0">
            <w:pPr>
              <w:jc w:val="center"/>
            </w:pPr>
            <w:r>
              <w:rPr>
                <w:rFonts w:ascii="宋体" w:hAnsi="宋体" w:eastAsia="宋体"/>
                <w:sz w:val="16"/>
              </w:rPr>
              <w:t>87.18分</w:t>
            </w:r>
          </w:p>
        </w:tc>
      </w:tr>
    </w:tbl>
    <w:p w14:paraId="3E4196BE">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856"/>
        <w:gridCol w:w="625"/>
        <w:gridCol w:w="625"/>
        <w:gridCol w:w="625"/>
        <w:gridCol w:w="625"/>
        <w:gridCol w:w="625"/>
        <w:gridCol w:w="696"/>
        <w:gridCol w:w="631"/>
        <w:gridCol w:w="617"/>
        <w:gridCol w:w="631"/>
      </w:tblGrid>
      <w:tr w14:paraId="639FDF82">
        <w:tc>
          <w:tcPr>
            <w:tcW w:w="8848" w:type="dxa"/>
            <w:gridSpan w:val="14"/>
            <w:vAlign w:val="center"/>
          </w:tcPr>
          <w:p w14:paraId="02023732">
            <w:pPr>
              <w:jc w:val="center"/>
            </w:pPr>
            <w:r>
              <w:rPr>
                <w:rFonts w:ascii="宋体" w:hAnsi="宋体" w:eastAsia="宋体"/>
                <w:sz w:val="24"/>
              </w:rPr>
              <w:t>项目支出绩效自评表</w:t>
            </w:r>
          </w:p>
        </w:tc>
      </w:tr>
      <w:tr w14:paraId="05342B6B">
        <w:tblPrEx>
          <w:tblCellMar>
            <w:top w:w="0" w:type="dxa"/>
            <w:left w:w="108" w:type="dxa"/>
            <w:bottom w:w="0" w:type="dxa"/>
            <w:right w:w="108" w:type="dxa"/>
          </w:tblCellMar>
        </w:tblPrEx>
        <w:tc>
          <w:tcPr>
            <w:tcW w:w="8848" w:type="dxa"/>
            <w:gridSpan w:val="14"/>
            <w:vAlign w:val="center"/>
          </w:tcPr>
          <w:p w14:paraId="5D57D301">
            <w:pPr>
              <w:jc w:val="center"/>
            </w:pPr>
            <w:r>
              <w:rPr>
                <w:rFonts w:ascii="宋体" w:hAnsi="宋体" w:eastAsia="宋体"/>
                <w:sz w:val="24"/>
              </w:rPr>
              <w:t>(2024年度)</w:t>
            </w:r>
          </w:p>
        </w:tc>
      </w:tr>
      <w:tr w14:paraId="2EBB78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8C6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74AA59">
            <w:pPr>
              <w:jc w:val="center"/>
            </w:pPr>
            <w:r>
              <w:rPr>
                <w:rFonts w:ascii="宋体" w:hAnsi="宋体" w:eastAsia="宋体"/>
                <w:sz w:val="16"/>
              </w:rPr>
              <w:t>地区行政服务中心大厅综合窗口服务项目</w:t>
            </w:r>
          </w:p>
        </w:tc>
      </w:tr>
      <w:tr w14:paraId="049E56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7C8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96E5F3">
            <w:pPr>
              <w:jc w:val="center"/>
            </w:pPr>
            <w:r>
              <w:rPr>
                <w:rFonts w:ascii="宋体" w:hAnsi="宋体" w:eastAsia="宋体"/>
                <w:sz w:val="16"/>
              </w:rPr>
              <w:t>新疆维吾尔自治区喀什地区大数据局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2E1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3A9E38">
            <w:pPr>
              <w:jc w:val="center"/>
            </w:pPr>
            <w:r>
              <w:rPr>
                <w:rFonts w:ascii="宋体" w:hAnsi="宋体" w:eastAsia="宋体"/>
                <w:sz w:val="16"/>
              </w:rPr>
              <w:t>新疆维吾尔自治区喀什地区大数据局</w:t>
            </w:r>
          </w:p>
        </w:tc>
      </w:tr>
      <w:tr w14:paraId="0AEAF6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7B7D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33C9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80D5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418C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5BC9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0ECA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7D13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04F95">
            <w:pPr>
              <w:jc w:val="center"/>
            </w:pPr>
            <w:r>
              <w:rPr>
                <w:rFonts w:ascii="宋体" w:hAnsi="宋体" w:eastAsia="宋体"/>
                <w:sz w:val="16"/>
              </w:rPr>
              <w:t>得分</w:t>
            </w:r>
          </w:p>
        </w:tc>
      </w:tr>
      <w:tr w14:paraId="336BBC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08F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C5CF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CFA28">
            <w:pPr>
              <w:jc w:val="center"/>
            </w:pPr>
            <w:r>
              <w:rPr>
                <w:rFonts w:ascii="宋体" w:hAnsi="宋体" w:eastAsia="宋体"/>
                <w:sz w:val="16"/>
              </w:rPr>
              <w:t>233.10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B9FB3">
            <w:pPr>
              <w:jc w:val="center"/>
            </w:pPr>
            <w:r>
              <w:rPr>
                <w:rFonts w:ascii="宋体" w:hAnsi="宋体" w:eastAsia="宋体"/>
                <w:sz w:val="16"/>
              </w:rPr>
              <w:t>134.06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60EE9">
            <w:pPr>
              <w:jc w:val="center"/>
            </w:pPr>
            <w:r>
              <w:rPr>
                <w:rFonts w:ascii="宋体" w:hAnsi="宋体" w:eastAsia="宋体"/>
                <w:sz w:val="16"/>
              </w:rPr>
              <w:t>129.33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5D8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19C1D">
            <w:pPr>
              <w:jc w:val="center"/>
            </w:pPr>
            <w:r>
              <w:rPr>
                <w:rFonts w:ascii="宋体" w:hAnsi="宋体" w:eastAsia="宋体"/>
                <w:sz w:val="16"/>
              </w:rPr>
              <w:t>96.5%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32487">
            <w:pPr>
              <w:jc w:val="center"/>
            </w:pPr>
            <w:r>
              <w:rPr>
                <w:rFonts w:ascii="宋体" w:hAnsi="宋体" w:eastAsia="宋体"/>
                <w:sz w:val="16"/>
              </w:rPr>
              <w:t>9.12分</w:t>
            </w:r>
          </w:p>
        </w:tc>
      </w:tr>
      <w:tr w14:paraId="09A8DE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218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047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0C417">
            <w:pPr>
              <w:jc w:val="center"/>
            </w:pPr>
            <w:r>
              <w:rPr>
                <w:rFonts w:ascii="宋体" w:hAnsi="宋体" w:eastAsia="宋体"/>
                <w:sz w:val="16"/>
              </w:rPr>
              <w:t>233.10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C2C30">
            <w:pPr>
              <w:jc w:val="center"/>
            </w:pPr>
            <w:r>
              <w:rPr>
                <w:rFonts w:ascii="宋体" w:hAnsi="宋体" w:eastAsia="宋体"/>
                <w:sz w:val="16"/>
              </w:rPr>
              <w:t>134.06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A0AFE">
            <w:pPr>
              <w:jc w:val="center"/>
            </w:pPr>
            <w:r>
              <w:rPr>
                <w:rFonts w:ascii="宋体" w:hAnsi="宋体" w:eastAsia="宋体"/>
                <w:sz w:val="16"/>
              </w:rPr>
              <w:t>129.33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97F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215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C8410">
            <w:pPr>
              <w:jc w:val="center"/>
            </w:pPr>
            <w:r>
              <w:rPr>
                <w:rFonts w:ascii="宋体" w:hAnsi="宋体" w:eastAsia="宋体"/>
                <w:sz w:val="16"/>
              </w:rPr>
              <w:t>—</w:t>
            </w:r>
          </w:p>
        </w:tc>
      </w:tr>
      <w:tr w14:paraId="5DE79F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717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F8F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599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E4D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90D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343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E97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258AE">
            <w:pPr>
              <w:jc w:val="center"/>
            </w:pPr>
            <w:r>
              <w:rPr>
                <w:rFonts w:ascii="宋体" w:hAnsi="宋体" w:eastAsia="宋体"/>
                <w:sz w:val="16"/>
              </w:rPr>
              <w:t>—</w:t>
            </w:r>
          </w:p>
        </w:tc>
      </w:tr>
      <w:tr w14:paraId="3F7E86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6AE5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25140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8ED56F">
            <w:pPr>
              <w:jc w:val="center"/>
            </w:pPr>
            <w:r>
              <w:rPr>
                <w:rFonts w:ascii="宋体" w:hAnsi="宋体" w:eastAsia="宋体"/>
                <w:sz w:val="16"/>
              </w:rPr>
              <w:t>实际完成情况</w:t>
            </w:r>
          </w:p>
        </w:tc>
      </w:tr>
      <w:tr w14:paraId="396590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63EA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0A6079">
            <w:pPr>
              <w:jc w:val="both"/>
            </w:pPr>
            <w:r>
              <w:rPr>
                <w:rFonts w:ascii="宋体" w:hAnsi="宋体" w:eastAsia="宋体"/>
                <w:sz w:val="16"/>
              </w:rPr>
              <w:t>本项目预算安排资金134.04万元，其中：申请财政资金134.04万元、其他资金0万元。用于地区行政服务中心大厅综合窗口运营服务费97.956万元；用于购置办公设备27万元；用于日常运转经费8.10万元。推进喀什地区综合服务窗口人员统一配备和职业化发展。助力营商环境改善，推动喀什地区经济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5FFF3E">
            <w:pPr>
              <w:jc w:val="both"/>
            </w:pPr>
            <w:r>
              <w:rPr>
                <w:rFonts w:ascii="宋体" w:hAnsi="宋体" w:eastAsia="宋体"/>
                <w:sz w:val="16"/>
              </w:rPr>
              <w:t>本项目全年预算数134.06万元，全年执行数129.33万元，其中运营服务费95.67万元，设备购置费26.98万元，日常运转经费6.68万元，设备购置数量1批，设备验收合格率100%。该项目的实施推进了喀什地区综合服务窗口人员统一配备和职业化发展。助力营商环境改善，推动喀什地区经济高质量发展。</w:t>
            </w:r>
          </w:p>
        </w:tc>
      </w:tr>
      <w:tr w14:paraId="7A08D5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BA12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5B3A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949E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482D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5350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227F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773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6F72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2421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48CC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3E2C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34F2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B1F4C">
            <w:pPr>
              <w:jc w:val="center"/>
            </w:pPr>
            <w:r>
              <w:rPr>
                <w:rFonts w:ascii="宋体" w:hAnsi="宋体" w:eastAsia="宋体"/>
                <w:sz w:val="16"/>
              </w:rPr>
              <w:t>偏差原因分析及改进措施</w:t>
            </w:r>
          </w:p>
        </w:tc>
      </w:tr>
      <w:tr w14:paraId="3029B8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F872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90F0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E406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4116B">
            <w:pPr>
              <w:jc w:val="center"/>
            </w:pPr>
            <w:r>
              <w:rPr>
                <w:rFonts w:ascii="宋体" w:hAnsi="宋体" w:eastAsia="宋体"/>
                <w:sz w:val="16"/>
              </w:rPr>
              <w:t>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80AE7">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B4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203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4E88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FBEE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AC6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25E71">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2CD3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D1026">
            <w:pPr>
              <w:jc w:val="center"/>
            </w:pPr>
          </w:p>
        </w:tc>
      </w:tr>
      <w:tr w14:paraId="406E7D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781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CCE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07B4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EC003">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6CC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A88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2D9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84C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30AE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0F7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FF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DAAE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B6331">
            <w:pPr>
              <w:jc w:val="center"/>
            </w:pPr>
          </w:p>
        </w:tc>
      </w:tr>
      <w:tr w14:paraId="70D2F1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01C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EE9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F7C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D847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9060E">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2D5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5A6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F67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811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520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CAD81">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68F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34765">
            <w:pPr>
              <w:jc w:val="center"/>
            </w:pPr>
          </w:p>
        </w:tc>
      </w:tr>
      <w:tr w14:paraId="0B128F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3B2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1530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F5D3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97C93">
            <w:pPr>
              <w:jc w:val="center"/>
            </w:pPr>
            <w:r>
              <w:rPr>
                <w:rFonts w:ascii="宋体" w:hAnsi="宋体" w:eastAsia="宋体"/>
                <w:sz w:val="16"/>
              </w:rPr>
              <w:t>运营服务费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F0E85">
            <w:pPr>
              <w:jc w:val="center"/>
            </w:pPr>
            <w:r>
              <w:rPr>
                <w:rFonts w:ascii="宋体" w:hAnsi="宋体" w:eastAsia="宋体"/>
                <w:sz w:val="16"/>
              </w:rPr>
              <w:t>&lt;=97.956万元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89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AF9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364D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0B5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8C9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FF8B6">
            <w:pPr>
              <w:jc w:val="center"/>
            </w:pPr>
            <w:r>
              <w:rPr>
                <w:rFonts w:ascii="宋体" w:hAnsi="宋体" w:eastAsia="宋体"/>
                <w:sz w:val="16"/>
              </w:rPr>
              <w:t>=95.67万元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017C">
            <w:pPr>
              <w:jc w:val="center"/>
            </w:pPr>
            <w:r>
              <w:rPr>
                <w:rFonts w:ascii="宋体" w:hAnsi="宋体" w:eastAsia="宋体"/>
                <w:sz w:val="16"/>
              </w:rPr>
              <w:t>6.59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B7BD8">
            <w:pPr>
              <w:jc w:val="center"/>
            </w:pPr>
            <w:r>
              <w:rPr>
                <w:rFonts w:ascii="宋体" w:hAnsi="宋体" w:eastAsia="宋体"/>
                <w:sz w:val="16"/>
              </w:rPr>
              <w:t>偏差原因：运营服务费年度指标值为97.956万元，根据合同以及运行维护过程中的执行情况，实际完成值95.67万元，造成偏差；改进措施：下一步继续优化预算编制，督促推进项目落实。</w:t>
            </w:r>
          </w:p>
        </w:tc>
      </w:tr>
      <w:tr w14:paraId="1CD4D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7CC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3AC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87B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18FE5">
            <w:pPr>
              <w:jc w:val="center"/>
            </w:pPr>
            <w:r>
              <w:rPr>
                <w:rFonts w:ascii="宋体" w:hAnsi="宋体" w:eastAsia="宋体"/>
                <w:sz w:val="16"/>
              </w:rPr>
              <w:t>设备购置费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87B67">
            <w:pPr>
              <w:jc w:val="center"/>
            </w:pPr>
            <w:r>
              <w:rPr>
                <w:rFonts w:ascii="宋体" w:hAnsi="宋体" w:eastAsia="宋体"/>
                <w:sz w:val="16"/>
              </w:rPr>
              <w:t>&lt;=27万元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74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95F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61A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EE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3F1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D8A2F">
            <w:pPr>
              <w:jc w:val="center"/>
            </w:pPr>
            <w:r>
              <w:rPr>
                <w:rFonts w:ascii="宋体" w:hAnsi="宋体" w:eastAsia="宋体"/>
                <w:sz w:val="16"/>
              </w:rPr>
              <w:t>=26.98万元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3264F">
            <w:pPr>
              <w:jc w:val="center"/>
            </w:pPr>
            <w:r>
              <w:rPr>
                <w:rFonts w:ascii="宋体" w:hAnsi="宋体" w:eastAsia="宋体"/>
                <w:sz w:val="16"/>
              </w:rPr>
              <w:t>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9DC50">
            <w:pPr>
              <w:jc w:val="center"/>
            </w:pPr>
            <w:r>
              <w:rPr>
                <w:rFonts w:ascii="宋体" w:hAnsi="宋体" w:eastAsia="宋体"/>
                <w:sz w:val="16"/>
              </w:rPr>
              <w:t>偏差原因：</w:t>
            </w:r>
            <w:r>
              <w:rPr>
                <w:rFonts w:hint="eastAsia" w:ascii="宋体" w:hAnsi="宋体"/>
                <w:sz w:val="16"/>
                <w:lang w:eastAsia="zh-CN"/>
              </w:rPr>
              <w:t>本部门</w:t>
            </w:r>
            <w:r>
              <w:rPr>
                <w:rFonts w:ascii="宋体" w:hAnsi="宋体" w:eastAsia="宋体"/>
                <w:sz w:val="16"/>
              </w:rPr>
              <w:t>设备需求在执行过程中出现变化，导致偏差；改进措施：下一步继续优化预算编制，督促推进项目落实。</w:t>
            </w:r>
          </w:p>
        </w:tc>
      </w:tr>
      <w:tr w14:paraId="38BAD7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276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DEA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F27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4BA40">
            <w:pPr>
              <w:jc w:val="center"/>
            </w:pPr>
            <w:r>
              <w:rPr>
                <w:rFonts w:ascii="宋体" w:hAnsi="宋体" w:eastAsia="宋体"/>
                <w:sz w:val="16"/>
              </w:rPr>
              <w:t>日常运转经费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231DE">
            <w:pPr>
              <w:jc w:val="center"/>
            </w:pPr>
            <w:r>
              <w:rPr>
                <w:rFonts w:ascii="宋体" w:hAnsi="宋体" w:eastAsia="宋体"/>
                <w:sz w:val="16"/>
              </w:rPr>
              <w:t>&lt;=8.10万元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34A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4CD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F364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B23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D12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A305D">
            <w:pPr>
              <w:jc w:val="center"/>
            </w:pPr>
            <w:r>
              <w:rPr>
                <w:rFonts w:ascii="宋体" w:hAnsi="宋体" w:eastAsia="宋体"/>
                <w:sz w:val="16"/>
              </w:rPr>
              <w:t>=6.68万元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DB46">
            <w:pPr>
              <w:jc w:val="center"/>
            </w:pPr>
            <w:r>
              <w:rPr>
                <w:rFonts w:ascii="宋体" w:hAnsi="宋体" w:eastAsia="宋体"/>
                <w:sz w:val="16"/>
              </w:rPr>
              <w:t>3.37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179AB">
            <w:pPr>
              <w:jc w:val="center"/>
            </w:pPr>
            <w:r>
              <w:rPr>
                <w:rFonts w:ascii="宋体" w:hAnsi="宋体" w:eastAsia="宋体"/>
                <w:sz w:val="16"/>
              </w:rPr>
              <w:t>偏差原因：</w:t>
            </w:r>
            <w:r>
              <w:rPr>
                <w:rFonts w:hint="eastAsia" w:ascii="宋体" w:hAnsi="宋体"/>
                <w:sz w:val="16"/>
                <w:lang w:eastAsia="zh-CN"/>
              </w:rPr>
              <w:t>本部门</w:t>
            </w:r>
            <w:r>
              <w:rPr>
                <w:rFonts w:ascii="宋体" w:hAnsi="宋体" w:eastAsia="宋体"/>
                <w:sz w:val="16"/>
              </w:rPr>
              <w:t>在本年度运行工作中，厉行勤俭节约各项要求，节约了部分资金，导致与预期指标出现偏差；改进措施：下一步继续优化预算编制，督促推进项目落实。</w:t>
            </w:r>
          </w:p>
        </w:tc>
      </w:tr>
      <w:tr w14:paraId="073201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0A7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1A3C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FF02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62ACE">
            <w:pPr>
              <w:jc w:val="center"/>
            </w:pPr>
            <w:r>
              <w:rPr>
                <w:rFonts w:ascii="宋体" w:hAnsi="宋体" w:eastAsia="宋体"/>
                <w:sz w:val="16"/>
              </w:rPr>
              <w:t>有利于改善营商环境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83B21">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1B9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74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4DA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00E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DA4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AE6B4">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D66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31DE8">
            <w:pPr>
              <w:jc w:val="center"/>
            </w:pPr>
          </w:p>
        </w:tc>
      </w:tr>
      <w:tr w14:paraId="3ACD97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30F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6E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BE6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E956">
            <w:pPr>
              <w:jc w:val="center"/>
            </w:pPr>
            <w:r>
              <w:rPr>
                <w:rFonts w:ascii="宋体" w:hAnsi="宋体" w:eastAsia="宋体"/>
                <w:sz w:val="16"/>
              </w:rPr>
              <w:t>办事人员满意度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C5B2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0D2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62D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939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EAC1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2DC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870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856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10430">
            <w:pPr>
              <w:jc w:val="center"/>
            </w:pPr>
            <w:r>
              <w:rPr>
                <w:rFonts w:ascii="宋体" w:hAnsi="宋体" w:eastAsia="宋体"/>
                <w:sz w:val="16"/>
              </w:rPr>
              <w:t>偏差原因：经满意度调查办事人员对</w:t>
            </w:r>
            <w:r>
              <w:rPr>
                <w:rFonts w:hint="eastAsia" w:ascii="宋体" w:hAnsi="宋体"/>
                <w:sz w:val="16"/>
                <w:lang w:eastAsia="zh-CN"/>
              </w:rPr>
              <w:t>本部门</w:t>
            </w:r>
            <w:r>
              <w:rPr>
                <w:rFonts w:ascii="宋体" w:hAnsi="宋体" w:eastAsia="宋体"/>
                <w:sz w:val="16"/>
              </w:rPr>
              <w:t>窗口服务总体较高，导致与预期出现偏差。</w:t>
            </w:r>
          </w:p>
        </w:tc>
      </w:tr>
      <w:tr w14:paraId="5813F7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D48C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922D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E95B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E43A38">
            <w:pPr>
              <w:jc w:val="center"/>
            </w:pPr>
            <w:r>
              <w:rPr>
                <w:rFonts w:ascii="宋体" w:hAnsi="宋体" w:eastAsia="宋体"/>
                <w:sz w:val="16"/>
              </w:rPr>
              <w:t>96.07分</w:t>
            </w:r>
          </w:p>
        </w:tc>
      </w:tr>
    </w:tbl>
    <w:p w14:paraId="4B21F390">
      <w:r>
        <w:br w:type="page"/>
      </w:r>
    </w:p>
    <w:tbl>
      <w:tblPr>
        <w:tblStyle w:val="9"/>
        <w:tblW w:w="0" w:type="auto"/>
        <w:tblInd w:w="0" w:type="dxa"/>
        <w:tblLayout w:type="autofit"/>
        <w:tblCellMar>
          <w:top w:w="0" w:type="dxa"/>
          <w:left w:w="108" w:type="dxa"/>
          <w:bottom w:w="0" w:type="dxa"/>
          <w:right w:w="108" w:type="dxa"/>
        </w:tblCellMar>
      </w:tblPr>
      <w:tblGrid>
        <w:gridCol w:w="605"/>
        <w:gridCol w:w="560"/>
        <w:gridCol w:w="560"/>
        <w:gridCol w:w="560"/>
        <w:gridCol w:w="1016"/>
        <w:gridCol w:w="560"/>
        <w:gridCol w:w="856"/>
        <w:gridCol w:w="560"/>
        <w:gridCol w:w="560"/>
        <w:gridCol w:w="560"/>
        <w:gridCol w:w="936"/>
        <w:gridCol w:w="622"/>
        <w:gridCol w:w="479"/>
        <w:gridCol w:w="626"/>
      </w:tblGrid>
      <w:tr w14:paraId="04370586">
        <w:tblPrEx>
          <w:tblCellMar>
            <w:top w:w="0" w:type="dxa"/>
            <w:left w:w="108" w:type="dxa"/>
            <w:bottom w:w="0" w:type="dxa"/>
            <w:right w:w="108" w:type="dxa"/>
          </w:tblCellMar>
        </w:tblPrEx>
        <w:tc>
          <w:tcPr>
            <w:tcW w:w="8848" w:type="dxa"/>
            <w:gridSpan w:val="14"/>
            <w:vAlign w:val="center"/>
          </w:tcPr>
          <w:p w14:paraId="26259E33">
            <w:pPr>
              <w:jc w:val="center"/>
            </w:pPr>
            <w:r>
              <w:rPr>
                <w:rFonts w:ascii="宋体" w:hAnsi="宋体" w:eastAsia="宋体"/>
                <w:sz w:val="24"/>
              </w:rPr>
              <w:t>项目支出绩效自评表</w:t>
            </w:r>
          </w:p>
        </w:tc>
      </w:tr>
      <w:tr w14:paraId="434C34FA">
        <w:tblPrEx>
          <w:tblCellMar>
            <w:top w:w="0" w:type="dxa"/>
            <w:left w:w="108" w:type="dxa"/>
            <w:bottom w:w="0" w:type="dxa"/>
            <w:right w:w="108" w:type="dxa"/>
          </w:tblCellMar>
        </w:tblPrEx>
        <w:tc>
          <w:tcPr>
            <w:tcW w:w="8848" w:type="dxa"/>
            <w:gridSpan w:val="14"/>
            <w:vAlign w:val="center"/>
          </w:tcPr>
          <w:p w14:paraId="4A397D92">
            <w:pPr>
              <w:jc w:val="center"/>
            </w:pPr>
            <w:r>
              <w:rPr>
                <w:rFonts w:ascii="宋体" w:hAnsi="宋体" w:eastAsia="宋体"/>
                <w:sz w:val="24"/>
              </w:rPr>
              <w:t>(2024年度)</w:t>
            </w:r>
          </w:p>
        </w:tc>
      </w:tr>
      <w:tr w14:paraId="79FC22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DAE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A5680B">
            <w:pPr>
              <w:jc w:val="center"/>
            </w:pPr>
            <w:r>
              <w:rPr>
                <w:rFonts w:ascii="宋体" w:hAnsi="宋体" w:eastAsia="宋体"/>
                <w:sz w:val="16"/>
              </w:rPr>
              <w:t>大数据中心运行保障项目</w:t>
            </w:r>
          </w:p>
        </w:tc>
      </w:tr>
      <w:tr w14:paraId="00ECD4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E6BF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3CD29C">
            <w:pPr>
              <w:jc w:val="center"/>
            </w:pPr>
            <w:r>
              <w:rPr>
                <w:rFonts w:ascii="宋体" w:hAnsi="宋体" w:eastAsia="宋体"/>
                <w:sz w:val="16"/>
              </w:rPr>
              <w:t>新疆维吾尔自治区喀什地区大数据局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126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EE5766">
            <w:pPr>
              <w:jc w:val="center"/>
            </w:pPr>
            <w:r>
              <w:rPr>
                <w:rFonts w:ascii="宋体" w:hAnsi="宋体" w:eastAsia="宋体"/>
                <w:sz w:val="16"/>
              </w:rPr>
              <w:t>新疆维吾尔自治区喀什地区大数据局</w:t>
            </w:r>
          </w:p>
        </w:tc>
      </w:tr>
      <w:tr w14:paraId="68DFDA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0373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DA58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386C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43A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F1E4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BEA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0C7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477BE">
            <w:pPr>
              <w:jc w:val="center"/>
            </w:pPr>
            <w:r>
              <w:rPr>
                <w:rFonts w:ascii="宋体" w:hAnsi="宋体" w:eastAsia="宋体"/>
                <w:sz w:val="16"/>
              </w:rPr>
              <w:t>得分</w:t>
            </w:r>
          </w:p>
        </w:tc>
      </w:tr>
      <w:tr w14:paraId="251DC0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B85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0D20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30EF4">
            <w:pPr>
              <w:jc w:val="center"/>
            </w:pPr>
            <w:r>
              <w:rPr>
                <w:rFonts w:ascii="宋体" w:hAnsi="宋体" w:eastAsia="宋体"/>
                <w:sz w:val="16"/>
              </w:rPr>
              <w:t>488.62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2CD79">
            <w:pPr>
              <w:jc w:val="center"/>
            </w:pPr>
            <w:r>
              <w:rPr>
                <w:rFonts w:ascii="宋体" w:hAnsi="宋体" w:eastAsia="宋体"/>
                <w:sz w:val="16"/>
              </w:rPr>
              <w:t>488.62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DB2E1">
            <w:pPr>
              <w:jc w:val="center"/>
            </w:pPr>
            <w:r>
              <w:rPr>
                <w:rFonts w:ascii="宋体" w:hAnsi="宋体" w:eastAsia="宋体"/>
                <w:sz w:val="16"/>
              </w:rPr>
              <w:t>473.48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1EF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02A6A">
            <w:pPr>
              <w:jc w:val="center"/>
            </w:pPr>
            <w:r>
              <w:rPr>
                <w:rFonts w:ascii="宋体" w:hAnsi="宋体" w:eastAsia="宋体"/>
                <w:sz w:val="16"/>
              </w:rPr>
              <w:t>96.9%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37709">
            <w:pPr>
              <w:jc w:val="center"/>
            </w:pPr>
            <w:r>
              <w:rPr>
                <w:rFonts w:ascii="宋体" w:hAnsi="宋体" w:eastAsia="宋体"/>
                <w:sz w:val="16"/>
              </w:rPr>
              <w:t>9.23分</w:t>
            </w:r>
          </w:p>
        </w:tc>
      </w:tr>
      <w:tr w14:paraId="7AF28E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E84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42E5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99EAA">
            <w:pPr>
              <w:jc w:val="center"/>
            </w:pPr>
            <w:r>
              <w:rPr>
                <w:rFonts w:ascii="宋体" w:hAnsi="宋体" w:eastAsia="宋体"/>
                <w:sz w:val="16"/>
              </w:rPr>
              <w:t>488.62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5E015">
            <w:pPr>
              <w:jc w:val="center"/>
            </w:pPr>
            <w:r>
              <w:rPr>
                <w:rFonts w:ascii="宋体" w:hAnsi="宋体" w:eastAsia="宋体"/>
                <w:sz w:val="16"/>
              </w:rPr>
              <w:t>488.62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D489E">
            <w:pPr>
              <w:jc w:val="center"/>
            </w:pPr>
            <w:r>
              <w:rPr>
                <w:rFonts w:ascii="宋体" w:hAnsi="宋体" w:eastAsia="宋体"/>
                <w:sz w:val="16"/>
              </w:rPr>
              <w:t>473.48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34C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F19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9DAA">
            <w:pPr>
              <w:jc w:val="center"/>
            </w:pPr>
            <w:r>
              <w:rPr>
                <w:rFonts w:ascii="宋体" w:hAnsi="宋体" w:eastAsia="宋体"/>
                <w:sz w:val="16"/>
              </w:rPr>
              <w:t>—</w:t>
            </w:r>
          </w:p>
        </w:tc>
      </w:tr>
      <w:tr w14:paraId="0ED03B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B85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3ABA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B8B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9E1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635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25C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FB6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3DEC">
            <w:pPr>
              <w:jc w:val="center"/>
            </w:pPr>
            <w:r>
              <w:rPr>
                <w:rFonts w:ascii="宋体" w:hAnsi="宋体" w:eastAsia="宋体"/>
                <w:sz w:val="16"/>
              </w:rPr>
              <w:t>—</w:t>
            </w:r>
          </w:p>
        </w:tc>
      </w:tr>
      <w:tr w14:paraId="4E2A6F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F5D1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DBFA2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88C580">
            <w:pPr>
              <w:jc w:val="center"/>
            </w:pPr>
            <w:r>
              <w:rPr>
                <w:rFonts w:ascii="宋体" w:hAnsi="宋体" w:eastAsia="宋体"/>
                <w:sz w:val="16"/>
              </w:rPr>
              <w:t>实际完成情况</w:t>
            </w:r>
          </w:p>
        </w:tc>
      </w:tr>
      <w:tr w14:paraId="2DDA55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ADD2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571845">
            <w:pPr>
              <w:jc w:val="both"/>
            </w:pPr>
            <w:r>
              <w:rPr>
                <w:rFonts w:ascii="宋体" w:hAnsi="宋体" w:eastAsia="宋体"/>
                <w:sz w:val="16"/>
              </w:rPr>
              <w:t>该项目主要涉及大数据中心安全保卫、物业餐饮、水电暖网络、备勤楼及办公楼维修维护等日常运转及后勤保障相关工作。资金概算总计488.62万元，主要目的是保障“一部六中心”138人日常工作正常运转使用。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A5A573">
            <w:pPr>
              <w:jc w:val="both"/>
            </w:pPr>
            <w:r>
              <w:rPr>
                <w:rFonts w:ascii="宋体" w:hAnsi="宋体" w:eastAsia="宋体"/>
                <w:sz w:val="16"/>
              </w:rPr>
              <w:t>该项目主要涉及大数据六中心日常运转，包括水电、网络、食堂、办公楼备勤楼物业、院内设备维护维修、餐厅设备、备勤楼房间日用品更新维修，职工伙食补贴等。保证大数据中心六部门日常正常运转。实际支出473.48万元，预算执行率96.9%。资金主要用于：水电气费用154万元，后勤维修维保费用56.3万元，中心工作人员伙食补贴60万元，设备购置费用3万元。服务外包费用184.84万元，日常后勤办公费用15.34万元。该项目按照预期目标，完成了网络及专线租赁3条；服务外包3家；供水供电面积10833.99平方米；办公用品购置批4；合同执行违规率0%；购置质量合格率100%；业务处理及时性100%；保障办公人员138人。项目全年预算数488.62万元，执行473.48万元，其中后勤维修维保费用56.3万元，中心工作人员伙食补贴60万元，设备购置费用3万元。项目的实施显著提升大数据中心办公服务保障能力，确保了正常办公运转。</w:t>
            </w:r>
          </w:p>
        </w:tc>
      </w:tr>
      <w:tr w14:paraId="3AF7A2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4588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5B6F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58D0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3684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CD05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20F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65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14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0BE2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8E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7AF7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840A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6928E">
            <w:pPr>
              <w:jc w:val="center"/>
            </w:pPr>
            <w:r>
              <w:rPr>
                <w:rFonts w:ascii="宋体" w:hAnsi="宋体" w:eastAsia="宋体"/>
                <w:sz w:val="16"/>
              </w:rPr>
              <w:t>偏差原因分析及改进措施</w:t>
            </w:r>
          </w:p>
        </w:tc>
      </w:tr>
      <w:tr w14:paraId="7A05E5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C62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F363B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01B0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9E016">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40C51">
            <w:pPr>
              <w:jc w:val="center"/>
            </w:pPr>
            <w:r>
              <w:rPr>
                <w:rFonts w:ascii="宋体" w:hAnsi="宋体" w:eastAsia="宋体"/>
                <w:sz w:val="16"/>
              </w:rPr>
              <w:t>&gt;=138人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033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24C3C">
            <w:pPr>
              <w:jc w:val="center"/>
            </w:pPr>
            <w:r>
              <w:rPr>
                <w:rFonts w:ascii="宋体" w:hAnsi="宋体" w:eastAsia="宋体"/>
                <w:sz w:val="16"/>
              </w:rPr>
              <w:t>156人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B6D6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17A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B65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D544">
            <w:pPr>
              <w:jc w:val="center"/>
            </w:pPr>
            <w:r>
              <w:rPr>
                <w:rFonts w:ascii="宋体" w:hAnsi="宋体" w:eastAsia="宋体"/>
                <w:sz w:val="16"/>
              </w:rPr>
              <w:t>=138人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5986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D8BEE">
            <w:pPr>
              <w:jc w:val="center"/>
            </w:pPr>
          </w:p>
        </w:tc>
      </w:tr>
      <w:tr w14:paraId="083B99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0A3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CB2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143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4EFD1">
            <w:pPr>
              <w:jc w:val="center"/>
            </w:pPr>
            <w:r>
              <w:rPr>
                <w:rFonts w:ascii="宋体" w:hAnsi="宋体" w:eastAsia="宋体"/>
                <w:sz w:val="16"/>
              </w:rPr>
              <w:t>网络及专线租赁数量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442A5">
            <w:pPr>
              <w:jc w:val="center"/>
            </w:pPr>
            <w:r>
              <w:rPr>
                <w:rFonts w:ascii="宋体" w:hAnsi="宋体" w:eastAsia="宋体"/>
                <w:sz w:val="16"/>
              </w:rPr>
              <w:t>&gt;=3条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085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28082">
            <w:pPr>
              <w:jc w:val="center"/>
            </w:pPr>
            <w:r>
              <w:rPr>
                <w:rFonts w:ascii="宋体" w:hAnsi="宋体" w:eastAsia="宋体"/>
                <w:sz w:val="16"/>
              </w:rPr>
              <w:t>3条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94A3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0F3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0CB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3EE97">
            <w:pPr>
              <w:jc w:val="center"/>
            </w:pPr>
            <w:r>
              <w:rPr>
                <w:rFonts w:ascii="宋体" w:hAnsi="宋体" w:eastAsia="宋体"/>
                <w:sz w:val="16"/>
              </w:rPr>
              <w:t>=3条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447A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4EAFA">
            <w:pPr>
              <w:jc w:val="center"/>
            </w:pPr>
          </w:p>
        </w:tc>
      </w:tr>
      <w:tr w14:paraId="6EFAC2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F6F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737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0D4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81AAC">
            <w:pPr>
              <w:jc w:val="center"/>
            </w:pPr>
            <w:r>
              <w:rPr>
                <w:rFonts w:ascii="宋体" w:hAnsi="宋体" w:eastAsia="宋体"/>
                <w:sz w:val="16"/>
              </w:rPr>
              <w:t>服务外包数量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F6737">
            <w:pPr>
              <w:jc w:val="center"/>
            </w:pPr>
            <w:r>
              <w:rPr>
                <w:rFonts w:ascii="宋体" w:hAnsi="宋体" w:eastAsia="宋体"/>
                <w:sz w:val="16"/>
              </w:rPr>
              <w:t>&gt;=3家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0B3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28688">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1A42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F01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677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C4C22">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C624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36746">
            <w:pPr>
              <w:jc w:val="center"/>
            </w:pPr>
          </w:p>
        </w:tc>
      </w:tr>
      <w:tr w14:paraId="1D02F0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34A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D31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AD2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7BA9D">
            <w:pPr>
              <w:jc w:val="center"/>
            </w:pPr>
            <w:r>
              <w:rPr>
                <w:rFonts w:ascii="宋体" w:hAnsi="宋体" w:eastAsia="宋体"/>
                <w:sz w:val="16"/>
              </w:rPr>
              <w:t>供水供电面积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AAEEC">
            <w:pPr>
              <w:jc w:val="center"/>
            </w:pPr>
            <w:r>
              <w:rPr>
                <w:rFonts w:ascii="宋体" w:hAnsi="宋体" w:eastAsia="宋体"/>
                <w:sz w:val="16"/>
              </w:rPr>
              <w:t>&gt;=10833.99平方米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A0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57E17">
            <w:pPr>
              <w:jc w:val="center"/>
            </w:pPr>
            <w:r>
              <w:rPr>
                <w:rFonts w:ascii="宋体" w:hAnsi="宋体" w:eastAsia="宋体"/>
                <w:sz w:val="16"/>
              </w:rPr>
              <w:t>10833.99平方米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85F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E4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AFA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464AF">
            <w:pPr>
              <w:jc w:val="center"/>
            </w:pPr>
            <w:r>
              <w:rPr>
                <w:rFonts w:ascii="宋体" w:hAnsi="宋体" w:eastAsia="宋体"/>
                <w:sz w:val="16"/>
              </w:rPr>
              <w:t>=10833.99平方米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3B32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800C4">
            <w:pPr>
              <w:jc w:val="center"/>
            </w:pPr>
          </w:p>
        </w:tc>
      </w:tr>
      <w:tr w14:paraId="6A591B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E14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DAC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A99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AEFB6">
            <w:pPr>
              <w:jc w:val="center"/>
            </w:pPr>
            <w:r>
              <w:rPr>
                <w:rFonts w:ascii="宋体" w:hAnsi="宋体" w:eastAsia="宋体"/>
                <w:sz w:val="16"/>
              </w:rPr>
              <w:t>办公用品购置数量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0364">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72D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E33E5">
            <w:pPr>
              <w:jc w:val="center"/>
            </w:pPr>
            <w:r>
              <w:rPr>
                <w:rFonts w:ascii="宋体" w:hAnsi="宋体" w:eastAsia="宋体"/>
                <w:sz w:val="16"/>
              </w:rPr>
              <w: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A9B7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98D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F4D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883C">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4E05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AF2B1">
            <w:pPr>
              <w:jc w:val="center"/>
            </w:pPr>
          </w:p>
        </w:tc>
      </w:tr>
      <w:tr w14:paraId="08E0C4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5D0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C02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466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EE72D">
            <w:pPr>
              <w:jc w:val="center"/>
            </w:pPr>
            <w:r>
              <w:rPr>
                <w:rFonts w:ascii="宋体" w:hAnsi="宋体" w:eastAsia="宋体"/>
                <w:sz w:val="16"/>
              </w:rPr>
              <w:t>合同执行违规率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FAEE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47B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4BD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FEB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F90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139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E328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26E4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7AE03">
            <w:pPr>
              <w:jc w:val="center"/>
            </w:pPr>
          </w:p>
        </w:tc>
      </w:tr>
      <w:tr w14:paraId="7F71C4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A58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F0A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FAD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A7473">
            <w:pPr>
              <w:jc w:val="center"/>
            </w:pPr>
            <w:r>
              <w:rPr>
                <w:rFonts w:ascii="宋体" w:hAnsi="宋体" w:eastAsia="宋体"/>
                <w:sz w:val="16"/>
              </w:rPr>
              <w:t>购置质量合格率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EBD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F49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1F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7E0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0EDC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987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63C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C70B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D724F">
            <w:pPr>
              <w:jc w:val="center"/>
            </w:pPr>
          </w:p>
        </w:tc>
      </w:tr>
      <w:tr w14:paraId="022D0E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A83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CCF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99C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843B3">
            <w:pPr>
              <w:jc w:val="center"/>
            </w:pPr>
            <w:r>
              <w:rPr>
                <w:rFonts w:ascii="宋体" w:hAnsi="宋体" w:eastAsia="宋体"/>
                <w:sz w:val="16"/>
              </w:rPr>
              <w:t>业务处理及时性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8C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FFE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081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9F7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172E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3C2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01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9B1C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8E5BE">
            <w:pPr>
              <w:jc w:val="center"/>
            </w:pPr>
          </w:p>
        </w:tc>
      </w:tr>
      <w:tr w14:paraId="58D8C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A83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5D6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C53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4D6E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C104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E70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3FFAF">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7AB6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7CA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33D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EDEE">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33C7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04333">
            <w:pPr>
              <w:jc w:val="center"/>
            </w:pPr>
            <w:r>
              <w:rPr>
                <w:rFonts w:ascii="宋体" w:hAnsi="宋体" w:eastAsia="宋体"/>
                <w:sz w:val="16"/>
              </w:rPr>
              <w:t>偏差原因：项目实际结束时间</w:t>
            </w:r>
            <w:r>
              <w:rPr>
                <w:rFonts w:hint="eastAsia" w:ascii="宋体" w:hAnsi="宋体"/>
                <w:sz w:val="16"/>
                <w:lang w:eastAsia="zh-CN"/>
              </w:rPr>
              <w:t>为</w:t>
            </w:r>
            <w:r>
              <w:rPr>
                <w:rFonts w:ascii="宋体" w:hAnsi="宋体" w:eastAsia="宋体"/>
                <w:sz w:val="16"/>
              </w:rPr>
              <w:t>2024年12月26日，与目标时间2024年12月20日前，存在偏差。改进措施：以后年度尽可能不设置项目完成时间指标。</w:t>
            </w:r>
          </w:p>
        </w:tc>
      </w:tr>
      <w:tr w14:paraId="2DFC06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1748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BA5A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54AB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9B330">
            <w:pPr>
              <w:jc w:val="center"/>
            </w:pPr>
            <w:r>
              <w:rPr>
                <w:rFonts w:ascii="宋体" w:hAnsi="宋体" w:eastAsia="宋体"/>
                <w:sz w:val="16"/>
              </w:rPr>
              <w:t>水电气费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4BC20">
            <w:pPr>
              <w:jc w:val="center"/>
            </w:pPr>
            <w:r>
              <w:rPr>
                <w:rFonts w:ascii="宋体" w:hAnsi="宋体" w:eastAsia="宋体"/>
                <w:sz w:val="16"/>
              </w:rPr>
              <w:t>&lt;=156万元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60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8393D">
            <w:pPr>
              <w:jc w:val="center"/>
            </w:pPr>
            <w:r>
              <w:rPr>
                <w:rFonts w:ascii="宋体" w:hAnsi="宋体" w:eastAsia="宋体"/>
                <w:sz w:val="16"/>
              </w:rPr>
              <w:t>231.2万元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181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3DF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5C5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612E">
            <w:pPr>
              <w:jc w:val="center"/>
            </w:pPr>
            <w:r>
              <w:rPr>
                <w:rFonts w:ascii="宋体" w:hAnsi="宋体" w:eastAsia="宋体"/>
                <w:sz w:val="16"/>
              </w:rPr>
              <w:t>=154万元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0FC58">
            <w:pPr>
              <w:jc w:val="center"/>
            </w:pPr>
            <w:r>
              <w:rPr>
                <w:rFonts w:ascii="宋体" w:hAnsi="宋体" w:eastAsia="宋体"/>
                <w:sz w:val="16"/>
              </w:rPr>
              <w:t>3.87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F1B36">
            <w:pPr>
              <w:jc w:val="center"/>
            </w:pPr>
            <w:r>
              <w:rPr>
                <w:rFonts w:ascii="宋体" w:hAnsi="宋体" w:eastAsia="宋体"/>
                <w:sz w:val="16"/>
              </w:rPr>
              <w:t>水电气年度指标值为156万元，实际指标为154万元，造成偏差</w:t>
            </w:r>
          </w:p>
        </w:tc>
      </w:tr>
      <w:tr w14:paraId="2C31D8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2CD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99D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EDD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F6733">
            <w:pPr>
              <w:jc w:val="center"/>
            </w:pPr>
            <w:r>
              <w:rPr>
                <w:rFonts w:ascii="宋体" w:hAnsi="宋体" w:eastAsia="宋体"/>
                <w:sz w:val="16"/>
              </w:rPr>
              <w:t>服务外包费用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96B28">
            <w:pPr>
              <w:jc w:val="center"/>
            </w:pPr>
            <w:r>
              <w:rPr>
                <w:rFonts w:ascii="宋体" w:hAnsi="宋体" w:eastAsia="宋体"/>
                <w:sz w:val="16"/>
              </w:rPr>
              <w:t>&lt;=193.8万元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66E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FD2C3">
            <w:pPr>
              <w:jc w:val="center"/>
            </w:pPr>
            <w:r>
              <w:rPr>
                <w:rFonts w:ascii="宋体" w:hAnsi="宋体" w:eastAsia="宋体"/>
                <w:sz w:val="16"/>
              </w:rPr>
              <w:t>190万元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C08B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F38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010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643BE">
            <w:pPr>
              <w:jc w:val="center"/>
            </w:pPr>
            <w:r>
              <w:rPr>
                <w:rFonts w:ascii="宋体" w:hAnsi="宋体" w:eastAsia="宋体"/>
                <w:sz w:val="16"/>
              </w:rPr>
              <w:t>=184.84万元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A3152">
            <w:pPr>
              <w:jc w:val="center"/>
            </w:pPr>
            <w:r>
              <w:rPr>
                <w:rFonts w:ascii="宋体" w:hAnsi="宋体" w:eastAsia="宋体"/>
                <w:sz w:val="16"/>
              </w:rPr>
              <w:t>3.54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5B372">
            <w:pPr>
              <w:jc w:val="center"/>
            </w:pPr>
            <w:r>
              <w:rPr>
                <w:rFonts w:ascii="宋体" w:hAnsi="宋体" w:eastAsia="宋体"/>
                <w:sz w:val="16"/>
              </w:rPr>
              <w:t>服务外包费年度指标为193.8万元，实际指标为184.84万元，造成偏差</w:t>
            </w:r>
          </w:p>
        </w:tc>
      </w:tr>
      <w:tr w14:paraId="38564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440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613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BE4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23935">
            <w:pPr>
              <w:jc w:val="center"/>
            </w:pPr>
            <w:r>
              <w:rPr>
                <w:rFonts w:ascii="宋体" w:hAnsi="宋体" w:eastAsia="宋体"/>
                <w:sz w:val="16"/>
              </w:rPr>
              <w:t>后勤维修维保费用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3B46F">
            <w:pPr>
              <w:jc w:val="center"/>
            </w:pPr>
            <w:r>
              <w:rPr>
                <w:rFonts w:ascii="宋体" w:hAnsi="宋体" w:eastAsia="宋体"/>
                <w:sz w:val="16"/>
              </w:rPr>
              <w:t>&lt;=56.3万元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C57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5DD8">
            <w:pPr>
              <w:jc w:val="center"/>
            </w:pPr>
            <w:r>
              <w:rPr>
                <w:rFonts w:ascii="宋体" w:hAnsi="宋体" w:eastAsia="宋体"/>
                <w:sz w:val="16"/>
              </w:rPr>
              <w:t>10.9万元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02A1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ED5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77D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4B205">
            <w:pPr>
              <w:jc w:val="center"/>
            </w:pPr>
            <w:r>
              <w:rPr>
                <w:rFonts w:ascii="宋体" w:hAnsi="宋体" w:eastAsia="宋体"/>
                <w:sz w:val="16"/>
              </w:rPr>
              <w:t>=56.3万元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E471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9F315">
            <w:pPr>
              <w:jc w:val="center"/>
            </w:pPr>
          </w:p>
        </w:tc>
      </w:tr>
      <w:tr w14:paraId="1512B5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55A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B1F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9FF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E26EC">
            <w:pPr>
              <w:jc w:val="center"/>
            </w:pPr>
            <w:r>
              <w:rPr>
                <w:rFonts w:ascii="宋体" w:hAnsi="宋体" w:eastAsia="宋体"/>
                <w:sz w:val="16"/>
              </w:rPr>
              <w:t>中心工作人员伙食补贴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358D4">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4BF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F6FDB">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B7AD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E93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5AC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238CD">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D4F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DA973">
            <w:pPr>
              <w:jc w:val="center"/>
            </w:pPr>
          </w:p>
        </w:tc>
      </w:tr>
      <w:tr w14:paraId="1E464B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926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67E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911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231FA">
            <w:pPr>
              <w:jc w:val="center"/>
            </w:pPr>
            <w:r>
              <w:rPr>
                <w:rFonts w:ascii="宋体" w:hAnsi="宋体" w:eastAsia="宋体"/>
                <w:sz w:val="16"/>
              </w:rPr>
              <w:t>设备购置费用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F5F4C">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667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BF188">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70BE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759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480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7D393">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85D9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C268E">
            <w:pPr>
              <w:jc w:val="center"/>
            </w:pPr>
          </w:p>
        </w:tc>
      </w:tr>
      <w:tr w14:paraId="3BFAF1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FDA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BC4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CC2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2066C">
            <w:pPr>
              <w:jc w:val="center"/>
            </w:pPr>
            <w:r>
              <w:rPr>
                <w:rFonts w:ascii="宋体" w:hAnsi="宋体" w:eastAsia="宋体"/>
                <w:sz w:val="16"/>
              </w:rPr>
              <w:t>日常后勤办公费用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88475">
            <w:pPr>
              <w:jc w:val="center"/>
            </w:pPr>
            <w:r>
              <w:rPr>
                <w:rFonts w:ascii="宋体" w:hAnsi="宋体" w:eastAsia="宋体"/>
                <w:sz w:val="16"/>
              </w:rPr>
              <w:t>&lt;=19.52万元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589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26522">
            <w:pPr>
              <w:jc w:val="center"/>
            </w:pPr>
            <w:r>
              <w:rPr>
                <w:rFonts w:ascii="宋体" w:hAnsi="宋体" w:eastAsia="宋体"/>
                <w:sz w:val="16"/>
              </w:rPr>
              <w:t>11.35万元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0DC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F66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373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F1B7A">
            <w:pPr>
              <w:jc w:val="center"/>
            </w:pPr>
            <w:r>
              <w:rPr>
                <w:rFonts w:ascii="宋体" w:hAnsi="宋体" w:eastAsia="宋体"/>
                <w:sz w:val="16"/>
              </w:rPr>
              <w:t>=15.34万元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FBD04">
            <w:pPr>
              <w:jc w:val="center"/>
            </w:pPr>
            <w:r>
              <w:rPr>
                <w:rFonts w:ascii="宋体" w:hAnsi="宋体" w:eastAsia="宋体"/>
                <w:sz w:val="16"/>
              </w:rPr>
              <w:t>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6979B">
            <w:pPr>
              <w:jc w:val="center"/>
            </w:pPr>
            <w:r>
              <w:rPr>
                <w:rFonts w:ascii="宋体" w:hAnsi="宋体" w:eastAsia="宋体"/>
                <w:sz w:val="16"/>
              </w:rPr>
              <w:t>日常后勤办公费用年度指标为19.52万元，实际指标为15.34万元，造成偏差</w:t>
            </w:r>
          </w:p>
        </w:tc>
      </w:tr>
      <w:tr w14:paraId="3C8154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779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F8EFD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96F11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1892B">
            <w:pPr>
              <w:jc w:val="center"/>
            </w:pPr>
            <w:r>
              <w:rPr>
                <w:rFonts w:ascii="宋体" w:hAnsi="宋体" w:eastAsia="宋体"/>
                <w:sz w:val="16"/>
              </w:rPr>
              <w:t>提升大数据中心办公服务保障能力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12AB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5D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90F4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AB5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B80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D3B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41E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F5A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A6419">
            <w:pPr>
              <w:jc w:val="center"/>
            </w:pPr>
          </w:p>
        </w:tc>
      </w:tr>
      <w:tr w14:paraId="7C40BC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3F5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634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563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F61B">
            <w:pPr>
              <w:jc w:val="center"/>
            </w:pPr>
            <w:r>
              <w:rPr>
                <w:rFonts w:ascii="宋体" w:hAnsi="宋体" w:eastAsia="宋体"/>
                <w:sz w:val="16"/>
              </w:rPr>
              <w:t>确保正常办公运转率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1F7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93A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DC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C9F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E1E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93D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B1C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EEF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370C5">
            <w:pPr>
              <w:jc w:val="center"/>
            </w:pPr>
          </w:p>
        </w:tc>
      </w:tr>
      <w:tr w14:paraId="032F26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4DE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DF5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C3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EF4E9">
            <w:pPr>
              <w:jc w:val="center"/>
            </w:pPr>
            <w:r>
              <w:rPr>
                <w:rFonts w:ascii="宋体" w:hAnsi="宋体" w:eastAsia="宋体"/>
                <w:sz w:val="16"/>
              </w:rPr>
              <w:t>办事人员满意度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50E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408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1EC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1AD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EC7D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35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B9D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A7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79E91">
            <w:pPr>
              <w:jc w:val="center"/>
            </w:pPr>
          </w:p>
        </w:tc>
      </w:tr>
      <w:tr w14:paraId="60D43C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AF3D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0D7C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08E7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592156">
            <w:pPr>
              <w:jc w:val="center"/>
            </w:pPr>
            <w:r>
              <w:rPr>
                <w:rFonts w:ascii="宋体" w:hAnsi="宋体" w:eastAsia="宋体"/>
                <w:sz w:val="16"/>
              </w:rPr>
              <w:t>93.03分</w:t>
            </w:r>
          </w:p>
        </w:tc>
      </w:tr>
    </w:tbl>
    <w:p w14:paraId="45D9CCD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1BAA034">
        <w:tblPrEx>
          <w:tblCellMar>
            <w:top w:w="0" w:type="dxa"/>
            <w:left w:w="108" w:type="dxa"/>
            <w:bottom w:w="0" w:type="dxa"/>
            <w:right w:w="108" w:type="dxa"/>
          </w:tblCellMar>
        </w:tblPrEx>
        <w:tc>
          <w:tcPr>
            <w:tcW w:w="8848" w:type="dxa"/>
            <w:gridSpan w:val="14"/>
            <w:vAlign w:val="center"/>
          </w:tcPr>
          <w:p w14:paraId="0D50AA91">
            <w:pPr>
              <w:jc w:val="center"/>
            </w:pPr>
            <w:r>
              <w:rPr>
                <w:rFonts w:ascii="宋体" w:hAnsi="宋体" w:eastAsia="宋体"/>
                <w:sz w:val="24"/>
              </w:rPr>
              <w:t>项目支出绩效自评表</w:t>
            </w:r>
          </w:p>
        </w:tc>
      </w:tr>
      <w:tr w14:paraId="7100C1CF">
        <w:tblPrEx>
          <w:tblCellMar>
            <w:top w:w="0" w:type="dxa"/>
            <w:left w:w="108" w:type="dxa"/>
            <w:bottom w:w="0" w:type="dxa"/>
            <w:right w:w="108" w:type="dxa"/>
          </w:tblCellMar>
        </w:tblPrEx>
        <w:tc>
          <w:tcPr>
            <w:tcW w:w="8848" w:type="dxa"/>
            <w:gridSpan w:val="14"/>
            <w:vAlign w:val="center"/>
          </w:tcPr>
          <w:p w14:paraId="36731960">
            <w:pPr>
              <w:jc w:val="center"/>
            </w:pPr>
            <w:r>
              <w:rPr>
                <w:rFonts w:ascii="宋体" w:hAnsi="宋体" w:eastAsia="宋体"/>
                <w:sz w:val="24"/>
              </w:rPr>
              <w:t>(2024年度)</w:t>
            </w:r>
          </w:p>
        </w:tc>
      </w:tr>
      <w:tr w14:paraId="377C86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CD00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333EC8">
            <w:pPr>
              <w:jc w:val="center"/>
            </w:pPr>
            <w:r>
              <w:rPr>
                <w:rFonts w:ascii="宋体" w:hAnsi="宋体" w:eastAsia="宋体"/>
                <w:sz w:val="16"/>
              </w:rPr>
              <w:t>大数据信息化平台运维项目</w:t>
            </w:r>
          </w:p>
        </w:tc>
      </w:tr>
      <w:tr w14:paraId="02EBD1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83AD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F55311">
            <w:pPr>
              <w:jc w:val="center"/>
            </w:pPr>
            <w:r>
              <w:rPr>
                <w:rFonts w:ascii="宋体" w:hAnsi="宋体" w:eastAsia="宋体"/>
                <w:sz w:val="16"/>
              </w:rPr>
              <w:t>新疆维吾尔自治区喀什地区大数据局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0496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040D82">
            <w:pPr>
              <w:jc w:val="center"/>
            </w:pPr>
            <w:r>
              <w:rPr>
                <w:rFonts w:ascii="宋体" w:hAnsi="宋体" w:eastAsia="宋体"/>
                <w:sz w:val="16"/>
              </w:rPr>
              <w:t>新疆维吾尔自治区喀什地区大数据局</w:t>
            </w:r>
          </w:p>
        </w:tc>
      </w:tr>
      <w:tr w14:paraId="63C940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7B98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2EAF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1B1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8793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007D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6FB9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3AA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F0E26">
            <w:pPr>
              <w:jc w:val="center"/>
            </w:pPr>
            <w:r>
              <w:rPr>
                <w:rFonts w:ascii="宋体" w:hAnsi="宋体" w:eastAsia="宋体"/>
                <w:sz w:val="16"/>
              </w:rPr>
              <w:t>得分</w:t>
            </w:r>
          </w:p>
        </w:tc>
      </w:tr>
      <w:tr w14:paraId="2E258E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BF3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178B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E0DFB">
            <w:pPr>
              <w:jc w:val="center"/>
            </w:pPr>
            <w:r>
              <w:rPr>
                <w:rFonts w:ascii="宋体" w:hAnsi="宋体" w:eastAsia="宋体"/>
                <w:sz w:val="16"/>
              </w:rPr>
              <w:t>49.54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525E4">
            <w:pPr>
              <w:jc w:val="center"/>
            </w:pPr>
            <w:r>
              <w:rPr>
                <w:rFonts w:ascii="宋体" w:hAnsi="宋体" w:eastAsia="宋体"/>
                <w:sz w:val="16"/>
              </w:rPr>
              <w:t>49.54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FD19A">
            <w:pPr>
              <w:jc w:val="center"/>
            </w:pPr>
            <w:r>
              <w:rPr>
                <w:rFonts w:ascii="宋体" w:hAnsi="宋体" w:eastAsia="宋体"/>
                <w:sz w:val="16"/>
              </w:rPr>
              <w:t>40.99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8EF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2281A">
            <w:pPr>
              <w:jc w:val="center"/>
            </w:pPr>
            <w:r>
              <w:rPr>
                <w:rFonts w:ascii="宋体" w:hAnsi="宋体" w:eastAsia="宋体"/>
                <w:sz w:val="16"/>
              </w:rPr>
              <w:t>82.7%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2ECE">
            <w:pPr>
              <w:jc w:val="center"/>
            </w:pPr>
            <w:r>
              <w:rPr>
                <w:rFonts w:ascii="宋体" w:hAnsi="宋体" w:eastAsia="宋体"/>
                <w:sz w:val="16"/>
              </w:rPr>
              <w:t>5.68分</w:t>
            </w:r>
          </w:p>
        </w:tc>
      </w:tr>
      <w:tr w14:paraId="29DAF2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DD8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EFF3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6AE59">
            <w:pPr>
              <w:jc w:val="center"/>
            </w:pPr>
            <w:r>
              <w:rPr>
                <w:rFonts w:ascii="宋体" w:hAnsi="宋体" w:eastAsia="宋体"/>
                <w:sz w:val="16"/>
              </w:rPr>
              <w:t>49.54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FA1F5">
            <w:pPr>
              <w:jc w:val="center"/>
            </w:pPr>
            <w:r>
              <w:rPr>
                <w:rFonts w:ascii="宋体" w:hAnsi="宋体" w:eastAsia="宋体"/>
                <w:sz w:val="16"/>
              </w:rPr>
              <w:t>49.54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75018">
            <w:pPr>
              <w:jc w:val="center"/>
            </w:pPr>
            <w:r>
              <w:rPr>
                <w:rFonts w:ascii="宋体" w:hAnsi="宋体" w:eastAsia="宋体"/>
                <w:sz w:val="16"/>
              </w:rPr>
              <w:t>40.99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80A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79E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5D802">
            <w:pPr>
              <w:jc w:val="center"/>
            </w:pPr>
            <w:r>
              <w:rPr>
                <w:rFonts w:ascii="宋体" w:hAnsi="宋体" w:eastAsia="宋体"/>
                <w:sz w:val="16"/>
              </w:rPr>
              <w:t>—</w:t>
            </w:r>
          </w:p>
        </w:tc>
      </w:tr>
      <w:tr w14:paraId="118D0F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0D2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08F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0B1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A4A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73B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7AD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9CF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6F3DE">
            <w:pPr>
              <w:jc w:val="center"/>
            </w:pPr>
            <w:r>
              <w:rPr>
                <w:rFonts w:ascii="宋体" w:hAnsi="宋体" w:eastAsia="宋体"/>
                <w:sz w:val="16"/>
              </w:rPr>
              <w:t>—</w:t>
            </w:r>
          </w:p>
        </w:tc>
      </w:tr>
      <w:tr w14:paraId="0AF90A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4A94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FB439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0ACA94">
            <w:pPr>
              <w:jc w:val="center"/>
            </w:pPr>
            <w:r>
              <w:rPr>
                <w:rFonts w:ascii="宋体" w:hAnsi="宋体" w:eastAsia="宋体"/>
                <w:sz w:val="16"/>
              </w:rPr>
              <w:t>实际完成情况</w:t>
            </w:r>
          </w:p>
        </w:tc>
      </w:tr>
      <w:tr w14:paraId="718D44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6680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717262">
            <w:pPr>
              <w:jc w:val="both"/>
            </w:pPr>
            <w:r>
              <w:rPr>
                <w:rFonts w:ascii="宋体" w:hAnsi="宋体" w:eastAsia="宋体"/>
                <w:sz w:val="16"/>
              </w:rPr>
              <w:t>该项目总投资49.54万元，主要用于信息系统测评1次，委托服务1家，宽带租赁3家，项目的实施，全面提升喀什地区数字化发展的速度和质量，充分利用数字化发展机遇推动全地区经济社会发展水平。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3B1BAE">
            <w:pPr>
              <w:jc w:val="both"/>
            </w:pPr>
            <w:r>
              <w:rPr>
                <w:rFonts w:ascii="宋体" w:hAnsi="宋体" w:eastAsia="宋体"/>
                <w:sz w:val="16"/>
              </w:rPr>
              <w:t>项目共计执行40.99万元，其中系统测评费用4.5万元，委托服务费用23.85万元，宽带租赁费用12.64万元。完成信息系统</w:t>
            </w:r>
            <w:r>
              <w:rPr>
                <w:rFonts w:hint="eastAsia" w:ascii="宋体" w:hAnsi="宋体"/>
                <w:sz w:val="16"/>
                <w:lang w:eastAsia="zh-CN"/>
              </w:rPr>
              <w:t>测评</w:t>
            </w:r>
            <w:r>
              <w:rPr>
                <w:rFonts w:ascii="宋体" w:hAnsi="宋体" w:eastAsia="宋体"/>
                <w:sz w:val="16"/>
              </w:rPr>
              <w:t>1次，委托服务1家，宽带租赁数量3家，系统故障率5%，验收合格率100%，系统故障修复处理时间1天， 系统正常使用年限10年。大数据信息化运维项目使数据汇聚能力显著提升，保障了数字化发展的速度和质量，为平台正常运转提供了技术及环境支撑。</w:t>
            </w:r>
          </w:p>
        </w:tc>
      </w:tr>
      <w:tr w14:paraId="1D1C0A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DD67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EB7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C0CD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A6A2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ABDC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0C0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9E9E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1D79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08B4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8B65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15CD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E7D2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F09D2">
            <w:pPr>
              <w:jc w:val="center"/>
            </w:pPr>
            <w:r>
              <w:rPr>
                <w:rFonts w:ascii="宋体" w:hAnsi="宋体" w:eastAsia="宋体"/>
                <w:sz w:val="16"/>
              </w:rPr>
              <w:t>偏差原因分析及改进措施</w:t>
            </w:r>
          </w:p>
        </w:tc>
      </w:tr>
      <w:tr w14:paraId="73B62B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C669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7E44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A4738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D2DF7">
            <w:pPr>
              <w:jc w:val="center"/>
            </w:pPr>
            <w:r>
              <w:rPr>
                <w:rFonts w:ascii="宋体" w:hAnsi="宋体" w:eastAsia="宋体"/>
                <w:sz w:val="16"/>
              </w:rPr>
              <w:t>信息系统测评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6FED9">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A47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A84E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D4F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6C8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446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1B2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5703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F4599">
            <w:pPr>
              <w:jc w:val="center"/>
            </w:pPr>
          </w:p>
        </w:tc>
      </w:tr>
      <w:tr w14:paraId="4091E0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4FC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A32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596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378A9">
            <w:pPr>
              <w:jc w:val="center"/>
            </w:pPr>
            <w:r>
              <w:rPr>
                <w:rFonts w:ascii="宋体" w:hAnsi="宋体" w:eastAsia="宋体"/>
                <w:sz w:val="16"/>
              </w:rPr>
              <w:t>委托服务家数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859A6">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9B8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ADED4">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83F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650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BBD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9D346">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2BC5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4DC8A">
            <w:pPr>
              <w:jc w:val="center"/>
            </w:pPr>
          </w:p>
        </w:tc>
      </w:tr>
      <w:tr w14:paraId="521420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F72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C6C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9B6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6D3FB">
            <w:pPr>
              <w:jc w:val="center"/>
            </w:pPr>
            <w:r>
              <w:rPr>
                <w:rFonts w:ascii="宋体" w:hAnsi="宋体" w:eastAsia="宋体"/>
                <w:sz w:val="16"/>
              </w:rPr>
              <w:t>宽带租赁数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CCC8D">
            <w:pPr>
              <w:jc w:val="center"/>
            </w:pPr>
            <w:r>
              <w:rPr>
                <w:rFonts w:ascii="宋体" w:hAnsi="宋体" w:eastAsia="宋体"/>
                <w:sz w:val="16"/>
              </w:rPr>
              <w:t>&gt;=3家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866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BC380">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731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AA7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0FE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5E505">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C8D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FED77">
            <w:pPr>
              <w:jc w:val="center"/>
            </w:pPr>
          </w:p>
        </w:tc>
      </w:tr>
      <w:tr w14:paraId="717703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606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DFE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B0C54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2EA74">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4B3A6">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1E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C67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FA1E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351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ED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670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290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BEF91">
            <w:pPr>
              <w:jc w:val="center"/>
            </w:pPr>
          </w:p>
        </w:tc>
      </w:tr>
      <w:tr w14:paraId="00B209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540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3B8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E6A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BE72C">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117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649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48B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02D5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9B3D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403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2DE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D6EA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B6793">
            <w:pPr>
              <w:jc w:val="center"/>
            </w:pPr>
          </w:p>
        </w:tc>
      </w:tr>
      <w:tr w14:paraId="43E730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7FD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44F4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ACD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3479">
            <w:pPr>
              <w:jc w:val="center"/>
            </w:pPr>
            <w:r>
              <w:rPr>
                <w:rFonts w:ascii="宋体" w:hAnsi="宋体" w:eastAsia="宋体"/>
                <w:sz w:val="16"/>
              </w:rPr>
              <w:t>系统故障修复处理时间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07C19">
            <w:pPr>
              <w:jc w:val="center"/>
            </w:pPr>
            <w:r>
              <w:rPr>
                <w:rFonts w:ascii="宋体" w:hAnsi="宋体" w:eastAsia="宋体"/>
                <w:sz w:val="16"/>
              </w:rPr>
              <w:t>&lt;=1天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B4A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0669">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8D80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7DC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5BB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E7533">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FC65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8DD8B">
            <w:pPr>
              <w:jc w:val="center"/>
            </w:pPr>
          </w:p>
        </w:tc>
      </w:tr>
      <w:tr w14:paraId="27F38A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A11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11E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C9C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87B4">
            <w:pPr>
              <w:jc w:val="center"/>
            </w:pPr>
            <w:r>
              <w:rPr>
                <w:rFonts w:ascii="宋体" w:hAnsi="宋体" w:eastAsia="宋体"/>
                <w:sz w:val="16"/>
              </w:rPr>
              <w:t>服务及时率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7881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D87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A253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D030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524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883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CA8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1EE31">
            <w:pPr>
              <w:jc w:val="center"/>
            </w:pPr>
            <w:r>
              <w:rPr>
                <w:rFonts w:ascii="宋体" w:hAnsi="宋体" w:eastAsia="宋体"/>
                <w:sz w:val="16"/>
              </w:rPr>
              <w:t>5.88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BB961">
            <w:pPr>
              <w:jc w:val="center"/>
            </w:pPr>
            <w:r>
              <w:rPr>
                <w:rFonts w:ascii="宋体" w:hAnsi="宋体" w:eastAsia="宋体"/>
                <w:sz w:val="16"/>
              </w:rPr>
              <w:t>偏差原因：原服务及时率指标&gt;=98%,实际完成率100%，造成偏差；改进措施：下一步优化项目预算，及时督促项目支付进度</w:t>
            </w:r>
          </w:p>
        </w:tc>
      </w:tr>
      <w:tr w14:paraId="116000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790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D66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C03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A44A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9822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FDA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8D2AD">
            <w:pPr>
              <w:jc w:val="center"/>
            </w:pPr>
            <w:r>
              <w:rPr>
                <w:rFonts w:ascii="宋体" w:hAnsi="宋体" w:eastAsia="宋体"/>
                <w:sz w:val="16"/>
              </w:rPr>
              <w:t>2023年12月10日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039EE">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BB7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EEA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5EF4E">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DAE3">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4A668">
            <w:pPr>
              <w:jc w:val="center"/>
            </w:pPr>
          </w:p>
        </w:tc>
      </w:tr>
      <w:tr w14:paraId="5D0E7D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569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7C28E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F055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D1F29">
            <w:pPr>
              <w:jc w:val="center"/>
            </w:pPr>
            <w:r>
              <w:rPr>
                <w:rFonts w:ascii="宋体" w:hAnsi="宋体" w:eastAsia="宋体"/>
                <w:sz w:val="16"/>
              </w:rPr>
              <w:t>系统测评成本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51AF4">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5CA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EE832">
            <w:pPr>
              <w:jc w:val="center"/>
            </w:pPr>
            <w:r>
              <w:rPr>
                <w:rFonts w:ascii="宋体" w:hAnsi="宋体" w:eastAsia="宋体"/>
                <w:sz w:val="16"/>
              </w:rPr>
              <w:t>15.4万元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CEA5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3FE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DFF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36057">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AD1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B57F9">
            <w:pPr>
              <w:jc w:val="center"/>
            </w:pPr>
            <w:r>
              <w:rPr>
                <w:rFonts w:ascii="宋体" w:hAnsi="宋体" w:eastAsia="宋体"/>
                <w:sz w:val="16"/>
              </w:rPr>
              <w:t>偏差原因：原系统测评成本指标8万元，实际执行4.5万元，造成偏差；改进措施：下一步优化项目预算，及时督促项目支付进度。</w:t>
            </w:r>
          </w:p>
        </w:tc>
      </w:tr>
      <w:tr w14:paraId="06ECB3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FA8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01B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B5A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675E8">
            <w:pPr>
              <w:jc w:val="center"/>
            </w:pPr>
            <w:r>
              <w:rPr>
                <w:rFonts w:ascii="宋体" w:hAnsi="宋体" w:eastAsia="宋体"/>
                <w:sz w:val="16"/>
              </w:rPr>
              <w:t>委托服务成本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3330F">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7F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FA62">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32CE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E58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B19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DE56D">
            <w:pPr>
              <w:jc w:val="center"/>
            </w:pPr>
            <w:r>
              <w:rPr>
                <w:rFonts w:ascii="宋体" w:hAnsi="宋体" w:eastAsia="宋体"/>
                <w:sz w:val="16"/>
              </w:rPr>
              <w:t>=23.85万元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5B2D4">
            <w:pPr>
              <w:jc w:val="center"/>
            </w:pPr>
            <w:r>
              <w:rPr>
                <w:rFonts w:ascii="宋体" w:hAnsi="宋体" w:eastAsia="宋体"/>
                <w:sz w:val="16"/>
              </w:rPr>
              <w:t>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10765">
            <w:pPr>
              <w:jc w:val="center"/>
            </w:pPr>
            <w:r>
              <w:rPr>
                <w:rFonts w:ascii="宋体" w:hAnsi="宋体" w:eastAsia="宋体"/>
                <w:sz w:val="16"/>
              </w:rPr>
              <w:t>偏差原因：原委托服务成本24万元，实际执行23.85万元，造成偏差；改进措施：下一步优化项目预算，及时督促项目支付进度。</w:t>
            </w:r>
          </w:p>
        </w:tc>
      </w:tr>
      <w:tr w14:paraId="4B7AB0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177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0C3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C94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B71AE">
            <w:pPr>
              <w:jc w:val="center"/>
            </w:pPr>
            <w:r>
              <w:rPr>
                <w:rFonts w:ascii="宋体" w:hAnsi="宋体" w:eastAsia="宋体"/>
                <w:sz w:val="16"/>
              </w:rPr>
              <w:t>宽带租赁成本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62444">
            <w:pPr>
              <w:jc w:val="center"/>
            </w:pPr>
            <w:r>
              <w:rPr>
                <w:rFonts w:ascii="宋体" w:hAnsi="宋体" w:eastAsia="宋体"/>
                <w:sz w:val="16"/>
              </w:rPr>
              <w:t>&lt;=17.54万元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4E2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DF0B6">
            <w:pPr>
              <w:jc w:val="center"/>
            </w:pPr>
            <w:r>
              <w:rPr>
                <w:rFonts w:ascii="宋体" w:hAnsi="宋体" w:eastAsia="宋体"/>
                <w:sz w:val="16"/>
              </w:rPr>
              <w:t>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ADC1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168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5F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F518A">
            <w:pPr>
              <w:jc w:val="center"/>
            </w:pPr>
            <w:r>
              <w:rPr>
                <w:rFonts w:ascii="宋体" w:hAnsi="宋体" w:eastAsia="宋体"/>
                <w:sz w:val="16"/>
              </w:rPr>
              <w:t>=12.64万元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F88E1">
            <w:pPr>
              <w:jc w:val="center"/>
            </w:pPr>
            <w:r>
              <w:rPr>
                <w:rFonts w:ascii="宋体" w:hAnsi="宋体" w:eastAsia="宋体"/>
                <w:sz w:val="16"/>
              </w:rPr>
              <w:t>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786B5">
            <w:pPr>
              <w:jc w:val="center"/>
            </w:pPr>
            <w:r>
              <w:rPr>
                <w:rFonts w:ascii="宋体" w:hAnsi="宋体" w:eastAsia="宋体"/>
                <w:sz w:val="16"/>
              </w:rPr>
              <w:t>偏差原因：原宽带租赁成本指标17.54万元，实际执行12.64万元，造成偏差；改进措施：下一步优化项目预算，及时督促项目支付进度。</w:t>
            </w:r>
          </w:p>
        </w:tc>
      </w:tr>
      <w:tr w14:paraId="39FA76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B6D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D4D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5C0F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46CE">
            <w:pPr>
              <w:jc w:val="center"/>
            </w:pPr>
            <w:r>
              <w:rPr>
                <w:rFonts w:ascii="宋体" w:hAnsi="宋体" w:eastAsia="宋体"/>
                <w:sz w:val="16"/>
              </w:rPr>
              <w:t>提高数据汇聚治理能力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AE97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890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F345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1D2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17BE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631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3F6F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4510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B33C7">
            <w:pPr>
              <w:jc w:val="center"/>
            </w:pPr>
          </w:p>
        </w:tc>
      </w:tr>
      <w:tr w14:paraId="5481C3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E32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E4D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D50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56786">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03A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B40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99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855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5556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6E2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485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875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8A1F7">
            <w:pPr>
              <w:jc w:val="center"/>
            </w:pPr>
          </w:p>
        </w:tc>
      </w:tr>
      <w:tr w14:paraId="306624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554D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A36B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09ED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13BA96">
            <w:pPr>
              <w:jc w:val="center"/>
            </w:pPr>
            <w:r>
              <w:rPr>
                <w:rFonts w:ascii="宋体" w:hAnsi="宋体" w:eastAsia="宋体"/>
                <w:sz w:val="16"/>
              </w:rPr>
              <w:t>84.56分</w:t>
            </w:r>
          </w:p>
        </w:tc>
      </w:tr>
    </w:tbl>
    <w:p w14:paraId="3023C6D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1099A70">
        <w:tblPrEx>
          <w:tblCellMar>
            <w:top w:w="0" w:type="dxa"/>
            <w:left w:w="108" w:type="dxa"/>
            <w:bottom w:w="0" w:type="dxa"/>
            <w:right w:w="108" w:type="dxa"/>
          </w:tblCellMar>
        </w:tblPrEx>
        <w:tc>
          <w:tcPr>
            <w:tcW w:w="8848" w:type="dxa"/>
            <w:gridSpan w:val="14"/>
            <w:vAlign w:val="center"/>
          </w:tcPr>
          <w:p w14:paraId="359AF064">
            <w:pPr>
              <w:jc w:val="center"/>
            </w:pPr>
            <w:r>
              <w:rPr>
                <w:rFonts w:ascii="宋体" w:hAnsi="宋体" w:eastAsia="宋体"/>
                <w:sz w:val="24"/>
              </w:rPr>
              <w:t>项目支出绩效自评表</w:t>
            </w:r>
          </w:p>
        </w:tc>
      </w:tr>
      <w:tr w14:paraId="5A707962">
        <w:tblPrEx>
          <w:tblCellMar>
            <w:top w:w="0" w:type="dxa"/>
            <w:left w:w="108" w:type="dxa"/>
            <w:bottom w:w="0" w:type="dxa"/>
            <w:right w:w="108" w:type="dxa"/>
          </w:tblCellMar>
        </w:tblPrEx>
        <w:tc>
          <w:tcPr>
            <w:tcW w:w="8848" w:type="dxa"/>
            <w:gridSpan w:val="14"/>
            <w:vAlign w:val="center"/>
          </w:tcPr>
          <w:p w14:paraId="01EB8055">
            <w:pPr>
              <w:jc w:val="center"/>
            </w:pPr>
            <w:r>
              <w:rPr>
                <w:rFonts w:ascii="宋体" w:hAnsi="宋体" w:eastAsia="宋体"/>
                <w:sz w:val="24"/>
              </w:rPr>
              <w:t>(2024年度)</w:t>
            </w:r>
          </w:p>
        </w:tc>
      </w:tr>
      <w:tr w14:paraId="07C2AD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FBE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C92C67">
            <w:pPr>
              <w:jc w:val="center"/>
            </w:pPr>
            <w:r>
              <w:rPr>
                <w:rFonts w:ascii="宋体" w:hAnsi="宋体" w:eastAsia="宋体"/>
                <w:sz w:val="16"/>
              </w:rPr>
              <w:t>干部关心关爱项目</w:t>
            </w:r>
          </w:p>
        </w:tc>
      </w:tr>
      <w:tr w14:paraId="2C76DA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C75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924714">
            <w:pPr>
              <w:jc w:val="center"/>
            </w:pPr>
            <w:r>
              <w:rPr>
                <w:rFonts w:ascii="宋体" w:hAnsi="宋体" w:eastAsia="宋体"/>
                <w:sz w:val="16"/>
              </w:rPr>
              <w:t>新疆维吾尔自治区喀什地区大数据局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AA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0DDED3">
            <w:pPr>
              <w:jc w:val="center"/>
            </w:pPr>
            <w:r>
              <w:rPr>
                <w:rFonts w:ascii="宋体" w:hAnsi="宋体" w:eastAsia="宋体"/>
                <w:sz w:val="16"/>
              </w:rPr>
              <w:t>新疆维吾尔自治区喀什地区大数据局</w:t>
            </w:r>
          </w:p>
        </w:tc>
      </w:tr>
      <w:tr w14:paraId="6CDF5C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0CF7F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ACF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29B8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7CF0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AAF1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A60E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46DA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0D657">
            <w:pPr>
              <w:jc w:val="center"/>
            </w:pPr>
            <w:r>
              <w:rPr>
                <w:rFonts w:ascii="宋体" w:hAnsi="宋体" w:eastAsia="宋体"/>
                <w:sz w:val="16"/>
              </w:rPr>
              <w:t>得分</w:t>
            </w:r>
          </w:p>
        </w:tc>
      </w:tr>
      <w:tr w14:paraId="65450D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035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257F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9EDAB">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768BB">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32C9D">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40A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FF81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0B78E">
            <w:pPr>
              <w:jc w:val="center"/>
            </w:pPr>
            <w:r>
              <w:rPr>
                <w:rFonts w:ascii="宋体" w:hAnsi="宋体" w:eastAsia="宋体"/>
                <w:sz w:val="16"/>
              </w:rPr>
              <w:t>10.00分</w:t>
            </w:r>
          </w:p>
        </w:tc>
      </w:tr>
      <w:tr w14:paraId="74C891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403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F550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D66F8">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3AF76">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4CC58">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9F2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AF5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27058">
            <w:pPr>
              <w:jc w:val="center"/>
            </w:pPr>
            <w:r>
              <w:rPr>
                <w:rFonts w:ascii="宋体" w:hAnsi="宋体" w:eastAsia="宋体"/>
                <w:sz w:val="16"/>
              </w:rPr>
              <w:t>—</w:t>
            </w:r>
          </w:p>
        </w:tc>
      </w:tr>
      <w:tr w14:paraId="2BA3A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A97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7191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EFD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1F7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2CF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C63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3AC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6AF7E">
            <w:pPr>
              <w:jc w:val="center"/>
            </w:pPr>
            <w:r>
              <w:rPr>
                <w:rFonts w:ascii="宋体" w:hAnsi="宋体" w:eastAsia="宋体"/>
                <w:sz w:val="16"/>
              </w:rPr>
              <w:t>—</w:t>
            </w:r>
          </w:p>
        </w:tc>
      </w:tr>
      <w:tr w14:paraId="6CEE72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C10B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018AE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F44018">
            <w:pPr>
              <w:jc w:val="center"/>
            </w:pPr>
            <w:r>
              <w:rPr>
                <w:rFonts w:ascii="宋体" w:hAnsi="宋体" w:eastAsia="宋体"/>
                <w:sz w:val="16"/>
              </w:rPr>
              <w:t>实际完成情况</w:t>
            </w:r>
          </w:p>
        </w:tc>
      </w:tr>
      <w:tr w14:paraId="2204F4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0094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97F452">
            <w:pPr>
              <w:jc w:val="both"/>
            </w:pPr>
            <w:r>
              <w:rPr>
                <w:rFonts w:ascii="宋体" w:hAnsi="宋体" w:eastAsia="宋体"/>
                <w:sz w:val="16"/>
              </w:rPr>
              <w:t>根据喀什地区机关事务管理局《关于印发&lt;喀什地区本级党政机关事业单位干部周转住房管理办法（试行）</w:t>
            </w:r>
            <w:r>
              <w:rPr>
                <w:rFonts w:hint="eastAsia" w:ascii="宋体" w:hAnsi="宋体"/>
                <w:sz w:val="16"/>
                <w:lang w:eastAsia="zh-CN"/>
              </w:rPr>
              <w:t>〉的通知》</w:t>
            </w:r>
            <w:r>
              <w:rPr>
                <w:rFonts w:ascii="宋体" w:hAnsi="宋体" w:eastAsia="宋体"/>
                <w:sz w:val="16"/>
              </w:rPr>
              <w:t>喀管发</w:t>
            </w:r>
            <w:r>
              <w:rPr>
                <w:rFonts w:hint="eastAsia" w:ascii="宋体" w:hAnsi="宋体"/>
                <w:sz w:val="16"/>
                <w:lang w:eastAsia="zh-CN"/>
              </w:rPr>
              <w:t>〔2023〕1号</w:t>
            </w:r>
            <w:r>
              <w:rPr>
                <w:rFonts w:ascii="宋体" w:hAnsi="宋体" w:eastAsia="宋体"/>
                <w:sz w:val="16"/>
              </w:rPr>
              <w:t>文件，该项目总预算0.576万元，用于解决1名北疆选派干部1套120平方米的干部周转房。改善选派干部的生活水平，解决选派干部的后顾之忧，能更好</w:t>
            </w:r>
            <w:r>
              <w:rPr>
                <w:rFonts w:hint="eastAsia" w:ascii="宋体" w:hAnsi="宋体"/>
                <w:sz w:val="16"/>
                <w:lang w:eastAsia="zh-CN"/>
              </w:rPr>
              <w:t>地</w:t>
            </w:r>
            <w:r>
              <w:rPr>
                <w:rFonts w:ascii="宋体" w:hAnsi="宋体" w:eastAsia="宋体"/>
                <w:sz w:val="16"/>
              </w:rPr>
              <w:t>投入到工作中。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E47015">
            <w:pPr>
              <w:jc w:val="both"/>
            </w:pPr>
            <w:r>
              <w:rPr>
                <w:rFonts w:ascii="宋体" w:hAnsi="宋体" w:eastAsia="宋体"/>
                <w:sz w:val="16"/>
              </w:rPr>
              <w:t>该项目总预算0.576万元，用于解决1名北疆选派干部1套120平方米的干部周转房，2024年5月将1年的租金已支付完毕，提高了选派干部的生活水平。</w:t>
            </w:r>
          </w:p>
        </w:tc>
      </w:tr>
      <w:tr w14:paraId="5DA7E5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1762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705E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3BBD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3DC5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FA7A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D7B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CB97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6AA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DB8D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967D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1E05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54E1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5F58C">
            <w:pPr>
              <w:jc w:val="center"/>
            </w:pPr>
            <w:r>
              <w:rPr>
                <w:rFonts w:ascii="宋体" w:hAnsi="宋体" w:eastAsia="宋体"/>
                <w:sz w:val="16"/>
              </w:rPr>
              <w:t>偏差原因分析及改进措施</w:t>
            </w:r>
          </w:p>
        </w:tc>
      </w:tr>
      <w:tr w14:paraId="51E3AA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07ED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D1CF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37E0D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0AEA5">
            <w:pPr>
              <w:jc w:val="center"/>
            </w:pPr>
            <w:r>
              <w:rPr>
                <w:rFonts w:ascii="宋体" w:hAnsi="宋体" w:eastAsia="宋体"/>
                <w:sz w:val="16"/>
              </w:rPr>
              <w:t>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85C66">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3525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FE93D">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D55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2A8B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354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E63F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C3E7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0C859">
            <w:pPr>
              <w:jc w:val="center"/>
            </w:pPr>
          </w:p>
        </w:tc>
      </w:tr>
      <w:tr w14:paraId="06F6D1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C1E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446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B3A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3A514">
            <w:pPr>
              <w:jc w:val="center"/>
            </w:pPr>
            <w:r>
              <w:rPr>
                <w:rFonts w:ascii="宋体" w:hAnsi="宋体" w:eastAsia="宋体"/>
                <w:sz w:val="16"/>
              </w:rPr>
              <w:t>周转房面积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6978">
            <w:pPr>
              <w:jc w:val="center"/>
            </w:pPr>
            <w:r>
              <w:rPr>
                <w:rFonts w:ascii="宋体" w:hAnsi="宋体" w:eastAsia="宋体"/>
                <w:sz w:val="16"/>
              </w:rPr>
              <w:t>=120平方米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FCD3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6296A">
            <w:pPr>
              <w:jc w:val="center"/>
            </w:pPr>
            <w:r>
              <w:rPr>
                <w:rFonts w:ascii="宋体" w:hAnsi="宋体" w:eastAsia="宋体"/>
                <w:sz w:val="16"/>
              </w:rPr>
              <w:t>=120平方米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9D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D6AA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A30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563E">
            <w:pPr>
              <w:jc w:val="center"/>
            </w:pPr>
            <w:r>
              <w:rPr>
                <w:rFonts w:ascii="宋体" w:hAnsi="宋体" w:eastAsia="宋体"/>
                <w:sz w:val="16"/>
              </w:rPr>
              <w:t>=120平方米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709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722C7">
            <w:pPr>
              <w:jc w:val="center"/>
            </w:pPr>
          </w:p>
        </w:tc>
      </w:tr>
      <w:tr w14:paraId="44DAB7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F78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D44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306D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9D920">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F18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8E0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CAC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CE61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FEA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7F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EA2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6765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6F497">
            <w:pPr>
              <w:jc w:val="center"/>
            </w:pPr>
          </w:p>
        </w:tc>
      </w:tr>
      <w:tr w14:paraId="4DC8BE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504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896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573A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9593D">
            <w:pPr>
              <w:jc w:val="center"/>
            </w:pPr>
            <w:r>
              <w:rPr>
                <w:rFonts w:ascii="宋体" w:hAnsi="宋体" w:eastAsia="宋体"/>
                <w:sz w:val="16"/>
              </w:rPr>
              <w:t>周转房租期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A653E">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A17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E11DC">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591E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12C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434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C19F4">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8BA6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B4373">
            <w:pPr>
              <w:jc w:val="center"/>
            </w:pPr>
          </w:p>
        </w:tc>
      </w:tr>
      <w:tr w14:paraId="703DF6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39F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013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E81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3401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FF6F4">
            <w:pPr>
              <w:jc w:val="center"/>
            </w:pPr>
            <w:r>
              <w:rPr>
                <w:rFonts w:ascii="宋体" w:hAnsi="宋体" w:eastAsia="宋体"/>
                <w:sz w:val="16"/>
              </w:rPr>
              <w:t>=2024年12月26日前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A48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22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CA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107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6C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1CBB3">
            <w:pPr>
              <w:jc w:val="center"/>
            </w:pPr>
            <w:r>
              <w:rPr>
                <w:rFonts w:ascii="宋体" w:hAnsi="宋体" w:eastAsia="宋体"/>
                <w:sz w:val="16"/>
              </w:rPr>
              <w:t>=2024年5月28日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CA0F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AE376">
            <w:pPr>
              <w:jc w:val="center"/>
            </w:pPr>
          </w:p>
        </w:tc>
      </w:tr>
      <w:tr w14:paraId="2B50C6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0F3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8CC8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485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E5063">
            <w:pPr>
              <w:jc w:val="center"/>
            </w:pPr>
            <w:r>
              <w:rPr>
                <w:rFonts w:ascii="宋体" w:hAnsi="宋体" w:eastAsia="宋体"/>
                <w:sz w:val="16"/>
              </w:rPr>
              <w:t>平均每月周转房租金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40625">
            <w:pPr>
              <w:jc w:val="center"/>
            </w:pPr>
            <w:r>
              <w:rPr>
                <w:rFonts w:ascii="宋体" w:hAnsi="宋体" w:eastAsia="宋体"/>
                <w:sz w:val="16"/>
              </w:rPr>
              <w:t>&lt;=480元/月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F096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5D383">
            <w:pPr>
              <w:jc w:val="center"/>
            </w:pPr>
            <w:r>
              <w:rPr>
                <w:rFonts w:ascii="宋体" w:hAnsi="宋体" w:eastAsia="宋体"/>
                <w:sz w:val="16"/>
              </w:rPr>
              <w:t>=480元/月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CB2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9A7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F5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8A9CA">
            <w:pPr>
              <w:jc w:val="center"/>
            </w:pPr>
            <w:r>
              <w:rPr>
                <w:rFonts w:ascii="宋体" w:hAnsi="宋体" w:eastAsia="宋体"/>
                <w:sz w:val="16"/>
              </w:rPr>
              <w:t>=480元/月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6163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C4499">
            <w:pPr>
              <w:jc w:val="center"/>
            </w:pPr>
          </w:p>
        </w:tc>
      </w:tr>
      <w:tr w14:paraId="054CE7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137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30C0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7498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A2764">
            <w:pPr>
              <w:jc w:val="center"/>
            </w:pPr>
            <w:r>
              <w:rPr>
                <w:rFonts w:ascii="宋体" w:hAnsi="宋体" w:eastAsia="宋体"/>
                <w:sz w:val="16"/>
              </w:rPr>
              <w:t>单位工作人员生活水平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12154">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0E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C3D27">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7EE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036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D89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866E">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0E85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E935B">
            <w:pPr>
              <w:jc w:val="center"/>
            </w:pPr>
          </w:p>
        </w:tc>
      </w:tr>
      <w:tr w14:paraId="0ADC91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2A7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A21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DD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F4FB">
            <w:pPr>
              <w:jc w:val="center"/>
            </w:pPr>
            <w:r>
              <w:rPr>
                <w:rFonts w:ascii="宋体" w:hAnsi="宋体" w:eastAsia="宋体"/>
                <w:sz w:val="16"/>
              </w:rPr>
              <w:t>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7AE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C3F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57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C6A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836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6C2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438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A29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152D6">
            <w:pPr>
              <w:jc w:val="center"/>
            </w:pPr>
          </w:p>
        </w:tc>
      </w:tr>
      <w:tr w14:paraId="41EF1B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BF73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75C0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25E3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64BB1B">
            <w:pPr>
              <w:jc w:val="center"/>
            </w:pPr>
            <w:r>
              <w:rPr>
                <w:rFonts w:ascii="宋体" w:hAnsi="宋体" w:eastAsia="宋体"/>
                <w:sz w:val="16"/>
              </w:rPr>
              <w:t>100分</w:t>
            </w:r>
          </w:p>
        </w:tc>
      </w:tr>
    </w:tbl>
    <w:p w14:paraId="5363065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4497CC2">
        <w:tblPrEx>
          <w:tblCellMar>
            <w:top w:w="0" w:type="dxa"/>
            <w:left w:w="108" w:type="dxa"/>
            <w:bottom w:w="0" w:type="dxa"/>
            <w:right w:w="108" w:type="dxa"/>
          </w:tblCellMar>
        </w:tblPrEx>
        <w:tc>
          <w:tcPr>
            <w:tcW w:w="8848" w:type="dxa"/>
            <w:gridSpan w:val="14"/>
            <w:vAlign w:val="center"/>
          </w:tcPr>
          <w:p w14:paraId="2DA627B3">
            <w:pPr>
              <w:jc w:val="center"/>
            </w:pPr>
            <w:r>
              <w:rPr>
                <w:rFonts w:ascii="宋体" w:hAnsi="宋体" w:eastAsia="宋体"/>
                <w:sz w:val="24"/>
              </w:rPr>
              <w:t>项目支出绩效自评表</w:t>
            </w:r>
          </w:p>
        </w:tc>
      </w:tr>
      <w:tr w14:paraId="689F7DE7">
        <w:tblPrEx>
          <w:tblCellMar>
            <w:top w:w="0" w:type="dxa"/>
            <w:left w:w="108" w:type="dxa"/>
            <w:bottom w:w="0" w:type="dxa"/>
            <w:right w:w="108" w:type="dxa"/>
          </w:tblCellMar>
        </w:tblPrEx>
        <w:tc>
          <w:tcPr>
            <w:tcW w:w="8848" w:type="dxa"/>
            <w:gridSpan w:val="14"/>
            <w:vAlign w:val="center"/>
          </w:tcPr>
          <w:p w14:paraId="6DCA6F6F">
            <w:pPr>
              <w:jc w:val="center"/>
            </w:pPr>
            <w:r>
              <w:rPr>
                <w:rFonts w:ascii="宋体" w:hAnsi="宋体" w:eastAsia="宋体"/>
                <w:sz w:val="24"/>
              </w:rPr>
              <w:t>(2024年度)</w:t>
            </w:r>
          </w:p>
        </w:tc>
      </w:tr>
      <w:tr w14:paraId="58F445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B7AB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615C1F">
            <w:pPr>
              <w:jc w:val="center"/>
            </w:pPr>
            <w:r>
              <w:rPr>
                <w:rFonts w:ascii="宋体" w:hAnsi="宋体" w:eastAsia="宋体"/>
                <w:sz w:val="16"/>
              </w:rPr>
              <w:t>档案数字化项目</w:t>
            </w:r>
          </w:p>
        </w:tc>
      </w:tr>
      <w:tr w14:paraId="20A2D9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D8D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FDE50A">
            <w:pPr>
              <w:jc w:val="center"/>
            </w:pPr>
            <w:r>
              <w:rPr>
                <w:rFonts w:ascii="宋体" w:hAnsi="宋体" w:eastAsia="宋体"/>
                <w:sz w:val="16"/>
              </w:rPr>
              <w:t>新疆维吾尔自治区喀什地区大数据局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96F7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65E5A8">
            <w:pPr>
              <w:jc w:val="center"/>
            </w:pPr>
            <w:r>
              <w:rPr>
                <w:rFonts w:ascii="宋体" w:hAnsi="宋体" w:eastAsia="宋体"/>
                <w:sz w:val="16"/>
              </w:rPr>
              <w:t>新疆维吾尔自治区喀什地区大数据局</w:t>
            </w:r>
          </w:p>
        </w:tc>
      </w:tr>
      <w:tr w14:paraId="16ACC9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B1D5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6F7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3D0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E848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3FC8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BEE4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2CCB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F495A">
            <w:pPr>
              <w:jc w:val="center"/>
            </w:pPr>
            <w:r>
              <w:rPr>
                <w:rFonts w:ascii="宋体" w:hAnsi="宋体" w:eastAsia="宋体"/>
                <w:sz w:val="16"/>
              </w:rPr>
              <w:t>得分</w:t>
            </w:r>
          </w:p>
        </w:tc>
      </w:tr>
      <w:tr w14:paraId="5B3094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BC0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7621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C5AC1">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EF6F6">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7E3FE">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C6E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8ADE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FDB59">
            <w:pPr>
              <w:jc w:val="center"/>
            </w:pPr>
            <w:r>
              <w:rPr>
                <w:rFonts w:ascii="宋体" w:hAnsi="宋体" w:eastAsia="宋体"/>
                <w:sz w:val="16"/>
              </w:rPr>
              <w:t>10.00分</w:t>
            </w:r>
          </w:p>
        </w:tc>
      </w:tr>
      <w:tr w14:paraId="1A1CB0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9A4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10C3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9AA2F">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93B4B">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AAA3F">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5FD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5B7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0F782">
            <w:pPr>
              <w:jc w:val="center"/>
            </w:pPr>
            <w:r>
              <w:rPr>
                <w:rFonts w:ascii="宋体" w:hAnsi="宋体" w:eastAsia="宋体"/>
                <w:sz w:val="16"/>
              </w:rPr>
              <w:t>—</w:t>
            </w:r>
          </w:p>
        </w:tc>
      </w:tr>
      <w:tr w14:paraId="454CA2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8E4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F3DE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DFB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8F0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6B9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AFC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F88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5ED8">
            <w:pPr>
              <w:jc w:val="center"/>
            </w:pPr>
            <w:r>
              <w:rPr>
                <w:rFonts w:ascii="宋体" w:hAnsi="宋体" w:eastAsia="宋体"/>
                <w:sz w:val="16"/>
              </w:rPr>
              <w:t>—</w:t>
            </w:r>
          </w:p>
        </w:tc>
      </w:tr>
      <w:tr w14:paraId="60073C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86A3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A2819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0EFC5E">
            <w:pPr>
              <w:jc w:val="center"/>
            </w:pPr>
            <w:r>
              <w:rPr>
                <w:rFonts w:ascii="宋体" w:hAnsi="宋体" w:eastAsia="宋体"/>
                <w:sz w:val="16"/>
              </w:rPr>
              <w:t>实际完成情况</w:t>
            </w:r>
          </w:p>
        </w:tc>
      </w:tr>
      <w:tr w14:paraId="577520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2DE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DEC455">
            <w:pPr>
              <w:jc w:val="both"/>
            </w:pPr>
            <w:r>
              <w:rPr>
                <w:rFonts w:ascii="宋体" w:hAnsi="宋体" w:eastAsia="宋体"/>
                <w:sz w:val="16"/>
              </w:rPr>
              <w:t>该项目总预算1.5万元，其中：财政资金1.5万元、其他资金0万元。</w:t>
            </w:r>
            <w:r>
              <w:rPr>
                <w:rFonts w:hint="eastAsia" w:ascii="宋体" w:hAnsi="宋体"/>
                <w:sz w:val="16"/>
                <w:lang w:eastAsia="zh-CN"/>
              </w:rPr>
              <w:t>用于</w:t>
            </w:r>
            <w:r>
              <w:rPr>
                <w:rFonts w:ascii="宋体" w:hAnsi="宋体" w:eastAsia="宋体"/>
                <w:sz w:val="16"/>
              </w:rPr>
              <w:t>建设</w:t>
            </w:r>
            <w:r>
              <w:rPr>
                <w:rFonts w:hint="eastAsia" w:ascii="宋体" w:hAnsi="宋体"/>
                <w:sz w:val="16"/>
                <w:lang w:eastAsia="zh-CN"/>
              </w:rPr>
              <w:t>本部门</w:t>
            </w:r>
            <w:r>
              <w:rPr>
                <w:rFonts w:ascii="宋体" w:hAnsi="宋体" w:eastAsia="宋体"/>
                <w:sz w:val="16"/>
              </w:rPr>
              <w:t>自2019年至2023年已归档5年文书档案的数字化档案，提高</w:t>
            </w:r>
            <w:r>
              <w:rPr>
                <w:rFonts w:hint="eastAsia" w:ascii="宋体" w:hAnsi="宋体"/>
                <w:sz w:val="16"/>
                <w:lang w:eastAsia="zh-CN"/>
              </w:rPr>
              <w:t>本部门</w:t>
            </w:r>
            <w:r>
              <w:rPr>
                <w:rFonts w:ascii="宋体" w:hAnsi="宋体" w:eastAsia="宋体"/>
                <w:sz w:val="16"/>
              </w:rPr>
              <w:t>档案管理现代化水平，确保档案利用与安全。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907DF4">
            <w:pPr>
              <w:jc w:val="both"/>
            </w:pPr>
            <w:r>
              <w:rPr>
                <w:rFonts w:ascii="宋体" w:hAnsi="宋体" w:eastAsia="宋体"/>
                <w:sz w:val="16"/>
              </w:rPr>
              <w:t>该项目实施期间对原地区政资局2019年至2023年已归档的5年文书档案进行了数字化档案治理，提高了单位档案管理现代化水平，确保了档案利用与安全。档案年限为5年；档案数字化覆盖率100%；项目完成时间为2024年11月13日；资金支付及时率100%；平均每年档案数字化费用0.3万元/年；提高了单位档案管理现代化水平；单位档案管理人员满意度100%。</w:t>
            </w:r>
          </w:p>
        </w:tc>
      </w:tr>
      <w:tr w14:paraId="6192D9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FE64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746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945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FC51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C3F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2D84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5DD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085A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3F5F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1E83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2F92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83A4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25227">
            <w:pPr>
              <w:jc w:val="center"/>
            </w:pPr>
            <w:r>
              <w:rPr>
                <w:rFonts w:ascii="宋体" w:hAnsi="宋体" w:eastAsia="宋体"/>
                <w:sz w:val="16"/>
              </w:rPr>
              <w:t>偏差原因分析及改进措施</w:t>
            </w:r>
          </w:p>
        </w:tc>
      </w:tr>
      <w:tr w14:paraId="6EBE50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4C4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4AF41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AD2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BC2C9">
            <w:pPr>
              <w:jc w:val="center"/>
            </w:pPr>
            <w:r>
              <w:rPr>
                <w:rFonts w:ascii="宋体" w:hAnsi="宋体" w:eastAsia="宋体"/>
                <w:sz w:val="16"/>
              </w:rPr>
              <w:t>数字化档案年限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F0D35">
            <w:pPr>
              <w:jc w:val="center"/>
            </w:pPr>
            <w:r>
              <w:rPr>
                <w:rFonts w:ascii="宋体" w:hAnsi="宋体" w:eastAsia="宋体"/>
                <w:sz w:val="16"/>
              </w:rPr>
              <w:t>=5年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075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D94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16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D2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93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7FD0F">
            <w:pPr>
              <w:jc w:val="center"/>
            </w:pPr>
            <w:r>
              <w:rPr>
                <w:rFonts w:ascii="宋体" w:hAnsi="宋体" w:eastAsia="宋体"/>
                <w:sz w:val="16"/>
              </w:rPr>
              <w:t>=5年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2A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05230">
            <w:pPr>
              <w:jc w:val="center"/>
            </w:pPr>
          </w:p>
        </w:tc>
      </w:tr>
      <w:tr w14:paraId="1E1B82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CE9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F74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347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35C0E">
            <w:pPr>
              <w:jc w:val="center"/>
            </w:pPr>
            <w:r>
              <w:rPr>
                <w:rFonts w:ascii="宋体" w:hAnsi="宋体" w:eastAsia="宋体"/>
                <w:sz w:val="16"/>
              </w:rPr>
              <w:t>档案数字化覆盖率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473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FFB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20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F20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7F1D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C9A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7E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263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5BC34">
            <w:pPr>
              <w:jc w:val="center"/>
            </w:pPr>
          </w:p>
        </w:tc>
      </w:tr>
      <w:tr w14:paraId="15BEA0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90B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88D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28859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EF1E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01E6D">
            <w:pPr>
              <w:jc w:val="center"/>
            </w:pPr>
            <w:r>
              <w:rPr>
                <w:rFonts w:ascii="宋体" w:hAnsi="宋体" w:eastAsia="宋体"/>
                <w:sz w:val="16"/>
              </w:rPr>
              <w:t>=2024年12月26日前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42D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2F8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9EB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C6A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BE2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6ADFF">
            <w:pPr>
              <w:jc w:val="center"/>
            </w:pPr>
            <w:r>
              <w:rPr>
                <w:rFonts w:ascii="宋体" w:hAnsi="宋体" w:eastAsia="宋体"/>
                <w:sz w:val="16"/>
              </w:rPr>
              <w:t>=2024年11月13日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2A7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E4012">
            <w:pPr>
              <w:jc w:val="center"/>
            </w:pPr>
          </w:p>
        </w:tc>
      </w:tr>
      <w:tr w14:paraId="2B1879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725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ADB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FA6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FE7E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9FB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7B1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237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B5C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251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94A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B83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5BF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2841A">
            <w:pPr>
              <w:jc w:val="center"/>
            </w:pPr>
          </w:p>
        </w:tc>
      </w:tr>
      <w:tr w14:paraId="6E4F1E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3C8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CBD3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89BE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60A35">
            <w:pPr>
              <w:jc w:val="center"/>
            </w:pPr>
            <w:r>
              <w:rPr>
                <w:rFonts w:ascii="宋体" w:hAnsi="宋体" w:eastAsia="宋体"/>
                <w:sz w:val="16"/>
              </w:rPr>
              <w:t>平均每年档案数字化费用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42CFD">
            <w:pPr>
              <w:jc w:val="center"/>
            </w:pPr>
            <w:r>
              <w:rPr>
                <w:rFonts w:ascii="宋体" w:hAnsi="宋体" w:eastAsia="宋体"/>
                <w:sz w:val="16"/>
              </w:rPr>
              <w:t>&lt;=0.30万元/年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660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619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292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8BE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09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5995">
            <w:pPr>
              <w:jc w:val="center"/>
            </w:pPr>
            <w:r>
              <w:rPr>
                <w:rFonts w:ascii="宋体" w:hAnsi="宋体" w:eastAsia="宋体"/>
                <w:sz w:val="16"/>
              </w:rPr>
              <w:t>=0.3万元/年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5731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2690F">
            <w:pPr>
              <w:jc w:val="center"/>
            </w:pPr>
          </w:p>
        </w:tc>
      </w:tr>
      <w:tr w14:paraId="150277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529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C313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91B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6CA1E">
            <w:pPr>
              <w:jc w:val="center"/>
            </w:pPr>
            <w:r>
              <w:rPr>
                <w:rFonts w:ascii="宋体" w:hAnsi="宋体" w:eastAsia="宋体"/>
                <w:sz w:val="16"/>
              </w:rPr>
              <w:t>单位档案管理现代化水平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78F2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5AF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B47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358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41CE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660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7409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C8F4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F1331">
            <w:pPr>
              <w:jc w:val="center"/>
            </w:pPr>
          </w:p>
        </w:tc>
      </w:tr>
      <w:tr w14:paraId="429F7E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AF2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BB9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739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F80AE">
            <w:pPr>
              <w:jc w:val="center"/>
            </w:pPr>
            <w:r>
              <w:rPr>
                <w:rFonts w:ascii="宋体" w:hAnsi="宋体" w:eastAsia="宋体"/>
                <w:sz w:val="16"/>
              </w:rPr>
              <w:t>单位档案管理人员满意度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2D3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C4A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EE9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874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5BB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B0A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0145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684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DA0AC">
            <w:pPr>
              <w:jc w:val="center"/>
            </w:pPr>
          </w:p>
        </w:tc>
      </w:tr>
      <w:tr w14:paraId="0290E4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ABEE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CA81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C0284">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D20669">
            <w:pPr>
              <w:jc w:val="center"/>
            </w:pPr>
            <w:r>
              <w:rPr>
                <w:rFonts w:ascii="宋体" w:hAnsi="宋体" w:eastAsia="宋体"/>
                <w:sz w:val="16"/>
              </w:rPr>
              <w:t>100分</w:t>
            </w:r>
          </w:p>
        </w:tc>
      </w:tr>
    </w:tbl>
    <w:p w14:paraId="467D55A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776"/>
        <w:gridCol w:w="632"/>
        <w:gridCol w:w="632"/>
        <w:gridCol w:w="632"/>
        <w:gridCol w:w="632"/>
        <w:gridCol w:w="632"/>
        <w:gridCol w:w="632"/>
        <w:gridCol w:w="632"/>
      </w:tblGrid>
      <w:tr w14:paraId="6374057B">
        <w:tblPrEx>
          <w:tblCellMar>
            <w:top w:w="0" w:type="dxa"/>
            <w:left w:w="108" w:type="dxa"/>
            <w:bottom w:w="0" w:type="dxa"/>
            <w:right w:w="108" w:type="dxa"/>
          </w:tblCellMar>
        </w:tblPrEx>
        <w:tc>
          <w:tcPr>
            <w:tcW w:w="8848" w:type="dxa"/>
            <w:gridSpan w:val="14"/>
            <w:vAlign w:val="center"/>
          </w:tcPr>
          <w:p w14:paraId="74773342">
            <w:pPr>
              <w:jc w:val="center"/>
            </w:pPr>
            <w:r>
              <w:rPr>
                <w:rFonts w:ascii="宋体" w:hAnsi="宋体" w:eastAsia="宋体"/>
                <w:sz w:val="24"/>
              </w:rPr>
              <w:t>项目支出绩效自评表</w:t>
            </w:r>
          </w:p>
        </w:tc>
      </w:tr>
      <w:tr w14:paraId="70AB2957">
        <w:tblPrEx>
          <w:tblCellMar>
            <w:top w:w="0" w:type="dxa"/>
            <w:left w:w="108" w:type="dxa"/>
            <w:bottom w:w="0" w:type="dxa"/>
            <w:right w:w="108" w:type="dxa"/>
          </w:tblCellMar>
        </w:tblPrEx>
        <w:tc>
          <w:tcPr>
            <w:tcW w:w="8848" w:type="dxa"/>
            <w:gridSpan w:val="14"/>
            <w:vAlign w:val="center"/>
          </w:tcPr>
          <w:p w14:paraId="586BC90B">
            <w:pPr>
              <w:jc w:val="center"/>
            </w:pPr>
            <w:r>
              <w:rPr>
                <w:rFonts w:ascii="宋体" w:hAnsi="宋体" w:eastAsia="宋体"/>
                <w:sz w:val="24"/>
              </w:rPr>
              <w:t>(2024年度)</w:t>
            </w:r>
          </w:p>
        </w:tc>
      </w:tr>
      <w:tr w14:paraId="626E5B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7754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B4EBD9">
            <w:pPr>
              <w:jc w:val="center"/>
            </w:pPr>
            <w:r>
              <w:rPr>
                <w:rFonts w:ascii="宋体" w:hAnsi="宋体" w:eastAsia="宋体"/>
                <w:sz w:val="16"/>
              </w:rPr>
              <w:t>营商环境专项业务保障项目</w:t>
            </w:r>
          </w:p>
        </w:tc>
      </w:tr>
      <w:tr w14:paraId="1FE8F3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7ED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5B34D1">
            <w:pPr>
              <w:jc w:val="center"/>
            </w:pPr>
            <w:r>
              <w:rPr>
                <w:rFonts w:ascii="宋体" w:hAnsi="宋体" w:eastAsia="宋体"/>
                <w:sz w:val="16"/>
              </w:rPr>
              <w:t>新疆维吾尔自治区喀什地区大数据局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A4B1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F3A541">
            <w:pPr>
              <w:jc w:val="center"/>
            </w:pPr>
            <w:r>
              <w:rPr>
                <w:rFonts w:ascii="宋体" w:hAnsi="宋体" w:eastAsia="宋体"/>
                <w:sz w:val="16"/>
              </w:rPr>
              <w:t>新疆维吾尔自治区喀什地区大数据局</w:t>
            </w:r>
          </w:p>
        </w:tc>
      </w:tr>
      <w:tr w14:paraId="14AD31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2F0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2B4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CC41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F526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B146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6CB1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F418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030BE">
            <w:pPr>
              <w:jc w:val="center"/>
            </w:pPr>
            <w:r>
              <w:rPr>
                <w:rFonts w:ascii="宋体" w:hAnsi="宋体" w:eastAsia="宋体"/>
                <w:sz w:val="16"/>
              </w:rPr>
              <w:t>得分</w:t>
            </w:r>
          </w:p>
        </w:tc>
      </w:tr>
      <w:tr w14:paraId="590170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D6C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7A92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EB22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D407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06F1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725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661C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E24B2">
            <w:pPr>
              <w:jc w:val="center"/>
            </w:pPr>
            <w:r>
              <w:rPr>
                <w:rFonts w:ascii="宋体" w:hAnsi="宋体" w:eastAsia="宋体"/>
                <w:sz w:val="16"/>
              </w:rPr>
              <w:t>10.00分</w:t>
            </w:r>
          </w:p>
        </w:tc>
      </w:tr>
      <w:tr w14:paraId="583FC1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57B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F6B3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0AA8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A98F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A99D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48E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2F7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9486C">
            <w:pPr>
              <w:jc w:val="center"/>
            </w:pPr>
            <w:r>
              <w:rPr>
                <w:rFonts w:ascii="宋体" w:hAnsi="宋体" w:eastAsia="宋体"/>
                <w:sz w:val="16"/>
              </w:rPr>
              <w:t>—</w:t>
            </w:r>
          </w:p>
        </w:tc>
      </w:tr>
      <w:tr w14:paraId="75C7B1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4DF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5CAF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259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2B9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77D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3FE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B1C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6600C">
            <w:pPr>
              <w:jc w:val="center"/>
            </w:pPr>
            <w:r>
              <w:rPr>
                <w:rFonts w:ascii="宋体" w:hAnsi="宋体" w:eastAsia="宋体"/>
                <w:sz w:val="16"/>
              </w:rPr>
              <w:t>—</w:t>
            </w:r>
          </w:p>
        </w:tc>
      </w:tr>
      <w:tr w14:paraId="3CFE9D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C0DD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6FB35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5968AC">
            <w:pPr>
              <w:jc w:val="center"/>
            </w:pPr>
            <w:r>
              <w:rPr>
                <w:rFonts w:ascii="宋体" w:hAnsi="宋体" w:eastAsia="宋体"/>
                <w:sz w:val="16"/>
              </w:rPr>
              <w:t>实际完成情况</w:t>
            </w:r>
          </w:p>
        </w:tc>
      </w:tr>
      <w:tr w14:paraId="38C9D2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C90A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50077C">
            <w:pPr>
              <w:jc w:val="both"/>
            </w:pPr>
            <w:r>
              <w:rPr>
                <w:rFonts w:ascii="宋体" w:hAnsi="宋体" w:eastAsia="宋体"/>
                <w:sz w:val="16"/>
              </w:rPr>
              <w:t>该项目总预算5万元，组织单位业务骨干赴自治区、乌鲁木齐市、阿克苏地区、博州、伊犁州等各地州政务服务中心、公共资源交易中心和12345热线平台开展政务服务和公共资源交易工作的交流学习活动，认真学习借鉴其他地州的先进工作经验和工作做法，不断提升喀什地区政务服务和公共资源业务骨干的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DCBA19">
            <w:pPr>
              <w:jc w:val="both"/>
            </w:pPr>
            <w:r>
              <w:rPr>
                <w:rFonts w:ascii="宋体" w:hAnsi="宋体" w:eastAsia="宋体"/>
                <w:sz w:val="16"/>
              </w:rPr>
              <w:t>项目共计执行5万元，参观考察场所3类，资金保障率100%，业务培训覆盖率100%，资金发放（补助）及时率100%，平均每个参观考察场所费用1.67万元，补助人员生活有所改善。该项目的实施促进了政务服务和公共资源交易工作的交流学习活动，学习</w:t>
            </w:r>
            <w:r>
              <w:rPr>
                <w:rFonts w:hint="eastAsia" w:ascii="宋体" w:hAnsi="宋体"/>
                <w:sz w:val="16"/>
                <w:lang w:eastAsia="zh-CN"/>
              </w:rPr>
              <w:t>借鉴</w:t>
            </w:r>
            <w:r>
              <w:rPr>
                <w:rFonts w:ascii="宋体" w:hAnsi="宋体" w:eastAsia="宋体"/>
                <w:sz w:val="16"/>
              </w:rPr>
              <w:t>先进工作经验和工作做法，不断提升了喀什地区政务服务和公共资源业务骨干的水平。</w:t>
            </w:r>
          </w:p>
        </w:tc>
      </w:tr>
      <w:tr w14:paraId="39CE71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2599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928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3659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A2E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EA6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BC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9958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3F9E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53A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553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5F6B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C01C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D585E">
            <w:pPr>
              <w:jc w:val="center"/>
            </w:pPr>
            <w:r>
              <w:rPr>
                <w:rFonts w:ascii="宋体" w:hAnsi="宋体" w:eastAsia="宋体"/>
                <w:sz w:val="16"/>
              </w:rPr>
              <w:t>偏差原因分析及改进措施</w:t>
            </w:r>
          </w:p>
        </w:tc>
      </w:tr>
      <w:tr w14:paraId="0F4D0B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054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0E99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42C7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98B25">
            <w:pPr>
              <w:jc w:val="center"/>
            </w:pPr>
            <w:r>
              <w:rPr>
                <w:rFonts w:ascii="宋体" w:hAnsi="宋体" w:eastAsia="宋体"/>
                <w:sz w:val="16"/>
              </w:rPr>
              <w:t>参观考察场所种类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B4D2E">
            <w:pPr>
              <w:jc w:val="center"/>
            </w:pPr>
            <w:r>
              <w:rPr>
                <w:rFonts w:ascii="宋体" w:hAnsi="宋体" w:eastAsia="宋体"/>
                <w:sz w:val="16"/>
              </w:rPr>
              <w:t>&gt;=3类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8E62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06B62">
            <w:pPr>
              <w:jc w:val="center"/>
            </w:pPr>
            <w:r>
              <w:rPr>
                <w:rFonts w:ascii="宋体" w:hAnsi="宋体" w:eastAsia="宋体"/>
                <w:sz w:val="16"/>
              </w:rPr>
              <w:t>=3类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A9E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63F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096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2C2A3">
            <w:pPr>
              <w:jc w:val="center"/>
            </w:pPr>
            <w:r>
              <w:rPr>
                <w:rFonts w:ascii="宋体" w:hAnsi="宋体" w:eastAsia="宋体"/>
                <w:sz w:val="16"/>
              </w:rPr>
              <w:t>=3类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D4F0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71104">
            <w:pPr>
              <w:jc w:val="center"/>
            </w:pPr>
          </w:p>
        </w:tc>
      </w:tr>
      <w:tr w14:paraId="04505A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ED1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512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51DB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BFCE7">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541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6FD3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264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EF3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6DBC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255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5FE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29A2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9FC10">
            <w:pPr>
              <w:jc w:val="center"/>
            </w:pPr>
          </w:p>
        </w:tc>
      </w:tr>
      <w:tr w14:paraId="4EFE29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862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BCD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95D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213FF">
            <w:pPr>
              <w:jc w:val="center"/>
            </w:pPr>
            <w:r>
              <w:rPr>
                <w:rFonts w:ascii="宋体" w:hAnsi="宋体" w:eastAsia="宋体"/>
                <w:sz w:val="16"/>
              </w:rPr>
              <w:t>业务培训覆盖率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D7C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63A7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C0B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C72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D0D7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844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B4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000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F5A69">
            <w:pPr>
              <w:jc w:val="center"/>
            </w:pPr>
          </w:p>
        </w:tc>
      </w:tr>
      <w:tr w14:paraId="422E15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458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AD0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BE4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043A7">
            <w:pPr>
              <w:jc w:val="center"/>
            </w:pPr>
            <w:r>
              <w:rPr>
                <w:rFonts w:ascii="宋体" w:hAnsi="宋体" w:eastAsia="宋体"/>
                <w:sz w:val="16"/>
              </w:rPr>
              <w:t>资金发放（补助）及时率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63B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796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108D5">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9A8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3BD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B38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A72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C27C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AC33A">
            <w:pPr>
              <w:jc w:val="center"/>
            </w:pPr>
          </w:p>
        </w:tc>
      </w:tr>
      <w:tr w14:paraId="15C358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DEE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9A0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B67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9AC2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C2A9">
            <w:pPr>
              <w:jc w:val="center"/>
            </w:pPr>
            <w:r>
              <w:rPr>
                <w:rFonts w:ascii="宋体" w:hAnsi="宋体" w:eastAsia="宋体"/>
                <w:sz w:val="16"/>
              </w:rPr>
              <w:t>=2024年12月26日前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10C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5EF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EFF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6181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1A9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56A74">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E629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85C1E">
            <w:pPr>
              <w:jc w:val="center"/>
            </w:pPr>
          </w:p>
        </w:tc>
      </w:tr>
      <w:tr w14:paraId="6E9915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93B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6701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DB3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C76CC">
            <w:pPr>
              <w:jc w:val="center"/>
            </w:pPr>
            <w:r>
              <w:rPr>
                <w:rFonts w:ascii="宋体" w:hAnsi="宋体" w:eastAsia="宋体"/>
                <w:sz w:val="16"/>
              </w:rPr>
              <w:t>平均每个参观考察场所费用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D2E56">
            <w:pPr>
              <w:jc w:val="center"/>
            </w:pPr>
            <w:r>
              <w:rPr>
                <w:rFonts w:ascii="宋体" w:hAnsi="宋体" w:eastAsia="宋体"/>
                <w:sz w:val="16"/>
              </w:rPr>
              <w:t>&lt;=1.67万元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78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F3B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36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91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3A1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6A7F">
            <w:pPr>
              <w:jc w:val="center"/>
            </w:pPr>
            <w:r>
              <w:rPr>
                <w:rFonts w:ascii="宋体" w:hAnsi="宋体" w:eastAsia="宋体"/>
                <w:sz w:val="16"/>
              </w:rPr>
              <w:t>=1.67万元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C971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9C8E0">
            <w:pPr>
              <w:jc w:val="center"/>
            </w:pPr>
          </w:p>
        </w:tc>
      </w:tr>
      <w:tr w14:paraId="4DF91E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F4E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D7F4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D07B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2B4D4">
            <w:pPr>
              <w:jc w:val="center"/>
            </w:pPr>
            <w:r>
              <w:rPr>
                <w:rFonts w:ascii="宋体" w:hAnsi="宋体" w:eastAsia="宋体"/>
                <w:sz w:val="16"/>
              </w:rPr>
              <w:t>补助人员生活改善情况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84A40">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EC4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AEFAD">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37D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C93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B82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FA3B3">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98DC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19D1A">
            <w:pPr>
              <w:jc w:val="center"/>
            </w:pPr>
          </w:p>
        </w:tc>
      </w:tr>
      <w:tr w14:paraId="343ABE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C2D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2E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0FE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48A77">
            <w:pPr>
              <w:jc w:val="center"/>
            </w:pPr>
            <w:r>
              <w:rPr>
                <w:rFonts w:ascii="宋体" w:hAnsi="宋体" w:eastAsia="宋体"/>
                <w:sz w:val="16"/>
              </w:rPr>
              <w:t>补助对象满意度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9002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4B0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F6C4A">
            <w:pPr>
              <w:jc w:val="center"/>
            </w:pPr>
            <w:r>
              <w:rPr>
                <w:rFonts w:ascii="宋体" w:hAnsi="宋体" w:eastAsia="宋体"/>
                <w:sz w:val="16"/>
              </w:rPr>
              <w:t>=99.33%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046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D0CB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16F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F6F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5FE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C38A8">
            <w:pPr>
              <w:jc w:val="center"/>
            </w:pPr>
            <w:r>
              <w:rPr>
                <w:rFonts w:ascii="宋体" w:hAnsi="宋体" w:eastAsia="宋体"/>
                <w:sz w:val="16"/>
              </w:rPr>
              <w:t>偏差原因：补助对象满意度较高，与实际执行出现偏差造成；</w:t>
            </w:r>
          </w:p>
        </w:tc>
      </w:tr>
      <w:tr w14:paraId="60274D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551B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3F51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E200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762E10">
            <w:pPr>
              <w:jc w:val="center"/>
            </w:pPr>
            <w:r>
              <w:rPr>
                <w:rFonts w:ascii="宋体" w:hAnsi="宋体" w:eastAsia="宋体"/>
                <w:sz w:val="16"/>
              </w:rPr>
              <w:t>100分</w:t>
            </w:r>
          </w:p>
        </w:tc>
      </w:tr>
    </w:tbl>
    <w:p w14:paraId="771F158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43E785A">
        <w:tblPrEx>
          <w:tblCellMar>
            <w:top w:w="0" w:type="dxa"/>
            <w:left w:w="108" w:type="dxa"/>
            <w:bottom w:w="0" w:type="dxa"/>
            <w:right w:w="108" w:type="dxa"/>
          </w:tblCellMar>
        </w:tblPrEx>
        <w:tc>
          <w:tcPr>
            <w:tcW w:w="8848" w:type="dxa"/>
            <w:gridSpan w:val="14"/>
            <w:vAlign w:val="center"/>
          </w:tcPr>
          <w:p w14:paraId="0C9BFEE1">
            <w:pPr>
              <w:jc w:val="center"/>
            </w:pPr>
            <w:r>
              <w:rPr>
                <w:rFonts w:ascii="宋体" w:hAnsi="宋体" w:eastAsia="宋体"/>
                <w:sz w:val="24"/>
              </w:rPr>
              <w:t>项目支出绩效自评表</w:t>
            </w:r>
          </w:p>
        </w:tc>
      </w:tr>
      <w:tr w14:paraId="3CE4DA8D">
        <w:tblPrEx>
          <w:tblCellMar>
            <w:top w:w="0" w:type="dxa"/>
            <w:left w:w="108" w:type="dxa"/>
            <w:bottom w:w="0" w:type="dxa"/>
            <w:right w:w="108" w:type="dxa"/>
          </w:tblCellMar>
        </w:tblPrEx>
        <w:tc>
          <w:tcPr>
            <w:tcW w:w="8848" w:type="dxa"/>
            <w:gridSpan w:val="14"/>
            <w:vAlign w:val="center"/>
          </w:tcPr>
          <w:p w14:paraId="0838EE3D">
            <w:pPr>
              <w:jc w:val="center"/>
            </w:pPr>
            <w:r>
              <w:rPr>
                <w:rFonts w:ascii="宋体" w:hAnsi="宋体" w:eastAsia="宋体"/>
                <w:sz w:val="24"/>
              </w:rPr>
              <w:t>(2024年度)</w:t>
            </w:r>
          </w:p>
        </w:tc>
      </w:tr>
      <w:tr w14:paraId="7FB398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AFA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2AFF70">
            <w:pPr>
              <w:jc w:val="center"/>
            </w:pPr>
            <w:r>
              <w:rPr>
                <w:rFonts w:ascii="宋体" w:hAnsi="宋体" w:eastAsia="宋体"/>
                <w:sz w:val="16"/>
              </w:rPr>
              <w:t>营商环境保障项目</w:t>
            </w:r>
          </w:p>
        </w:tc>
      </w:tr>
      <w:tr w14:paraId="6EB669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C71A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C1CCB0">
            <w:pPr>
              <w:jc w:val="center"/>
            </w:pPr>
            <w:r>
              <w:rPr>
                <w:rFonts w:ascii="宋体" w:hAnsi="宋体" w:eastAsia="宋体"/>
                <w:sz w:val="16"/>
              </w:rPr>
              <w:t>新疆维吾尔自治区喀什地区大数据局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847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9D79E8">
            <w:pPr>
              <w:jc w:val="center"/>
            </w:pPr>
            <w:r>
              <w:rPr>
                <w:rFonts w:ascii="宋体" w:hAnsi="宋体" w:eastAsia="宋体"/>
                <w:sz w:val="16"/>
              </w:rPr>
              <w:t>新疆维吾尔自治区喀什地区大数据局</w:t>
            </w:r>
          </w:p>
        </w:tc>
      </w:tr>
      <w:tr w14:paraId="498A32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9E8D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5E1E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AE25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F2E2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6768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9F10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1DAC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0C840">
            <w:pPr>
              <w:jc w:val="center"/>
            </w:pPr>
            <w:r>
              <w:rPr>
                <w:rFonts w:ascii="宋体" w:hAnsi="宋体" w:eastAsia="宋体"/>
                <w:sz w:val="16"/>
              </w:rPr>
              <w:t>得分</w:t>
            </w:r>
          </w:p>
        </w:tc>
      </w:tr>
      <w:tr w14:paraId="236294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644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9A40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761F3">
            <w:pPr>
              <w:jc w:val="center"/>
            </w:pPr>
            <w:r>
              <w:rPr>
                <w:rFonts w:ascii="宋体" w:hAnsi="宋体" w:eastAsia="宋体"/>
                <w:sz w:val="16"/>
              </w:rPr>
              <w:t>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4E1A5">
            <w:pPr>
              <w:jc w:val="center"/>
            </w:pPr>
            <w:r>
              <w:rPr>
                <w:rFonts w:ascii="宋体" w:hAnsi="宋体" w:eastAsia="宋体"/>
                <w:sz w:val="16"/>
              </w:rPr>
              <w:t>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3656D">
            <w:pPr>
              <w:jc w:val="center"/>
            </w:pPr>
            <w:r>
              <w:rPr>
                <w:rFonts w:ascii="宋体" w:hAnsi="宋体" w:eastAsia="宋体"/>
                <w:sz w:val="16"/>
              </w:rPr>
              <w:t>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662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5E89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C8A03">
            <w:pPr>
              <w:jc w:val="center"/>
            </w:pPr>
            <w:r>
              <w:rPr>
                <w:rFonts w:ascii="宋体" w:hAnsi="宋体" w:eastAsia="宋体"/>
                <w:sz w:val="16"/>
              </w:rPr>
              <w:t>10.00分</w:t>
            </w:r>
          </w:p>
        </w:tc>
      </w:tr>
      <w:tr w14:paraId="4208FB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C62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2E1E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9774F">
            <w:pPr>
              <w:jc w:val="center"/>
            </w:pPr>
            <w:r>
              <w:rPr>
                <w:rFonts w:ascii="宋体" w:hAnsi="宋体" w:eastAsia="宋体"/>
                <w:sz w:val="16"/>
              </w:rPr>
              <w:t>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B66EA">
            <w:pPr>
              <w:jc w:val="center"/>
            </w:pPr>
            <w:r>
              <w:rPr>
                <w:rFonts w:ascii="宋体" w:hAnsi="宋体" w:eastAsia="宋体"/>
                <w:sz w:val="16"/>
              </w:rPr>
              <w:t>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6ADB1">
            <w:pPr>
              <w:jc w:val="center"/>
            </w:pPr>
            <w:r>
              <w:rPr>
                <w:rFonts w:ascii="宋体" w:hAnsi="宋体" w:eastAsia="宋体"/>
                <w:sz w:val="16"/>
              </w:rPr>
              <w:t>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65A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9D9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1738C">
            <w:pPr>
              <w:jc w:val="center"/>
            </w:pPr>
            <w:r>
              <w:rPr>
                <w:rFonts w:ascii="宋体" w:hAnsi="宋体" w:eastAsia="宋体"/>
                <w:sz w:val="16"/>
              </w:rPr>
              <w:t>—</w:t>
            </w:r>
          </w:p>
        </w:tc>
      </w:tr>
      <w:tr w14:paraId="5C48C3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2B8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22E3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3EC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FA2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F1C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E80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BE5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4871">
            <w:pPr>
              <w:jc w:val="center"/>
            </w:pPr>
            <w:r>
              <w:rPr>
                <w:rFonts w:ascii="宋体" w:hAnsi="宋体" w:eastAsia="宋体"/>
                <w:sz w:val="16"/>
              </w:rPr>
              <w:t>—</w:t>
            </w:r>
          </w:p>
        </w:tc>
      </w:tr>
      <w:tr w14:paraId="458A85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4C60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1BF4E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A723D2">
            <w:pPr>
              <w:jc w:val="center"/>
            </w:pPr>
            <w:r>
              <w:rPr>
                <w:rFonts w:ascii="宋体" w:hAnsi="宋体" w:eastAsia="宋体"/>
                <w:sz w:val="16"/>
              </w:rPr>
              <w:t>实际完成情况</w:t>
            </w:r>
          </w:p>
        </w:tc>
      </w:tr>
      <w:tr w14:paraId="3771D8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7F71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18C92D">
            <w:pPr>
              <w:jc w:val="both"/>
            </w:pPr>
            <w:r>
              <w:rPr>
                <w:rFonts w:ascii="宋体" w:hAnsi="宋体" w:eastAsia="宋体"/>
                <w:sz w:val="16"/>
              </w:rPr>
              <w:t>该项目总预算5.3万元，其中：财政资金5.3万元、其他资金0万元。用于解决地区政务服务和公共资源管理局1辆新能源公务用车1年的租赁费用。提升</w:t>
            </w:r>
            <w:r>
              <w:rPr>
                <w:rFonts w:hint="eastAsia" w:ascii="宋体" w:hAnsi="宋体"/>
                <w:sz w:val="16"/>
                <w:lang w:eastAsia="zh-CN"/>
              </w:rPr>
              <w:t>本部门</w:t>
            </w:r>
            <w:r>
              <w:rPr>
                <w:rFonts w:ascii="宋体" w:hAnsi="宋体" w:eastAsia="宋体"/>
                <w:sz w:val="16"/>
              </w:rPr>
              <w:t>政务服务和公共资源交易水平，保证各项工作顺利开展。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E20E55">
            <w:pPr>
              <w:jc w:val="both"/>
            </w:pPr>
            <w:r>
              <w:rPr>
                <w:rFonts w:ascii="宋体" w:hAnsi="宋体" w:eastAsia="宋体"/>
                <w:sz w:val="16"/>
              </w:rPr>
              <w:t>该项目总预算5.3万元，用于解决喀什地区政务服务和公共资源管理局1辆新能源公务用车1年的租赁费用。2024年5月1年的租金已支付完毕，有效提升了</w:t>
            </w:r>
            <w:r>
              <w:rPr>
                <w:rFonts w:hint="eastAsia" w:ascii="宋体" w:hAnsi="宋体"/>
                <w:sz w:val="16"/>
                <w:lang w:eastAsia="zh-CN"/>
              </w:rPr>
              <w:t>本部门</w:t>
            </w:r>
            <w:r>
              <w:rPr>
                <w:rFonts w:ascii="宋体" w:hAnsi="宋体" w:eastAsia="宋体"/>
                <w:sz w:val="16"/>
              </w:rPr>
              <w:t>政务服务和公共资源交易水平，保证了</w:t>
            </w:r>
            <w:r>
              <w:rPr>
                <w:rFonts w:hint="eastAsia" w:ascii="宋体" w:hAnsi="宋体"/>
                <w:sz w:val="16"/>
                <w:lang w:eastAsia="zh-CN"/>
              </w:rPr>
              <w:t>本部门</w:t>
            </w:r>
            <w:r>
              <w:rPr>
                <w:rFonts w:ascii="宋体" w:hAnsi="宋体" w:eastAsia="宋体"/>
                <w:sz w:val="16"/>
              </w:rPr>
              <w:t>各项工作的顺利开展。</w:t>
            </w:r>
          </w:p>
        </w:tc>
      </w:tr>
      <w:tr w14:paraId="1D9DE6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FFFB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7E3B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C5B5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FD3A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A91B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8D2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2E12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8B86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D1DF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7FF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85E8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3072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FB748">
            <w:pPr>
              <w:jc w:val="center"/>
            </w:pPr>
            <w:r>
              <w:rPr>
                <w:rFonts w:ascii="宋体" w:hAnsi="宋体" w:eastAsia="宋体"/>
                <w:sz w:val="16"/>
              </w:rPr>
              <w:t>偏差原因分析及改进措施</w:t>
            </w:r>
          </w:p>
        </w:tc>
      </w:tr>
      <w:tr w14:paraId="731BC8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F024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8FC8B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A10C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FF627">
            <w:pPr>
              <w:jc w:val="center"/>
            </w:pPr>
            <w:r>
              <w:rPr>
                <w:rFonts w:ascii="宋体" w:hAnsi="宋体" w:eastAsia="宋体"/>
                <w:sz w:val="16"/>
              </w:rPr>
              <w:t>租赁车辆数量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86712">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735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22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698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8C3E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6AF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E37C7">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9F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32532">
            <w:pPr>
              <w:jc w:val="center"/>
            </w:pPr>
          </w:p>
        </w:tc>
      </w:tr>
      <w:tr w14:paraId="21BC58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5B6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A12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3E8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925D0">
            <w:pPr>
              <w:jc w:val="center"/>
            </w:pPr>
            <w:r>
              <w:rPr>
                <w:rFonts w:ascii="宋体" w:hAnsi="宋体" w:eastAsia="宋体"/>
                <w:sz w:val="16"/>
              </w:rPr>
              <w:t>新能源交通工具保障率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34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856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823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E3B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924E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D95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80B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B0C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B2C52">
            <w:pPr>
              <w:jc w:val="center"/>
            </w:pPr>
          </w:p>
        </w:tc>
      </w:tr>
      <w:tr w14:paraId="4ED918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1E0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41C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F100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5923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9F884">
            <w:pPr>
              <w:jc w:val="center"/>
            </w:pPr>
            <w:r>
              <w:rPr>
                <w:rFonts w:ascii="宋体" w:hAnsi="宋体" w:eastAsia="宋体"/>
                <w:sz w:val="16"/>
              </w:rPr>
              <w:t>=2024年12月26日前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6AF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977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26A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CB7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E09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1B653">
            <w:pPr>
              <w:jc w:val="center"/>
            </w:pPr>
            <w:r>
              <w:rPr>
                <w:rFonts w:ascii="宋体" w:hAnsi="宋体" w:eastAsia="宋体"/>
                <w:sz w:val="16"/>
              </w:rPr>
              <w:t>2024年5月27日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F8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EF484">
            <w:pPr>
              <w:jc w:val="center"/>
            </w:pPr>
          </w:p>
        </w:tc>
      </w:tr>
      <w:tr w14:paraId="1DFB34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111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3DF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0B4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FF229">
            <w:pPr>
              <w:jc w:val="center"/>
            </w:pPr>
            <w:r>
              <w:rPr>
                <w:rFonts w:ascii="宋体" w:hAnsi="宋体" w:eastAsia="宋体"/>
                <w:sz w:val="16"/>
              </w:rPr>
              <w:t>车辆租赁期限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93501">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BB8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CEF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4EB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5AF4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983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DCF13">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74C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0813E">
            <w:pPr>
              <w:jc w:val="center"/>
            </w:pPr>
          </w:p>
        </w:tc>
      </w:tr>
      <w:tr w14:paraId="379F37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1A8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5A8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056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28DBE">
            <w:pPr>
              <w:jc w:val="center"/>
            </w:pPr>
            <w:r>
              <w:rPr>
                <w:rFonts w:ascii="宋体" w:hAnsi="宋体" w:eastAsia="宋体"/>
                <w:sz w:val="16"/>
              </w:rPr>
              <w:t>车辆租赁费用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DBF05">
            <w:pPr>
              <w:jc w:val="center"/>
            </w:pPr>
            <w:r>
              <w:rPr>
                <w:rFonts w:ascii="宋体" w:hAnsi="宋体" w:eastAsia="宋体"/>
                <w:sz w:val="16"/>
              </w:rPr>
              <w:t>&lt;=0.44万元/月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AF6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2F0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EE8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5D7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8D0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DE4C7">
            <w:pPr>
              <w:jc w:val="center"/>
            </w:pPr>
            <w:r>
              <w:rPr>
                <w:rFonts w:ascii="宋体" w:hAnsi="宋体" w:eastAsia="宋体"/>
                <w:sz w:val="16"/>
              </w:rPr>
              <w:t>=0.44万元/月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B901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61035">
            <w:pPr>
              <w:jc w:val="center"/>
            </w:pPr>
          </w:p>
        </w:tc>
      </w:tr>
      <w:tr w14:paraId="6DB5A4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CBE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415E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3312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BF1E">
            <w:pPr>
              <w:jc w:val="center"/>
            </w:pPr>
            <w:r>
              <w:rPr>
                <w:rFonts w:ascii="宋体" w:hAnsi="宋体" w:eastAsia="宋体"/>
                <w:sz w:val="16"/>
              </w:rPr>
              <w:t>单位人员工作水平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4653A">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52E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F57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C25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2EB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FBF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0E80B">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82C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0FB47">
            <w:pPr>
              <w:jc w:val="center"/>
            </w:pPr>
          </w:p>
        </w:tc>
      </w:tr>
      <w:tr w14:paraId="304921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A24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6A1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901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4B133">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2686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CB4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DE2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053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22FF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79A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E30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25B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D24CE">
            <w:pPr>
              <w:jc w:val="center"/>
            </w:pPr>
            <w:r>
              <w:rPr>
                <w:rFonts w:ascii="宋体" w:hAnsi="宋体" w:eastAsia="宋体"/>
                <w:sz w:val="16"/>
              </w:rPr>
              <w:t>偏差原因：目标值设置偏低；改进措施：今后科学设置目标值。</w:t>
            </w:r>
          </w:p>
        </w:tc>
      </w:tr>
      <w:tr w14:paraId="000B30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2C847">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0414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BF1B8">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C7A25B">
            <w:pPr>
              <w:jc w:val="center"/>
            </w:pPr>
            <w:r>
              <w:rPr>
                <w:rFonts w:ascii="宋体" w:hAnsi="宋体" w:eastAsia="宋体"/>
                <w:sz w:val="16"/>
              </w:rPr>
              <w:t>100分</w:t>
            </w:r>
          </w:p>
        </w:tc>
      </w:tr>
    </w:tbl>
    <w:p w14:paraId="2A1B8DC9">
      <w:r>
        <w:br w:type="page"/>
      </w:r>
    </w:p>
    <w:p w14:paraId="7A64B0E2">
      <w:pPr>
        <w:spacing w:line="640" w:lineRule="exact"/>
        <w:ind w:firstLine="640"/>
        <w:jc w:val="both"/>
        <w:outlineLvl w:val="2"/>
      </w:pPr>
      <w:r>
        <w:rPr>
          <w:rFonts w:ascii="黑体" w:hAnsi="黑体" w:eastAsia="黑体"/>
          <w:sz w:val="32"/>
        </w:rPr>
        <w:t>十二、其他需说明的事项</w:t>
      </w:r>
    </w:p>
    <w:p w14:paraId="5EE5A685">
      <w:pPr>
        <w:spacing w:line="580" w:lineRule="exact"/>
        <w:ind w:firstLine="640"/>
        <w:jc w:val="both"/>
      </w:pPr>
      <w:r>
        <w:rPr>
          <w:rFonts w:ascii="仿宋_GB2312" w:hAnsi="仿宋_GB2312" w:eastAsia="仿宋_GB2312"/>
          <w:b w:val="0"/>
          <w:sz w:val="32"/>
        </w:rPr>
        <w:t>本部门无其他需说明的事项。</w:t>
      </w:r>
    </w:p>
    <w:p w14:paraId="2C219972">
      <w:r>
        <w:br w:type="page"/>
      </w:r>
    </w:p>
    <w:p w14:paraId="032A3B73">
      <w:pPr>
        <w:spacing w:line="240" w:lineRule="auto"/>
        <w:jc w:val="center"/>
        <w:outlineLvl w:val="1"/>
      </w:pPr>
      <w:r>
        <w:rPr>
          <w:rFonts w:ascii="黑体" w:hAnsi="黑体" w:eastAsia="黑体"/>
          <w:sz w:val="32"/>
        </w:rPr>
        <w:t>第三部分 专业名词解释</w:t>
      </w:r>
    </w:p>
    <w:p w14:paraId="6D91F1B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D246E5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4B738E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FA4B6C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B7344A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29A8C3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8E1154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332DFB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5F9CE9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D0DA95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BBDC89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CCD909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2770BF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ECA279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8180182">
      <w:r>
        <w:br w:type="page"/>
      </w:r>
    </w:p>
    <w:p w14:paraId="3B48FE94">
      <w:pPr>
        <w:spacing w:line="240" w:lineRule="auto"/>
        <w:jc w:val="center"/>
        <w:outlineLvl w:val="1"/>
      </w:pPr>
      <w:r>
        <w:rPr>
          <w:rFonts w:ascii="黑体" w:hAnsi="黑体" w:eastAsia="黑体"/>
          <w:sz w:val="32"/>
        </w:rPr>
        <w:t>第四部分 部门决算报表（见附表）</w:t>
      </w:r>
    </w:p>
    <w:p w14:paraId="5A37B8EA">
      <w:pPr>
        <w:spacing w:line="240" w:lineRule="auto"/>
        <w:ind w:firstLine="640"/>
        <w:jc w:val="both"/>
      </w:pPr>
      <w:r>
        <w:rPr>
          <w:rFonts w:ascii="仿宋_GB2312" w:hAnsi="仿宋_GB2312" w:eastAsia="仿宋_GB2312"/>
          <w:b w:val="0"/>
          <w:sz w:val="32"/>
        </w:rPr>
        <w:t>一、《收入支出决算总表》</w:t>
      </w:r>
    </w:p>
    <w:p w14:paraId="3D9E15FF">
      <w:pPr>
        <w:spacing w:line="240" w:lineRule="auto"/>
        <w:ind w:firstLine="640"/>
        <w:jc w:val="both"/>
      </w:pPr>
      <w:r>
        <w:rPr>
          <w:rFonts w:ascii="仿宋_GB2312" w:hAnsi="仿宋_GB2312" w:eastAsia="仿宋_GB2312"/>
          <w:b w:val="0"/>
          <w:sz w:val="32"/>
        </w:rPr>
        <w:t>二、《收入决算表》</w:t>
      </w:r>
    </w:p>
    <w:p w14:paraId="5053AE83">
      <w:pPr>
        <w:spacing w:line="240" w:lineRule="auto"/>
        <w:ind w:firstLine="640"/>
        <w:jc w:val="both"/>
      </w:pPr>
      <w:r>
        <w:rPr>
          <w:rFonts w:ascii="仿宋_GB2312" w:hAnsi="仿宋_GB2312" w:eastAsia="仿宋_GB2312"/>
          <w:b w:val="0"/>
          <w:sz w:val="32"/>
        </w:rPr>
        <w:t>三、《支出决算表》</w:t>
      </w:r>
    </w:p>
    <w:p w14:paraId="4BD2F07D">
      <w:pPr>
        <w:spacing w:line="240" w:lineRule="auto"/>
        <w:ind w:firstLine="640"/>
        <w:jc w:val="both"/>
      </w:pPr>
      <w:r>
        <w:rPr>
          <w:rFonts w:ascii="仿宋_GB2312" w:hAnsi="仿宋_GB2312" w:eastAsia="仿宋_GB2312"/>
          <w:b w:val="0"/>
          <w:sz w:val="32"/>
        </w:rPr>
        <w:t>四、《财政拨款收入支出决算总表》</w:t>
      </w:r>
    </w:p>
    <w:p w14:paraId="5B215B85">
      <w:pPr>
        <w:spacing w:line="240" w:lineRule="auto"/>
        <w:ind w:firstLine="640"/>
        <w:jc w:val="both"/>
      </w:pPr>
      <w:r>
        <w:rPr>
          <w:rFonts w:ascii="仿宋_GB2312" w:hAnsi="仿宋_GB2312" w:eastAsia="仿宋_GB2312"/>
          <w:b w:val="0"/>
          <w:sz w:val="32"/>
        </w:rPr>
        <w:t>五、《一般公共预算财政拨款支出决算表》</w:t>
      </w:r>
    </w:p>
    <w:p w14:paraId="1DEF0293">
      <w:pPr>
        <w:spacing w:line="240" w:lineRule="auto"/>
        <w:ind w:firstLine="640"/>
        <w:jc w:val="both"/>
      </w:pPr>
      <w:r>
        <w:rPr>
          <w:rFonts w:ascii="仿宋_GB2312" w:hAnsi="仿宋_GB2312" w:eastAsia="仿宋_GB2312"/>
          <w:b w:val="0"/>
          <w:sz w:val="32"/>
        </w:rPr>
        <w:t>六、《一般公共预算财政拨款基本支出决算表》</w:t>
      </w:r>
    </w:p>
    <w:p w14:paraId="6E74E063">
      <w:pPr>
        <w:spacing w:line="240" w:lineRule="auto"/>
        <w:ind w:firstLine="640"/>
        <w:jc w:val="both"/>
      </w:pPr>
      <w:r>
        <w:rPr>
          <w:rFonts w:ascii="仿宋_GB2312" w:hAnsi="仿宋_GB2312" w:eastAsia="仿宋_GB2312"/>
          <w:b w:val="0"/>
          <w:sz w:val="32"/>
        </w:rPr>
        <w:t>七、《政府性基金预算财政拨款收入支出决算表》</w:t>
      </w:r>
    </w:p>
    <w:p w14:paraId="1DC95950">
      <w:pPr>
        <w:spacing w:line="240" w:lineRule="auto"/>
        <w:ind w:firstLine="640"/>
        <w:jc w:val="both"/>
      </w:pPr>
      <w:r>
        <w:rPr>
          <w:rFonts w:ascii="仿宋_GB2312" w:hAnsi="仿宋_GB2312" w:eastAsia="仿宋_GB2312"/>
          <w:b w:val="0"/>
          <w:sz w:val="32"/>
        </w:rPr>
        <w:t>八、《国有资本经营预算财政拨款收入支出决算表》</w:t>
      </w:r>
    </w:p>
    <w:p w14:paraId="6521C4E8">
      <w:pPr>
        <w:spacing w:line="240" w:lineRule="auto"/>
        <w:ind w:firstLine="640"/>
        <w:jc w:val="both"/>
      </w:pPr>
      <w:r>
        <w:rPr>
          <w:rFonts w:ascii="仿宋_GB2312" w:hAnsi="仿宋_GB2312" w:eastAsia="仿宋_GB2312"/>
          <w:b w:val="0"/>
          <w:sz w:val="32"/>
        </w:rPr>
        <w:t>九、《财政拨款“三公”经费支出决算表》</w:t>
      </w:r>
    </w:p>
    <w:p w14:paraId="3FEF1B2E">
      <w:pPr>
        <w:spacing w:line="240" w:lineRule="auto"/>
        <w:ind w:firstLine="640"/>
        <w:jc w:val="both"/>
      </w:pPr>
    </w:p>
    <w:p w14:paraId="0F5BD1DA">
      <w:pPr>
        <w:spacing w:line="240" w:lineRule="auto"/>
        <w:ind w:firstLine="640"/>
        <w:jc w:val="both"/>
      </w:pPr>
    </w:p>
    <w:p w14:paraId="53FF3A7C">
      <w:pPr>
        <w:spacing w:line="240" w:lineRule="auto"/>
        <w:ind w:firstLine="640"/>
        <w:jc w:val="both"/>
      </w:pPr>
    </w:p>
    <w:p w14:paraId="605C26CE">
      <w:pPr>
        <w:spacing w:line="240" w:lineRule="auto"/>
        <w:ind w:firstLine="640"/>
        <w:jc w:val="both"/>
      </w:pPr>
    </w:p>
    <w:p w14:paraId="35C00D4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E6F3DAC-6A27-47C6-95E0-39E3F98DC79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48AAF38F-6610-4092-B1FF-857FA176420C}"/>
  </w:font>
  <w:font w:name="方正小标宋_GBK">
    <w:panose1 w:val="02000000000000000000"/>
    <w:charset w:val="86"/>
    <w:family w:val="script"/>
    <w:pitch w:val="default"/>
    <w:sig w:usb0="A00002BF" w:usb1="38CF7CFA" w:usb2="00082016" w:usb3="00000000" w:csb0="00040001" w:csb1="00000000"/>
    <w:embedRegular r:id="rId3" w:fontKey="{793F4D98-0413-4420-9231-2440DAFB4383}"/>
  </w:font>
  <w:font w:name="楷体_GB2312">
    <w:panose1 w:val="02010609030101010101"/>
    <w:charset w:val="86"/>
    <w:family w:val="auto"/>
    <w:pitch w:val="default"/>
    <w:sig w:usb0="00000001" w:usb1="080E0000" w:usb2="00000000" w:usb3="00000000" w:csb0="00040000" w:csb1="00000000"/>
    <w:embedRegular r:id="rId4" w:fontKey="{F86C5535-BF3A-4A5D-B649-6267384B4AE3}"/>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9C30B3"/>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20A2"/>
    <w:rsid w:val="50DB5F45"/>
    <w:rsid w:val="52F92565"/>
    <w:rsid w:val="543D17CB"/>
    <w:rsid w:val="555E5D60"/>
    <w:rsid w:val="55DA564E"/>
    <w:rsid w:val="56E07045"/>
    <w:rsid w:val="583059FA"/>
    <w:rsid w:val="587E6212"/>
    <w:rsid w:val="5AFC6609"/>
    <w:rsid w:val="5FA17648"/>
    <w:rsid w:val="5FD320BD"/>
    <w:rsid w:val="60DE4D57"/>
    <w:rsid w:val="613409CB"/>
    <w:rsid w:val="61A46A97"/>
    <w:rsid w:val="62DD7D21"/>
    <w:rsid w:val="65827169"/>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221C61"/>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6378</Words>
  <Characters>7333</Characters>
  <Lines>0</Lines>
  <Paragraphs>0</Paragraphs>
  <TotalTime>16</TotalTime>
  <ScaleCrop>false</ScaleCrop>
  <LinksUpToDate>false</LinksUpToDate>
  <CharactersWithSpaces>7341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2025-09-29T03:47:22Z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