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D9D5D4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新疆维吾尔自治区喀什地区妇女联合会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F1E08A6">
      <w:r>
        <w:br w:type="page"/>
      </w:r>
    </w:p>
    <w:p w14:paraId="5377D7C4">
      <w:pPr>
        <w:spacing w:line="640" w:lineRule="exact"/>
        <w:jc w:val="center"/>
        <w:outlineLvl w:val="1"/>
      </w:pPr>
      <w:r>
        <w:rPr>
          <w:rFonts w:ascii="黑体" w:hAnsi="黑体" w:eastAsia="黑体"/>
          <w:sz w:val="32"/>
        </w:rPr>
        <w:t>第一部分 单位概况</w:t>
      </w:r>
    </w:p>
    <w:p w14:paraId="25D2E4F7">
      <w:pPr>
        <w:spacing w:line="640" w:lineRule="exact"/>
        <w:ind w:firstLine="640"/>
        <w:jc w:val="both"/>
        <w:outlineLvl w:val="2"/>
      </w:pPr>
      <w:r>
        <w:rPr>
          <w:rFonts w:ascii="黑体" w:hAnsi="黑体" w:eastAsia="黑体"/>
          <w:sz w:val="32"/>
        </w:rPr>
        <w:t>一、主要职能</w:t>
      </w:r>
    </w:p>
    <w:p w14:paraId="768E0968">
      <w:pPr>
        <w:spacing w:line="580" w:lineRule="exact"/>
        <w:ind w:firstLine="640"/>
        <w:jc w:val="both"/>
      </w:pPr>
      <w:r>
        <w:rPr>
          <w:rFonts w:ascii="仿宋_GB2312" w:hAnsi="仿宋_GB2312" w:eastAsia="仿宋_GB2312"/>
          <w:sz w:val="32"/>
        </w:rPr>
        <w:t>喀什地区妇联是地委领导下的群众团体，是地委、行署联系妇女群众的桥梁和纽带。根据喀党办字</w:t>
      </w:r>
      <w:r>
        <w:rPr>
          <w:rFonts w:hint="eastAsia" w:ascii="仿宋_GB2312" w:hAnsi="仿宋_GB2312" w:eastAsia="仿宋_GB2312"/>
          <w:sz w:val="32"/>
          <w:lang w:eastAsia="zh-CN"/>
        </w:rPr>
        <w:t>〔2002〕43号</w:t>
      </w:r>
      <w:r>
        <w:rPr>
          <w:rFonts w:ascii="仿宋_GB2312" w:hAnsi="仿宋_GB2312" w:eastAsia="仿宋_GB2312"/>
          <w:sz w:val="32"/>
        </w:rPr>
        <w:t>《中共喀什地区妇女联合会职能配置、内设机构和人员编制方案》，</w:t>
      </w:r>
      <w:r>
        <w:rPr>
          <w:rFonts w:hint="eastAsia" w:ascii="仿宋_GB2312" w:hAnsi="仿宋_GB2312" w:eastAsia="仿宋_GB2312"/>
          <w:sz w:val="32"/>
          <w:lang w:eastAsia="zh-CN"/>
        </w:rPr>
        <w:t>主要职责</w:t>
      </w:r>
      <w:r>
        <w:rPr>
          <w:rFonts w:ascii="仿宋_GB2312" w:hAnsi="仿宋_GB2312" w:eastAsia="仿宋_GB2312"/>
          <w:sz w:val="32"/>
        </w:rPr>
        <w:t>是：在新时代担负着团结引导各族各界妇女听党话、跟党走的政治责任，以围绕中心、服务大局为工作主线，以联系和服务妇女为根本任务，以代表和维护妇女权益、促进男女平等和妇女全面发展为基本职能。</w:t>
      </w:r>
    </w:p>
    <w:p w14:paraId="411231D8">
      <w:pPr>
        <w:spacing w:line="640" w:lineRule="exact"/>
        <w:ind w:firstLine="640"/>
        <w:jc w:val="both"/>
        <w:outlineLvl w:val="2"/>
      </w:pPr>
      <w:r>
        <w:rPr>
          <w:rFonts w:ascii="黑体" w:hAnsi="黑体" w:eastAsia="黑体"/>
          <w:sz w:val="32"/>
        </w:rPr>
        <w:t>二、机构设置及人员情况</w:t>
      </w:r>
    </w:p>
    <w:p w14:paraId="01AB94E1">
      <w:pPr>
        <w:spacing w:line="580" w:lineRule="exact"/>
        <w:ind w:firstLine="640"/>
        <w:jc w:val="both"/>
      </w:pPr>
      <w:r>
        <w:rPr>
          <w:rFonts w:ascii="仿宋_GB2312" w:hAnsi="仿宋_GB2312" w:eastAsia="仿宋_GB2312"/>
          <w:sz w:val="32"/>
        </w:rPr>
        <w:t>新疆维吾尔自治区喀什地区妇女联合会2024年度，实有人数23人，其中：在职人员14人，减少1人；离休人员0人，增加0人；退休人员9人,增加2人。</w:t>
      </w:r>
    </w:p>
    <w:p w14:paraId="6E4DD091">
      <w:pPr>
        <w:spacing w:line="580" w:lineRule="exact"/>
        <w:ind w:firstLine="640"/>
        <w:jc w:val="both"/>
      </w:pPr>
      <w:r>
        <w:rPr>
          <w:rFonts w:ascii="仿宋_GB2312" w:hAnsi="仿宋_GB2312" w:eastAsia="仿宋_GB2312"/>
          <w:sz w:val="32"/>
        </w:rPr>
        <w:t>新疆维吾尔自治区喀什地区妇女联合会无下属预算单位，下设2个科室，分别是：办公室、城乡科。</w:t>
      </w:r>
    </w:p>
    <w:p w14:paraId="16926CFE">
      <w:r>
        <w:br w:type="page"/>
      </w:r>
    </w:p>
    <w:p w14:paraId="7C97F4C6">
      <w:pPr>
        <w:spacing w:line="240" w:lineRule="auto"/>
        <w:jc w:val="center"/>
        <w:outlineLvl w:val="1"/>
      </w:pPr>
      <w:r>
        <w:rPr>
          <w:rFonts w:ascii="黑体" w:hAnsi="黑体" w:eastAsia="黑体"/>
          <w:sz w:val="32"/>
        </w:rPr>
        <w:t>第二部分 部门决算情况说明</w:t>
      </w:r>
    </w:p>
    <w:p w14:paraId="3E70718C">
      <w:pPr>
        <w:spacing w:line="640" w:lineRule="exact"/>
        <w:ind w:firstLine="640"/>
        <w:jc w:val="both"/>
        <w:outlineLvl w:val="2"/>
      </w:pPr>
      <w:r>
        <w:rPr>
          <w:rFonts w:ascii="黑体" w:hAnsi="黑体" w:eastAsia="黑体"/>
          <w:sz w:val="32"/>
        </w:rPr>
        <w:t>一、收入支出决算总体情况说明</w:t>
      </w:r>
    </w:p>
    <w:p w14:paraId="5218DD85">
      <w:pPr>
        <w:spacing w:line="580" w:lineRule="exact"/>
        <w:ind w:firstLine="640"/>
        <w:jc w:val="both"/>
      </w:pPr>
      <w:r>
        <w:rPr>
          <w:rFonts w:ascii="仿宋_GB2312" w:hAnsi="仿宋_GB2312" w:eastAsia="仿宋_GB2312"/>
          <w:b/>
          <w:sz w:val="32"/>
        </w:rPr>
        <w:t>2024年度收入总计420.28万元，</w:t>
      </w:r>
      <w:r>
        <w:rPr>
          <w:rFonts w:ascii="仿宋_GB2312" w:hAnsi="仿宋_GB2312" w:eastAsia="仿宋_GB2312"/>
          <w:b w:val="0"/>
          <w:sz w:val="32"/>
        </w:rPr>
        <w:t>其中：本年收入合计358.90万元，使用非财政拨款结余（含专用结余）0.00万元，年初结转和结余61.38万元。</w:t>
      </w:r>
    </w:p>
    <w:p w14:paraId="14B4895F">
      <w:pPr>
        <w:spacing w:line="580" w:lineRule="exact"/>
        <w:ind w:firstLine="640"/>
        <w:jc w:val="both"/>
      </w:pPr>
      <w:r>
        <w:rPr>
          <w:rFonts w:ascii="仿宋_GB2312" w:hAnsi="仿宋_GB2312" w:eastAsia="仿宋_GB2312"/>
          <w:b/>
          <w:sz w:val="32"/>
        </w:rPr>
        <w:t>2024年度支出总计420.28万元，</w:t>
      </w:r>
      <w:r>
        <w:rPr>
          <w:rFonts w:ascii="仿宋_GB2312" w:hAnsi="仿宋_GB2312" w:eastAsia="仿宋_GB2312"/>
          <w:b w:val="0"/>
          <w:sz w:val="32"/>
        </w:rPr>
        <w:t>其中：本年支出合计357.05万元，结余分配0.00万元，年末结转和结余63.23万元。</w:t>
      </w:r>
    </w:p>
    <w:p w14:paraId="4AA501B5">
      <w:pPr>
        <w:spacing w:line="580" w:lineRule="exact"/>
        <w:ind w:firstLine="640"/>
        <w:jc w:val="both"/>
        <w:rPr>
          <w:rFonts w:hint="default" w:eastAsia="仿宋_GB2312"/>
          <w:lang w:val="en-US" w:eastAsia="zh-CN"/>
        </w:rPr>
      </w:pPr>
      <w:r>
        <w:rPr>
          <w:rFonts w:ascii="仿宋_GB2312" w:hAnsi="仿宋_GB2312" w:eastAsia="仿宋_GB2312"/>
          <w:b w:val="0"/>
          <w:sz w:val="32"/>
        </w:rPr>
        <w:t>收入支出总体与上年相比，减少46.99万元，下降10.06%，主要原因是：</w:t>
      </w:r>
      <w:r>
        <w:rPr>
          <w:rFonts w:hint="eastAsia" w:ascii="仿宋_GB2312" w:hAnsi="仿宋_GB2312" w:eastAsia="仿宋_GB2312"/>
          <w:b w:val="0"/>
          <w:sz w:val="32"/>
          <w:lang w:val="en-US" w:eastAsia="zh-CN"/>
        </w:rPr>
        <w:t>本年减少喀什地区妇女干部妇女技能培训项目经费，其他收入减少，导致相关经费减少。</w:t>
      </w:r>
    </w:p>
    <w:p w14:paraId="75C8D784">
      <w:pPr>
        <w:spacing w:line="640" w:lineRule="exact"/>
        <w:ind w:firstLine="640"/>
        <w:jc w:val="both"/>
        <w:outlineLvl w:val="2"/>
      </w:pPr>
      <w:r>
        <w:rPr>
          <w:rFonts w:ascii="黑体" w:hAnsi="黑体" w:eastAsia="黑体"/>
          <w:sz w:val="32"/>
        </w:rPr>
        <w:t>二、收入决算情况说明</w:t>
      </w:r>
    </w:p>
    <w:p w14:paraId="1BFE6449">
      <w:pPr>
        <w:spacing w:line="580" w:lineRule="exact"/>
        <w:ind w:firstLine="640"/>
        <w:jc w:val="both"/>
      </w:pPr>
      <w:r>
        <w:rPr>
          <w:rFonts w:ascii="仿宋_GB2312" w:hAnsi="仿宋_GB2312" w:eastAsia="仿宋_GB2312"/>
          <w:b/>
          <w:sz w:val="32"/>
        </w:rPr>
        <w:t>本年收入358.90万元，</w:t>
      </w:r>
      <w:r>
        <w:rPr>
          <w:rFonts w:ascii="仿宋_GB2312" w:hAnsi="仿宋_GB2312" w:eastAsia="仿宋_GB2312"/>
          <w:b w:val="0"/>
          <w:sz w:val="32"/>
        </w:rPr>
        <w:t>其中：财政拨款收入357.05万元，占99.48%；上级补助收入0.00万元，占0.00%；事业收入0.00万元，占0.00%；经营收入0.00万元，占0.00%；附属单位上缴收入0.00万元，占0.00%；其他收入1.86万元，占0.52%。</w:t>
      </w:r>
    </w:p>
    <w:p w14:paraId="7CCD4766">
      <w:pPr>
        <w:spacing w:line="640" w:lineRule="exact"/>
        <w:ind w:firstLine="640"/>
        <w:jc w:val="both"/>
        <w:outlineLvl w:val="2"/>
      </w:pPr>
      <w:r>
        <w:rPr>
          <w:rFonts w:ascii="黑体" w:hAnsi="黑体" w:eastAsia="黑体"/>
          <w:sz w:val="32"/>
        </w:rPr>
        <w:t>三、支出决算情况说明</w:t>
      </w:r>
    </w:p>
    <w:p w14:paraId="5E949EAC">
      <w:pPr>
        <w:spacing w:line="580" w:lineRule="exact"/>
        <w:ind w:firstLine="640"/>
        <w:jc w:val="both"/>
      </w:pPr>
      <w:r>
        <w:rPr>
          <w:rFonts w:ascii="仿宋_GB2312" w:hAnsi="仿宋_GB2312" w:eastAsia="仿宋_GB2312"/>
          <w:b/>
          <w:sz w:val="32"/>
        </w:rPr>
        <w:t>本年支出357.05万元，</w:t>
      </w:r>
      <w:r>
        <w:rPr>
          <w:rFonts w:ascii="仿宋_GB2312" w:hAnsi="仿宋_GB2312" w:eastAsia="仿宋_GB2312"/>
          <w:b w:val="0"/>
          <w:sz w:val="32"/>
        </w:rPr>
        <w:t>其中：基本支出322.22万元，占90.25%；项目支出34.83万元，占9.75%；上缴上级支出0.00万元，占0.00%；经营支出0.00万元，占0.00%；对附属单位补助支出0.00万元，占0.00%。</w:t>
      </w:r>
    </w:p>
    <w:p w14:paraId="2BBEAFDC">
      <w:pPr>
        <w:spacing w:line="640" w:lineRule="exact"/>
        <w:ind w:firstLine="640"/>
        <w:jc w:val="both"/>
        <w:outlineLvl w:val="2"/>
      </w:pPr>
      <w:r>
        <w:rPr>
          <w:rFonts w:ascii="黑体" w:hAnsi="黑体" w:eastAsia="黑体"/>
          <w:sz w:val="32"/>
        </w:rPr>
        <w:t>四、财政拨款收入支出决算总体情况说明</w:t>
      </w:r>
    </w:p>
    <w:p w14:paraId="53AF6CB1">
      <w:pPr>
        <w:spacing w:line="580" w:lineRule="exact"/>
        <w:ind w:firstLine="640"/>
        <w:jc w:val="both"/>
      </w:pPr>
      <w:r>
        <w:rPr>
          <w:rFonts w:ascii="仿宋_GB2312" w:hAnsi="仿宋_GB2312" w:eastAsia="仿宋_GB2312"/>
          <w:b/>
          <w:sz w:val="32"/>
        </w:rPr>
        <w:t>2024年度财政拨款收入总计357.05万元，</w:t>
      </w:r>
      <w:r>
        <w:rPr>
          <w:rFonts w:ascii="仿宋_GB2312" w:hAnsi="仿宋_GB2312" w:eastAsia="仿宋_GB2312"/>
          <w:b w:val="0"/>
          <w:sz w:val="32"/>
        </w:rPr>
        <w:t>其中：年初财政拨款结转和结余0.00万元，本年财政拨款收入357.05万元。</w:t>
      </w:r>
      <w:r>
        <w:rPr>
          <w:rFonts w:ascii="仿宋_GB2312" w:hAnsi="仿宋_GB2312" w:eastAsia="仿宋_GB2312"/>
          <w:b/>
          <w:sz w:val="32"/>
        </w:rPr>
        <w:t>财政拨款支出总计357.05万元，</w:t>
      </w:r>
      <w:r>
        <w:rPr>
          <w:rFonts w:ascii="仿宋_GB2312" w:hAnsi="仿宋_GB2312" w:eastAsia="仿宋_GB2312"/>
          <w:b w:val="0"/>
          <w:sz w:val="32"/>
        </w:rPr>
        <w:t>其中：年末财政拨款结转和结余0.00万元，本年财政拨款支出357.05万元。</w:t>
      </w:r>
    </w:p>
    <w:p w14:paraId="0CC8700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增加10.37万元，增长2.99%，主要原因是：本年增加妇联“石榴花·追梦女孩”2024年自治区青少年女子足球邀请赛</w:t>
      </w:r>
      <w:r>
        <w:rPr>
          <w:rFonts w:hint="eastAsia" w:ascii="仿宋_GB2312" w:hAnsi="仿宋_GB2312" w:eastAsia="仿宋_GB2312"/>
          <w:b w:val="0"/>
          <w:sz w:val="32"/>
          <w:lang w:val="en-US" w:eastAsia="zh-CN"/>
        </w:rPr>
        <w:t>等</w:t>
      </w:r>
      <w:r>
        <w:rPr>
          <w:rFonts w:ascii="仿宋_GB2312" w:hAnsi="仿宋_GB2312" w:eastAsia="仿宋_GB2312"/>
          <w:b w:val="0"/>
          <w:sz w:val="32"/>
        </w:rPr>
        <w:t>项目经费。</w:t>
      </w:r>
      <w:r>
        <w:rPr>
          <w:rFonts w:ascii="仿宋_GB2312" w:hAnsi="仿宋_GB2312" w:eastAsia="仿宋_GB2312"/>
          <w:b/>
          <w:sz w:val="32"/>
        </w:rPr>
        <w:t>与年初预算相比，</w:t>
      </w:r>
      <w:r>
        <w:rPr>
          <w:rFonts w:ascii="仿宋_GB2312" w:hAnsi="仿宋_GB2312" w:eastAsia="仿宋_GB2312"/>
          <w:b w:val="0"/>
          <w:sz w:val="32"/>
        </w:rPr>
        <w:t>年初预算数329.87万元，决算数357.05万元，预决算差异率8.24%，主要原因是：</w:t>
      </w:r>
      <w:r>
        <w:rPr>
          <w:rFonts w:hint="eastAsia" w:ascii="仿宋_GB2312" w:hAnsi="仿宋_GB2312" w:eastAsia="仿宋_GB2312"/>
          <w:b w:val="0"/>
          <w:sz w:val="32"/>
          <w:lang w:val="en-US" w:eastAsia="zh-CN"/>
        </w:rPr>
        <w:t>年中追加新增退休人员职业年金支出，导致预决算差异。</w:t>
      </w:r>
    </w:p>
    <w:p w14:paraId="79968D56">
      <w:pPr>
        <w:spacing w:line="640" w:lineRule="exact"/>
        <w:ind w:firstLine="640"/>
        <w:jc w:val="both"/>
        <w:outlineLvl w:val="2"/>
      </w:pPr>
      <w:r>
        <w:rPr>
          <w:rFonts w:ascii="黑体" w:hAnsi="黑体" w:eastAsia="黑体"/>
          <w:sz w:val="32"/>
        </w:rPr>
        <w:t>五、一般公共预算财政拨款支出决算情况说明</w:t>
      </w:r>
    </w:p>
    <w:p w14:paraId="47528121">
      <w:pPr>
        <w:spacing w:line="640" w:lineRule="exact"/>
        <w:ind w:firstLine="640"/>
        <w:jc w:val="both"/>
        <w:outlineLvl w:val="3"/>
      </w:pPr>
      <w:r>
        <w:rPr>
          <w:rFonts w:ascii="楷体_GB2312" w:hAnsi="楷体_GB2312" w:eastAsia="楷体_GB2312"/>
          <w:b/>
          <w:sz w:val="32"/>
        </w:rPr>
        <w:t>（一）一般公共预算财政拨款支出决算总体情况</w:t>
      </w:r>
    </w:p>
    <w:p w14:paraId="58AB80EB">
      <w:pPr>
        <w:spacing w:line="580" w:lineRule="exact"/>
        <w:ind w:firstLine="640"/>
        <w:jc w:val="both"/>
        <w:rPr>
          <w:rFonts w:hint="default" w:eastAsia="仿宋_GB2312"/>
          <w:lang w:val="en-US" w:eastAsia="zh-CN"/>
        </w:rPr>
      </w:pPr>
      <w:r>
        <w:rPr>
          <w:rFonts w:ascii="仿宋_GB2312" w:hAnsi="仿宋_GB2312" w:eastAsia="仿宋_GB2312"/>
          <w:b/>
          <w:sz w:val="32"/>
        </w:rPr>
        <w:t>2024年度一般公共预算财政拨款支出357.05万元，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增加10.37万元，增长2.99%，主要原因是：本年增加妇联“石榴花·追梦女孩”2024年自治区青少年女子足球邀请赛</w:t>
      </w:r>
      <w:r>
        <w:rPr>
          <w:rFonts w:hint="eastAsia" w:ascii="仿宋_GB2312" w:hAnsi="仿宋_GB2312" w:eastAsia="仿宋_GB2312"/>
          <w:b w:val="0"/>
          <w:sz w:val="32"/>
          <w:lang w:val="en-US" w:eastAsia="zh-CN"/>
        </w:rPr>
        <w:t>等</w:t>
      </w:r>
      <w:r>
        <w:rPr>
          <w:rFonts w:ascii="仿宋_GB2312" w:hAnsi="仿宋_GB2312" w:eastAsia="仿宋_GB2312"/>
          <w:b w:val="0"/>
          <w:sz w:val="32"/>
        </w:rPr>
        <w:t>项目经费。</w:t>
      </w:r>
      <w:r>
        <w:rPr>
          <w:rFonts w:ascii="仿宋_GB2312" w:hAnsi="仿宋_GB2312" w:eastAsia="仿宋_GB2312"/>
          <w:b/>
          <w:sz w:val="32"/>
        </w:rPr>
        <w:t>与年初预算相比,</w:t>
      </w:r>
      <w:r>
        <w:rPr>
          <w:rFonts w:ascii="仿宋_GB2312" w:hAnsi="仿宋_GB2312" w:eastAsia="仿宋_GB2312"/>
          <w:b w:val="0"/>
          <w:sz w:val="32"/>
        </w:rPr>
        <w:t>年初预算数329.87万元，决算数357.05万元，预决算差异率8.24%，主要原因是：</w:t>
      </w:r>
      <w:r>
        <w:rPr>
          <w:rFonts w:hint="eastAsia" w:ascii="仿宋_GB2312" w:hAnsi="仿宋_GB2312" w:eastAsia="仿宋_GB2312"/>
          <w:b w:val="0"/>
          <w:sz w:val="32"/>
          <w:lang w:val="en-US" w:eastAsia="zh-CN"/>
        </w:rPr>
        <w:t>年中追加新增退休人员职业年金支出，导致预决算差异。</w:t>
      </w:r>
    </w:p>
    <w:p w14:paraId="358A2CFB">
      <w:pPr>
        <w:spacing w:line="640" w:lineRule="exact"/>
        <w:ind w:firstLine="640"/>
        <w:jc w:val="both"/>
        <w:outlineLvl w:val="3"/>
      </w:pPr>
      <w:r>
        <w:rPr>
          <w:rFonts w:ascii="楷体_GB2312" w:hAnsi="楷体_GB2312" w:eastAsia="楷体_GB2312"/>
          <w:b/>
          <w:sz w:val="32"/>
        </w:rPr>
        <w:t>（二）一般公共预算财政拨款支出决算结构情况</w:t>
      </w:r>
    </w:p>
    <w:p w14:paraId="3CB55145">
      <w:pPr>
        <w:spacing w:line="580" w:lineRule="exact"/>
        <w:ind w:firstLine="640"/>
        <w:jc w:val="both"/>
      </w:pPr>
      <w:r>
        <w:rPr>
          <w:rFonts w:ascii="仿宋_GB2312" w:hAnsi="仿宋_GB2312" w:eastAsia="仿宋_GB2312"/>
          <w:b w:val="0"/>
          <w:sz w:val="32"/>
        </w:rPr>
        <w:t>1.一般公共服务支出(类)269.21万元,占75.40%。</w:t>
      </w:r>
    </w:p>
    <w:p w14:paraId="1DD585A0">
      <w:pPr>
        <w:spacing w:line="580" w:lineRule="exact"/>
        <w:ind w:firstLine="640"/>
        <w:jc w:val="both"/>
      </w:pPr>
      <w:r>
        <w:rPr>
          <w:rFonts w:ascii="仿宋_GB2312" w:hAnsi="仿宋_GB2312" w:eastAsia="仿宋_GB2312"/>
          <w:b w:val="0"/>
          <w:sz w:val="32"/>
        </w:rPr>
        <w:t>2.社会保障和就业支出(类)51.50万元,占14.42%。</w:t>
      </w:r>
    </w:p>
    <w:p w14:paraId="2557F0F0">
      <w:pPr>
        <w:spacing w:line="580" w:lineRule="exact"/>
        <w:ind w:firstLine="640"/>
        <w:jc w:val="both"/>
      </w:pPr>
      <w:r>
        <w:rPr>
          <w:rFonts w:ascii="仿宋_GB2312" w:hAnsi="仿宋_GB2312" w:eastAsia="仿宋_GB2312"/>
          <w:b w:val="0"/>
          <w:sz w:val="32"/>
        </w:rPr>
        <w:t>3.卫生健康支出(类)13.38万元,占3.75%。</w:t>
      </w:r>
    </w:p>
    <w:p w14:paraId="72920518">
      <w:pPr>
        <w:spacing w:line="580" w:lineRule="exact"/>
        <w:ind w:firstLine="640"/>
        <w:jc w:val="both"/>
      </w:pPr>
      <w:r>
        <w:rPr>
          <w:rFonts w:ascii="仿宋_GB2312" w:hAnsi="仿宋_GB2312" w:eastAsia="仿宋_GB2312"/>
          <w:b w:val="0"/>
          <w:sz w:val="32"/>
        </w:rPr>
        <w:t>4.住房保障支出(类)22.95万元,占6.43%。</w:t>
      </w:r>
    </w:p>
    <w:p w14:paraId="0942E538">
      <w:pPr>
        <w:spacing w:line="640" w:lineRule="exact"/>
        <w:ind w:firstLine="640"/>
        <w:jc w:val="both"/>
        <w:outlineLvl w:val="3"/>
      </w:pPr>
      <w:r>
        <w:rPr>
          <w:rFonts w:ascii="楷体_GB2312" w:hAnsi="楷体_GB2312" w:eastAsia="楷体_GB2312"/>
          <w:b/>
          <w:sz w:val="32"/>
        </w:rPr>
        <w:t>（三）一般公共预算财政拨款支出决算具体情况</w:t>
      </w:r>
    </w:p>
    <w:p w14:paraId="07312D28">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1.一般公共服务支出(类)群众团体事务(款)行政运行(项):支出决算数为234.39万元，比上年决算减少7.81万元，下降3.22%,主要原因是：</w:t>
      </w:r>
      <w:r>
        <w:rPr>
          <w:rFonts w:hint="eastAsia" w:ascii="仿宋_GB2312" w:hAnsi="仿宋_GB2312" w:eastAsia="仿宋_GB2312"/>
          <w:b w:val="0"/>
          <w:sz w:val="32"/>
          <w:lang w:val="en-US" w:eastAsia="zh-CN"/>
        </w:rPr>
        <w:t>本年在职人数减少，导致相关人员经费减少。</w:t>
      </w:r>
    </w:p>
    <w:p w14:paraId="03BA429D">
      <w:pPr>
        <w:spacing w:line="580" w:lineRule="exact"/>
        <w:ind w:firstLine="640"/>
        <w:jc w:val="both"/>
      </w:pPr>
      <w:r>
        <w:rPr>
          <w:rFonts w:ascii="仿宋_GB2312" w:hAnsi="仿宋_GB2312" w:eastAsia="仿宋_GB2312"/>
          <w:b w:val="0"/>
          <w:sz w:val="32"/>
        </w:rPr>
        <w:t>2.一般公共服务支出(类)群众团体事务(款)一般行政管理事务(项):支出决算数为31.65万元，比上年决算增加12.01万元，增长61.15%,主要原因是：本年增加妇联“石榴花·追梦女孩”2024年自治区青少年女子足球邀请赛项目经费。</w:t>
      </w:r>
    </w:p>
    <w:p w14:paraId="1307E719">
      <w:pPr>
        <w:spacing w:line="580" w:lineRule="exact"/>
        <w:ind w:firstLine="640"/>
        <w:jc w:val="both"/>
      </w:pPr>
      <w:r>
        <w:rPr>
          <w:rFonts w:ascii="仿宋_GB2312" w:hAnsi="仿宋_GB2312" w:eastAsia="仿宋_GB2312"/>
          <w:b w:val="0"/>
          <w:sz w:val="32"/>
        </w:rPr>
        <w:t>3.一般公共服务支出(类)群众团体事务(款)其他群众团体事务支出(项):支出决算数为3.18万元，比上年决算增加1.03万元，增长47.91%,主要原因是：本年妇女儿童工作经费资金增加。</w:t>
      </w:r>
    </w:p>
    <w:p w14:paraId="67B35D07">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4.社会保障和就业支出(类)行政事业单位养老支出(款)行政单位离退休(项):支出决算数为15.48万元，比上年决算增加4.33万元，增长38.83%,主要原因是：本年度增加退休人员，退休费经费增加。</w:t>
      </w:r>
    </w:p>
    <w:p w14:paraId="0DE83720">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27.02万元，比上年决算增加0.37万元，增长1.39%,主要原因是：本年在职人员工资基数调增，养老缴费基数上涨，相应支出增加。</w:t>
      </w:r>
    </w:p>
    <w:p w14:paraId="012038A4">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6.社会保障和就业支出(类)行政事业单位养老支出(款)机关事业单位职业年金缴费支出(项):支出决算数为8.99万元，比上年决算增加0.89万元，增长10.99%,主要原因是：本年度增加退休</w:t>
      </w:r>
      <w:r>
        <w:rPr>
          <w:rFonts w:hint="eastAsia" w:ascii="仿宋_GB2312" w:hAnsi="仿宋_GB2312" w:eastAsia="仿宋_GB2312"/>
          <w:b w:val="0"/>
          <w:sz w:val="32"/>
          <w:lang w:eastAsia="zh-CN"/>
        </w:rPr>
        <w:t>人员</w:t>
      </w:r>
      <w:r>
        <w:rPr>
          <w:rFonts w:ascii="仿宋_GB2312" w:hAnsi="仿宋_GB2312" w:eastAsia="仿宋_GB2312"/>
          <w:b w:val="0"/>
          <w:sz w:val="32"/>
        </w:rPr>
        <w:t>，职业年金做实经费增加。</w:t>
      </w:r>
    </w:p>
    <w:p w14:paraId="4022E1AC">
      <w:pPr>
        <w:spacing w:line="580" w:lineRule="exact"/>
        <w:ind w:firstLine="640"/>
        <w:jc w:val="both"/>
      </w:pPr>
      <w:r>
        <w:rPr>
          <w:rFonts w:ascii="仿宋_GB2312" w:hAnsi="仿宋_GB2312" w:eastAsia="仿宋_GB2312"/>
          <w:b w:val="0"/>
          <w:sz w:val="32"/>
        </w:rPr>
        <w:t>7.卫生健康支出(类)行政事业单位医疗(款)行政单位医疗(项):支出决算数为11.49万元，比上年决算减少0.12万元，下降1.03%,主要原因是：本年在职人员减少，行政单位医疗支出较上年减少。</w:t>
      </w:r>
    </w:p>
    <w:p w14:paraId="7EBD1BA6">
      <w:pPr>
        <w:spacing w:line="580" w:lineRule="exact"/>
        <w:ind w:firstLine="640"/>
        <w:jc w:val="both"/>
      </w:pPr>
      <w:r>
        <w:rPr>
          <w:rFonts w:ascii="仿宋_GB2312" w:hAnsi="仿宋_GB2312" w:eastAsia="仿宋_GB2312"/>
          <w:b w:val="0"/>
          <w:sz w:val="32"/>
        </w:rPr>
        <w:t>8.卫生健康支出(类)行政事业单位医疗(款)公务员医疗补助(项):支出决算数为1.89万元，比上年决算减少0.02万元，下降1.05%,主要原因是：本年在职人员减少，公务员医疗补助较上年减少。</w:t>
      </w:r>
    </w:p>
    <w:p w14:paraId="0F3D0FEA">
      <w:pPr>
        <w:spacing w:line="580" w:lineRule="exact"/>
        <w:ind w:firstLine="640"/>
        <w:jc w:val="both"/>
      </w:pPr>
      <w:r>
        <w:rPr>
          <w:rFonts w:ascii="仿宋_GB2312" w:hAnsi="仿宋_GB2312" w:eastAsia="仿宋_GB2312"/>
          <w:b w:val="0"/>
          <w:sz w:val="32"/>
        </w:rPr>
        <w:t>9.住房保障支出(类)住房改革支出(款)住房公积金(项):支出决算数为22.95万元，比上年决算增加0.86万元，增长3.89%,主要原因是：</w:t>
      </w:r>
      <w:r>
        <w:rPr>
          <w:rFonts w:hint="eastAsia" w:ascii="仿宋_GB2312" w:hAnsi="仿宋_GB2312" w:eastAsia="仿宋_GB2312"/>
          <w:b w:val="0"/>
          <w:sz w:val="32"/>
          <w:lang w:val="en-US" w:eastAsia="zh-CN"/>
        </w:rPr>
        <w:t>本年在职人员住房公积金</w:t>
      </w:r>
      <w:r>
        <w:rPr>
          <w:rFonts w:ascii="仿宋_GB2312" w:hAnsi="仿宋_GB2312" w:eastAsia="仿宋_GB2312"/>
          <w:b w:val="0"/>
          <w:sz w:val="32"/>
        </w:rPr>
        <w:t>缴费基数</w:t>
      </w:r>
      <w:r>
        <w:rPr>
          <w:rFonts w:hint="eastAsia" w:ascii="仿宋_GB2312" w:hAnsi="仿宋_GB2312" w:eastAsia="仿宋_GB2312"/>
          <w:b w:val="0"/>
          <w:sz w:val="32"/>
          <w:lang w:val="en-US" w:eastAsia="zh-CN"/>
        </w:rPr>
        <w:t>调整</w:t>
      </w:r>
      <w:r>
        <w:rPr>
          <w:rFonts w:ascii="仿宋_GB2312" w:hAnsi="仿宋_GB2312" w:eastAsia="仿宋_GB2312"/>
          <w:b w:val="0"/>
          <w:sz w:val="32"/>
        </w:rPr>
        <w:t>，住房公积金缴费增加。</w:t>
      </w:r>
    </w:p>
    <w:p w14:paraId="4D8E9FCE">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10.其他支出(类)其他支出(款)其他支出(项):支出决算数为0.00万元，比上年决算减少1.17万元，下降100.00%,主要原因是：</w:t>
      </w:r>
      <w:r>
        <w:rPr>
          <w:rFonts w:hint="eastAsia" w:ascii="仿宋_GB2312" w:hAnsi="仿宋_GB2312" w:eastAsia="仿宋_GB2312"/>
          <w:b w:val="0"/>
          <w:sz w:val="32"/>
        </w:rPr>
        <w:t>本年科目调整，专项项目经费上年在其他支出科目列支，本年调整至</w:t>
      </w:r>
      <w:r>
        <w:rPr>
          <w:rFonts w:ascii="仿宋_GB2312" w:hAnsi="仿宋_GB2312" w:eastAsia="仿宋_GB2312"/>
          <w:b w:val="0"/>
          <w:sz w:val="32"/>
        </w:rPr>
        <w:t>其他群众团体事务支出</w:t>
      </w:r>
      <w:r>
        <w:rPr>
          <w:rFonts w:hint="eastAsia" w:ascii="仿宋_GB2312" w:hAnsi="仿宋_GB2312" w:eastAsia="仿宋_GB2312"/>
          <w:b w:val="0"/>
          <w:sz w:val="32"/>
        </w:rPr>
        <w:t>科目列支，导致相关经费减少</w:t>
      </w:r>
    </w:p>
    <w:p w14:paraId="23F3F3F9">
      <w:pPr>
        <w:spacing w:line="640" w:lineRule="exact"/>
        <w:ind w:firstLine="640"/>
        <w:jc w:val="both"/>
        <w:outlineLvl w:val="2"/>
      </w:pPr>
      <w:r>
        <w:rPr>
          <w:rFonts w:ascii="黑体" w:hAnsi="黑体" w:eastAsia="黑体"/>
          <w:sz w:val="32"/>
        </w:rPr>
        <w:t>六、一般公共预算财政拨款基本支出决算情况说明</w:t>
      </w:r>
    </w:p>
    <w:p w14:paraId="2AA631AC">
      <w:pPr>
        <w:spacing w:line="580" w:lineRule="exact"/>
        <w:ind w:firstLine="640"/>
        <w:jc w:val="both"/>
      </w:pPr>
      <w:r>
        <w:rPr>
          <w:rFonts w:ascii="仿宋_GB2312" w:hAnsi="仿宋_GB2312" w:eastAsia="仿宋_GB2312"/>
          <w:b w:val="0"/>
          <w:sz w:val="32"/>
        </w:rPr>
        <w:t>2024年度一般公共预算财政拨款基本支出322.22万元，其中：</w:t>
      </w:r>
      <w:r>
        <w:rPr>
          <w:rFonts w:ascii="仿宋_GB2312" w:hAnsi="仿宋_GB2312" w:eastAsia="仿宋_GB2312"/>
          <w:b/>
          <w:sz w:val="32"/>
        </w:rPr>
        <w:t>人员经费305.12万元，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1C2F92CC">
      <w:pPr>
        <w:spacing w:line="580" w:lineRule="exact"/>
        <w:ind w:firstLine="640"/>
        <w:jc w:val="both"/>
      </w:pPr>
      <w:r>
        <w:rPr>
          <w:rFonts w:ascii="仿宋_GB2312" w:hAnsi="仿宋_GB2312" w:eastAsia="仿宋_GB2312"/>
          <w:b/>
          <w:sz w:val="32"/>
        </w:rPr>
        <w:t>公用经费17.10万元，</w:t>
      </w:r>
      <w:r>
        <w:rPr>
          <w:rFonts w:ascii="仿宋_GB2312" w:hAnsi="仿宋_GB2312" w:eastAsia="仿宋_GB2312"/>
          <w:b w:val="0"/>
          <w:sz w:val="32"/>
        </w:rPr>
        <w:t>包括：办公费、水费、电费、邮电费、差旅费、专用材料费、委托业务费、工会经费、公务用车运行维护费、其他商品和服务支出。</w:t>
      </w:r>
    </w:p>
    <w:p w14:paraId="292E64B2">
      <w:pPr>
        <w:spacing w:line="640" w:lineRule="exact"/>
        <w:ind w:firstLine="640"/>
        <w:jc w:val="both"/>
        <w:outlineLvl w:val="2"/>
      </w:pPr>
      <w:r>
        <w:rPr>
          <w:rFonts w:ascii="黑体" w:hAnsi="黑体" w:eastAsia="黑体"/>
          <w:sz w:val="32"/>
        </w:rPr>
        <w:t>七、政府性基金预算财政拨款收入支出决算情况说明</w:t>
      </w:r>
    </w:p>
    <w:p w14:paraId="3A3A0EE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F29B2E3">
      <w:pPr>
        <w:spacing w:line="640" w:lineRule="exact"/>
        <w:ind w:firstLine="640"/>
        <w:jc w:val="both"/>
        <w:outlineLvl w:val="2"/>
      </w:pPr>
      <w:r>
        <w:rPr>
          <w:rFonts w:ascii="黑体" w:hAnsi="黑体" w:eastAsia="黑体"/>
          <w:sz w:val="32"/>
        </w:rPr>
        <w:t>八、国有资本经营预算财政拨款收入支出决算情况说明</w:t>
      </w:r>
    </w:p>
    <w:p w14:paraId="15F3AEA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A733B0F">
      <w:pPr>
        <w:spacing w:line="640" w:lineRule="exact"/>
        <w:ind w:firstLine="640"/>
        <w:jc w:val="both"/>
        <w:outlineLvl w:val="2"/>
      </w:pPr>
      <w:r>
        <w:rPr>
          <w:rFonts w:ascii="黑体" w:hAnsi="黑体" w:eastAsia="黑体"/>
          <w:sz w:val="32"/>
        </w:rPr>
        <w:t>九、财政拨款“三公”经费支出决算情况说明</w:t>
      </w:r>
    </w:p>
    <w:p w14:paraId="402417AD">
      <w:pPr>
        <w:spacing w:line="580" w:lineRule="exact"/>
        <w:ind w:firstLine="640"/>
        <w:jc w:val="both"/>
      </w:pPr>
      <w:r>
        <w:rPr>
          <w:rFonts w:ascii="仿宋_GB2312" w:hAnsi="仿宋_GB2312" w:eastAsia="仿宋_GB2312"/>
          <w:b/>
          <w:sz w:val="32"/>
        </w:rPr>
        <w:t>2024年度财政拨款“三公”经费支出3.85万元，</w:t>
      </w:r>
      <w:r>
        <w:rPr>
          <w:rFonts w:ascii="仿宋_GB2312" w:hAnsi="仿宋_GB2312" w:eastAsia="仿宋_GB2312"/>
          <w:b w:val="0"/>
          <w:sz w:val="32"/>
        </w:rPr>
        <w:t>比上年减少0.35万元，下降8.33%，主要原因是：本年保险费减少，导致公务用车运行维护费减少。其中：因公出国（境）费支出0.00万元，占0.00%，比上年增加0.00万元，增长0.00%，主要原因是：2023年与2024年均未安排因公出国（境）费支出。公务用车购置及运行维护费支出3.85万元，占100.00%，比上年减少0.35万元，下降8.33%，主要原因是：本年保险费减少，导致公务用车运行维护费减少。公务接待费支出0.00万元，占0.00%，比上年增加0.00万元，增长0.00%，主要原因是：2023年与2024年均未安排公务接待费支出。</w:t>
      </w:r>
    </w:p>
    <w:p w14:paraId="53E90BA1">
      <w:pPr>
        <w:spacing w:line="580" w:lineRule="exact"/>
        <w:ind w:firstLine="640"/>
        <w:jc w:val="both"/>
      </w:pPr>
      <w:r>
        <w:rPr>
          <w:rFonts w:ascii="仿宋_GB2312" w:hAnsi="仿宋_GB2312" w:eastAsia="仿宋_GB2312"/>
          <w:b/>
          <w:sz w:val="32"/>
        </w:rPr>
        <w:t>具体情况如下：</w:t>
      </w:r>
    </w:p>
    <w:p w14:paraId="6146265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A60E4F3">
      <w:pPr>
        <w:spacing w:line="580" w:lineRule="exact"/>
        <w:ind w:firstLine="640"/>
        <w:jc w:val="both"/>
      </w:pPr>
      <w:r>
        <w:rPr>
          <w:rFonts w:ascii="仿宋_GB2312" w:hAnsi="仿宋_GB2312" w:eastAsia="仿宋_GB2312"/>
          <w:b w:val="0"/>
          <w:sz w:val="32"/>
        </w:rPr>
        <w:t>公务用车购置及运行维护费3.85万元，其中：公务用车购置费0.00万元，公务用车运行维护费3.85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0560A99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981044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3.85万元，决算数3.85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3.85万元，决算数3.85万元，预决算差异率0.00%，主要原因是：严格按照预算执行，预决算无差异。公务接待费全年预算数0.00万元，决算数0.00万元，预决算差异率0.00%，主要原因是：本单位无公务接待费。</w:t>
      </w:r>
    </w:p>
    <w:p w14:paraId="3A572A8C">
      <w:pPr>
        <w:spacing w:line="640" w:lineRule="exact"/>
        <w:ind w:firstLine="640"/>
        <w:jc w:val="both"/>
        <w:outlineLvl w:val="2"/>
      </w:pPr>
      <w:r>
        <w:rPr>
          <w:rFonts w:ascii="黑体" w:hAnsi="黑体" w:eastAsia="黑体"/>
          <w:sz w:val="32"/>
        </w:rPr>
        <w:t>十、其他重要事项的情况说明</w:t>
      </w:r>
    </w:p>
    <w:p w14:paraId="28E3697F">
      <w:pPr>
        <w:spacing w:line="640" w:lineRule="exact"/>
        <w:ind w:firstLine="640"/>
        <w:jc w:val="both"/>
        <w:outlineLvl w:val="3"/>
      </w:pPr>
      <w:r>
        <w:rPr>
          <w:rFonts w:ascii="楷体_GB2312" w:hAnsi="楷体_GB2312" w:eastAsia="楷体_GB2312"/>
          <w:b/>
          <w:sz w:val="32"/>
        </w:rPr>
        <w:t>（一）机关运行经费及公用经费支出情况</w:t>
      </w:r>
    </w:p>
    <w:p w14:paraId="4EEE6638">
      <w:pPr>
        <w:spacing w:line="580" w:lineRule="exact"/>
        <w:ind w:firstLine="640"/>
        <w:jc w:val="both"/>
      </w:pPr>
      <w:r>
        <w:rPr>
          <w:rFonts w:ascii="仿宋_GB2312" w:hAnsi="仿宋_GB2312" w:eastAsia="仿宋_GB2312"/>
          <w:b w:val="0"/>
          <w:sz w:val="32"/>
        </w:rPr>
        <w:t>2024年度新疆维吾尔自治区喀什地区妇女联合会（行政单位和参照公务员法管理事业单位）机关运行经费支出17.10万元，比上年增加1.67万元，增长10.82%，主要原因是：本年联谊活动经费支出较上年增加。</w:t>
      </w:r>
    </w:p>
    <w:p w14:paraId="2E6D71F3">
      <w:pPr>
        <w:spacing w:line="640" w:lineRule="exact"/>
        <w:ind w:firstLine="640"/>
        <w:jc w:val="both"/>
        <w:outlineLvl w:val="3"/>
      </w:pPr>
      <w:r>
        <w:rPr>
          <w:rFonts w:ascii="楷体_GB2312" w:hAnsi="楷体_GB2312" w:eastAsia="楷体_GB2312"/>
          <w:b/>
          <w:sz w:val="32"/>
        </w:rPr>
        <w:t>（二）政府采购情况</w:t>
      </w:r>
    </w:p>
    <w:p w14:paraId="6ECA9236">
      <w:pPr>
        <w:spacing w:line="580" w:lineRule="exact"/>
        <w:ind w:firstLine="640"/>
        <w:jc w:val="both"/>
      </w:pPr>
      <w:r>
        <w:rPr>
          <w:rFonts w:ascii="仿宋_GB2312" w:hAnsi="仿宋_GB2312" w:eastAsia="仿宋_GB2312"/>
          <w:b w:val="0"/>
          <w:sz w:val="32"/>
        </w:rPr>
        <w:t>2024年度政府采购支出总额61.23万元，其中：政府采购货物支出8.70万元、政府采购工程支出0.00万元、政府采购服务支出52.53万元。</w:t>
      </w:r>
    </w:p>
    <w:p w14:paraId="4EC0E2E5">
      <w:pPr>
        <w:spacing w:line="580" w:lineRule="exact"/>
        <w:ind w:firstLine="640"/>
        <w:jc w:val="both"/>
      </w:pPr>
      <w:r>
        <w:rPr>
          <w:rFonts w:ascii="仿宋_GB2312" w:hAnsi="仿宋_GB2312" w:eastAsia="仿宋_GB2312"/>
          <w:b w:val="0"/>
          <w:sz w:val="32"/>
        </w:rPr>
        <w:t>授予中小企业合同金额61.23万元，占政府采购支出总额的100.00%，其中：授予小微企业合同金额61.23万元，占政府采购支出总额的100.00%。</w:t>
      </w:r>
    </w:p>
    <w:p w14:paraId="5C47DCC5">
      <w:pPr>
        <w:spacing w:line="640" w:lineRule="exact"/>
        <w:ind w:firstLine="640"/>
        <w:jc w:val="both"/>
        <w:outlineLvl w:val="3"/>
      </w:pPr>
      <w:r>
        <w:rPr>
          <w:rFonts w:ascii="楷体_GB2312" w:hAnsi="楷体_GB2312" w:eastAsia="楷体_GB2312"/>
          <w:b/>
          <w:sz w:val="32"/>
        </w:rPr>
        <w:t>（三）国有资产占用情况说明</w:t>
      </w:r>
    </w:p>
    <w:p w14:paraId="6AFC46B9">
      <w:pPr>
        <w:spacing w:line="580" w:lineRule="exact"/>
        <w:ind w:firstLine="640"/>
        <w:jc w:val="both"/>
      </w:pPr>
      <w:r>
        <w:rPr>
          <w:rFonts w:ascii="仿宋_GB2312" w:hAnsi="仿宋_GB2312" w:eastAsia="仿宋_GB2312"/>
          <w:b w:val="0"/>
          <w:sz w:val="32"/>
        </w:rPr>
        <w:t>截至2024年12月31日，房屋0.00平方米，价值0.00万元。车辆2辆，价值56.16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0F458A5A">
      <w:pPr>
        <w:spacing w:line="640" w:lineRule="exact"/>
        <w:ind w:firstLine="640"/>
        <w:jc w:val="both"/>
        <w:outlineLvl w:val="2"/>
      </w:pPr>
      <w:r>
        <w:rPr>
          <w:rFonts w:ascii="黑体" w:hAnsi="黑体" w:eastAsia="黑体"/>
          <w:sz w:val="32"/>
        </w:rPr>
        <w:t>十一、预算绩效的情况说明</w:t>
      </w:r>
    </w:p>
    <w:p w14:paraId="3D639CB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418.45万元，实际执行总额357.04万元；预算绩效评价项目9个，全年预算数84.37万元，全年执行数24.82万元。预算绩效管理取得的成效：一是实现“全方位、全过程、全覆盖”预算绩效管理，提高财政资金使用效益；二是抓实绩效跟踪，增强预算执行约束力；三是更加规范了预算执行。发现的问题及原因：存在的主要问题：一是前期项目实施的过于缓慢，导致中期项目绩效目标无法按时完成；二是对项目预算资金精细预测和规划不够科学，设置绩效目标不够精准，年初目标值设置偏低；三是项目科目设置未与上年度衔接，导致项目无法实施。原因分析：一是财务人员跟业务科室沟通交流不够，工作中疏于对其项目进行督促监督，且项目科目设置未考虑上下年度衔接因素；二是在项目实施的前期，对相关方面调查研究和综合论证做的还不够，导致绩效目标值设立的不够合理。下一步改进措施：一是财务人员要加强与业务科室工作人员的沟通交流，年初时精准预算，合理设置指标值；二是加强工作调研，合理设置项目目标；三是加强经验总结，制定业务类项目共性指标体系；四是制定完善的实施方案，并根据项目实施方案科学化、精准化做好项目预算和绩效目标设置，严格执行资金管理办法和财政资金管理制度等稳步推进工作。具体附整体支出绩效自评表，项目支出绩效自评表和评价报告。</w:t>
      </w:r>
    </w:p>
    <w:p w14:paraId="661A299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693F564">
        <w:tblPrEx>
          <w:tblCellMar>
            <w:top w:w="0" w:type="dxa"/>
            <w:left w:w="108" w:type="dxa"/>
            <w:bottom w:w="0" w:type="dxa"/>
            <w:right w:w="108" w:type="dxa"/>
          </w:tblCellMar>
        </w:tblPrEx>
        <w:tc>
          <w:tcPr>
            <w:tcW w:w="8847" w:type="dxa"/>
            <w:gridSpan w:val="9"/>
            <w:vAlign w:val="center"/>
          </w:tcPr>
          <w:p w14:paraId="148361DA">
            <w:pPr>
              <w:jc w:val="center"/>
            </w:pPr>
            <w:r>
              <w:rPr>
                <w:rFonts w:ascii="宋体" w:hAnsi="宋体" w:eastAsia="宋体"/>
                <w:sz w:val="24"/>
              </w:rPr>
              <w:t>单位整体支出绩效自评表</w:t>
            </w:r>
          </w:p>
        </w:tc>
      </w:tr>
      <w:tr w14:paraId="1F414412">
        <w:tblPrEx>
          <w:tblCellMar>
            <w:top w:w="0" w:type="dxa"/>
            <w:left w:w="108" w:type="dxa"/>
            <w:bottom w:w="0" w:type="dxa"/>
            <w:right w:w="108" w:type="dxa"/>
          </w:tblCellMar>
        </w:tblPrEx>
        <w:tc>
          <w:tcPr>
            <w:tcW w:w="8847" w:type="dxa"/>
            <w:gridSpan w:val="9"/>
            <w:vAlign w:val="center"/>
          </w:tcPr>
          <w:p w14:paraId="4D404A8D">
            <w:pPr>
              <w:jc w:val="center"/>
            </w:pPr>
            <w:r>
              <w:rPr>
                <w:rFonts w:ascii="宋体" w:hAnsi="宋体" w:eastAsia="宋体"/>
                <w:sz w:val="24"/>
              </w:rPr>
              <w:t>（2024年度）</w:t>
            </w:r>
          </w:p>
        </w:tc>
      </w:tr>
      <w:tr w14:paraId="4969820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9A296">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07E3750">
            <w:pPr>
              <w:jc w:val="center"/>
            </w:pPr>
            <w:r>
              <w:rPr>
                <w:rFonts w:ascii="宋体" w:hAnsi="宋体" w:eastAsia="宋体"/>
                <w:sz w:val="16"/>
              </w:rPr>
              <w:t>新疆维吾尔自治区喀什地区妇女联合会</w:t>
            </w:r>
          </w:p>
        </w:tc>
      </w:tr>
      <w:tr w14:paraId="2E481BF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D5247">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074E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7269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11CB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2B3A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CE39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EFB59">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5C57B">
            <w:pPr>
              <w:jc w:val="center"/>
            </w:pPr>
            <w:r>
              <w:rPr>
                <w:rFonts w:ascii="宋体" w:hAnsi="宋体" w:eastAsia="宋体"/>
                <w:sz w:val="16"/>
              </w:rPr>
              <w:t>得分</w:t>
            </w:r>
          </w:p>
        </w:tc>
      </w:tr>
      <w:tr w14:paraId="4D3AD0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FD9D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EFE2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AE69C">
            <w:pPr>
              <w:jc w:val="center"/>
            </w:pPr>
            <w:r>
              <w:rPr>
                <w:rFonts w:ascii="宋体" w:hAnsi="宋体" w:eastAsia="宋体"/>
                <w:sz w:val="16"/>
              </w:rPr>
              <w:t>387.98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B0F27">
            <w:pPr>
              <w:jc w:val="center"/>
            </w:pPr>
            <w:r>
              <w:rPr>
                <w:rFonts w:ascii="宋体" w:hAnsi="宋体" w:eastAsia="宋体"/>
                <w:sz w:val="16"/>
              </w:rPr>
              <w:t>418.45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E2AD6">
            <w:pPr>
              <w:jc w:val="center"/>
            </w:pPr>
            <w:r>
              <w:rPr>
                <w:rFonts w:ascii="宋体" w:hAnsi="宋体" w:eastAsia="宋体"/>
                <w:sz w:val="16"/>
              </w:rPr>
              <w:t>357.04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045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1E06A">
            <w:pPr>
              <w:jc w:val="center"/>
            </w:pPr>
            <w:r>
              <w:rPr>
                <w:rFonts w:ascii="宋体" w:hAnsi="宋体" w:eastAsia="宋体"/>
                <w:sz w:val="16"/>
              </w:rPr>
              <w:t>85.32%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0E93F">
            <w:pPr>
              <w:jc w:val="center"/>
            </w:pPr>
            <w:r>
              <w:rPr>
                <w:rFonts w:ascii="宋体" w:hAnsi="宋体" w:eastAsia="宋体"/>
                <w:sz w:val="16"/>
              </w:rPr>
              <w:t>8.53</w:t>
            </w:r>
          </w:p>
        </w:tc>
      </w:tr>
      <w:tr w14:paraId="3F42D1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39BA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8FB8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534CC">
            <w:pPr>
              <w:jc w:val="center"/>
            </w:pPr>
            <w:r>
              <w:rPr>
                <w:rFonts w:ascii="宋体" w:hAnsi="宋体" w:eastAsia="宋体"/>
                <w:sz w:val="16"/>
              </w:rPr>
              <w:t>3.94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8BA81">
            <w:pPr>
              <w:jc w:val="center"/>
            </w:pPr>
            <w:r>
              <w:rPr>
                <w:rFonts w:ascii="宋体" w:hAnsi="宋体" w:eastAsia="宋体"/>
                <w:sz w:val="16"/>
              </w:rPr>
              <w:t>20.81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65C0B">
            <w:pPr>
              <w:jc w:val="center"/>
            </w:pPr>
            <w:r>
              <w:rPr>
                <w:rFonts w:ascii="宋体" w:hAnsi="宋体" w:eastAsia="宋体"/>
                <w:sz w:val="16"/>
              </w:rPr>
              <w:t>18.50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EF1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E184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FF4AB">
            <w:pPr>
              <w:jc w:val="center"/>
            </w:pPr>
            <w:r>
              <w:rPr>
                <w:rFonts w:ascii="宋体" w:hAnsi="宋体" w:eastAsia="宋体"/>
                <w:sz w:val="16"/>
              </w:rPr>
              <w:t>—</w:t>
            </w:r>
          </w:p>
        </w:tc>
      </w:tr>
      <w:tr w14:paraId="04F41C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D02B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C4AC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2B01B">
            <w:pPr>
              <w:jc w:val="center"/>
            </w:pPr>
            <w:r>
              <w:rPr>
                <w:rFonts w:ascii="宋体" w:hAnsi="宋体" w:eastAsia="宋体"/>
                <w:sz w:val="16"/>
              </w:rPr>
              <w:t>325.93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864E9">
            <w:pPr>
              <w:jc w:val="center"/>
            </w:pPr>
            <w:r>
              <w:rPr>
                <w:rFonts w:ascii="宋体" w:hAnsi="宋体" w:eastAsia="宋体"/>
                <w:sz w:val="16"/>
              </w:rPr>
              <w:t>339.53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161EC">
            <w:pPr>
              <w:jc w:val="center"/>
            </w:pPr>
            <w:r>
              <w:rPr>
                <w:rFonts w:ascii="宋体" w:hAnsi="宋体" w:eastAsia="宋体"/>
                <w:sz w:val="16"/>
              </w:rPr>
              <w:t>338.54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7D3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CE4A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30981">
            <w:pPr>
              <w:jc w:val="center"/>
            </w:pPr>
            <w:r>
              <w:rPr>
                <w:rFonts w:ascii="宋体" w:hAnsi="宋体" w:eastAsia="宋体"/>
                <w:sz w:val="16"/>
              </w:rPr>
              <w:t>—</w:t>
            </w:r>
          </w:p>
        </w:tc>
      </w:tr>
      <w:tr w14:paraId="266857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0403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E34F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F3476">
            <w:pPr>
              <w:jc w:val="center"/>
            </w:pPr>
            <w:r>
              <w:rPr>
                <w:rFonts w:ascii="宋体" w:hAnsi="宋体" w:eastAsia="宋体"/>
                <w:sz w:val="16"/>
              </w:rPr>
              <w:t>58.11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DE6BE">
            <w:pPr>
              <w:jc w:val="center"/>
            </w:pPr>
            <w:r>
              <w:rPr>
                <w:rFonts w:ascii="宋体" w:hAnsi="宋体" w:eastAsia="宋体"/>
                <w:sz w:val="16"/>
              </w:rPr>
              <w:t>58.11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7DB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8A1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F01B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51D1A">
            <w:pPr>
              <w:jc w:val="center"/>
            </w:pPr>
            <w:r>
              <w:rPr>
                <w:rFonts w:ascii="宋体" w:hAnsi="宋体" w:eastAsia="宋体"/>
                <w:sz w:val="16"/>
              </w:rPr>
              <w:t>—</w:t>
            </w:r>
          </w:p>
        </w:tc>
      </w:tr>
      <w:tr w14:paraId="6D3E9B3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9ACE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17292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297CC4">
            <w:pPr>
              <w:jc w:val="center"/>
            </w:pPr>
            <w:r>
              <w:rPr>
                <w:rFonts w:ascii="宋体" w:hAnsi="宋体" w:eastAsia="宋体"/>
                <w:sz w:val="16"/>
              </w:rPr>
              <w:t>实际完成情况</w:t>
            </w:r>
          </w:p>
        </w:tc>
      </w:tr>
      <w:tr w14:paraId="66863D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69D9E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C74C7E">
            <w:pPr>
              <w:jc w:val="both"/>
            </w:pPr>
            <w:r>
              <w:rPr>
                <w:rFonts w:ascii="宋体" w:hAnsi="宋体" w:eastAsia="宋体"/>
                <w:sz w:val="16"/>
              </w:rPr>
              <w:t>以习近平新时代中国特色社会主义思想为指导，深入贯彻落实党的二十大精神、习近平总书记视察新疆时重要讲话精神和中国妇女十三大精神，完整准确贯彻新时代党的治疆方略，以铸牢中华民族共同体意识为主线，深入推进“石榴花开耀天山”工程，发挥妇联组织桥梁纽带作用，通过“石榴花宣讲队”大力开展宣讲，县市全覆盖；充分发挥“喀什女声”微信公众号宣传作用，全年推送、发布信息不少于48期300篇；进一步强化妇女思想政治引领，利用节点慰问优秀妇女代表不少于35人次；督导“新两规”工作不少于4天，推动全地区各部门深入实施“新两规”；加强法治建设，切实维护妇女儿童合法权益，大力实施石榴花援疆工程，全年组织“最美家庭”代表不少于13户赴援疆省市开展交往交流交融联谊活动，促进本地与援疆各族家庭开展三交活动，铸牢中华民族共同体意识，为实现党的二十大确定的目标任务贡献巾帼力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11F6F7">
            <w:pPr>
              <w:jc w:val="both"/>
            </w:pPr>
            <w:r>
              <w:rPr>
                <w:rFonts w:ascii="宋体" w:hAnsi="宋体" w:eastAsia="宋体"/>
                <w:sz w:val="16"/>
              </w:rPr>
              <w:t>以习近平新时代中国特色社会主义思想为指导，深入贯彻落实党的二十大精神、习近平总书记视察新疆时重要讲话精神和中国妇女十三大精神，完整准确贯彻新时代党的治疆方略，以铸牢中华民族共同体意识为主线，深入推进“石榴花开耀天山”工程，发挥妇联组织桥梁纽带作用，通过“石榴花宣讲队”大力开展宣讲，县市全覆盖；充分发挥“喀什女声”微信公众号宣传作用，全年推送、发布信息41期287篇；进一步强化妇女思想政治引领，利用节点慰问优秀妇女代表35人次；督导“新两规”工作4天，推动全地区各部门深入实施“新两规”；加强法治建设，切实维护妇女儿童合法权益，大力实施石榴花援疆工程，全年组织“最美家庭”代表10户赴援疆省市开展交往交流交融联谊活动，促进本地与援疆各族家庭开展三交活动，铸牢中华民族共同体意识，为实现党的二十大确定的目标任务贡献巾帼力量。</w:t>
            </w:r>
          </w:p>
        </w:tc>
      </w:tr>
      <w:tr w14:paraId="39E2C82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F13A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4750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081F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06EE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56CF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48DF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A66F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878D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A3A29">
            <w:pPr>
              <w:jc w:val="center"/>
            </w:pPr>
            <w:r>
              <w:rPr>
                <w:rFonts w:ascii="宋体" w:hAnsi="宋体" w:eastAsia="宋体"/>
                <w:sz w:val="16"/>
              </w:rPr>
              <w:t>得分</w:t>
            </w:r>
          </w:p>
        </w:tc>
      </w:tr>
      <w:tr w14:paraId="0C00EBA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3CDD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E92C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64022">
            <w:pPr>
              <w:jc w:val="center"/>
            </w:pPr>
            <w:r>
              <w:rPr>
                <w:rFonts w:ascii="宋体" w:hAnsi="宋体" w:eastAsia="宋体"/>
                <w:sz w:val="16"/>
              </w:rPr>
              <w:t>“喀什女声”发布宣传资料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EDCB3">
            <w:pPr>
              <w:jc w:val="center"/>
            </w:pPr>
            <w:r>
              <w:rPr>
                <w:rFonts w:ascii="宋体" w:hAnsi="宋体" w:eastAsia="宋体"/>
                <w:sz w:val="16"/>
              </w:rPr>
              <w:t>&gt;=300篇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CA143">
            <w:pPr>
              <w:jc w:val="center"/>
            </w:pPr>
            <w:r>
              <w:rPr>
                <w:rFonts w:ascii="宋体" w:hAnsi="宋体" w:eastAsia="宋体"/>
                <w:sz w:val="16"/>
              </w:rPr>
              <w:t>喀什地区妇联2023年度工作总结、地区妇联2024年工作计划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2B97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4EAD2">
            <w:pPr>
              <w:jc w:val="center"/>
            </w:pPr>
            <w:r>
              <w:rPr>
                <w:rFonts w:ascii="宋体" w:hAnsi="宋体" w:eastAsia="宋体"/>
                <w:sz w:val="16"/>
              </w:rPr>
              <w:t>301篇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42C18">
            <w:pPr>
              <w:jc w:val="center"/>
            </w:pPr>
            <w:r>
              <w:rPr>
                <w:rFonts w:ascii="宋体" w:hAnsi="宋体" w:eastAsia="宋体"/>
                <w:sz w:val="16"/>
              </w:rPr>
              <w:t>100.33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BC3BE">
            <w:pPr>
              <w:jc w:val="center"/>
            </w:pPr>
            <w:r>
              <w:rPr>
                <w:rFonts w:ascii="宋体" w:hAnsi="宋体" w:eastAsia="宋体"/>
                <w:sz w:val="16"/>
              </w:rPr>
              <w:t>20</w:t>
            </w:r>
          </w:p>
        </w:tc>
      </w:tr>
      <w:tr w14:paraId="55DD33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0E9F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C94A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1928C">
            <w:pPr>
              <w:jc w:val="center"/>
            </w:pPr>
            <w:r>
              <w:rPr>
                <w:rFonts w:ascii="宋体" w:hAnsi="宋体" w:eastAsia="宋体"/>
                <w:sz w:val="16"/>
              </w:rPr>
              <w:t>督导“新两规”工作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CA979">
            <w:pPr>
              <w:jc w:val="center"/>
            </w:pPr>
            <w:r>
              <w:rPr>
                <w:rFonts w:ascii="宋体" w:hAnsi="宋体" w:eastAsia="宋体"/>
                <w:sz w:val="16"/>
              </w:rPr>
              <w:t>&gt;=4天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27ADB">
            <w:pPr>
              <w:jc w:val="center"/>
            </w:pPr>
            <w:r>
              <w:rPr>
                <w:rFonts w:ascii="宋体" w:hAnsi="宋体" w:eastAsia="宋体"/>
                <w:sz w:val="16"/>
              </w:rPr>
              <w:t>喀什地区妇联2023年度工作总结、地区妇联2024年工作计划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92B1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C4F94">
            <w:pPr>
              <w:jc w:val="center"/>
            </w:pPr>
            <w:r>
              <w:rPr>
                <w:rFonts w:ascii="宋体" w:hAnsi="宋体" w:eastAsia="宋体"/>
                <w:sz w:val="16"/>
              </w:rPr>
              <w:t>4天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DC2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4EC92">
            <w:pPr>
              <w:jc w:val="center"/>
            </w:pPr>
            <w:r>
              <w:rPr>
                <w:rFonts w:ascii="宋体" w:hAnsi="宋体" w:eastAsia="宋体"/>
                <w:sz w:val="16"/>
              </w:rPr>
              <w:t>20</w:t>
            </w:r>
          </w:p>
        </w:tc>
      </w:tr>
      <w:tr w14:paraId="3C5EEC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E08C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440A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4693E">
            <w:pPr>
              <w:jc w:val="center"/>
            </w:pPr>
            <w:r>
              <w:rPr>
                <w:rFonts w:ascii="宋体" w:hAnsi="宋体" w:eastAsia="宋体"/>
                <w:sz w:val="16"/>
              </w:rPr>
              <w:t>慰问优秀妇女代表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453E4">
            <w:pPr>
              <w:jc w:val="center"/>
            </w:pPr>
            <w:r>
              <w:rPr>
                <w:rFonts w:ascii="宋体" w:hAnsi="宋体" w:eastAsia="宋体"/>
                <w:sz w:val="16"/>
              </w:rPr>
              <w:t>&gt;=35人次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07C27">
            <w:pPr>
              <w:jc w:val="center"/>
            </w:pPr>
            <w:r>
              <w:rPr>
                <w:rFonts w:ascii="宋体" w:hAnsi="宋体" w:eastAsia="宋体"/>
                <w:sz w:val="16"/>
              </w:rPr>
              <w:t>喀什地区妇联2023年度工作总结、地区妇联2024年工作计划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C90F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29BB1">
            <w:pPr>
              <w:jc w:val="center"/>
            </w:pPr>
            <w:r>
              <w:rPr>
                <w:rFonts w:ascii="宋体" w:hAnsi="宋体" w:eastAsia="宋体"/>
                <w:sz w:val="16"/>
              </w:rPr>
              <w:t>35人次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A6E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31C94">
            <w:pPr>
              <w:jc w:val="center"/>
            </w:pPr>
            <w:r>
              <w:rPr>
                <w:rFonts w:ascii="宋体" w:hAnsi="宋体" w:eastAsia="宋体"/>
                <w:sz w:val="16"/>
              </w:rPr>
              <w:t>15</w:t>
            </w:r>
          </w:p>
        </w:tc>
      </w:tr>
      <w:tr w14:paraId="5C3C6F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AA8E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87B2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6F970">
            <w:pPr>
              <w:jc w:val="center"/>
            </w:pPr>
            <w:r>
              <w:rPr>
                <w:rFonts w:ascii="宋体" w:hAnsi="宋体" w:eastAsia="宋体"/>
                <w:sz w:val="16"/>
              </w:rPr>
              <w:t>组织“最美家庭”代表赴援疆省市开展三交活动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789B6">
            <w:pPr>
              <w:jc w:val="center"/>
            </w:pPr>
            <w:r>
              <w:rPr>
                <w:rFonts w:ascii="宋体" w:hAnsi="宋体" w:eastAsia="宋体"/>
                <w:sz w:val="16"/>
              </w:rPr>
              <w:t>&gt;=13户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23839">
            <w:pPr>
              <w:jc w:val="center"/>
            </w:pPr>
            <w:r>
              <w:rPr>
                <w:rFonts w:ascii="宋体" w:hAnsi="宋体" w:eastAsia="宋体"/>
                <w:sz w:val="16"/>
              </w:rPr>
              <w:t>喀什地区妇联2023年度工作总结、地区妇联2024年工作计划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6026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7775A">
            <w:pPr>
              <w:jc w:val="center"/>
            </w:pPr>
            <w:r>
              <w:rPr>
                <w:rFonts w:ascii="宋体" w:hAnsi="宋体" w:eastAsia="宋体"/>
                <w:sz w:val="16"/>
              </w:rPr>
              <w:t>10户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1A9F2">
            <w:pPr>
              <w:jc w:val="center"/>
            </w:pPr>
            <w:r>
              <w:rPr>
                <w:rFonts w:ascii="宋体" w:hAnsi="宋体" w:eastAsia="宋体"/>
                <w:sz w:val="16"/>
              </w:rPr>
              <w:t>76.92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AF8B8">
            <w:pPr>
              <w:jc w:val="center"/>
            </w:pPr>
            <w:r>
              <w:rPr>
                <w:rFonts w:ascii="宋体" w:hAnsi="宋体" w:eastAsia="宋体"/>
                <w:sz w:val="16"/>
              </w:rPr>
              <w:t>11.54</w:t>
            </w:r>
          </w:p>
        </w:tc>
      </w:tr>
      <w:tr w14:paraId="308E94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3B85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530F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3EF73">
            <w:pPr>
              <w:jc w:val="center"/>
            </w:pPr>
            <w:r>
              <w:rPr>
                <w:rFonts w:ascii="宋体" w:hAnsi="宋体" w:eastAsia="宋体"/>
                <w:sz w:val="16"/>
              </w:rPr>
              <w:t>“石榴花大宣讲”活动县市覆盖率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D46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95975">
            <w:pPr>
              <w:jc w:val="center"/>
            </w:pPr>
            <w:r>
              <w:rPr>
                <w:rFonts w:ascii="宋体" w:hAnsi="宋体" w:eastAsia="宋体"/>
                <w:sz w:val="16"/>
              </w:rPr>
              <w:t>喀什地区妇联2023年度工作总结、地区妇联2024年工作计划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4731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05C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222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36BE7">
            <w:pPr>
              <w:jc w:val="center"/>
            </w:pPr>
            <w:r>
              <w:rPr>
                <w:rFonts w:ascii="宋体" w:hAnsi="宋体" w:eastAsia="宋体"/>
                <w:sz w:val="16"/>
              </w:rPr>
              <w:t>20</w:t>
            </w:r>
          </w:p>
        </w:tc>
      </w:tr>
    </w:tbl>
    <w:p w14:paraId="65AEB4A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525FFDF">
        <w:tblPrEx>
          <w:tblCellMar>
            <w:top w:w="0" w:type="dxa"/>
            <w:left w:w="108" w:type="dxa"/>
            <w:bottom w:w="0" w:type="dxa"/>
            <w:right w:w="108" w:type="dxa"/>
          </w:tblCellMar>
        </w:tblPrEx>
        <w:tc>
          <w:tcPr>
            <w:tcW w:w="8848" w:type="dxa"/>
            <w:gridSpan w:val="14"/>
            <w:vAlign w:val="center"/>
          </w:tcPr>
          <w:p w14:paraId="47AA8006">
            <w:pPr>
              <w:jc w:val="center"/>
            </w:pPr>
            <w:r>
              <w:rPr>
                <w:rFonts w:ascii="宋体" w:hAnsi="宋体" w:eastAsia="宋体"/>
                <w:sz w:val="24"/>
              </w:rPr>
              <w:t>项目支出绩效自评表</w:t>
            </w:r>
          </w:p>
        </w:tc>
      </w:tr>
      <w:tr w14:paraId="41464EAB">
        <w:tblPrEx>
          <w:tblCellMar>
            <w:top w:w="0" w:type="dxa"/>
            <w:left w:w="108" w:type="dxa"/>
            <w:bottom w:w="0" w:type="dxa"/>
            <w:right w:w="108" w:type="dxa"/>
          </w:tblCellMar>
        </w:tblPrEx>
        <w:tc>
          <w:tcPr>
            <w:tcW w:w="8848" w:type="dxa"/>
            <w:gridSpan w:val="14"/>
            <w:vAlign w:val="center"/>
          </w:tcPr>
          <w:p w14:paraId="79EC1D4F">
            <w:pPr>
              <w:jc w:val="center"/>
            </w:pPr>
            <w:r>
              <w:rPr>
                <w:rFonts w:ascii="宋体" w:hAnsi="宋体" w:eastAsia="宋体"/>
                <w:sz w:val="24"/>
              </w:rPr>
              <w:t>(2024年度)</w:t>
            </w:r>
          </w:p>
        </w:tc>
      </w:tr>
      <w:tr w14:paraId="0F3560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C5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DE92D0">
            <w:pPr>
              <w:jc w:val="center"/>
            </w:pPr>
            <w:r>
              <w:rPr>
                <w:rFonts w:ascii="宋体" w:hAnsi="宋体" w:eastAsia="宋体"/>
                <w:sz w:val="16"/>
              </w:rPr>
              <w:t>2024年妇女儿童工作项目（下达地州）</w:t>
            </w:r>
          </w:p>
        </w:tc>
      </w:tr>
      <w:tr w14:paraId="5C8F05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0794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679B87">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8A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E3E18A">
            <w:pPr>
              <w:jc w:val="center"/>
            </w:pPr>
            <w:r>
              <w:rPr>
                <w:rFonts w:ascii="宋体" w:hAnsi="宋体" w:eastAsia="宋体"/>
                <w:sz w:val="16"/>
              </w:rPr>
              <w:t>新疆维吾尔自治区喀什地区妇女联合会</w:t>
            </w:r>
          </w:p>
        </w:tc>
      </w:tr>
      <w:tr w14:paraId="3BC74B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878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51B0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71E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C35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BD7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4D35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EF5C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B2A0E">
            <w:pPr>
              <w:jc w:val="center"/>
            </w:pPr>
            <w:r>
              <w:rPr>
                <w:rFonts w:ascii="宋体" w:hAnsi="宋体" w:eastAsia="宋体"/>
                <w:sz w:val="16"/>
              </w:rPr>
              <w:t>得分</w:t>
            </w:r>
          </w:p>
        </w:tc>
      </w:tr>
      <w:tr w14:paraId="023870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E88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3AF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C3B5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10DD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AB9FC">
            <w:pPr>
              <w:jc w:val="center"/>
            </w:pPr>
            <w:r>
              <w:rPr>
                <w:rFonts w:ascii="宋体" w:hAnsi="宋体" w:eastAsia="宋体"/>
                <w:sz w:val="16"/>
              </w:rPr>
              <w:t>1.63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8EC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690CC">
            <w:pPr>
              <w:jc w:val="center"/>
            </w:pPr>
            <w:r>
              <w:rPr>
                <w:rFonts w:ascii="宋体" w:hAnsi="宋体" w:eastAsia="宋体"/>
                <w:sz w:val="16"/>
              </w:rPr>
              <w:t>81.5%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1438">
            <w:pPr>
              <w:jc w:val="center"/>
            </w:pPr>
            <w:r>
              <w:rPr>
                <w:rFonts w:ascii="宋体" w:hAnsi="宋体" w:eastAsia="宋体"/>
                <w:sz w:val="16"/>
              </w:rPr>
              <w:t>5.38分</w:t>
            </w:r>
          </w:p>
        </w:tc>
      </w:tr>
      <w:tr w14:paraId="0B8956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B82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187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AC5C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3A73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BE878">
            <w:pPr>
              <w:jc w:val="center"/>
            </w:pPr>
            <w:r>
              <w:rPr>
                <w:rFonts w:ascii="宋体" w:hAnsi="宋体" w:eastAsia="宋体"/>
                <w:sz w:val="16"/>
              </w:rPr>
              <w:t>1.63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4FB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E5F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70420">
            <w:pPr>
              <w:jc w:val="center"/>
            </w:pPr>
            <w:r>
              <w:rPr>
                <w:rFonts w:ascii="宋体" w:hAnsi="宋体" w:eastAsia="宋体"/>
                <w:sz w:val="16"/>
              </w:rPr>
              <w:t>—</w:t>
            </w:r>
          </w:p>
        </w:tc>
      </w:tr>
      <w:tr w14:paraId="3731E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4FD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6D1D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B88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C3E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822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F3D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64C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A51D">
            <w:pPr>
              <w:jc w:val="center"/>
            </w:pPr>
            <w:r>
              <w:rPr>
                <w:rFonts w:ascii="宋体" w:hAnsi="宋体" w:eastAsia="宋体"/>
                <w:sz w:val="16"/>
              </w:rPr>
              <w:t>—</w:t>
            </w:r>
          </w:p>
        </w:tc>
      </w:tr>
      <w:tr w14:paraId="208CE5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10A4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AEAA2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1CCEF6">
            <w:pPr>
              <w:jc w:val="center"/>
            </w:pPr>
            <w:r>
              <w:rPr>
                <w:rFonts w:ascii="宋体" w:hAnsi="宋体" w:eastAsia="宋体"/>
                <w:sz w:val="16"/>
              </w:rPr>
              <w:t>实际完成情况</w:t>
            </w:r>
          </w:p>
        </w:tc>
      </w:tr>
      <w:tr w14:paraId="157F8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41F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0BC2E4">
            <w:pPr>
              <w:jc w:val="both"/>
            </w:pPr>
            <w:r>
              <w:rPr>
                <w:rFonts w:ascii="宋体" w:hAnsi="宋体" w:eastAsia="宋体"/>
                <w:sz w:val="16"/>
              </w:rPr>
              <w:t>通过开展巾帼石榴花大宣讲18次，帮带县市宣讲队员培训50人次，持续深化“强国复兴有我”“跟党奋进新征程 巾帼建功新时代”等群众性主题宣传教育活动，讲好新疆故事、讲好巾帼故事，强化妇女思想政治引领，激励和动员全区各族妇女</w:t>
            </w:r>
            <w:r>
              <w:rPr>
                <w:rFonts w:hint="eastAsia" w:ascii="宋体" w:hAnsi="宋体"/>
                <w:sz w:val="16"/>
                <w:lang w:eastAsia="zh-CN"/>
              </w:rPr>
              <w:t>听党话、感党恩、跟党走</w:t>
            </w:r>
            <w:r>
              <w:rPr>
                <w:rFonts w:ascii="宋体" w:hAnsi="宋体" w:eastAsia="宋体"/>
                <w:sz w:val="16"/>
              </w:rPr>
              <w:t>。举办宣讲培训，不断提升“石榴花”巾帼宣讲员的宣讲能力。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6D5DF2">
            <w:pPr>
              <w:jc w:val="both"/>
            </w:pPr>
            <w:r>
              <w:rPr>
                <w:rFonts w:hint="eastAsia" w:ascii="宋体" w:hAnsi="宋体"/>
                <w:sz w:val="16"/>
                <w:lang w:eastAsia="zh-CN"/>
              </w:rPr>
              <w:t>截至2024</w:t>
            </w:r>
            <w:r>
              <w:rPr>
                <w:rFonts w:ascii="宋体" w:hAnsi="宋体" w:eastAsia="宋体"/>
                <w:sz w:val="16"/>
              </w:rPr>
              <w:t>年年底，</w:t>
            </w:r>
            <w:r>
              <w:rPr>
                <w:rFonts w:hint="eastAsia" w:ascii="宋体" w:hAnsi="宋体"/>
                <w:sz w:val="16"/>
                <w:lang w:eastAsia="zh-CN"/>
              </w:rPr>
              <w:t>本单位</w:t>
            </w:r>
            <w:r>
              <w:rPr>
                <w:rFonts w:ascii="宋体" w:hAnsi="宋体" w:eastAsia="宋体"/>
                <w:sz w:val="16"/>
              </w:rPr>
              <w:t>完成了18次巾帼石榴花大宣讲活动，并积极帮带并培训50人次县市宣讲队员，通过实施该项目，有效提升“石榴花”巾帼宣讲员的宣讲能力，并能够激励和动员全区各族妇女时刻和党中央保持同频步调。</w:t>
            </w:r>
            <w:r>
              <w:rPr>
                <w:rFonts w:ascii="宋体" w:hAnsi="宋体" w:eastAsia="宋体"/>
                <w:sz w:val="16"/>
              </w:rPr>
              <w:br w:type="textWrapping"/>
            </w:r>
          </w:p>
        </w:tc>
      </w:tr>
      <w:tr w14:paraId="72EC94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B29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16F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9E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0D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C22F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B14F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7FC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6A9D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0642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08B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104A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82CD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ECB31">
            <w:pPr>
              <w:jc w:val="center"/>
            </w:pPr>
            <w:r>
              <w:rPr>
                <w:rFonts w:ascii="宋体" w:hAnsi="宋体" w:eastAsia="宋体"/>
                <w:sz w:val="16"/>
              </w:rPr>
              <w:t>偏差原因分析及改进措施</w:t>
            </w:r>
          </w:p>
        </w:tc>
      </w:tr>
      <w:tr w14:paraId="175DC7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6FC3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3A83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74DED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AEF0">
            <w:pPr>
              <w:jc w:val="center"/>
            </w:pPr>
            <w:r>
              <w:rPr>
                <w:rFonts w:ascii="宋体" w:hAnsi="宋体" w:eastAsia="宋体"/>
                <w:sz w:val="16"/>
              </w:rPr>
              <w:t>举办石榴花宣讲场次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C945">
            <w:pPr>
              <w:jc w:val="center"/>
            </w:pPr>
            <w:r>
              <w:rPr>
                <w:rFonts w:ascii="宋体" w:hAnsi="宋体" w:eastAsia="宋体"/>
                <w:sz w:val="16"/>
              </w:rPr>
              <w:t>&gt;=18场次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9B4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178C9">
            <w:pPr>
              <w:jc w:val="center"/>
            </w:pPr>
            <w:r>
              <w:rPr>
                <w:rFonts w:ascii="宋体" w:hAnsi="宋体" w:eastAsia="宋体"/>
                <w:sz w:val="16"/>
              </w:rPr>
              <w:t>12场次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1D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776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3D5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21090">
            <w:pPr>
              <w:jc w:val="center"/>
            </w:pPr>
            <w:r>
              <w:rPr>
                <w:rFonts w:ascii="宋体" w:hAnsi="宋体" w:eastAsia="宋体"/>
                <w:sz w:val="16"/>
              </w:rPr>
              <w:t>=16场次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99EEB">
            <w:pPr>
              <w:jc w:val="center"/>
            </w:pPr>
            <w:r>
              <w:rPr>
                <w:rFonts w:ascii="宋体" w:hAnsi="宋体" w:eastAsia="宋体"/>
                <w:sz w:val="16"/>
              </w:rPr>
              <w:t>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83249">
            <w:pPr>
              <w:jc w:val="center"/>
            </w:pPr>
            <w:r>
              <w:rPr>
                <w:rFonts w:ascii="宋体" w:hAnsi="宋体" w:eastAsia="宋体"/>
                <w:sz w:val="16"/>
              </w:rPr>
              <w:t>举办石榴花宣讲场次有偏差，偏差原因：根据为基层减负工作安排，宣讲事项尚未获批下县开展。改进措施：加强与地区督查室协调与沟通，争取地区支持，确保宣讲工作正常开展。</w:t>
            </w:r>
          </w:p>
        </w:tc>
      </w:tr>
      <w:tr w14:paraId="43A3EE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EDF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85F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C4C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0520E">
            <w:pPr>
              <w:jc w:val="center"/>
            </w:pPr>
            <w:r>
              <w:rPr>
                <w:rFonts w:ascii="宋体" w:hAnsi="宋体" w:eastAsia="宋体"/>
                <w:sz w:val="16"/>
              </w:rPr>
              <w:t>每次开展石榴花宣讲队宣讲人次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107C5">
            <w:pPr>
              <w:jc w:val="center"/>
            </w:pPr>
            <w:r>
              <w:rPr>
                <w:rFonts w:ascii="宋体" w:hAnsi="宋体" w:eastAsia="宋体"/>
                <w:sz w:val="16"/>
              </w:rPr>
              <w:t>&gt;=2人次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0F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AAC50">
            <w:pPr>
              <w:jc w:val="center"/>
            </w:pPr>
            <w:r>
              <w:rPr>
                <w:rFonts w:ascii="宋体" w:hAnsi="宋体" w:eastAsia="宋体"/>
                <w:sz w:val="16"/>
              </w:rPr>
              <w: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63D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49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D5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812F0">
            <w:pPr>
              <w:jc w:val="center"/>
            </w:pPr>
            <w:r>
              <w:rPr>
                <w:rFonts w:ascii="宋体" w:hAnsi="宋体" w:eastAsia="宋体"/>
                <w:sz w:val="16"/>
              </w:rPr>
              <w: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6092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7F98F">
            <w:pPr>
              <w:jc w:val="center"/>
            </w:pPr>
          </w:p>
        </w:tc>
      </w:tr>
      <w:tr w14:paraId="7337CD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9F1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7A3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D45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6449">
            <w:pPr>
              <w:jc w:val="center"/>
            </w:pPr>
            <w:r>
              <w:rPr>
                <w:rFonts w:ascii="宋体" w:hAnsi="宋体" w:eastAsia="宋体"/>
                <w:sz w:val="16"/>
              </w:rPr>
              <w:t>石榴花宣讲队帮带培训人数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D65DF">
            <w:pPr>
              <w:jc w:val="center"/>
            </w:pPr>
            <w:r>
              <w:rPr>
                <w:rFonts w:ascii="宋体" w:hAnsi="宋体" w:eastAsia="宋体"/>
                <w:sz w:val="16"/>
              </w:rPr>
              <w:t>&gt;=50人次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7DA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97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7DD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0F7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1D3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B2C1">
            <w:pPr>
              <w:jc w:val="center"/>
            </w:pPr>
            <w:r>
              <w:rPr>
                <w:rFonts w:ascii="宋体" w:hAnsi="宋体" w:eastAsia="宋体"/>
                <w:sz w:val="16"/>
              </w:rPr>
              <w: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0C7F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6F5E0">
            <w:pPr>
              <w:jc w:val="center"/>
            </w:pPr>
          </w:p>
        </w:tc>
      </w:tr>
      <w:tr w14:paraId="6895161B">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561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C78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46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5563F">
            <w:pPr>
              <w:jc w:val="center"/>
            </w:pPr>
            <w:r>
              <w:rPr>
                <w:rFonts w:ascii="宋体" w:hAnsi="宋体" w:eastAsia="宋体"/>
                <w:sz w:val="16"/>
              </w:rPr>
              <w:t>石榴花宣讲队宣讲出勤率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F0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71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F0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98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8EF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37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E9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9E2C">
            <w:pPr>
              <w:jc w:val="center"/>
            </w:pPr>
            <w:r>
              <w:rPr>
                <w:rFonts w:ascii="宋体" w:hAnsi="宋体" w:eastAsia="宋体"/>
                <w:sz w:val="16"/>
              </w:rPr>
              <w:t>7.58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106C3">
            <w:pPr>
              <w:jc w:val="center"/>
            </w:pPr>
            <w:r>
              <w:rPr>
                <w:rFonts w:ascii="宋体" w:hAnsi="宋体" w:eastAsia="宋体"/>
                <w:sz w:val="16"/>
              </w:rPr>
              <w:t>石榴花宣讲队宣讲出勤率有偏差，为正偏差。偏差原因：绩效目标设定偏低，实际超预期目标。改进措施：在今后同类项目绩效目标制定时，以此为参考指标，力求更加精准，</w:t>
            </w:r>
          </w:p>
        </w:tc>
      </w:tr>
      <w:tr w14:paraId="5FC93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C14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0E0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553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ADC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1B03">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423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5AE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05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4A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1EC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FA54">
            <w:pPr>
              <w:jc w:val="center"/>
            </w:pPr>
            <w:r>
              <w:rPr>
                <w:rFonts w:ascii="宋体" w:hAnsi="宋体" w:eastAsia="宋体"/>
                <w:sz w:val="16"/>
              </w:rPr>
              <w:t>2024年12月3日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213B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8BB15">
            <w:pPr>
              <w:jc w:val="center"/>
            </w:pPr>
          </w:p>
        </w:tc>
      </w:tr>
      <w:tr w14:paraId="178815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9F2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EF91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69F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BC2A">
            <w:pPr>
              <w:jc w:val="center"/>
            </w:pPr>
            <w:r>
              <w:rPr>
                <w:rFonts w:ascii="宋体" w:hAnsi="宋体" w:eastAsia="宋体"/>
                <w:sz w:val="16"/>
              </w:rPr>
              <w:t>石榴花宣讲队宣讲差旅费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B0FD6">
            <w:pPr>
              <w:jc w:val="center"/>
            </w:pPr>
            <w:r>
              <w:rPr>
                <w:rFonts w:ascii="宋体" w:hAnsi="宋体" w:eastAsia="宋体"/>
                <w:sz w:val="16"/>
              </w:rPr>
              <w:t>&lt;=16200元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7C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E08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FB5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64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3D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B058">
            <w:pPr>
              <w:jc w:val="center"/>
            </w:pPr>
            <w:r>
              <w:rPr>
                <w:rFonts w:ascii="宋体" w:hAnsi="宋体" w:eastAsia="宋体"/>
                <w:sz w:val="16"/>
              </w:rPr>
              <w:t>=12492元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8DDE">
            <w:pPr>
              <w:jc w:val="center"/>
            </w:pPr>
            <w:r>
              <w:rPr>
                <w:rFonts w:ascii="宋体" w:hAnsi="宋体" w:eastAsia="宋体"/>
                <w:sz w:val="16"/>
              </w:rPr>
              <w:t>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5620B">
            <w:pPr>
              <w:jc w:val="center"/>
            </w:pPr>
            <w:r>
              <w:rPr>
                <w:rFonts w:ascii="宋体" w:hAnsi="宋体" w:eastAsia="宋体"/>
                <w:sz w:val="16"/>
              </w:rPr>
              <w:t>石榴花宣讲队宣讲差旅费有偏差，偏差原因：根据为基层减负工作安排，宣讲事项尚未获批下县开展，宣讲差旅费未能支付。改进措施：加强与地区督查室协调与沟通，争取地区支持，确保宣讲工作尽快开展。</w:t>
            </w:r>
          </w:p>
        </w:tc>
      </w:tr>
      <w:tr w14:paraId="1DF364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AE4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ACC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15F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FFFB0">
            <w:pPr>
              <w:jc w:val="center"/>
            </w:pPr>
            <w:r>
              <w:rPr>
                <w:rFonts w:ascii="宋体" w:hAnsi="宋体" w:eastAsia="宋体"/>
                <w:sz w:val="16"/>
              </w:rPr>
              <w:t>石榴花宣讲队宣讲交通费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1543D">
            <w:pPr>
              <w:jc w:val="center"/>
            </w:pPr>
            <w:r>
              <w:rPr>
                <w:rFonts w:ascii="宋体" w:hAnsi="宋体" w:eastAsia="宋体"/>
                <w:sz w:val="16"/>
              </w:rPr>
              <w:t>&lt;=3800元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19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46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F7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2A9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DC9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04E3">
            <w:pPr>
              <w:jc w:val="center"/>
            </w:pPr>
            <w:r>
              <w:rPr>
                <w:rFonts w:ascii="宋体" w:hAnsi="宋体" w:eastAsia="宋体"/>
                <w:sz w:val="16"/>
              </w:rPr>
              <w:t>=3800元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211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85289">
            <w:pPr>
              <w:jc w:val="center"/>
            </w:pPr>
          </w:p>
        </w:tc>
      </w:tr>
      <w:tr w14:paraId="5C3FAA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A4A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5B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59A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AC321">
            <w:pPr>
              <w:jc w:val="center"/>
            </w:pPr>
            <w:r>
              <w:rPr>
                <w:rFonts w:ascii="宋体" w:hAnsi="宋体" w:eastAsia="宋体"/>
                <w:sz w:val="16"/>
              </w:rPr>
              <w:t>通过帮带培训，提升石榴花宣讲队宣讲水平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95B0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733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A50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94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A57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C5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A94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ED9A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3AE40">
            <w:pPr>
              <w:jc w:val="center"/>
            </w:pPr>
          </w:p>
        </w:tc>
      </w:tr>
      <w:tr w14:paraId="74C577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F0A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743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501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8E320">
            <w:pPr>
              <w:jc w:val="center"/>
            </w:pPr>
            <w:r>
              <w:rPr>
                <w:rFonts w:ascii="宋体" w:hAnsi="宋体" w:eastAsia="宋体"/>
                <w:sz w:val="16"/>
              </w:rPr>
              <w:t>妇女群众对妇联宣传宣讲工作的满意度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72A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E11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848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41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4E15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00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68F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E0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9B142">
            <w:pPr>
              <w:jc w:val="center"/>
            </w:pPr>
          </w:p>
        </w:tc>
      </w:tr>
      <w:tr w14:paraId="468634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8E38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4614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231A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D870F4">
            <w:pPr>
              <w:jc w:val="center"/>
            </w:pPr>
            <w:r>
              <w:rPr>
                <w:rFonts w:ascii="宋体" w:hAnsi="宋体" w:eastAsia="宋体"/>
                <w:sz w:val="16"/>
              </w:rPr>
              <w:t>87.02分</w:t>
            </w:r>
          </w:p>
        </w:tc>
      </w:tr>
    </w:tbl>
    <w:p w14:paraId="158AFB3E">
      <w:r>
        <w:br w:type="page"/>
      </w:r>
    </w:p>
    <w:tbl>
      <w:tblPr>
        <w:tblStyle w:val="9"/>
        <w:tblW w:w="0" w:type="auto"/>
        <w:tblInd w:w="0" w:type="dxa"/>
        <w:tblLayout w:type="autofit"/>
        <w:tblCellMar>
          <w:top w:w="0" w:type="dxa"/>
          <w:left w:w="108" w:type="dxa"/>
          <w:bottom w:w="0" w:type="dxa"/>
          <w:right w:w="108" w:type="dxa"/>
        </w:tblCellMar>
      </w:tblPr>
      <w:tblGrid>
        <w:gridCol w:w="619"/>
        <w:gridCol w:w="597"/>
        <w:gridCol w:w="597"/>
        <w:gridCol w:w="619"/>
        <w:gridCol w:w="936"/>
        <w:gridCol w:w="597"/>
        <w:gridCol w:w="597"/>
        <w:gridCol w:w="597"/>
        <w:gridCol w:w="597"/>
        <w:gridCol w:w="597"/>
        <w:gridCol w:w="856"/>
        <w:gridCol w:w="630"/>
        <w:gridCol w:w="588"/>
        <w:gridCol w:w="633"/>
      </w:tblGrid>
      <w:tr w14:paraId="3A13DA2D">
        <w:tblPrEx>
          <w:tblCellMar>
            <w:top w:w="0" w:type="dxa"/>
            <w:left w:w="108" w:type="dxa"/>
            <w:bottom w:w="0" w:type="dxa"/>
            <w:right w:w="108" w:type="dxa"/>
          </w:tblCellMar>
        </w:tblPrEx>
        <w:tc>
          <w:tcPr>
            <w:tcW w:w="8848" w:type="dxa"/>
            <w:gridSpan w:val="14"/>
            <w:vAlign w:val="center"/>
          </w:tcPr>
          <w:p w14:paraId="088AD758">
            <w:pPr>
              <w:jc w:val="center"/>
            </w:pPr>
            <w:r>
              <w:rPr>
                <w:rFonts w:ascii="宋体" w:hAnsi="宋体" w:eastAsia="宋体"/>
                <w:sz w:val="24"/>
              </w:rPr>
              <w:t>项目支出绩效自评表</w:t>
            </w:r>
          </w:p>
        </w:tc>
      </w:tr>
      <w:tr w14:paraId="7F773EAC">
        <w:tblPrEx>
          <w:tblCellMar>
            <w:top w:w="0" w:type="dxa"/>
            <w:left w:w="108" w:type="dxa"/>
            <w:bottom w:w="0" w:type="dxa"/>
            <w:right w:w="108" w:type="dxa"/>
          </w:tblCellMar>
        </w:tblPrEx>
        <w:tc>
          <w:tcPr>
            <w:tcW w:w="8848" w:type="dxa"/>
            <w:gridSpan w:val="14"/>
            <w:vAlign w:val="center"/>
          </w:tcPr>
          <w:p w14:paraId="156A4792">
            <w:pPr>
              <w:jc w:val="center"/>
            </w:pPr>
            <w:r>
              <w:rPr>
                <w:rFonts w:ascii="宋体" w:hAnsi="宋体" w:eastAsia="宋体"/>
                <w:sz w:val="24"/>
              </w:rPr>
              <w:t>(2024年度)</w:t>
            </w:r>
          </w:p>
        </w:tc>
      </w:tr>
      <w:tr w14:paraId="218B72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2D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24B750">
            <w:pPr>
              <w:jc w:val="center"/>
            </w:pPr>
            <w:r>
              <w:rPr>
                <w:rFonts w:ascii="宋体" w:hAnsi="宋体" w:eastAsia="宋体"/>
                <w:sz w:val="16"/>
              </w:rPr>
              <w:t>妇联“石榴花·追梦女孩”2024年自治区青少年女子足球邀请赛项目</w:t>
            </w:r>
          </w:p>
        </w:tc>
      </w:tr>
      <w:tr w14:paraId="73E327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D039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EF2F8A">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532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F47572">
            <w:pPr>
              <w:jc w:val="center"/>
            </w:pPr>
            <w:r>
              <w:rPr>
                <w:rFonts w:ascii="宋体" w:hAnsi="宋体" w:eastAsia="宋体"/>
                <w:sz w:val="16"/>
              </w:rPr>
              <w:t>新疆维吾尔自治区喀什地区妇女联合会</w:t>
            </w:r>
          </w:p>
        </w:tc>
      </w:tr>
      <w:tr w14:paraId="130F3E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76D4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910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31D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616D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582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B3E3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B84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962B">
            <w:pPr>
              <w:jc w:val="center"/>
            </w:pPr>
            <w:r>
              <w:rPr>
                <w:rFonts w:ascii="宋体" w:hAnsi="宋体" w:eastAsia="宋体"/>
                <w:sz w:val="16"/>
              </w:rPr>
              <w:t>得分</w:t>
            </w:r>
          </w:p>
        </w:tc>
      </w:tr>
      <w:tr w14:paraId="1DB95B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1CB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9E7D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EF9B9">
            <w:pPr>
              <w:jc w:val="center"/>
            </w:pPr>
            <w:r>
              <w:rPr>
                <w:rFonts w:ascii="宋体" w:hAnsi="宋体" w:eastAsia="宋体"/>
                <w:sz w:val="16"/>
              </w:rPr>
              <w:t>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1349A">
            <w:pPr>
              <w:jc w:val="center"/>
            </w:pPr>
            <w:r>
              <w:rPr>
                <w:rFonts w:ascii="宋体" w:hAnsi="宋体" w:eastAsia="宋体"/>
                <w:sz w:val="16"/>
              </w:rPr>
              <w:t>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0DE91">
            <w:pPr>
              <w:jc w:val="center"/>
            </w:pPr>
            <w:r>
              <w:rPr>
                <w:rFonts w:ascii="宋体" w:hAnsi="宋体" w:eastAsia="宋体"/>
                <w:sz w:val="16"/>
              </w:rPr>
              <w:t>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284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48141">
            <w:pPr>
              <w:jc w:val="center"/>
            </w:pPr>
            <w:r>
              <w:rPr>
                <w:rFonts w:ascii="宋体" w:hAnsi="宋体" w:eastAsia="宋体"/>
                <w:sz w:val="16"/>
              </w:rPr>
              <w:t>89.9%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6118">
            <w:pPr>
              <w:jc w:val="center"/>
            </w:pPr>
            <w:r>
              <w:rPr>
                <w:rFonts w:ascii="宋体" w:hAnsi="宋体" w:eastAsia="宋体"/>
                <w:sz w:val="16"/>
              </w:rPr>
              <w:t>7.48分</w:t>
            </w:r>
          </w:p>
        </w:tc>
      </w:tr>
      <w:tr w14:paraId="07769A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5F6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66F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B2DBD">
            <w:pPr>
              <w:jc w:val="center"/>
            </w:pPr>
            <w:r>
              <w:rPr>
                <w:rFonts w:ascii="宋体" w:hAnsi="宋体" w:eastAsia="宋体"/>
                <w:sz w:val="16"/>
              </w:rPr>
              <w:t>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60748">
            <w:pPr>
              <w:jc w:val="center"/>
            </w:pPr>
            <w:r>
              <w:rPr>
                <w:rFonts w:ascii="宋体" w:hAnsi="宋体" w:eastAsia="宋体"/>
                <w:sz w:val="16"/>
              </w:rPr>
              <w:t>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C618F">
            <w:pPr>
              <w:jc w:val="center"/>
            </w:pPr>
            <w:r>
              <w:rPr>
                <w:rFonts w:ascii="宋体" w:hAnsi="宋体" w:eastAsia="宋体"/>
                <w:sz w:val="16"/>
              </w:rPr>
              <w:t>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3C2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284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A9611">
            <w:pPr>
              <w:jc w:val="center"/>
            </w:pPr>
            <w:r>
              <w:rPr>
                <w:rFonts w:ascii="宋体" w:hAnsi="宋体" w:eastAsia="宋体"/>
                <w:sz w:val="16"/>
              </w:rPr>
              <w:t>—</w:t>
            </w:r>
          </w:p>
        </w:tc>
      </w:tr>
      <w:tr w14:paraId="26D200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309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514C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3D6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2B0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C86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670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131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6BD3F">
            <w:pPr>
              <w:jc w:val="center"/>
            </w:pPr>
            <w:r>
              <w:rPr>
                <w:rFonts w:ascii="宋体" w:hAnsi="宋体" w:eastAsia="宋体"/>
                <w:sz w:val="16"/>
              </w:rPr>
              <w:t>—</w:t>
            </w:r>
          </w:p>
        </w:tc>
      </w:tr>
      <w:tr w14:paraId="262B2D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8F61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BE7B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220FB6">
            <w:pPr>
              <w:jc w:val="center"/>
            </w:pPr>
            <w:r>
              <w:rPr>
                <w:rFonts w:ascii="宋体" w:hAnsi="宋体" w:eastAsia="宋体"/>
                <w:sz w:val="16"/>
              </w:rPr>
              <w:t>实际完成情况</w:t>
            </w:r>
          </w:p>
        </w:tc>
      </w:tr>
      <w:tr w14:paraId="1D8916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255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270C7E">
            <w:pPr>
              <w:jc w:val="both"/>
            </w:pPr>
            <w:r>
              <w:rPr>
                <w:rFonts w:ascii="宋体" w:hAnsi="宋体" w:eastAsia="宋体"/>
                <w:sz w:val="16"/>
              </w:rPr>
              <w:t>据《关于举办“石榴花·追梦女孩”2024年自治区青少年女子足球邀请赛的通知》（新妇字</w:t>
            </w:r>
            <w:r>
              <w:rPr>
                <w:rFonts w:hint="eastAsia" w:ascii="宋体" w:hAnsi="宋体"/>
                <w:sz w:val="16"/>
                <w:lang w:eastAsia="zh-CN"/>
              </w:rPr>
              <w:t>〔2024〕18号</w:t>
            </w:r>
            <w:r>
              <w:rPr>
                <w:rFonts w:ascii="宋体" w:hAnsi="宋体" w:eastAsia="宋体"/>
                <w:sz w:val="16"/>
              </w:rPr>
              <w:t>文件）精神，地区妇联与地区体育局、教育局沟通和联系，精心筛选出1名领队、2名教练员和15名运动员参加本次比赛，力争获得比赛名次。本项目主要为保障本次参赛人员正常比赛，用于采购参赛人员必需参赛用品，支付参赛人员往返交通、差旅费、医药费、体检、保险及集训费等共计6.957万元。通过比赛，提升足球运动普及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1E43C3">
            <w:pPr>
              <w:jc w:val="both"/>
            </w:pPr>
            <w:r>
              <w:rPr>
                <w:rFonts w:ascii="宋体" w:hAnsi="宋体" w:eastAsia="宋体"/>
                <w:sz w:val="16"/>
              </w:rPr>
              <w:t>精心筛选出1名领队、2名教练员和15名运动员参加本次比赛，为保障本次参赛人员正常比赛，用于采购参赛人员18人必需参赛用品1批，支付参赛人员18人往返交通、差旅费、保险及集训费等共计6.2565万元。通过项目的实施，有效地推动了青少年足球的推广与普及。</w:t>
            </w:r>
          </w:p>
        </w:tc>
      </w:tr>
      <w:tr w14:paraId="102D3B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8A3C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446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DFFA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E801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9F9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81B8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81A5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4A3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22B2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F9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DD50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F31C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8C79B">
            <w:pPr>
              <w:jc w:val="center"/>
            </w:pPr>
            <w:r>
              <w:rPr>
                <w:rFonts w:ascii="宋体" w:hAnsi="宋体" w:eastAsia="宋体"/>
                <w:sz w:val="16"/>
              </w:rPr>
              <w:t>偏差原因分析及改进措施</w:t>
            </w:r>
          </w:p>
        </w:tc>
      </w:tr>
      <w:tr w14:paraId="464601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AA59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A729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435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7F249">
            <w:pPr>
              <w:jc w:val="center"/>
            </w:pPr>
            <w:r>
              <w:rPr>
                <w:rFonts w:ascii="宋体" w:hAnsi="宋体" w:eastAsia="宋体"/>
                <w:sz w:val="16"/>
              </w:rPr>
              <w:t>参赛次数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2158">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86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C5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F02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800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763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BF67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58A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DFBDF">
            <w:pPr>
              <w:jc w:val="center"/>
            </w:pPr>
          </w:p>
        </w:tc>
      </w:tr>
      <w:tr w14:paraId="768E59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28C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A13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DA5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2417">
            <w:pPr>
              <w:jc w:val="center"/>
            </w:pPr>
            <w:r>
              <w:rPr>
                <w:rFonts w:ascii="宋体" w:hAnsi="宋体" w:eastAsia="宋体"/>
                <w:sz w:val="16"/>
              </w:rPr>
              <w:t>参赛人数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1DEE">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A7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BF0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59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D8E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19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66C0">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4FD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D5E23">
            <w:pPr>
              <w:jc w:val="center"/>
            </w:pPr>
          </w:p>
        </w:tc>
      </w:tr>
      <w:tr w14:paraId="1A5A7F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433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F70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979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4611">
            <w:pPr>
              <w:jc w:val="center"/>
            </w:pPr>
            <w:r>
              <w:rPr>
                <w:rFonts w:ascii="宋体" w:hAnsi="宋体" w:eastAsia="宋体"/>
                <w:sz w:val="16"/>
              </w:rPr>
              <w:t>参赛服装、设备采购数量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7B7C4">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A6F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007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82D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593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0F5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003B8">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2715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DEDDB">
            <w:pPr>
              <w:jc w:val="center"/>
            </w:pPr>
          </w:p>
        </w:tc>
      </w:tr>
      <w:tr w14:paraId="3A147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B04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BDB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E8C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4DB5">
            <w:pPr>
              <w:jc w:val="center"/>
            </w:pPr>
            <w:r>
              <w:rPr>
                <w:rFonts w:ascii="宋体" w:hAnsi="宋体" w:eastAsia="宋体"/>
                <w:sz w:val="16"/>
              </w:rPr>
              <w:t>参赛服装、装备等合格率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83B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E21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2C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45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6B9C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59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1AA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FC4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810A3">
            <w:pPr>
              <w:jc w:val="center"/>
            </w:pPr>
          </w:p>
        </w:tc>
      </w:tr>
      <w:tr w14:paraId="4C10A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058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F99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6393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D021">
            <w:pPr>
              <w:jc w:val="center"/>
            </w:pPr>
            <w:r>
              <w:rPr>
                <w:rFonts w:ascii="宋体" w:hAnsi="宋体" w:eastAsia="宋体"/>
                <w:sz w:val="16"/>
              </w:rPr>
              <w:t>完成比赛及时率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65D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73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22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4D6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4153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26A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903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E10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93F78">
            <w:pPr>
              <w:jc w:val="center"/>
            </w:pPr>
          </w:p>
        </w:tc>
      </w:tr>
      <w:tr w14:paraId="0AC13B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61D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3556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62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E9222">
            <w:pPr>
              <w:jc w:val="center"/>
            </w:pPr>
            <w:r>
              <w:rPr>
                <w:rFonts w:ascii="宋体" w:hAnsi="宋体" w:eastAsia="宋体"/>
                <w:sz w:val="16"/>
              </w:rPr>
              <w:t>人均比赛费用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0E2BE">
            <w:pPr>
              <w:jc w:val="center"/>
            </w:pPr>
            <w:r>
              <w:rPr>
                <w:rFonts w:ascii="宋体" w:hAnsi="宋体" w:eastAsia="宋体"/>
                <w:sz w:val="16"/>
              </w:rPr>
              <w:t>&lt;=3866.67元/人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66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586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8F9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78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81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311E">
            <w:pPr>
              <w:jc w:val="center"/>
            </w:pPr>
            <w:r>
              <w:rPr>
                <w:rFonts w:ascii="宋体" w:hAnsi="宋体" w:eastAsia="宋体"/>
                <w:sz w:val="16"/>
              </w:rPr>
              <w:t>=3475.83元/人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1F3E9">
            <w:pPr>
              <w:jc w:val="center"/>
            </w:pPr>
            <w:r>
              <w:rPr>
                <w:rFonts w:ascii="宋体" w:hAnsi="宋体" w:eastAsia="宋体"/>
                <w:sz w:val="16"/>
              </w:rPr>
              <w:t>14.95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F86EC">
            <w:pPr>
              <w:jc w:val="center"/>
            </w:pPr>
            <w:r>
              <w:rPr>
                <w:rFonts w:ascii="宋体" w:hAnsi="宋体" w:eastAsia="宋体"/>
                <w:sz w:val="16"/>
              </w:rPr>
              <w:t>人均比赛费用有偏差，偏差率-10.11%，偏差原因：参赛人员未能提供有效的医药费及体检费票据，未支付医药费及体检费。改进措施：制定绩效目标尽量更精准。</w:t>
            </w:r>
          </w:p>
        </w:tc>
      </w:tr>
      <w:tr w14:paraId="25CE75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8C0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5AC8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48B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63A9">
            <w:pPr>
              <w:jc w:val="center"/>
            </w:pPr>
            <w:r>
              <w:rPr>
                <w:rFonts w:ascii="宋体" w:hAnsi="宋体" w:eastAsia="宋体"/>
                <w:sz w:val="16"/>
              </w:rPr>
              <w:t>提升足球运动项</w:t>
            </w:r>
            <w:r>
              <w:rPr>
                <w:rFonts w:hint="eastAsia" w:ascii="宋体" w:hAnsi="宋体"/>
                <w:sz w:val="16"/>
                <w:lang w:eastAsia="zh-CN"/>
              </w:rPr>
              <w:t>目的</w:t>
            </w:r>
            <w:r>
              <w:rPr>
                <w:rFonts w:ascii="宋体" w:hAnsi="宋体" w:eastAsia="宋体"/>
                <w:sz w:val="16"/>
              </w:rPr>
              <w:t>普及与发展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A6FD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C77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4E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B9F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EE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EB8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CC5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5226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B76E8">
            <w:pPr>
              <w:jc w:val="center"/>
            </w:pPr>
          </w:p>
        </w:tc>
      </w:tr>
      <w:tr w14:paraId="168FD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684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668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431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52E27">
            <w:pPr>
              <w:jc w:val="center"/>
            </w:pPr>
            <w:r>
              <w:rPr>
                <w:rFonts w:ascii="宋体" w:hAnsi="宋体" w:eastAsia="宋体"/>
                <w:sz w:val="16"/>
              </w:rPr>
              <w:t>参赛人员满意度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D4F7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1A0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2A7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A4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36C7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A8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4B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7D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33AB3">
            <w:pPr>
              <w:jc w:val="center"/>
            </w:pPr>
            <w:r>
              <w:rPr>
                <w:rFonts w:ascii="宋体" w:hAnsi="宋体" w:eastAsia="宋体"/>
                <w:sz w:val="16"/>
              </w:rPr>
              <w:t>参赛人员满意度有偏差，偏差原因：预期绩效目标制定标准偏低，</w:t>
            </w:r>
            <w:r>
              <w:rPr>
                <w:rFonts w:hint="eastAsia" w:ascii="宋体" w:hAnsi="宋体"/>
                <w:sz w:val="16"/>
                <w:lang w:eastAsia="zh-CN"/>
              </w:rPr>
              <w:t>实际完成情况</w:t>
            </w:r>
            <w:r>
              <w:rPr>
                <w:rFonts w:ascii="宋体" w:hAnsi="宋体" w:eastAsia="宋体"/>
                <w:sz w:val="16"/>
              </w:rPr>
              <w:t>超出预期。改进措施：制定目标力求精准。</w:t>
            </w:r>
          </w:p>
        </w:tc>
      </w:tr>
      <w:tr w14:paraId="783E59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2A9C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A408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8F2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D25A3E">
            <w:pPr>
              <w:jc w:val="center"/>
            </w:pPr>
            <w:r>
              <w:rPr>
                <w:rFonts w:ascii="宋体" w:hAnsi="宋体" w:eastAsia="宋体"/>
                <w:sz w:val="16"/>
              </w:rPr>
              <w:t>92.43分</w:t>
            </w:r>
          </w:p>
        </w:tc>
      </w:tr>
    </w:tbl>
    <w:p w14:paraId="294E1C02">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20"/>
        <w:gridCol w:w="936"/>
        <w:gridCol w:w="600"/>
        <w:gridCol w:w="600"/>
        <w:gridCol w:w="600"/>
        <w:gridCol w:w="600"/>
        <w:gridCol w:w="600"/>
        <w:gridCol w:w="856"/>
        <w:gridCol w:w="632"/>
        <w:gridCol w:w="564"/>
        <w:gridCol w:w="632"/>
      </w:tblGrid>
      <w:tr w14:paraId="365CD395">
        <w:tblPrEx>
          <w:tblCellMar>
            <w:top w:w="0" w:type="dxa"/>
            <w:left w:w="108" w:type="dxa"/>
            <w:bottom w:w="0" w:type="dxa"/>
            <w:right w:w="108" w:type="dxa"/>
          </w:tblCellMar>
        </w:tblPrEx>
        <w:tc>
          <w:tcPr>
            <w:tcW w:w="8848" w:type="dxa"/>
            <w:gridSpan w:val="14"/>
            <w:vAlign w:val="center"/>
          </w:tcPr>
          <w:p w14:paraId="0329B9C6">
            <w:pPr>
              <w:jc w:val="center"/>
            </w:pPr>
            <w:r>
              <w:rPr>
                <w:rFonts w:ascii="宋体" w:hAnsi="宋体" w:eastAsia="宋体"/>
                <w:sz w:val="24"/>
              </w:rPr>
              <w:t>项目支出绩效自评表</w:t>
            </w:r>
          </w:p>
        </w:tc>
      </w:tr>
      <w:tr w14:paraId="50CF50C4">
        <w:tblPrEx>
          <w:tblCellMar>
            <w:top w:w="0" w:type="dxa"/>
            <w:left w:w="108" w:type="dxa"/>
            <w:bottom w:w="0" w:type="dxa"/>
            <w:right w:w="108" w:type="dxa"/>
          </w:tblCellMar>
        </w:tblPrEx>
        <w:tc>
          <w:tcPr>
            <w:tcW w:w="8848" w:type="dxa"/>
            <w:gridSpan w:val="14"/>
            <w:vAlign w:val="center"/>
          </w:tcPr>
          <w:p w14:paraId="028F626C">
            <w:pPr>
              <w:jc w:val="center"/>
            </w:pPr>
            <w:r>
              <w:rPr>
                <w:rFonts w:ascii="宋体" w:hAnsi="宋体" w:eastAsia="宋体"/>
                <w:sz w:val="24"/>
              </w:rPr>
              <w:t>(2024年度)</w:t>
            </w:r>
          </w:p>
        </w:tc>
      </w:tr>
      <w:tr w14:paraId="1B7997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108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A9DCB4">
            <w:pPr>
              <w:jc w:val="center"/>
            </w:pPr>
            <w:r>
              <w:rPr>
                <w:rFonts w:ascii="宋体" w:hAnsi="宋体" w:eastAsia="宋体"/>
                <w:sz w:val="16"/>
              </w:rPr>
              <w:t>妇联干部赴疆内外交流项目</w:t>
            </w:r>
          </w:p>
        </w:tc>
      </w:tr>
      <w:tr w14:paraId="004D00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5E63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C7389A">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ED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C2236F">
            <w:pPr>
              <w:jc w:val="center"/>
            </w:pPr>
            <w:r>
              <w:rPr>
                <w:rFonts w:ascii="宋体" w:hAnsi="宋体" w:eastAsia="宋体"/>
                <w:sz w:val="16"/>
              </w:rPr>
              <w:t>新疆维吾尔自治区喀什地区妇女联合会</w:t>
            </w:r>
          </w:p>
        </w:tc>
      </w:tr>
      <w:tr w14:paraId="6D2A33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2272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58D4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898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F791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C49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0696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945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3C8F">
            <w:pPr>
              <w:jc w:val="center"/>
            </w:pPr>
            <w:r>
              <w:rPr>
                <w:rFonts w:ascii="宋体" w:hAnsi="宋体" w:eastAsia="宋体"/>
                <w:sz w:val="16"/>
              </w:rPr>
              <w:t>得分</w:t>
            </w:r>
          </w:p>
        </w:tc>
      </w:tr>
      <w:tr w14:paraId="74801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093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CD41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30023">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D054C">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728EE">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58C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C04D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C677">
            <w:pPr>
              <w:jc w:val="center"/>
            </w:pPr>
            <w:r>
              <w:rPr>
                <w:rFonts w:ascii="宋体" w:hAnsi="宋体" w:eastAsia="宋体"/>
                <w:sz w:val="16"/>
              </w:rPr>
              <w:t>10.00分</w:t>
            </w:r>
          </w:p>
        </w:tc>
      </w:tr>
      <w:tr w14:paraId="697319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EDE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AC2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46C1E">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C226A">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834C5">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844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F40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65EF5">
            <w:pPr>
              <w:jc w:val="center"/>
            </w:pPr>
            <w:r>
              <w:rPr>
                <w:rFonts w:ascii="宋体" w:hAnsi="宋体" w:eastAsia="宋体"/>
                <w:sz w:val="16"/>
              </w:rPr>
              <w:t>—</w:t>
            </w:r>
          </w:p>
        </w:tc>
      </w:tr>
      <w:tr w14:paraId="7D440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B3E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1937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ED8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997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2B6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31A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645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CC1DE">
            <w:pPr>
              <w:jc w:val="center"/>
            </w:pPr>
            <w:r>
              <w:rPr>
                <w:rFonts w:ascii="宋体" w:hAnsi="宋体" w:eastAsia="宋体"/>
                <w:sz w:val="16"/>
              </w:rPr>
              <w:t>—</w:t>
            </w:r>
          </w:p>
        </w:tc>
      </w:tr>
      <w:tr w14:paraId="3AE07D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FD78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36A90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AADEE0">
            <w:pPr>
              <w:jc w:val="center"/>
            </w:pPr>
            <w:r>
              <w:rPr>
                <w:rFonts w:ascii="宋体" w:hAnsi="宋体" w:eastAsia="宋体"/>
                <w:sz w:val="16"/>
              </w:rPr>
              <w:t>实际完成情况</w:t>
            </w:r>
          </w:p>
        </w:tc>
      </w:tr>
      <w:tr w14:paraId="11F198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0D6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48B46A">
            <w:pPr>
              <w:jc w:val="both"/>
            </w:pPr>
            <w:r>
              <w:rPr>
                <w:rFonts w:ascii="宋体" w:hAnsi="宋体" w:eastAsia="宋体"/>
                <w:sz w:val="16"/>
              </w:rPr>
              <w:t>根据自治区妇联、地区已下达的培训、会议及活动通知精神，组织妇联干部不少于10次13人参加预算计划外自治区妇联、地区各类培训、会议及活动，圆满完成培训、会议及活动既定的各项任务。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DEA1A9">
            <w:pPr>
              <w:jc w:val="both"/>
            </w:pPr>
            <w:r>
              <w:rPr>
                <w:rFonts w:hint="eastAsia" w:ascii="宋体" w:hAnsi="宋体"/>
                <w:sz w:val="16"/>
                <w:lang w:eastAsia="zh-CN"/>
              </w:rPr>
              <w:t>截至</w:t>
            </w:r>
            <w:r>
              <w:rPr>
                <w:rFonts w:ascii="宋体" w:hAnsi="宋体" w:eastAsia="宋体"/>
                <w:sz w:val="16"/>
              </w:rPr>
              <w:t>8月31日，已组织妇联干部11次14人参加自治区妇联及地区各类培训、会议及活动，圆满完成培训、会议及活动既定的各项任务，进一步提升了妇联干部综合素质。</w:t>
            </w:r>
          </w:p>
        </w:tc>
      </w:tr>
      <w:tr w14:paraId="1928E5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356C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89E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A8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A0F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8B0B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4026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F7C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91F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B4E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F7F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244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712B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BFACC">
            <w:pPr>
              <w:jc w:val="center"/>
            </w:pPr>
            <w:r>
              <w:rPr>
                <w:rFonts w:ascii="宋体" w:hAnsi="宋体" w:eastAsia="宋体"/>
                <w:sz w:val="16"/>
              </w:rPr>
              <w:t>偏差原因分析及改进措施</w:t>
            </w:r>
          </w:p>
        </w:tc>
      </w:tr>
      <w:tr w14:paraId="795E6A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065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46F3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57A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26CA8">
            <w:pPr>
              <w:jc w:val="center"/>
            </w:pPr>
            <w:r>
              <w:rPr>
                <w:rFonts w:ascii="宋体" w:hAnsi="宋体" w:eastAsia="宋体"/>
                <w:sz w:val="16"/>
              </w:rPr>
              <w:t>参加培训、会议、调研及交流活动次数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D2B7">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E80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7F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17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CC9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74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942FE">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47B70">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6BC48">
            <w:pPr>
              <w:jc w:val="center"/>
            </w:pPr>
            <w:r>
              <w:rPr>
                <w:rFonts w:ascii="宋体" w:hAnsi="宋体" w:eastAsia="宋体"/>
                <w:sz w:val="16"/>
              </w:rPr>
              <w:t>参加培训、会议、调研及交流活动次数为正偏差，偏差原因：该项目为2023年</w:t>
            </w:r>
            <w:r>
              <w:rPr>
                <w:rFonts w:hint="eastAsia" w:ascii="宋体" w:hAnsi="宋体"/>
                <w:sz w:val="16"/>
                <w:lang w:eastAsia="zh-CN"/>
              </w:rPr>
              <w:t>—</w:t>
            </w:r>
            <w:r>
              <w:rPr>
                <w:rFonts w:ascii="宋体" w:hAnsi="宋体" w:eastAsia="宋体"/>
                <w:sz w:val="16"/>
              </w:rPr>
              <w:t>2024年上半年预算计划外自治区各类培训、会议及交流活动事项，经预算审批，已实施完成。改进措施：涉及预算外事项及时申请预算资金追加，确保各事项顺利完成。</w:t>
            </w:r>
          </w:p>
        </w:tc>
      </w:tr>
      <w:tr w14:paraId="1B6B0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38E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C15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66E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5AC15">
            <w:pPr>
              <w:jc w:val="center"/>
            </w:pPr>
            <w:r>
              <w:rPr>
                <w:rFonts w:ascii="宋体" w:hAnsi="宋体" w:eastAsia="宋体"/>
                <w:sz w:val="16"/>
              </w:rPr>
              <w:t>参加培训、会议、调研、交流活动人数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BE5E">
            <w:pPr>
              <w:jc w:val="center"/>
            </w:pPr>
            <w:r>
              <w:rPr>
                <w:rFonts w:ascii="宋体" w:hAnsi="宋体" w:eastAsia="宋体"/>
                <w:sz w:val="16"/>
              </w:rPr>
              <w:t>&gt;=13人次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DC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19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8D9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19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E8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64AF7">
            <w:pPr>
              <w:jc w:val="center"/>
            </w:pPr>
            <w:r>
              <w:rPr>
                <w:rFonts w:ascii="宋体" w:hAnsi="宋体" w:eastAsia="宋体"/>
                <w:sz w:val="16"/>
              </w:rPr>
              <w:t>=14人次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2930">
            <w:pPr>
              <w:jc w:val="center"/>
            </w:pPr>
            <w:r>
              <w:rPr>
                <w:rFonts w:ascii="宋体" w:hAnsi="宋体" w:eastAsia="宋体"/>
                <w:sz w:val="16"/>
              </w:rPr>
              <w:t>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1AC36">
            <w:pPr>
              <w:jc w:val="center"/>
            </w:pPr>
            <w:r>
              <w:rPr>
                <w:rFonts w:ascii="宋体" w:hAnsi="宋体" w:eastAsia="宋体"/>
                <w:sz w:val="16"/>
              </w:rPr>
              <w:t>参加培训、会议、调研、交流活动人数为正偏差，偏差原因：该项目为2023年</w:t>
            </w:r>
            <w:r>
              <w:rPr>
                <w:rFonts w:hint="eastAsia" w:ascii="宋体" w:hAnsi="宋体"/>
                <w:sz w:val="16"/>
                <w:lang w:eastAsia="zh-CN"/>
              </w:rPr>
              <w:t>—</w:t>
            </w:r>
            <w:r>
              <w:rPr>
                <w:rFonts w:ascii="宋体" w:hAnsi="宋体" w:eastAsia="宋体"/>
                <w:sz w:val="16"/>
              </w:rPr>
              <w:t>2024年上半年预算计划外自治区各类培训、会议及交流活动事项，经预算审批，已实施完成。改进措施：涉及预算外事项及时按照各类通知要求人数按照各项标准申请预算资金追加，确保各事项顺利完成。</w:t>
            </w:r>
          </w:p>
        </w:tc>
      </w:tr>
      <w:tr w14:paraId="617A5D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F59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A57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B32A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DBE7">
            <w:pPr>
              <w:jc w:val="center"/>
            </w:pPr>
            <w:r>
              <w:rPr>
                <w:rFonts w:ascii="宋体" w:hAnsi="宋体" w:eastAsia="宋体"/>
                <w:sz w:val="16"/>
              </w:rPr>
              <w:t>参加培训、会议、调研及交流活动出勤率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E1D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C8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12C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A5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BDB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3C1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E5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EDD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6593E">
            <w:pPr>
              <w:jc w:val="center"/>
            </w:pPr>
          </w:p>
        </w:tc>
      </w:tr>
      <w:tr w14:paraId="1CF56C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CF0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AED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7F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66BE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C63BD">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0B0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D19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49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B2F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E4A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801E">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17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BD870">
            <w:pPr>
              <w:jc w:val="center"/>
            </w:pPr>
          </w:p>
        </w:tc>
      </w:tr>
      <w:tr w14:paraId="590FAD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D1F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22B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C8E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B72AA">
            <w:pPr>
              <w:jc w:val="center"/>
            </w:pPr>
            <w:r>
              <w:rPr>
                <w:rFonts w:ascii="宋体" w:hAnsi="宋体" w:eastAsia="宋体"/>
                <w:sz w:val="16"/>
              </w:rPr>
              <w:t>人均赴疆内外参加培训、会议及交流活动差旅费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D3CA8">
            <w:pPr>
              <w:jc w:val="center"/>
            </w:pPr>
            <w:r>
              <w:rPr>
                <w:rFonts w:ascii="宋体" w:hAnsi="宋体" w:eastAsia="宋体"/>
                <w:sz w:val="16"/>
              </w:rPr>
              <w:t>&lt;=3908.46元/人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627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8C4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80A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85C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8FA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DE2C0">
            <w:pPr>
              <w:jc w:val="center"/>
            </w:pPr>
            <w:r>
              <w:rPr>
                <w:rFonts w:ascii="宋体" w:hAnsi="宋体" w:eastAsia="宋体"/>
                <w:sz w:val="16"/>
              </w:rPr>
              <w:t>=3629.29元/人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EECD">
            <w:pPr>
              <w:jc w:val="center"/>
            </w:pPr>
            <w:r>
              <w:rPr>
                <w:rFonts w:ascii="宋体" w:hAnsi="宋体" w:eastAsia="宋体"/>
                <w:sz w:val="16"/>
              </w:rPr>
              <w:t>16.43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626A6">
            <w:pPr>
              <w:jc w:val="center"/>
            </w:pPr>
            <w:r>
              <w:rPr>
                <w:rFonts w:ascii="宋体" w:hAnsi="宋体" w:eastAsia="宋体"/>
                <w:sz w:val="16"/>
              </w:rPr>
              <w:t>人均赴疆内外参加培训、会议及交流活动差旅费有偏差，偏差原因：原申请有预算事项中涉及会务费等不能从差旅费中支付，形成实际参加培训人员增加1人，实际人均差旅费比绩效目标值小。改进措施：精准做好绩效目标设定。</w:t>
            </w:r>
          </w:p>
        </w:tc>
      </w:tr>
      <w:tr w14:paraId="11A42E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7E3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E159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CD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3E648">
            <w:pPr>
              <w:jc w:val="center"/>
            </w:pPr>
            <w:r>
              <w:rPr>
                <w:rFonts w:ascii="宋体" w:hAnsi="宋体" w:eastAsia="宋体"/>
                <w:sz w:val="16"/>
              </w:rPr>
              <w:t>保障妇联各项工作正常开展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F1B8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D4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5C8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F5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CCB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C58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FA8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A71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D2BCD">
            <w:pPr>
              <w:jc w:val="center"/>
            </w:pPr>
          </w:p>
        </w:tc>
      </w:tr>
      <w:tr w14:paraId="2DE5C2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94E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91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F9D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8D9AD">
            <w:pPr>
              <w:jc w:val="center"/>
            </w:pPr>
            <w:r>
              <w:rPr>
                <w:rFonts w:ascii="宋体" w:hAnsi="宋体" w:eastAsia="宋体"/>
                <w:sz w:val="16"/>
              </w:rPr>
              <w:t>参加会议、调研及交流活动人员满意度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76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003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FD9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B26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125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9C7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846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0FC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D8996">
            <w:pPr>
              <w:jc w:val="center"/>
            </w:pPr>
          </w:p>
        </w:tc>
      </w:tr>
      <w:tr w14:paraId="72E8E1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A0131">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B177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BBE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5FE001">
            <w:pPr>
              <w:jc w:val="center"/>
            </w:pPr>
            <w:r>
              <w:rPr>
                <w:rFonts w:ascii="宋体" w:hAnsi="宋体" w:eastAsia="宋体"/>
                <w:sz w:val="16"/>
              </w:rPr>
              <w:t>94.63分</w:t>
            </w:r>
          </w:p>
        </w:tc>
      </w:tr>
    </w:tbl>
    <w:p w14:paraId="7091A51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50928118">
        <w:tblPrEx>
          <w:tblCellMar>
            <w:top w:w="0" w:type="dxa"/>
            <w:left w:w="108" w:type="dxa"/>
            <w:bottom w:w="0" w:type="dxa"/>
            <w:right w:w="108" w:type="dxa"/>
          </w:tblCellMar>
        </w:tblPrEx>
        <w:tc>
          <w:tcPr>
            <w:tcW w:w="8848" w:type="dxa"/>
            <w:gridSpan w:val="14"/>
            <w:vAlign w:val="center"/>
          </w:tcPr>
          <w:p w14:paraId="23202EC3">
            <w:pPr>
              <w:jc w:val="center"/>
            </w:pPr>
            <w:r>
              <w:rPr>
                <w:rFonts w:ascii="宋体" w:hAnsi="宋体" w:eastAsia="宋体"/>
                <w:sz w:val="24"/>
              </w:rPr>
              <w:t>项目支出绩效自评表</w:t>
            </w:r>
          </w:p>
        </w:tc>
      </w:tr>
      <w:tr w14:paraId="38F41AE0">
        <w:tblPrEx>
          <w:tblCellMar>
            <w:top w:w="0" w:type="dxa"/>
            <w:left w:w="108" w:type="dxa"/>
            <w:bottom w:w="0" w:type="dxa"/>
            <w:right w:w="108" w:type="dxa"/>
          </w:tblCellMar>
        </w:tblPrEx>
        <w:tc>
          <w:tcPr>
            <w:tcW w:w="8848" w:type="dxa"/>
            <w:gridSpan w:val="14"/>
            <w:vAlign w:val="center"/>
          </w:tcPr>
          <w:p w14:paraId="4EB457C8">
            <w:pPr>
              <w:jc w:val="center"/>
            </w:pPr>
            <w:r>
              <w:rPr>
                <w:rFonts w:ascii="宋体" w:hAnsi="宋体" w:eastAsia="宋体"/>
                <w:sz w:val="24"/>
              </w:rPr>
              <w:t>(2024年度)</w:t>
            </w:r>
          </w:p>
        </w:tc>
      </w:tr>
      <w:tr w14:paraId="3DAB04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EAA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8BA340">
            <w:pPr>
              <w:jc w:val="center"/>
            </w:pPr>
            <w:r>
              <w:rPr>
                <w:rFonts w:ascii="宋体" w:hAnsi="宋体" w:eastAsia="宋体"/>
                <w:sz w:val="16"/>
              </w:rPr>
              <w:t>妇联收山东援疆拨喀什地区妇女干部妇女技能培训项目</w:t>
            </w:r>
          </w:p>
        </w:tc>
      </w:tr>
      <w:tr w14:paraId="78C3DE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829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1D9EE7">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813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0B61EF">
            <w:pPr>
              <w:jc w:val="center"/>
            </w:pPr>
            <w:r>
              <w:rPr>
                <w:rFonts w:ascii="宋体" w:hAnsi="宋体" w:eastAsia="宋体"/>
                <w:sz w:val="16"/>
              </w:rPr>
              <w:t>新疆维吾尔自治区喀什地区妇女联合会</w:t>
            </w:r>
          </w:p>
        </w:tc>
      </w:tr>
      <w:tr w14:paraId="2238F4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894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FC1D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4DB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DDB7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FEC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EFCD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EE16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D201">
            <w:pPr>
              <w:jc w:val="center"/>
            </w:pPr>
            <w:r>
              <w:rPr>
                <w:rFonts w:ascii="宋体" w:hAnsi="宋体" w:eastAsia="宋体"/>
                <w:sz w:val="16"/>
              </w:rPr>
              <w:t>得分</w:t>
            </w:r>
          </w:p>
        </w:tc>
      </w:tr>
      <w:tr w14:paraId="30AC79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4D8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A17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22349">
            <w:pPr>
              <w:jc w:val="center"/>
            </w:pPr>
            <w:r>
              <w:rPr>
                <w:rFonts w:ascii="宋体" w:hAnsi="宋体" w:eastAsia="宋体"/>
                <w:sz w:val="16"/>
              </w:rPr>
              <w:t>41.45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1A131">
            <w:pPr>
              <w:jc w:val="center"/>
            </w:pPr>
            <w:r>
              <w:rPr>
                <w:rFonts w:ascii="宋体" w:hAnsi="宋体" w:eastAsia="宋体"/>
                <w:sz w:val="16"/>
              </w:rPr>
              <w:t>41.45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89C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A60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BC833">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37F1">
            <w:pPr>
              <w:jc w:val="center"/>
            </w:pPr>
            <w:r>
              <w:rPr>
                <w:rFonts w:ascii="宋体" w:hAnsi="宋体" w:eastAsia="宋体"/>
                <w:sz w:val="16"/>
              </w:rPr>
              <w:t>0.00分</w:t>
            </w:r>
          </w:p>
        </w:tc>
      </w:tr>
      <w:tr w14:paraId="738904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DF4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F66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1C6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854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B62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6D0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CA3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4ED10">
            <w:pPr>
              <w:jc w:val="center"/>
            </w:pPr>
            <w:r>
              <w:rPr>
                <w:rFonts w:ascii="宋体" w:hAnsi="宋体" w:eastAsia="宋体"/>
                <w:sz w:val="16"/>
              </w:rPr>
              <w:t>—</w:t>
            </w:r>
          </w:p>
        </w:tc>
      </w:tr>
      <w:tr w14:paraId="2B4C6F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52B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7856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A80E3">
            <w:pPr>
              <w:jc w:val="center"/>
            </w:pPr>
            <w:r>
              <w:rPr>
                <w:rFonts w:ascii="宋体" w:hAnsi="宋体" w:eastAsia="宋体"/>
                <w:sz w:val="16"/>
              </w:rPr>
              <w:t>41.45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21BE5">
            <w:pPr>
              <w:jc w:val="center"/>
            </w:pPr>
            <w:r>
              <w:rPr>
                <w:rFonts w:ascii="宋体" w:hAnsi="宋体" w:eastAsia="宋体"/>
                <w:sz w:val="16"/>
              </w:rPr>
              <w:t>41.45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489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920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08A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69559">
            <w:pPr>
              <w:jc w:val="center"/>
            </w:pPr>
            <w:r>
              <w:rPr>
                <w:rFonts w:ascii="宋体" w:hAnsi="宋体" w:eastAsia="宋体"/>
                <w:sz w:val="16"/>
              </w:rPr>
              <w:t>—</w:t>
            </w:r>
          </w:p>
        </w:tc>
      </w:tr>
      <w:tr w14:paraId="1DB5F3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ED3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C5DF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F27B9F">
            <w:pPr>
              <w:jc w:val="center"/>
            </w:pPr>
            <w:r>
              <w:rPr>
                <w:rFonts w:ascii="宋体" w:hAnsi="宋体" w:eastAsia="宋体"/>
                <w:sz w:val="16"/>
              </w:rPr>
              <w:t>实际完成情况</w:t>
            </w:r>
          </w:p>
        </w:tc>
      </w:tr>
      <w:tr w14:paraId="141D12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4CA4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54F6C7">
            <w:pPr>
              <w:jc w:val="both"/>
            </w:pPr>
            <w:r>
              <w:rPr>
                <w:rFonts w:ascii="宋体" w:hAnsi="宋体" w:eastAsia="宋体"/>
                <w:sz w:val="16"/>
              </w:rPr>
              <w:t>计划于本年度组织1次活动，近五年内喀什地区妇联评选出的全国级、自治区级、地区级的13户“最美家庭”参加活动40人，每户家庭以父母及一个子女3人为一个家庭单位，赴济南开展为期7天的鲁·喀两地最美家庭民族团结交往交流交融活动。持续推进山东省和喀什地区两地家庭家教家风建设，团结引领各民族家庭弘扬社会主义家庭文明新风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B7A457">
            <w:pPr>
              <w:jc w:val="both"/>
            </w:pPr>
            <w:r>
              <w:rPr>
                <w:rFonts w:ascii="宋体" w:hAnsi="宋体" w:eastAsia="宋体"/>
                <w:sz w:val="16"/>
              </w:rPr>
              <w:t>于7月中旬本年度已组织1次活动，选派近五年内喀什地区妇联评选出的全国级、自治区级、地区级的10户“最美家庭”、优秀妇女代表及女致富带头人代表参加活动49人，每户家庭以父母及一个子女3人为一个家庭单位，赴济南开展为期7天的鲁·喀两地最美家庭民族团结交往交流交融活动。持续推进山东省和喀什地区两地家庭家教家风建设，团结引领各民族家庭弘扬社会主义家庭文明新风尚,活动已完成,支出于9月支付完成,但在12月决算前因该项目科目设置与上年不符,项目款收回,</w:t>
            </w:r>
            <w:r>
              <w:rPr>
                <w:rFonts w:hint="eastAsia" w:ascii="宋体" w:hAnsi="宋体"/>
                <w:sz w:val="16"/>
                <w:lang w:eastAsia="zh-CN"/>
              </w:rPr>
              <w:t>截至</w:t>
            </w:r>
            <w:r>
              <w:rPr>
                <w:rFonts w:ascii="宋体" w:hAnsi="宋体" w:eastAsia="宋体"/>
                <w:sz w:val="16"/>
              </w:rPr>
              <w:t>12月底零支出,下一步计划,于2025年初科目更新后即支付。</w:t>
            </w:r>
          </w:p>
        </w:tc>
      </w:tr>
      <w:tr w14:paraId="4A08A2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AB25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A9C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976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4B7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CAA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FE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C8D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3493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FE5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FE4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A15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F6C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1F86B">
            <w:pPr>
              <w:jc w:val="center"/>
            </w:pPr>
            <w:r>
              <w:rPr>
                <w:rFonts w:ascii="宋体" w:hAnsi="宋体" w:eastAsia="宋体"/>
                <w:sz w:val="16"/>
              </w:rPr>
              <w:t>偏差原因分析及改进措施</w:t>
            </w:r>
          </w:p>
        </w:tc>
      </w:tr>
      <w:tr w14:paraId="5A921F46">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43D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6F30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6C3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6F117">
            <w:pPr>
              <w:jc w:val="center"/>
            </w:pPr>
            <w:r>
              <w:rPr>
                <w:rFonts w:ascii="宋体" w:hAnsi="宋体" w:eastAsia="宋体"/>
                <w:sz w:val="16"/>
              </w:rPr>
              <w:t>参加活动人次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DB8EE">
            <w:pPr>
              <w:jc w:val="center"/>
            </w:pPr>
            <w:r>
              <w:rPr>
                <w:rFonts w:ascii="宋体" w:hAnsi="宋体" w:eastAsia="宋体"/>
                <w:sz w:val="16"/>
              </w:rPr>
              <w:t>&gt;=40人次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A39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820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C01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4F1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09C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3D92">
            <w:pPr>
              <w:jc w:val="center"/>
            </w:pPr>
            <w:r>
              <w:rPr>
                <w:rFonts w:ascii="宋体" w:hAnsi="宋体" w:eastAsia="宋体"/>
                <w:sz w:val="16"/>
              </w:rPr>
              <w:t>=49人次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210B">
            <w:pPr>
              <w:jc w:val="center"/>
            </w:pPr>
            <w:r>
              <w:rPr>
                <w:rFonts w:ascii="宋体" w:hAnsi="宋体" w:eastAsia="宋体"/>
                <w:sz w:val="16"/>
              </w:rPr>
              <w:t>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E30BE">
            <w:pPr>
              <w:jc w:val="center"/>
            </w:pPr>
            <w:r>
              <w:rPr>
                <w:rFonts w:ascii="宋体" w:hAnsi="宋体" w:eastAsia="宋体"/>
                <w:sz w:val="16"/>
              </w:rPr>
              <w:t>参加活动人次有偏差，偏差原因：参加活动人员往返交通费较预期降幅较大，参加活动人员增加。改进措施：精准制定绩效目标。</w:t>
            </w:r>
          </w:p>
        </w:tc>
      </w:tr>
      <w:tr w14:paraId="2CD60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88B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104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9B0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DC36">
            <w:pPr>
              <w:jc w:val="center"/>
            </w:pPr>
            <w:r>
              <w:rPr>
                <w:rFonts w:ascii="宋体" w:hAnsi="宋体" w:eastAsia="宋体"/>
                <w:sz w:val="16"/>
              </w:rPr>
              <w:t>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74131">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3A4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87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33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59B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7E3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185F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8264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10187">
            <w:pPr>
              <w:jc w:val="center"/>
            </w:pPr>
          </w:p>
        </w:tc>
      </w:tr>
      <w:tr w14:paraId="279B27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90D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437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7C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3D8FD">
            <w:pPr>
              <w:jc w:val="center"/>
            </w:pPr>
            <w:r>
              <w:rPr>
                <w:rFonts w:ascii="宋体" w:hAnsi="宋体" w:eastAsia="宋体"/>
                <w:sz w:val="16"/>
              </w:rPr>
              <w:t>参加活动人员出勤率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1189B">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D90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0A6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17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D4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73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998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5384">
            <w:pPr>
              <w:jc w:val="center"/>
            </w:pPr>
            <w:r>
              <w:rPr>
                <w:rFonts w:ascii="宋体" w:hAnsi="宋体" w:eastAsia="宋体"/>
                <w:sz w:val="16"/>
              </w:rPr>
              <w:t>7.75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2932D">
            <w:pPr>
              <w:jc w:val="center"/>
            </w:pPr>
            <w:r>
              <w:rPr>
                <w:rFonts w:ascii="宋体" w:hAnsi="宋体" w:eastAsia="宋体"/>
                <w:sz w:val="16"/>
              </w:rPr>
              <w:t>参加活动人员出勤率有偏差，偏差原因：绩效目标按照同类项目历史指标制定，实际完成指标超预期。改进措施：绩效目标力求精准。</w:t>
            </w:r>
          </w:p>
        </w:tc>
      </w:tr>
      <w:tr w14:paraId="428171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DAB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FC1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341E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7A4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D9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E6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E87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C27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C49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362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1A91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5D3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AC2CB">
            <w:pPr>
              <w:jc w:val="center"/>
            </w:pPr>
            <w:r>
              <w:rPr>
                <w:rFonts w:ascii="宋体" w:hAnsi="宋体" w:eastAsia="宋体"/>
                <w:sz w:val="16"/>
              </w:rPr>
              <w:t>资金支付及时率有偏差，偏差原因：该项目年初科目设置与上年度不一致</w:t>
            </w:r>
            <w:r>
              <w:rPr>
                <w:rFonts w:hint="eastAsia" w:ascii="宋体" w:hAnsi="宋体"/>
                <w:sz w:val="16"/>
                <w:lang w:eastAsia="zh-CN"/>
              </w:rPr>
              <w:t>导致</w:t>
            </w:r>
            <w:r>
              <w:rPr>
                <w:rFonts w:ascii="宋体" w:hAnsi="宋体" w:eastAsia="宋体"/>
                <w:sz w:val="16"/>
              </w:rPr>
              <w:t>，上述支付不符合核算规定，又与服务商沟通协商，退回该项目支出款项，导致该项目在2024年无法支付，延续到2025年初支付。改进措施：在立项时加强对项目科目设置工作</w:t>
            </w:r>
            <w:r>
              <w:rPr>
                <w:rFonts w:hint="eastAsia" w:ascii="宋体" w:hAnsi="宋体"/>
                <w:sz w:val="16"/>
                <w:lang w:eastAsia="zh-CN"/>
              </w:rPr>
              <w:t>的</w:t>
            </w:r>
            <w:r>
              <w:rPr>
                <w:rFonts w:ascii="宋体" w:hAnsi="宋体" w:eastAsia="宋体"/>
                <w:sz w:val="16"/>
              </w:rPr>
              <w:t>重视，充分与财政业务科室联系，争取业务指导，确保项目科目设置无误。</w:t>
            </w:r>
          </w:p>
        </w:tc>
      </w:tr>
      <w:tr w14:paraId="76D9D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29A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707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0E1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B19E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F4C6D">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63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619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3F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CD7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A3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766B7">
            <w:pPr>
              <w:jc w:val="center"/>
            </w:pPr>
            <w:r>
              <w:rPr>
                <w:rFonts w:ascii="宋体" w:hAnsi="宋体" w:eastAsia="宋体"/>
                <w:sz w:val="16"/>
              </w:rPr>
              <w:t>2024年7月15日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9CAD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FA77F">
            <w:pPr>
              <w:jc w:val="center"/>
            </w:pPr>
          </w:p>
        </w:tc>
      </w:tr>
      <w:tr w14:paraId="3AF7FED6">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F8A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4AC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7E7B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DA39A">
            <w:pPr>
              <w:jc w:val="center"/>
            </w:pPr>
            <w:r>
              <w:rPr>
                <w:rFonts w:ascii="宋体" w:hAnsi="宋体" w:eastAsia="宋体"/>
                <w:sz w:val="16"/>
              </w:rPr>
              <w:t>参加活动人均成本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4CDC0">
            <w:pPr>
              <w:jc w:val="center"/>
            </w:pPr>
            <w:r>
              <w:rPr>
                <w:rFonts w:ascii="宋体" w:hAnsi="宋体" w:eastAsia="宋体"/>
                <w:sz w:val="16"/>
              </w:rPr>
              <w:t>&lt;=1.036万元/人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8E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925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A8B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3C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CF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CDA8">
            <w:pPr>
              <w:jc w:val="center"/>
            </w:pPr>
            <w:r>
              <w:rPr>
                <w:rFonts w:ascii="宋体" w:hAnsi="宋体" w:eastAsia="宋体"/>
                <w:sz w:val="16"/>
              </w:rPr>
              <w:t>=0万元/人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4AE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96CCE">
            <w:pPr>
              <w:jc w:val="center"/>
            </w:pPr>
            <w:r>
              <w:rPr>
                <w:rFonts w:ascii="宋体" w:hAnsi="宋体" w:eastAsia="宋体"/>
                <w:sz w:val="16"/>
              </w:rPr>
              <w:t>参加活动人均成本有偏差，偏差原因：参加活动人员往返机票制定预期目标较高，实际成本较预期节省。改进措施：制定绩效目标力求精准。</w:t>
            </w:r>
          </w:p>
        </w:tc>
      </w:tr>
      <w:tr w14:paraId="2F4E32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CE6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D59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E92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249F">
            <w:pPr>
              <w:jc w:val="center"/>
            </w:pPr>
            <w:r>
              <w:rPr>
                <w:rFonts w:ascii="宋体" w:hAnsi="宋体" w:eastAsia="宋体"/>
                <w:sz w:val="16"/>
              </w:rPr>
              <w:t>保障民族团结交往交流交融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47D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7F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51D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BE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AF1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38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E7D3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AC35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978D0">
            <w:pPr>
              <w:jc w:val="center"/>
            </w:pPr>
          </w:p>
        </w:tc>
      </w:tr>
      <w:tr w14:paraId="1CFBA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F61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2FB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1D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96BAB">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084B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50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82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E9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11F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12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49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23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07E28">
            <w:pPr>
              <w:jc w:val="center"/>
            </w:pPr>
            <w:r>
              <w:rPr>
                <w:rFonts w:ascii="宋体" w:hAnsi="宋体" w:eastAsia="宋体"/>
                <w:sz w:val="16"/>
              </w:rPr>
              <w:t>参与活动人员满意度有偏差，偏差原因：绩效预期目标制定较低，实际目标超预期。改进措施：制定绩效目标务求精准。</w:t>
            </w:r>
          </w:p>
        </w:tc>
      </w:tr>
      <w:tr w14:paraId="3E7EC0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FDC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3C7B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ED06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901F4E">
            <w:pPr>
              <w:jc w:val="center"/>
            </w:pPr>
            <w:r>
              <w:rPr>
                <w:rFonts w:ascii="宋体" w:hAnsi="宋体" w:eastAsia="宋体"/>
                <w:sz w:val="16"/>
              </w:rPr>
              <w:t>59.95分</w:t>
            </w:r>
          </w:p>
        </w:tc>
      </w:tr>
    </w:tbl>
    <w:p w14:paraId="472EF22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46712FA7">
        <w:tblPrEx>
          <w:tblCellMar>
            <w:top w:w="0" w:type="dxa"/>
            <w:left w:w="108" w:type="dxa"/>
            <w:bottom w:w="0" w:type="dxa"/>
            <w:right w:w="108" w:type="dxa"/>
          </w:tblCellMar>
        </w:tblPrEx>
        <w:tc>
          <w:tcPr>
            <w:tcW w:w="8848" w:type="dxa"/>
            <w:gridSpan w:val="14"/>
            <w:vAlign w:val="center"/>
          </w:tcPr>
          <w:p w14:paraId="2D6E89CC">
            <w:pPr>
              <w:jc w:val="center"/>
            </w:pPr>
            <w:r>
              <w:rPr>
                <w:rFonts w:ascii="宋体" w:hAnsi="宋体" w:eastAsia="宋体"/>
                <w:sz w:val="24"/>
              </w:rPr>
              <w:t>项目支出绩效自评表</w:t>
            </w:r>
          </w:p>
        </w:tc>
      </w:tr>
      <w:tr w14:paraId="51F1BFB7">
        <w:tblPrEx>
          <w:tblCellMar>
            <w:top w:w="0" w:type="dxa"/>
            <w:left w:w="108" w:type="dxa"/>
            <w:bottom w:w="0" w:type="dxa"/>
            <w:right w:w="108" w:type="dxa"/>
          </w:tblCellMar>
        </w:tblPrEx>
        <w:tc>
          <w:tcPr>
            <w:tcW w:w="8848" w:type="dxa"/>
            <w:gridSpan w:val="14"/>
            <w:vAlign w:val="center"/>
          </w:tcPr>
          <w:p w14:paraId="5E710217">
            <w:pPr>
              <w:jc w:val="center"/>
            </w:pPr>
            <w:r>
              <w:rPr>
                <w:rFonts w:ascii="宋体" w:hAnsi="宋体" w:eastAsia="宋体"/>
                <w:sz w:val="24"/>
              </w:rPr>
              <w:t>(2024年度)</w:t>
            </w:r>
          </w:p>
        </w:tc>
      </w:tr>
      <w:tr w14:paraId="438048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DB13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78D95D">
            <w:pPr>
              <w:jc w:val="center"/>
            </w:pPr>
            <w:r>
              <w:rPr>
                <w:rFonts w:ascii="宋体" w:hAnsi="宋体" w:eastAsia="宋体"/>
                <w:sz w:val="16"/>
              </w:rPr>
              <w:t>妇联收山东援疆拨妇联干部能力提升项目</w:t>
            </w:r>
          </w:p>
        </w:tc>
      </w:tr>
      <w:tr w14:paraId="6DC4CD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FEF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AE5D44">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4B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971C2F">
            <w:pPr>
              <w:jc w:val="center"/>
            </w:pPr>
            <w:r>
              <w:rPr>
                <w:rFonts w:ascii="宋体" w:hAnsi="宋体" w:eastAsia="宋体"/>
                <w:sz w:val="16"/>
              </w:rPr>
              <w:t>新疆维吾尔自治区喀什地区妇女联合会</w:t>
            </w:r>
          </w:p>
        </w:tc>
      </w:tr>
      <w:tr w14:paraId="6BC224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63CA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32B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FF40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3D41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EF7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545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665C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ACC63">
            <w:pPr>
              <w:jc w:val="center"/>
            </w:pPr>
            <w:r>
              <w:rPr>
                <w:rFonts w:ascii="宋体" w:hAnsi="宋体" w:eastAsia="宋体"/>
                <w:sz w:val="16"/>
              </w:rPr>
              <w:t>得分</w:t>
            </w:r>
          </w:p>
        </w:tc>
      </w:tr>
      <w:tr w14:paraId="665624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BC4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35F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5A699">
            <w:pPr>
              <w:jc w:val="center"/>
            </w:pPr>
            <w:r>
              <w:rPr>
                <w:rFonts w:ascii="宋体" w:hAnsi="宋体" w:eastAsia="宋体"/>
                <w:sz w:val="16"/>
              </w:rPr>
              <w:t>14.11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A8589">
            <w:pPr>
              <w:jc w:val="center"/>
            </w:pPr>
            <w:r>
              <w:rPr>
                <w:rFonts w:ascii="宋体" w:hAnsi="宋体" w:eastAsia="宋体"/>
                <w:sz w:val="16"/>
              </w:rPr>
              <w:t>14.11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4B0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E59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A9E8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8EDFA">
            <w:pPr>
              <w:jc w:val="center"/>
            </w:pPr>
            <w:r>
              <w:rPr>
                <w:rFonts w:ascii="宋体" w:hAnsi="宋体" w:eastAsia="宋体"/>
                <w:sz w:val="16"/>
              </w:rPr>
              <w:t>0.00分</w:t>
            </w:r>
          </w:p>
        </w:tc>
      </w:tr>
      <w:tr w14:paraId="64872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0CA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3AEF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D4A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98C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8AF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979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A6B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CAF2">
            <w:pPr>
              <w:jc w:val="center"/>
            </w:pPr>
            <w:r>
              <w:rPr>
                <w:rFonts w:ascii="宋体" w:hAnsi="宋体" w:eastAsia="宋体"/>
                <w:sz w:val="16"/>
              </w:rPr>
              <w:t>—</w:t>
            </w:r>
          </w:p>
        </w:tc>
      </w:tr>
      <w:tr w14:paraId="53526A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B68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9A74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1814A">
            <w:pPr>
              <w:jc w:val="center"/>
            </w:pPr>
            <w:r>
              <w:rPr>
                <w:rFonts w:ascii="宋体" w:hAnsi="宋体" w:eastAsia="宋体"/>
                <w:sz w:val="16"/>
              </w:rPr>
              <w:t>14.11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3FA17">
            <w:pPr>
              <w:jc w:val="center"/>
            </w:pPr>
            <w:r>
              <w:rPr>
                <w:rFonts w:ascii="宋体" w:hAnsi="宋体" w:eastAsia="宋体"/>
                <w:sz w:val="16"/>
              </w:rPr>
              <w:t>14.11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DD3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7ED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2F7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902BF">
            <w:pPr>
              <w:jc w:val="center"/>
            </w:pPr>
            <w:r>
              <w:rPr>
                <w:rFonts w:ascii="宋体" w:hAnsi="宋体" w:eastAsia="宋体"/>
                <w:sz w:val="16"/>
              </w:rPr>
              <w:t>—</w:t>
            </w:r>
          </w:p>
        </w:tc>
      </w:tr>
      <w:tr w14:paraId="0404A7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ADEA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4083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DCB4AB">
            <w:pPr>
              <w:jc w:val="center"/>
            </w:pPr>
            <w:r>
              <w:rPr>
                <w:rFonts w:ascii="宋体" w:hAnsi="宋体" w:eastAsia="宋体"/>
                <w:sz w:val="16"/>
              </w:rPr>
              <w:t>实际完成情况</w:t>
            </w:r>
          </w:p>
        </w:tc>
      </w:tr>
      <w:tr w14:paraId="276471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410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C1A48A">
            <w:pPr>
              <w:jc w:val="both"/>
            </w:pPr>
            <w:r>
              <w:rPr>
                <w:rFonts w:ascii="宋体" w:hAnsi="宋体" w:eastAsia="宋体"/>
                <w:sz w:val="16"/>
              </w:rPr>
              <w:t>按培训方案及通知精神此</w:t>
            </w:r>
            <w:r>
              <w:rPr>
                <w:rFonts w:hint="eastAsia" w:ascii="宋体" w:hAnsi="宋体"/>
                <w:sz w:val="16"/>
                <w:lang w:eastAsia="zh-CN"/>
              </w:rPr>
              <w:t>资金</w:t>
            </w:r>
            <w:r>
              <w:rPr>
                <w:rFonts w:ascii="宋体" w:hAnsi="宋体" w:eastAsia="宋体"/>
                <w:sz w:val="16"/>
              </w:rPr>
              <w:t>支付参训学员往返交通费。前期审核各县市提交票据，部分人员只有支付凭证，为能提供合规票据，完成支付217名参加培训学员往返交通费，加强对基层妇联干部的培训，促进基层妇联干部工作能力提升。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7A634C">
            <w:pPr>
              <w:jc w:val="both"/>
            </w:pPr>
            <w:r>
              <w:rPr>
                <w:rFonts w:ascii="宋体" w:hAnsi="宋体" w:eastAsia="宋体"/>
                <w:sz w:val="16"/>
              </w:rPr>
              <w:t>该项目培训工作已于2021年12月25日前完成，前期地区妇联已收集、审核各县市提交票据，待支付报销已审核合格的学员交通费。因该项目科目设置与上年度不一致，该项目涉及学员的往返交通费票据已收集106人、审核完毕，无法支付，未能实施，计划于2025年支付。</w:t>
            </w:r>
          </w:p>
        </w:tc>
      </w:tr>
      <w:tr w14:paraId="4FE29B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2807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597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7C4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2D1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0039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9378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A92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B386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7D69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D97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7A0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C7E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1B3D5">
            <w:pPr>
              <w:jc w:val="center"/>
            </w:pPr>
            <w:r>
              <w:rPr>
                <w:rFonts w:ascii="宋体" w:hAnsi="宋体" w:eastAsia="宋体"/>
                <w:sz w:val="16"/>
              </w:rPr>
              <w:t>偏差原因分析及改进措施</w:t>
            </w:r>
          </w:p>
        </w:tc>
      </w:tr>
      <w:tr w14:paraId="5721D9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775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A2B5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AA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3676D">
            <w:pPr>
              <w:jc w:val="center"/>
            </w:pPr>
            <w:r>
              <w:rPr>
                <w:rFonts w:ascii="宋体" w:hAnsi="宋体" w:eastAsia="宋体"/>
                <w:sz w:val="16"/>
              </w:rPr>
              <w:t>参加培训人次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CDD5">
            <w:pPr>
              <w:jc w:val="center"/>
            </w:pPr>
            <w:r>
              <w:rPr>
                <w:rFonts w:ascii="宋体" w:hAnsi="宋体" w:eastAsia="宋体"/>
                <w:sz w:val="16"/>
              </w:rPr>
              <w:t>&gt;=217人次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43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64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28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189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BF5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AB8E9">
            <w:pPr>
              <w:jc w:val="center"/>
            </w:pPr>
            <w:r>
              <w:rPr>
                <w:rFonts w:ascii="宋体" w:hAnsi="宋体" w:eastAsia="宋体"/>
                <w:sz w:val="16"/>
              </w:rPr>
              <w:t>=250人次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03D36">
            <w:pPr>
              <w:jc w:val="center"/>
            </w:pPr>
            <w:r>
              <w:rPr>
                <w:rFonts w:ascii="宋体" w:hAnsi="宋体" w:eastAsia="宋体"/>
                <w:sz w:val="16"/>
              </w:rPr>
              <w:t>8.48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30E9C">
            <w:pPr>
              <w:jc w:val="center"/>
            </w:pPr>
            <w:r>
              <w:rPr>
                <w:rFonts w:ascii="宋体" w:hAnsi="宋体" w:eastAsia="宋体"/>
                <w:sz w:val="16"/>
              </w:rPr>
              <w:t>参加培训人次有偏差，偏差原因：因该项目科目设置与上年度不一致，该项目涉及学员的往返交通费票据已收集、审核完毕，无法支付，未能实施。改进措施：项目立项时做好科目设置，确保项目顺利实施。</w:t>
            </w:r>
          </w:p>
        </w:tc>
      </w:tr>
      <w:tr w14:paraId="28CEB9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5F6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A12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397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FD55F">
            <w:pPr>
              <w:jc w:val="center"/>
            </w:pPr>
            <w:r>
              <w:rPr>
                <w:rFonts w:ascii="宋体" w:hAnsi="宋体" w:eastAsia="宋体"/>
                <w:sz w:val="16"/>
              </w:rPr>
              <w:t>参加培训出勤率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E915">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BC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BA6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5E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F3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E0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479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3192D">
            <w:pPr>
              <w:jc w:val="center"/>
            </w:pPr>
            <w:r>
              <w:rPr>
                <w:rFonts w:ascii="宋体" w:hAnsi="宋体" w:eastAsia="宋体"/>
                <w:sz w:val="16"/>
              </w:rPr>
              <w:t>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BA038">
            <w:pPr>
              <w:jc w:val="center"/>
            </w:pPr>
            <w:r>
              <w:rPr>
                <w:rFonts w:ascii="宋体" w:hAnsi="宋体" w:eastAsia="宋体"/>
                <w:sz w:val="16"/>
              </w:rPr>
              <w:t>参加培训出勤率有偏差，偏差原因：绩效目标预期偏低，实际绩效完成值超出预期。改进措施：制定绩效目标力求精准。</w:t>
            </w:r>
          </w:p>
        </w:tc>
      </w:tr>
      <w:tr w14:paraId="26EF6D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219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9FB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3BAF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441F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D4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88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A9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38A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945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C4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1B6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FF6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22DE0">
            <w:pPr>
              <w:jc w:val="center"/>
            </w:pPr>
            <w:r>
              <w:rPr>
                <w:rFonts w:ascii="宋体" w:hAnsi="宋体" w:eastAsia="宋体"/>
                <w:sz w:val="16"/>
              </w:rPr>
              <w:t>资金支付及时率有偏差，偏差原因：因该项目科目设置与上年度不一致，该项目涉及学员的往返交通费票据已收集、审核完毕，无法支付，未能实施。改进措施：项目立项时做好科目设置，确保项目顺利实施。</w:t>
            </w:r>
          </w:p>
        </w:tc>
      </w:tr>
      <w:tr w14:paraId="7C3598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B98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5A2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A8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ACE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610A">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870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865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FC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A4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9E4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3D5DF">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417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2B5F6">
            <w:pPr>
              <w:jc w:val="center"/>
            </w:pPr>
            <w:r>
              <w:rPr>
                <w:rFonts w:ascii="宋体" w:hAnsi="宋体" w:eastAsia="宋体"/>
                <w:sz w:val="16"/>
              </w:rPr>
              <w:t>项目完成时间有偏差，偏差原因：因该项目科目设置与上年度不一致，该项目涉及学员的往返交通费票据已收集、审核完毕，无法支付，未能实施。改进措施：项目立项时做好科目设置，确保项目顺利实施。</w:t>
            </w:r>
          </w:p>
        </w:tc>
      </w:tr>
      <w:tr w14:paraId="13D9F8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FC7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6A8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77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1F03">
            <w:pPr>
              <w:jc w:val="center"/>
            </w:pPr>
            <w:r>
              <w:rPr>
                <w:rFonts w:ascii="宋体" w:hAnsi="宋体" w:eastAsia="宋体"/>
                <w:sz w:val="16"/>
              </w:rPr>
              <w:t>培训学员人均交通费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2DD85">
            <w:pPr>
              <w:jc w:val="center"/>
            </w:pPr>
            <w:r>
              <w:rPr>
                <w:rFonts w:ascii="宋体" w:hAnsi="宋体" w:eastAsia="宋体"/>
                <w:sz w:val="16"/>
              </w:rPr>
              <w:t>&lt;=0.065万元/人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EA1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D4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C7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2EE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93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FAE1E">
            <w:pPr>
              <w:jc w:val="center"/>
            </w:pPr>
            <w:r>
              <w:rPr>
                <w:rFonts w:ascii="宋体" w:hAnsi="宋体" w:eastAsia="宋体"/>
                <w:sz w:val="16"/>
              </w:rPr>
              <w:t>=0万元/人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FA8A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9EE06">
            <w:pPr>
              <w:jc w:val="center"/>
            </w:pPr>
            <w:r>
              <w:rPr>
                <w:rFonts w:ascii="宋体" w:hAnsi="宋体" w:eastAsia="宋体"/>
                <w:sz w:val="16"/>
              </w:rPr>
              <w:t>培训学员人均交通费有偏差，偏差原因：因该项目科目设置与上年度不一致，该项目涉及学员的往返交通费票据已收集、审核完毕，无法支付，未能实施。改进措施：项目立项时做好科目设置，确保项目顺利实施。</w:t>
            </w:r>
          </w:p>
        </w:tc>
      </w:tr>
      <w:tr w14:paraId="362A6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577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6A6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473D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45B1">
            <w:pPr>
              <w:jc w:val="center"/>
            </w:pPr>
            <w:r>
              <w:rPr>
                <w:rFonts w:ascii="宋体" w:hAnsi="宋体" w:eastAsia="宋体"/>
                <w:sz w:val="16"/>
              </w:rPr>
              <w:t>提升干部服务群众能力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9D9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CCE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90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9D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E93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5AF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BAA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C0F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3447F">
            <w:pPr>
              <w:jc w:val="center"/>
            </w:pPr>
          </w:p>
        </w:tc>
      </w:tr>
      <w:tr w14:paraId="01687D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074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A9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CBA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7D04">
            <w:pPr>
              <w:jc w:val="center"/>
            </w:pPr>
            <w:r>
              <w:rPr>
                <w:rFonts w:ascii="宋体" w:hAnsi="宋体" w:eastAsia="宋体"/>
                <w:sz w:val="16"/>
              </w:rPr>
              <w:t>参训学员对培训满意度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2FF0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F02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1B8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56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34B9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BB5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F023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4A8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CAE5A">
            <w:pPr>
              <w:jc w:val="center"/>
            </w:pPr>
            <w:r>
              <w:rPr>
                <w:rFonts w:ascii="宋体" w:hAnsi="宋体" w:eastAsia="宋体"/>
                <w:sz w:val="16"/>
              </w:rPr>
              <w:t>参训学员对培训满意度有偏差，偏差原因：因该项目科目设置与上年度不一致，该项目涉及学员的往返交通费票据已收集、审核完毕，无法支付，未能实施。改进措施：项目立项时做好科目设置，确保项目顺利实施。</w:t>
            </w:r>
          </w:p>
        </w:tc>
      </w:tr>
      <w:tr w14:paraId="4E07FB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45EE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64DF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F212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F50A12">
            <w:pPr>
              <w:jc w:val="center"/>
            </w:pPr>
            <w:r>
              <w:rPr>
                <w:rFonts w:ascii="宋体" w:hAnsi="宋体" w:eastAsia="宋体"/>
                <w:sz w:val="16"/>
              </w:rPr>
              <w:t>38.17分</w:t>
            </w:r>
          </w:p>
        </w:tc>
      </w:tr>
    </w:tbl>
    <w:p w14:paraId="03777A3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752FF9FB">
        <w:tblPrEx>
          <w:tblCellMar>
            <w:top w:w="0" w:type="dxa"/>
            <w:left w:w="108" w:type="dxa"/>
            <w:bottom w:w="0" w:type="dxa"/>
            <w:right w:w="108" w:type="dxa"/>
          </w:tblCellMar>
        </w:tblPrEx>
        <w:tc>
          <w:tcPr>
            <w:tcW w:w="8848" w:type="dxa"/>
            <w:gridSpan w:val="14"/>
            <w:vAlign w:val="center"/>
          </w:tcPr>
          <w:p w14:paraId="0B284B05">
            <w:pPr>
              <w:jc w:val="center"/>
            </w:pPr>
            <w:r>
              <w:rPr>
                <w:rFonts w:ascii="宋体" w:hAnsi="宋体" w:eastAsia="宋体"/>
                <w:sz w:val="24"/>
              </w:rPr>
              <w:t>项目支出绩效自评表</w:t>
            </w:r>
          </w:p>
        </w:tc>
      </w:tr>
      <w:tr w14:paraId="2D77F491">
        <w:tblPrEx>
          <w:tblCellMar>
            <w:top w:w="0" w:type="dxa"/>
            <w:left w:w="108" w:type="dxa"/>
            <w:bottom w:w="0" w:type="dxa"/>
            <w:right w:w="108" w:type="dxa"/>
          </w:tblCellMar>
        </w:tblPrEx>
        <w:tc>
          <w:tcPr>
            <w:tcW w:w="8848" w:type="dxa"/>
            <w:gridSpan w:val="14"/>
            <w:vAlign w:val="center"/>
          </w:tcPr>
          <w:p w14:paraId="2AD82CED">
            <w:pPr>
              <w:jc w:val="center"/>
            </w:pPr>
            <w:r>
              <w:rPr>
                <w:rFonts w:ascii="宋体" w:hAnsi="宋体" w:eastAsia="宋体"/>
                <w:sz w:val="24"/>
              </w:rPr>
              <w:t>(2024年度)</w:t>
            </w:r>
          </w:p>
        </w:tc>
      </w:tr>
      <w:tr w14:paraId="5D713B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6FAB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6814B0">
            <w:pPr>
              <w:jc w:val="center"/>
            </w:pPr>
            <w:r>
              <w:rPr>
                <w:rFonts w:ascii="宋体" w:hAnsi="宋体" w:eastAsia="宋体"/>
                <w:sz w:val="16"/>
              </w:rPr>
              <w:t>妇联收新疆妇女儿童发展基金会拨“99公益日”项目工作</w:t>
            </w:r>
          </w:p>
        </w:tc>
      </w:tr>
      <w:tr w14:paraId="540067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A8E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7BD862">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F87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77F8F7">
            <w:pPr>
              <w:jc w:val="center"/>
            </w:pPr>
            <w:r>
              <w:rPr>
                <w:rFonts w:ascii="宋体" w:hAnsi="宋体" w:eastAsia="宋体"/>
                <w:sz w:val="16"/>
              </w:rPr>
              <w:t>新疆维吾尔自治区喀什地区妇女联合会</w:t>
            </w:r>
          </w:p>
        </w:tc>
      </w:tr>
      <w:tr w14:paraId="5EB8A4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6502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01A8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AF73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CBC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0FB9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9BE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00BD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50E5">
            <w:pPr>
              <w:jc w:val="center"/>
            </w:pPr>
            <w:r>
              <w:rPr>
                <w:rFonts w:ascii="宋体" w:hAnsi="宋体" w:eastAsia="宋体"/>
                <w:sz w:val="16"/>
              </w:rPr>
              <w:t>得分</w:t>
            </w:r>
          </w:p>
        </w:tc>
      </w:tr>
      <w:tr w14:paraId="56049F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726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86DE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4C0BF">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86F2B">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051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CA2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74693">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0B5A7">
            <w:pPr>
              <w:jc w:val="center"/>
            </w:pPr>
            <w:r>
              <w:rPr>
                <w:rFonts w:ascii="宋体" w:hAnsi="宋体" w:eastAsia="宋体"/>
                <w:sz w:val="16"/>
              </w:rPr>
              <w:t>0.00分</w:t>
            </w:r>
          </w:p>
        </w:tc>
      </w:tr>
      <w:tr w14:paraId="49D7DC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F1A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386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A55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5D3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369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229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8CF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A1FBE">
            <w:pPr>
              <w:jc w:val="center"/>
            </w:pPr>
            <w:r>
              <w:rPr>
                <w:rFonts w:ascii="宋体" w:hAnsi="宋体" w:eastAsia="宋体"/>
                <w:sz w:val="16"/>
              </w:rPr>
              <w:t>—</w:t>
            </w:r>
          </w:p>
        </w:tc>
      </w:tr>
      <w:tr w14:paraId="6060D7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F30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1B9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400EC">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DA9BC">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A1B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847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2D9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E702D">
            <w:pPr>
              <w:jc w:val="center"/>
            </w:pPr>
            <w:r>
              <w:rPr>
                <w:rFonts w:ascii="宋体" w:hAnsi="宋体" w:eastAsia="宋体"/>
                <w:sz w:val="16"/>
              </w:rPr>
              <w:t>—</w:t>
            </w:r>
          </w:p>
        </w:tc>
      </w:tr>
      <w:tr w14:paraId="4B50DD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EA66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63F7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B35F5A">
            <w:pPr>
              <w:jc w:val="center"/>
            </w:pPr>
            <w:r>
              <w:rPr>
                <w:rFonts w:ascii="宋体" w:hAnsi="宋体" w:eastAsia="宋体"/>
                <w:sz w:val="16"/>
              </w:rPr>
              <w:t>实际完成情况</w:t>
            </w:r>
          </w:p>
        </w:tc>
      </w:tr>
      <w:tr w14:paraId="4B8573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E312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61E4F4">
            <w:pPr>
              <w:jc w:val="both"/>
            </w:pPr>
            <w:r>
              <w:rPr>
                <w:rFonts w:ascii="宋体" w:hAnsi="宋体" w:eastAsia="宋体"/>
                <w:sz w:val="16"/>
              </w:rPr>
              <w:t>参加全国、自治区妇联公益项目培训、会议1人次，印制“春蕾计划”“母亲邮包”等公益项目宣传资料500份，开展督导回访3人次，推动妇联“春蕾计划”“母亲邮包”等各公益项目工作正常开展。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10C3CA">
            <w:pPr>
              <w:jc w:val="both"/>
            </w:pPr>
            <w:r>
              <w:rPr>
                <w:rFonts w:ascii="宋体" w:hAnsi="宋体" w:eastAsia="宋体"/>
                <w:sz w:val="16"/>
              </w:rPr>
              <w:t>2024年全国、自治区妇联公益项目培训、会议未举办；因本年度科目设置与上年度不一致，导致该项目宣传资料无法采购，督导回访未能实施。</w:t>
            </w:r>
          </w:p>
        </w:tc>
      </w:tr>
      <w:tr w14:paraId="52BA71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6F21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C4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C561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081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E56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BD1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A6D7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100A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FACF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E67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C76E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A5D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94E24">
            <w:pPr>
              <w:jc w:val="center"/>
            </w:pPr>
            <w:r>
              <w:rPr>
                <w:rFonts w:ascii="宋体" w:hAnsi="宋体" w:eastAsia="宋体"/>
                <w:sz w:val="16"/>
              </w:rPr>
              <w:t>偏差原因分析及改进措施</w:t>
            </w:r>
          </w:p>
        </w:tc>
      </w:tr>
      <w:tr w14:paraId="25CC81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3DD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4637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F781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4502C">
            <w:pPr>
              <w:jc w:val="center"/>
            </w:pPr>
            <w:r>
              <w:rPr>
                <w:rFonts w:ascii="宋体" w:hAnsi="宋体" w:eastAsia="宋体"/>
                <w:sz w:val="16"/>
              </w:rPr>
              <w:t>参加全国、自治区妇联培训、会议人次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68747">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0FB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B0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684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7F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04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3327">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E97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C1A4A">
            <w:pPr>
              <w:jc w:val="center"/>
            </w:pPr>
            <w:r>
              <w:rPr>
                <w:rFonts w:ascii="宋体" w:hAnsi="宋体" w:eastAsia="宋体"/>
                <w:sz w:val="16"/>
              </w:rPr>
              <w:t>参加全国、自治区妇联培训、会议人次有偏差，偏差原因：全国、自治区妇联2024年未对新疆举办公益项目培训及会议。改进措施：立项时做好科目设置工作，主动联系财政业务科室做好指导，确保项目顺利实施。</w:t>
            </w:r>
          </w:p>
        </w:tc>
      </w:tr>
      <w:tr w14:paraId="060D73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068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A15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C42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F4B9">
            <w:pPr>
              <w:jc w:val="center"/>
            </w:pPr>
            <w:r>
              <w:rPr>
                <w:rFonts w:ascii="宋体" w:hAnsi="宋体" w:eastAsia="宋体"/>
                <w:sz w:val="16"/>
              </w:rPr>
              <w:t>宣传品数量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D379E">
            <w:pPr>
              <w:jc w:val="center"/>
            </w:pPr>
            <w:r>
              <w:rPr>
                <w:rFonts w:ascii="宋体" w:hAnsi="宋体" w:eastAsia="宋体"/>
                <w:sz w:val="16"/>
              </w:rPr>
              <w:t>&gt;=500份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59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83E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B9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3AE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ED0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350B">
            <w:pPr>
              <w:jc w:val="center"/>
            </w:pPr>
            <w:r>
              <w:rPr>
                <w:rFonts w:ascii="宋体" w:hAnsi="宋体" w:eastAsia="宋体"/>
                <w:sz w:val="16"/>
              </w:rPr>
              <w:t>=0份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61D7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064A6">
            <w:pPr>
              <w:jc w:val="center"/>
            </w:pPr>
            <w:r>
              <w:rPr>
                <w:rFonts w:ascii="宋体" w:hAnsi="宋体" w:eastAsia="宋体"/>
                <w:sz w:val="16"/>
              </w:rPr>
              <w:t>宣传品数量有偏差，偏差原因：目</w:t>
            </w:r>
            <w:r>
              <w:rPr>
                <w:rFonts w:hint="eastAsia" w:ascii="宋体" w:hAnsi="宋体"/>
                <w:sz w:val="16"/>
                <w:lang w:val="en-US" w:eastAsia="zh-CN"/>
              </w:rPr>
              <w:t>标</w:t>
            </w:r>
            <w:r>
              <w:rPr>
                <w:rFonts w:ascii="宋体" w:hAnsi="宋体" w:eastAsia="宋体"/>
                <w:sz w:val="16"/>
              </w:rPr>
              <w:t>设置编号与上年度不一致，导致该项目宣传品采购无法采购实施。改进措施：立项时做好科目设置工作，主动联系财政业务科室做好指导，确保项目顺利实施。</w:t>
            </w:r>
          </w:p>
        </w:tc>
      </w:tr>
      <w:tr w14:paraId="7843F7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1E3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5C5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2AA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C496">
            <w:pPr>
              <w:jc w:val="center"/>
            </w:pPr>
            <w:r>
              <w:rPr>
                <w:rFonts w:ascii="宋体" w:hAnsi="宋体" w:eastAsia="宋体"/>
                <w:sz w:val="16"/>
              </w:rPr>
              <w:t>参加督导回访人次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7A62">
            <w:pPr>
              <w:jc w:val="center"/>
            </w:pPr>
            <w:r>
              <w:rPr>
                <w:rFonts w:ascii="宋体" w:hAnsi="宋体" w:eastAsia="宋体"/>
                <w:sz w:val="16"/>
              </w:rPr>
              <w:t>&gt;=3人次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6E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A2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06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326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90F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2912D">
            <w:pPr>
              <w:jc w:val="center"/>
            </w:pPr>
            <w:r>
              <w:rPr>
                <w:rFonts w:ascii="宋体" w:hAnsi="宋体" w:eastAsia="宋体"/>
                <w:sz w:val="16"/>
              </w:rPr>
              <w:t>=0人次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DEB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EFB27">
            <w:pPr>
              <w:jc w:val="center"/>
            </w:pPr>
            <w:r>
              <w:rPr>
                <w:rFonts w:ascii="宋体" w:hAnsi="宋体" w:eastAsia="宋体"/>
                <w:sz w:val="16"/>
              </w:rPr>
              <w:t>参加督导回访人次有偏差，偏差原因：目</w:t>
            </w:r>
            <w:r>
              <w:rPr>
                <w:rFonts w:hint="eastAsia" w:ascii="宋体" w:hAnsi="宋体"/>
                <w:sz w:val="16"/>
                <w:lang w:val="en-US" w:eastAsia="zh-CN"/>
              </w:rPr>
              <w:t>标</w:t>
            </w:r>
            <w:r>
              <w:rPr>
                <w:rFonts w:ascii="宋体" w:hAnsi="宋体" w:eastAsia="宋体"/>
                <w:sz w:val="16"/>
              </w:rPr>
              <w:t>设置编号与上年度不一致，导致该项目督导回访无法实施。改进措施：立项时做好科目设置工作，主动联系财政业务科室做好指导，确保项目顺利实施。</w:t>
            </w:r>
          </w:p>
        </w:tc>
      </w:tr>
      <w:tr w14:paraId="566478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CDC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A31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82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0C4A">
            <w:pPr>
              <w:jc w:val="center"/>
            </w:pPr>
            <w:r>
              <w:rPr>
                <w:rFonts w:ascii="宋体" w:hAnsi="宋体" w:eastAsia="宋体"/>
                <w:sz w:val="16"/>
              </w:rPr>
              <w:t>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13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076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35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25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D8E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89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150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3B6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72D6E">
            <w:pPr>
              <w:jc w:val="center"/>
            </w:pPr>
            <w:r>
              <w:rPr>
                <w:rFonts w:ascii="宋体" w:hAnsi="宋体" w:eastAsia="宋体"/>
                <w:sz w:val="16"/>
              </w:rPr>
              <w:t>资金支付率有偏差，偏差原因：目</w:t>
            </w:r>
            <w:r>
              <w:rPr>
                <w:rFonts w:hint="eastAsia" w:ascii="宋体" w:hAnsi="宋体"/>
                <w:sz w:val="16"/>
                <w:lang w:val="en-US" w:eastAsia="zh-CN"/>
              </w:rPr>
              <w:t>标</w:t>
            </w:r>
            <w:r>
              <w:rPr>
                <w:rFonts w:ascii="宋体" w:hAnsi="宋体" w:eastAsia="宋体"/>
                <w:sz w:val="16"/>
              </w:rPr>
              <w:t>设置编号与上年度不一致，导致该项目在2024年无法实施、无法支付。改进措施：立项时做好科目设置工作，主动联系财政业务科室做好指导，确保项目顺利实施。</w:t>
            </w:r>
          </w:p>
        </w:tc>
      </w:tr>
      <w:tr w14:paraId="174600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312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C55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BE0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BE7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CE7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B9D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09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65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3DB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39C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AF43">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7BE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009B4">
            <w:pPr>
              <w:jc w:val="center"/>
            </w:pPr>
            <w:r>
              <w:rPr>
                <w:rFonts w:ascii="宋体" w:hAnsi="宋体" w:eastAsia="宋体"/>
                <w:sz w:val="16"/>
              </w:rPr>
              <w:t>项目完成时间有偏差，偏差原因：目</w:t>
            </w:r>
            <w:r>
              <w:rPr>
                <w:rFonts w:hint="eastAsia" w:ascii="宋体" w:hAnsi="宋体"/>
                <w:sz w:val="16"/>
                <w:lang w:val="en-US" w:eastAsia="zh-CN"/>
              </w:rPr>
              <w:t>标</w:t>
            </w:r>
            <w:r>
              <w:rPr>
                <w:rFonts w:ascii="宋体" w:hAnsi="宋体" w:eastAsia="宋体"/>
                <w:sz w:val="16"/>
              </w:rPr>
              <w:t>设置编号与上年度不一致，导致该项目在2024年无法实施。改进措施：立项时做好科目设置工作，主动联系财政业务科室做好指导，确保项目顺利实施。</w:t>
            </w:r>
          </w:p>
        </w:tc>
      </w:tr>
      <w:tr w14:paraId="676EF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560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99D5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AD9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73B9D">
            <w:pPr>
              <w:jc w:val="center"/>
            </w:pPr>
            <w:r>
              <w:rPr>
                <w:rFonts w:ascii="宋体" w:hAnsi="宋体" w:eastAsia="宋体"/>
                <w:sz w:val="16"/>
              </w:rPr>
              <w:t>参加项目培训、会议及督导回访成本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F675">
            <w:pPr>
              <w:jc w:val="center"/>
            </w:pPr>
            <w:r>
              <w:rPr>
                <w:rFonts w:ascii="宋体" w:hAnsi="宋体" w:eastAsia="宋体"/>
                <w:sz w:val="16"/>
              </w:rPr>
              <w:t>&lt;=12020元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7EE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AC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4A70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F05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A4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B7401">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441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A6E21">
            <w:pPr>
              <w:jc w:val="center"/>
            </w:pPr>
            <w:r>
              <w:rPr>
                <w:rFonts w:ascii="宋体" w:hAnsi="宋体" w:eastAsia="宋体"/>
                <w:sz w:val="16"/>
              </w:rPr>
              <w:t>参加项目培训、会议及督导回访成本有偏差，偏差原因：本年度全国、自治区妇联未举办公益项目培训及会议；因项目科目编号设置与上年度不一致，导致项目督导及回访工作无法实施。改进措施：立项时做好科目设置工作，主动联系财政业务科室做好指导，确保项目顺利实施。</w:t>
            </w:r>
          </w:p>
        </w:tc>
      </w:tr>
      <w:tr w14:paraId="6CE6CC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643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B83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09D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2D0C">
            <w:pPr>
              <w:jc w:val="center"/>
            </w:pPr>
            <w:r>
              <w:rPr>
                <w:rFonts w:ascii="宋体" w:hAnsi="宋体" w:eastAsia="宋体"/>
                <w:sz w:val="16"/>
              </w:rPr>
              <w:t>宣传费用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7F15E">
            <w:pPr>
              <w:jc w:val="center"/>
            </w:pPr>
            <w:r>
              <w:rPr>
                <w:rFonts w:ascii="宋体" w:hAnsi="宋体" w:eastAsia="宋体"/>
                <w:sz w:val="16"/>
              </w:rPr>
              <w:t>&lt;=7500元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E58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38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D54D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33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102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22C8E">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295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A623B">
            <w:pPr>
              <w:jc w:val="center"/>
            </w:pPr>
            <w:r>
              <w:rPr>
                <w:rFonts w:ascii="宋体" w:hAnsi="宋体" w:eastAsia="宋体"/>
                <w:sz w:val="16"/>
              </w:rPr>
              <w:t>宣传费用有偏差，偏差原因：目</w:t>
            </w:r>
            <w:r>
              <w:rPr>
                <w:rFonts w:hint="eastAsia" w:ascii="宋体" w:hAnsi="宋体"/>
                <w:sz w:val="16"/>
                <w:lang w:val="en-US" w:eastAsia="zh-CN"/>
              </w:rPr>
              <w:t>标</w:t>
            </w:r>
            <w:r>
              <w:rPr>
                <w:rFonts w:ascii="宋体" w:hAnsi="宋体" w:eastAsia="宋体"/>
                <w:sz w:val="16"/>
              </w:rPr>
              <w:t>设置编号与上年度不一致，导致该项目宣传品采购无法实施，未支付宣传费用。改进措施：立项时做好科目设置工作，主动联系财政业务科室做好指导，确保项目顺利实施。</w:t>
            </w:r>
          </w:p>
        </w:tc>
      </w:tr>
      <w:tr w14:paraId="186720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46C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4E9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5E4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8AB0">
            <w:pPr>
              <w:jc w:val="center"/>
            </w:pPr>
            <w:r>
              <w:rPr>
                <w:rFonts w:ascii="宋体" w:hAnsi="宋体" w:eastAsia="宋体"/>
                <w:sz w:val="16"/>
              </w:rPr>
              <w:t>项目督导回访交通费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125C">
            <w:pPr>
              <w:jc w:val="center"/>
            </w:pPr>
            <w:r>
              <w:rPr>
                <w:rFonts w:ascii="宋体" w:hAnsi="宋体" w:eastAsia="宋体"/>
                <w:sz w:val="16"/>
              </w:rPr>
              <w:t>&lt;=6000元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1B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F18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D7EF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94A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610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BFF5">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A499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5FA82">
            <w:pPr>
              <w:jc w:val="center"/>
            </w:pPr>
            <w:r>
              <w:rPr>
                <w:rFonts w:ascii="宋体" w:hAnsi="宋体" w:eastAsia="宋体"/>
                <w:sz w:val="16"/>
              </w:rPr>
              <w:t>项目督导回访交通费有偏差，偏差原因：目</w:t>
            </w:r>
            <w:r>
              <w:rPr>
                <w:rFonts w:hint="eastAsia" w:ascii="宋体" w:hAnsi="宋体"/>
                <w:sz w:val="16"/>
                <w:lang w:val="en-US" w:eastAsia="zh-CN"/>
              </w:rPr>
              <w:t>标</w:t>
            </w:r>
            <w:r>
              <w:rPr>
                <w:rFonts w:ascii="宋体" w:hAnsi="宋体" w:eastAsia="宋体"/>
                <w:sz w:val="16"/>
              </w:rPr>
              <w:t>设置编号与上年度不一致，导致该项目督导及回访无法实施。改进措施：立项时做好科目设置工作，主动联系财政业务科室做好指导，确保项目顺利实施。</w:t>
            </w:r>
          </w:p>
        </w:tc>
      </w:tr>
      <w:tr w14:paraId="65A209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961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EC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964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17D2">
            <w:pPr>
              <w:jc w:val="center"/>
            </w:pPr>
            <w:r>
              <w:rPr>
                <w:rFonts w:ascii="宋体" w:hAnsi="宋体" w:eastAsia="宋体"/>
                <w:sz w:val="16"/>
              </w:rPr>
              <w:t>推进公益项目实施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E08D">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065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F1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ECB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63A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7E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EDF0A">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6E37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A41B4">
            <w:pPr>
              <w:jc w:val="center"/>
            </w:pPr>
            <w:r>
              <w:rPr>
                <w:rFonts w:ascii="宋体" w:hAnsi="宋体" w:eastAsia="宋体"/>
                <w:sz w:val="16"/>
              </w:rPr>
              <w:t>推进公益项目实施有偏差，偏差原因：目</w:t>
            </w:r>
            <w:r>
              <w:rPr>
                <w:rFonts w:hint="eastAsia" w:ascii="宋体" w:hAnsi="宋体"/>
                <w:sz w:val="16"/>
                <w:lang w:val="en-US" w:eastAsia="zh-CN"/>
              </w:rPr>
              <w:t>标</w:t>
            </w:r>
            <w:r>
              <w:rPr>
                <w:rFonts w:ascii="宋体" w:hAnsi="宋体" w:eastAsia="宋体"/>
                <w:sz w:val="16"/>
              </w:rPr>
              <w:t>设置编号与上年度不一致，导致该项目在2024年无法实施。改进措施：立项时做好科目设置工作，主动联系财政业务科室做好指导，确保项目顺利实施。</w:t>
            </w:r>
          </w:p>
        </w:tc>
      </w:tr>
      <w:tr w14:paraId="507FAA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A37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9B6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0F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3AFD">
            <w:pPr>
              <w:jc w:val="center"/>
            </w:pPr>
            <w:r>
              <w:rPr>
                <w:rFonts w:ascii="宋体" w:hAnsi="宋体" w:eastAsia="宋体"/>
                <w:sz w:val="16"/>
              </w:rPr>
              <w:t>群众对公益项目满意度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317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6E5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27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1C7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674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0E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EA1A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7146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75815">
            <w:pPr>
              <w:jc w:val="center"/>
            </w:pPr>
            <w:r>
              <w:rPr>
                <w:rFonts w:ascii="宋体" w:hAnsi="宋体" w:eastAsia="宋体"/>
                <w:sz w:val="16"/>
              </w:rPr>
              <w:t>群众对公益项目满意度有偏差，偏差原因：目</w:t>
            </w:r>
            <w:r>
              <w:rPr>
                <w:rFonts w:hint="eastAsia" w:ascii="宋体" w:hAnsi="宋体"/>
                <w:sz w:val="16"/>
                <w:lang w:val="en-US" w:eastAsia="zh-CN"/>
              </w:rPr>
              <w:t>标</w:t>
            </w:r>
            <w:r>
              <w:rPr>
                <w:rFonts w:ascii="宋体" w:hAnsi="宋体" w:eastAsia="宋体"/>
                <w:sz w:val="16"/>
              </w:rPr>
              <w:t>设置编号与上年度不一致，导致该项目在2024年无法实施，未开展满意度测评。改进措施：立项时做好科目设置工作，主动联系财政业务科室做好指导，确保项目顺利实施。</w:t>
            </w:r>
          </w:p>
        </w:tc>
      </w:tr>
      <w:tr w14:paraId="24F4B8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0E0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BA00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1C32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96CEC6">
            <w:pPr>
              <w:jc w:val="center"/>
            </w:pPr>
            <w:r>
              <w:rPr>
                <w:rFonts w:ascii="宋体" w:hAnsi="宋体" w:eastAsia="宋体"/>
                <w:sz w:val="16"/>
              </w:rPr>
              <w:t>0分</w:t>
            </w:r>
          </w:p>
        </w:tc>
      </w:tr>
    </w:tbl>
    <w:p w14:paraId="2535AAD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802F6C1">
        <w:tblPrEx>
          <w:tblCellMar>
            <w:top w:w="0" w:type="dxa"/>
            <w:left w:w="108" w:type="dxa"/>
            <w:bottom w:w="0" w:type="dxa"/>
            <w:right w:w="108" w:type="dxa"/>
          </w:tblCellMar>
        </w:tblPrEx>
        <w:tc>
          <w:tcPr>
            <w:tcW w:w="8848" w:type="dxa"/>
            <w:gridSpan w:val="14"/>
            <w:vAlign w:val="center"/>
          </w:tcPr>
          <w:p w14:paraId="437B0F72">
            <w:pPr>
              <w:jc w:val="center"/>
            </w:pPr>
            <w:r>
              <w:rPr>
                <w:rFonts w:ascii="宋体" w:hAnsi="宋体" w:eastAsia="宋体"/>
                <w:sz w:val="24"/>
              </w:rPr>
              <w:t>项目支出绩效自评表</w:t>
            </w:r>
          </w:p>
        </w:tc>
      </w:tr>
      <w:tr w14:paraId="6A70D996">
        <w:tblPrEx>
          <w:tblCellMar>
            <w:top w:w="0" w:type="dxa"/>
            <w:left w:w="108" w:type="dxa"/>
            <w:bottom w:w="0" w:type="dxa"/>
            <w:right w:w="108" w:type="dxa"/>
          </w:tblCellMar>
        </w:tblPrEx>
        <w:tc>
          <w:tcPr>
            <w:tcW w:w="8848" w:type="dxa"/>
            <w:gridSpan w:val="14"/>
            <w:vAlign w:val="center"/>
          </w:tcPr>
          <w:p w14:paraId="1999CF15">
            <w:pPr>
              <w:jc w:val="center"/>
            </w:pPr>
            <w:r>
              <w:rPr>
                <w:rFonts w:ascii="宋体" w:hAnsi="宋体" w:eastAsia="宋体"/>
                <w:sz w:val="24"/>
              </w:rPr>
              <w:t>(2024年度)</w:t>
            </w:r>
          </w:p>
        </w:tc>
      </w:tr>
      <w:tr w14:paraId="2E4476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9B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60A1F7">
            <w:pPr>
              <w:jc w:val="center"/>
            </w:pPr>
            <w:r>
              <w:rPr>
                <w:rFonts w:ascii="宋体" w:hAnsi="宋体" w:eastAsia="宋体"/>
                <w:sz w:val="16"/>
              </w:rPr>
              <w:t>聘请法律顾问项目</w:t>
            </w:r>
          </w:p>
        </w:tc>
      </w:tr>
      <w:tr w14:paraId="341C9F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A1A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786816">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042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791B9A">
            <w:pPr>
              <w:jc w:val="center"/>
            </w:pPr>
            <w:r>
              <w:rPr>
                <w:rFonts w:ascii="宋体" w:hAnsi="宋体" w:eastAsia="宋体"/>
                <w:sz w:val="16"/>
              </w:rPr>
              <w:t>新疆维吾尔自治区喀什地区妇女联合会</w:t>
            </w:r>
          </w:p>
        </w:tc>
      </w:tr>
      <w:tr w14:paraId="43EAED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2597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2EFD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0C5B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A5F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DEC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3808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552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AF8AD">
            <w:pPr>
              <w:jc w:val="center"/>
            </w:pPr>
            <w:r>
              <w:rPr>
                <w:rFonts w:ascii="宋体" w:hAnsi="宋体" w:eastAsia="宋体"/>
                <w:sz w:val="16"/>
              </w:rPr>
              <w:t>得分</w:t>
            </w:r>
          </w:p>
        </w:tc>
      </w:tr>
      <w:tr w14:paraId="29A78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D04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847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6692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5663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F48A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02B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9A4E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F476">
            <w:pPr>
              <w:jc w:val="center"/>
            </w:pPr>
            <w:r>
              <w:rPr>
                <w:rFonts w:ascii="宋体" w:hAnsi="宋体" w:eastAsia="宋体"/>
                <w:sz w:val="16"/>
              </w:rPr>
              <w:t>10.00分</w:t>
            </w:r>
          </w:p>
        </w:tc>
      </w:tr>
      <w:tr w14:paraId="5D5E83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40B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00B2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08DC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60C4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0F72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F62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40A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7EC9C">
            <w:pPr>
              <w:jc w:val="center"/>
            </w:pPr>
            <w:r>
              <w:rPr>
                <w:rFonts w:ascii="宋体" w:hAnsi="宋体" w:eastAsia="宋体"/>
                <w:sz w:val="16"/>
              </w:rPr>
              <w:t>—</w:t>
            </w:r>
          </w:p>
        </w:tc>
      </w:tr>
      <w:tr w14:paraId="2519D7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E18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282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E75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2C6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19B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1BB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A11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DA72B">
            <w:pPr>
              <w:jc w:val="center"/>
            </w:pPr>
            <w:r>
              <w:rPr>
                <w:rFonts w:ascii="宋体" w:hAnsi="宋体" w:eastAsia="宋体"/>
                <w:sz w:val="16"/>
              </w:rPr>
              <w:t>—</w:t>
            </w:r>
          </w:p>
        </w:tc>
      </w:tr>
      <w:tr w14:paraId="158560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2772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5A080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F70E45">
            <w:pPr>
              <w:jc w:val="center"/>
            </w:pPr>
            <w:r>
              <w:rPr>
                <w:rFonts w:ascii="宋体" w:hAnsi="宋体" w:eastAsia="宋体"/>
                <w:sz w:val="16"/>
              </w:rPr>
              <w:t>实际完成情况</w:t>
            </w:r>
          </w:p>
        </w:tc>
      </w:tr>
      <w:tr w14:paraId="33556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5636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CF368C">
            <w:pPr>
              <w:jc w:val="both"/>
            </w:pPr>
            <w:r>
              <w:rPr>
                <w:rFonts w:ascii="宋体" w:hAnsi="宋体" w:eastAsia="宋体"/>
                <w:sz w:val="16"/>
              </w:rPr>
              <w:t>2万元聘请法律顾问，为妇联提供法律业务服务，保障2024年全年妇联涉法事项正常开展，提升妇联干部维护妇女儿童合法权益能力，推动妇联更好地开展维权工作。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3D307A">
            <w:pPr>
              <w:jc w:val="both"/>
            </w:pPr>
            <w:r>
              <w:rPr>
                <w:rFonts w:ascii="宋体" w:hAnsi="宋体" w:eastAsia="宋体"/>
                <w:sz w:val="16"/>
              </w:rPr>
              <w:t>2万元聘请法律顾问，聘请法律顾问1人，为妇联提供法律咨询服务2次，保障2024年全年妇联涉法事项正常开展，提升妇联干部维护妇女儿童合法权益能力，推动妇联更好地开展维权工作。</w:t>
            </w:r>
          </w:p>
        </w:tc>
      </w:tr>
      <w:tr w14:paraId="4060EF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FB55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E59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6F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1B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C51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EF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EB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6B02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EE2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F1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821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DFDC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AEF1F">
            <w:pPr>
              <w:jc w:val="center"/>
            </w:pPr>
            <w:r>
              <w:rPr>
                <w:rFonts w:ascii="宋体" w:hAnsi="宋体" w:eastAsia="宋体"/>
                <w:sz w:val="16"/>
              </w:rPr>
              <w:t>偏差原因分析及改进措施</w:t>
            </w:r>
          </w:p>
        </w:tc>
      </w:tr>
      <w:tr w14:paraId="4043E6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FF8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21B9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4A6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D290">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AB9A3">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8D3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F1B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EA7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D8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31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5F8C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69A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40D84">
            <w:pPr>
              <w:jc w:val="center"/>
            </w:pPr>
          </w:p>
        </w:tc>
      </w:tr>
      <w:tr w14:paraId="6016C5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B7B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835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EB1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11657">
            <w:pPr>
              <w:jc w:val="center"/>
            </w:pPr>
            <w:r>
              <w:rPr>
                <w:rFonts w:ascii="宋体" w:hAnsi="宋体" w:eastAsia="宋体"/>
                <w:sz w:val="16"/>
              </w:rPr>
              <w:t>法律问题处置率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DA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09C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445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2F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D49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A56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A19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C4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DBFF2">
            <w:pPr>
              <w:jc w:val="center"/>
            </w:pPr>
          </w:p>
        </w:tc>
      </w:tr>
      <w:tr w14:paraId="04CC46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231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CC0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C98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EAAD3">
            <w:pPr>
              <w:jc w:val="center"/>
            </w:pPr>
            <w:r>
              <w:rPr>
                <w:rFonts w:ascii="宋体" w:hAnsi="宋体" w:eastAsia="宋体"/>
                <w:sz w:val="16"/>
              </w:rPr>
              <w:t>处理法律问题及时性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2BE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781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A0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4C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89C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4F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D4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32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8F8BF">
            <w:pPr>
              <w:jc w:val="center"/>
            </w:pPr>
          </w:p>
        </w:tc>
      </w:tr>
      <w:tr w14:paraId="22BC72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130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96C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A32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955F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2903">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DA8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B75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38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C0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4B3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ABEA3">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B3B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1DDA4">
            <w:pPr>
              <w:jc w:val="center"/>
            </w:pPr>
          </w:p>
        </w:tc>
      </w:tr>
      <w:tr w14:paraId="05F0EA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35A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218B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789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1C71">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D04F">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66F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AD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71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20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CD5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4276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4E1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F4149">
            <w:pPr>
              <w:jc w:val="center"/>
            </w:pPr>
          </w:p>
        </w:tc>
      </w:tr>
      <w:tr w14:paraId="4ACBA4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D48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9FC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26B0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5C0F4">
            <w:pPr>
              <w:jc w:val="center"/>
            </w:pPr>
            <w:r>
              <w:rPr>
                <w:rFonts w:ascii="宋体" w:hAnsi="宋体" w:eastAsia="宋体"/>
                <w:sz w:val="16"/>
              </w:rPr>
              <w:t>保障维护妇女儿童合法权益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05D7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8A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B76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84C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EB3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ACA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957A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9C95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FF5FD">
            <w:pPr>
              <w:jc w:val="center"/>
            </w:pPr>
          </w:p>
        </w:tc>
      </w:tr>
      <w:tr w14:paraId="54EF0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026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EA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63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76D5">
            <w:pPr>
              <w:jc w:val="center"/>
            </w:pPr>
            <w:r>
              <w:rPr>
                <w:rFonts w:ascii="宋体" w:hAnsi="宋体" w:eastAsia="宋体"/>
                <w:sz w:val="16"/>
              </w:rPr>
              <w:t>妇联干部对法律顾问服务满意度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915D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78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FDF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B9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00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07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658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88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B8140">
            <w:pPr>
              <w:jc w:val="center"/>
            </w:pPr>
            <w:r>
              <w:rPr>
                <w:rFonts w:ascii="宋体" w:hAnsi="宋体" w:eastAsia="宋体"/>
                <w:sz w:val="16"/>
              </w:rPr>
              <w:t>妇联干部对法律顾问服务满意度有偏差，偏差原因：绩效目标设定偏低，实际超预期目标。改进措施：在今后同类项目绩效目标制定时，以此为参考指标，力求更加精准。</w:t>
            </w:r>
          </w:p>
        </w:tc>
      </w:tr>
      <w:tr w14:paraId="10A77B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2E2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E6D8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1B3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2D19E8">
            <w:pPr>
              <w:jc w:val="center"/>
            </w:pPr>
            <w:r>
              <w:rPr>
                <w:rFonts w:ascii="宋体" w:hAnsi="宋体" w:eastAsia="宋体"/>
                <w:sz w:val="16"/>
              </w:rPr>
              <w:t>100分</w:t>
            </w:r>
          </w:p>
        </w:tc>
      </w:tr>
    </w:tbl>
    <w:p w14:paraId="1F14C932">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8"/>
        <w:gridCol w:w="623"/>
        <w:gridCol w:w="776"/>
        <w:gridCol w:w="608"/>
        <w:gridCol w:w="630"/>
        <w:gridCol w:w="608"/>
        <w:gridCol w:w="608"/>
        <w:gridCol w:w="608"/>
        <w:gridCol w:w="936"/>
        <w:gridCol w:w="629"/>
        <w:gridCol w:w="574"/>
        <w:gridCol w:w="623"/>
      </w:tblGrid>
      <w:tr w14:paraId="3306864C">
        <w:tblPrEx>
          <w:tblCellMar>
            <w:top w:w="0" w:type="dxa"/>
            <w:left w:w="108" w:type="dxa"/>
            <w:bottom w:w="0" w:type="dxa"/>
            <w:right w:w="108" w:type="dxa"/>
          </w:tblCellMar>
        </w:tblPrEx>
        <w:tc>
          <w:tcPr>
            <w:tcW w:w="8848" w:type="dxa"/>
            <w:gridSpan w:val="14"/>
            <w:vAlign w:val="center"/>
          </w:tcPr>
          <w:p w14:paraId="17F51179">
            <w:pPr>
              <w:jc w:val="center"/>
            </w:pPr>
            <w:r>
              <w:rPr>
                <w:rFonts w:ascii="宋体" w:hAnsi="宋体" w:eastAsia="宋体"/>
                <w:sz w:val="24"/>
              </w:rPr>
              <w:t>项目支出绩效自评表</w:t>
            </w:r>
          </w:p>
        </w:tc>
      </w:tr>
      <w:tr w14:paraId="30CC7EF8">
        <w:tblPrEx>
          <w:tblCellMar>
            <w:top w:w="0" w:type="dxa"/>
            <w:left w:w="108" w:type="dxa"/>
            <w:bottom w:w="0" w:type="dxa"/>
            <w:right w:w="108" w:type="dxa"/>
          </w:tblCellMar>
        </w:tblPrEx>
        <w:tc>
          <w:tcPr>
            <w:tcW w:w="8848" w:type="dxa"/>
            <w:gridSpan w:val="14"/>
            <w:vAlign w:val="center"/>
          </w:tcPr>
          <w:p w14:paraId="0214FEA2">
            <w:pPr>
              <w:jc w:val="center"/>
            </w:pPr>
            <w:r>
              <w:rPr>
                <w:rFonts w:ascii="宋体" w:hAnsi="宋体" w:eastAsia="宋体"/>
                <w:sz w:val="24"/>
              </w:rPr>
              <w:t>(2024年度)</w:t>
            </w:r>
          </w:p>
        </w:tc>
      </w:tr>
      <w:tr w14:paraId="3CD1F7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2D22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119572">
            <w:pPr>
              <w:jc w:val="center"/>
            </w:pPr>
            <w:r>
              <w:rPr>
                <w:rFonts w:ascii="宋体" w:hAnsi="宋体" w:eastAsia="宋体"/>
                <w:sz w:val="16"/>
              </w:rPr>
              <w:t>（妇联）妇儿工委办专项工作项目</w:t>
            </w:r>
          </w:p>
        </w:tc>
      </w:tr>
      <w:tr w14:paraId="7AB4CC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DB49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5911AE">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E7C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101643">
            <w:pPr>
              <w:jc w:val="center"/>
            </w:pPr>
            <w:r>
              <w:rPr>
                <w:rFonts w:ascii="宋体" w:hAnsi="宋体" w:eastAsia="宋体"/>
                <w:sz w:val="16"/>
              </w:rPr>
              <w:t>新疆维吾尔自治区喀什地区妇女联合会</w:t>
            </w:r>
          </w:p>
        </w:tc>
      </w:tr>
      <w:tr w14:paraId="47C247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B8E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2CF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D96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FA4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EE7F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A05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DD9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FE359">
            <w:pPr>
              <w:jc w:val="center"/>
            </w:pPr>
            <w:r>
              <w:rPr>
                <w:rFonts w:ascii="宋体" w:hAnsi="宋体" w:eastAsia="宋体"/>
                <w:sz w:val="16"/>
              </w:rPr>
              <w:t>得分</w:t>
            </w:r>
          </w:p>
        </w:tc>
      </w:tr>
      <w:tr w14:paraId="3610FC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6AE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543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F7E98">
            <w:pPr>
              <w:jc w:val="center"/>
            </w:pPr>
            <w:r>
              <w:rPr>
                <w:rFonts w:ascii="宋体" w:hAnsi="宋体" w:eastAsia="宋体"/>
                <w:sz w:val="16"/>
              </w:rPr>
              <w:t>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C2580">
            <w:pPr>
              <w:jc w:val="center"/>
            </w:pPr>
            <w:r>
              <w:rPr>
                <w:rFonts w:ascii="宋体" w:hAnsi="宋体" w:eastAsia="宋体"/>
                <w:sz w:val="16"/>
              </w:rPr>
              <w:t>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D7604">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B5D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B6CD6">
            <w:pPr>
              <w:jc w:val="center"/>
            </w:pPr>
            <w:r>
              <w:rPr>
                <w:rFonts w:ascii="宋体" w:hAnsi="宋体" w:eastAsia="宋体"/>
                <w:sz w:val="16"/>
              </w:rPr>
              <w:t>96.3%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7D63">
            <w:pPr>
              <w:jc w:val="center"/>
            </w:pPr>
            <w:r>
              <w:rPr>
                <w:rFonts w:ascii="宋体" w:hAnsi="宋体" w:eastAsia="宋体"/>
                <w:sz w:val="16"/>
              </w:rPr>
              <w:t>9.07分</w:t>
            </w:r>
          </w:p>
        </w:tc>
      </w:tr>
      <w:tr w14:paraId="0ECC01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41A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237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94FCF">
            <w:pPr>
              <w:jc w:val="center"/>
            </w:pPr>
            <w:r>
              <w:rPr>
                <w:rFonts w:ascii="宋体" w:hAnsi="宋体" w:eastAsia="宋体"/>
                <w:sz w:val="16"/>
              </w:rPr>
              <w:t>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2D86A">
            <w:pPr>
              <w:jc w:val="center"/>
            </w:pPr>
            <w:r>
              <w:rPr>
                <w:rFonts w:ascii="宋体" w:hAnsi="宋体" w:eastAsia="宋体"/>
                <w:sz w:val="16"/>
              </w:rPr>
              <w:t>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724CC">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564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759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C709">
            <w:pPr>
              <w:jc w:val="center"/>
            </w:pPr>
            <w:r>
              <w:rPr>
                <w:rFonts w:ascii="宋体" w:hAnsi="宋体" w:eastAsia="宋体"/>
                <w:sz w:val="16"/>
              </w:rPr>
              <w:t>—</w:t>
            </w:r>
          </w:p>
        </w:tc>
      </w:tr>
      <w:tr w14:paraId="5D5740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DF8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BE91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E2A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345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576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75A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C3E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CEAA2">
            <w:pPr>
              <w:jc w:val="center"/>
            </w:pPr>
            <w:r>
              <w:rPr>
                <w:rFonts w:ascii="宋体" w:hAnsi="宋体" w:eastAsia="宋体"/>
                <w:sz w:val="16"/>
              </w:rPr>
              <w:t>—</w:t>
            </w:r>
          </w:p>
        </w:tc>
      </w:tr>
      <w:tr w14:paraId="01116F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BEC2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11B4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57CD2F">
            <w:pPr>
              <w:jc w:val="center"/>
            </w:pPr>
            <w:r>
              <w:rPr>
                <w:rFonts w:ascii="宋体" w:hAnsi="宋体" w:eastAsia="宋体"/>
                <w:sz w:val="16"/>
              </w:rPr>
              <w:t>实际完成情况</w:t>
            </w:r>
          </w:p>
        </w:tc>
      </w:tr>
      <w:tr w14:paraId="24E24D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321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4F958F">
            <w:pPr>
              <w:jc w:val="both"/>
            </w:pPr>
            <w:r>
              <w:rPr>
                <w:rFonts w:ascii="宋体" w:hAnsi="宋体" w:eastAsia="宋体"/>
                <w:sz w:val="16"/>
              </w:rPr>
              <w:t>采购办公用品一批1.3万元，参加自治区相关会议2人次，参加自治区业务培训1人次，下县市开展督导调研3人次4天，确保妇儿工委办新两规划业务开展，各项指标达标。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88CA10">
            <w:pPr>
              <w:jc w:val="both"/>
            </w:pPr>
            <w:r>
              <w:rPr>
                <w:rFonts w:ascii="宋体" w:hAnsi="宋体" w:eastAsia="宋体"/>
                <w:sz w:val="16"/>
              </w:rPr>
              <w:t>本年度完成办公用品采购一批1.3万元，2人次参加自治区相关会议，1人次参加自治区业务培训，3人次开展妇女儿童工作督导调研4天，保障了妇儿工委办新两规划业务开展。</w:t>
            </w:r>
          </w:p>
        </w:tc>
      </w:tr>
      <w:tr w14:paraId="57F364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DDA9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014D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15B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02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156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527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8E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4D0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79F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DA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1017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2DA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D097F">
            <w:pPr>
              <w:jc w:val="center"/>
            </w:pPr>
            <w:r>
              <w:rPr>
                <w:rFonts w:ascii="宋体" w:hAnsi="宋体" w:eastAsia="宋体"/>
                <w:sz w:val="16"/>
              </w:rPr>
              <w:t>偏差原因分析及改进措施</w:t>
            </w:r>
          </w:p>
        </w:tc>
      </w:tr>
      <w:tr w14:paraId="316FEF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E81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7C41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435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D287E">
            <w:pPr>
              <w:jc w:val="center"/>
            </w:pPr>
            <w:r>
              <w:rPr>
                <w:rFonts w:ascii="宋体" w:hAnsi="宋体" w:eastAsia="宋体"/>
                <w:sz w:val="16"/>
              </w:rPr>
              <w:t>参加自治区业务会议人次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F46CD">
            <w:pPr>
              <w:jc w:val="center"/>
            </w:pPr>
            <w:r>
              <w:rPr>
                <w:rFonts w:ascii="宋体" w:hAnsi="宋体" w:eastAsia="宋体"/>
                <w:sz w:val="16"/>
              </w:rPr>
              <w:t>&gt;=2人次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E4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57343">
            <w:pPr>
              <w:jc w:val="center"/>
            </w:pPr>
            <w:r>
              <w:rPr>
                <w:rFonts w:ascii="宋体" w:hAnsi="宋体" w:eastAsia="宋体"/>
                <w:sz w:val="16"/>
              </w:rPr>
              <w: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1214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6C3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38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AF65A">
            <w:pPr>
              <w:jc w:val="center"/>
            </w:pPr>
            <w:r>
              <w:rPr>
                <w:rFonts w:ascii="宋体" w:hAnsi="宋体" w:eastAsia="宋体"/>
                <w:sz w:val="16"/>
              </w:rPr>
              <w: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A7CA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98C6C">
            <w:pPr>
              <w:jc w:val="center"/>
            </w:pPr>
          </w:p>
        </w:tc>
      </w:tr>
      <w:tr w14:paraId="2E9AF4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7A6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D8D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1C9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2CE46">
            <w:pPr>
              <w:jc w:val="center"/>
            </w:pPr>
            <w:r>
              <w:rPr>
                <w:rFonts w:ascii="宋体" w:hAnsi="宋体" w:eastAsia="宋体"/>
                <w:sz w:val="16"/>
              </w:rPr>
              <w:t>参加自治区业务培训人次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62CF3">
            <w:pPr>
              <w:jc w:val="center"/>
            </w:pPr>
            <w:r>
              <w:rPr>
                <w:rFonts w:ascii="宋体" w:hAnsi="宋体" w:eastAsia="宋体"/>
                <w:sz w:val="16"/>
              </w:rPr>
              <w:t>&gt;=1人次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DA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6C22C">
            <w:pPr>
              <w:jc w:val="center"/>
            </w:pPr>
            <w:r>
              <w:rPr>
                <w:rFonts w:ascii="宋体" w:hAnsi="宋体" w:eastAsia="宋体"/>
                <w:sz w:val="16"/>
              </w:rPr>
              <w:t>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9DD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7E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A9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E699">
            <w:pPr>
              <w:jc w:val="center"/>
            </w:pPr>
            <w:r>
              <w:rPr>
                <w:rFonts w:ascii="宋体" w:hAnsi="宋体" w:eastAsia="宋体"/>
                <w:sz w:val="16"/>
              </w:rPr>
              <w:t>=1人次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DF9E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EA81E">
            <w:pPr>
              <w:jc w:val="center"/>
            </w:pPr>
          </w:p>
        </w:tc>
      </w:tr>
      <w:tr w14:paraId="1B3136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843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380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459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7436">
            <w:pPr>
              <w:jc w:val="center"/>
            </w:pPr>
            <w:r>
              <w:rPr>
                <w:rFonts w:ascii="宋体" w:hAnsi="宋体" w:eastAsia="宋体"/>
                <w:sz w:val="16"/>
              </w:rPr>
              <w:t>妇女儿童工作督导调研人次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5E82">
            <w:pPr>
              <w:jc w:val="center"/>
            </w:pPr>
            <w:r>
              <w:rPr>
                <w:rFonts w:ascii="宋体" w:hAnsi="宋体" w:eastAsia="宋体"/>
                <w:sz w:val="16"/>
              </w:rPr>
              <w:t>&gt;=3人次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981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B7F6C">
            <w:pPr>
              <w:jc w:val="center"/>
            </w:pPr>
            <w:r>
              <w:rPr>
                <w:rFonts w:ascii="宋体" w:hAnsi="宋体" w:eastAsia="宋体"/>
                <w:sz w:val="16"/>
              </w:rPr>
              <w:t>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E46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C6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367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5AAE">
            <w:pPr>
              <w:jc w:val="center"/>
            </w:pPr>
            <w:r>
              <w:rPr>
                <w:rFonts w:ascii="宋体" w:hAnsi="宋体" w:eastAsia="宋体"/>
                <w:sz w:val="16"/>
              </w:rPr>
              <w: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F414D">
            <w:pPr>
              <w:jc w:val="center"/>
            </w:pPr>
            <w:r>
              <w:rPr>
                <w:rFonts w:ascii="宋体" w:hAnsi="宋体" w:eastAsia="宋体"/>
                <w:sz w:val="16"/>
              </w:rPr>
              <w:t>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77328">
            <w:pPr>
              <w:jc w:val="center"/>
            </w:pPr>
            <w:r>
              <w:rPr>
                <w:rFonts w:ascii="宋体" w:hAnsi="宋体" w:eastAsia="宋体"/>
                <w:sz w:val="16"/>
              </w:rPr>
              <w:t>妇女儿童工作督导调研人次有偏差，偏差原因：根据为基层减负工作安排，督导调研事项尚未获批下县开展。改进措施：加强与地区督查室协调与沟通，争取地区支持，确保调研督导工作正常开展。</w:t>
            </w:r>
          </w:p>
        </w:tc>
      </w:tr>
      <w:tr w14:paraId="7CA55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9D0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43D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C4C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E8E2">
            <w:pPr>
              <w:jc w:val="center"/>
            </w:pPr>
            <w:r>
              <w:rPr>
                <w:rFonts w:ascii="宋体" w:hAnsi="宋体" w:eastAsia="宋体"/>
                <w:sz w:val="16"/>
              </w:rPr>
              <w:t>妇女儿童工作督导调研天数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701C2">
            <w:pPr>
              <w:jc w:val="center"/>
            </w:pPr>
            <w:r>
              <w:rPr>
                <w:rFonts w:ascii="宋体" w:hAnsi="宋体" w:eastAsia="宋体"/>
                <w:sz w:val="16"/>
              </w:rPr>
              <w:t>&gt;=4天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166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A7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CBC1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709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EE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FD84">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8C01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7E443">
            <w:pPr>
              <w:jc w:val="center"/>
            </w:pPr>
            <w:r>
              <w:rPr>
                <w:rFonts w:ascii="宋体" w:hAnsi="宋体" w:eastAsia="宋体"/>
                <w:sz w:val="16"/>
              </w:rPr>
              <w:t>妇女儿童工作督导调研天数有偏差，偏差原因：根据为基层减负工作安排，督导调研事项尚未获批下县开展。改进措施：加强与地区督查室协调与沟通，争取地区支持，确保调研督导工作正常开展。</w:t>
            </w:r>
          </w:p>
        </w:tc>
      </w:tr>
      <w:tr w14:paraId="703DFE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E5E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ABC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CD5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6329">
            <w:pPr>
              <w:jc w:val="center"/>
            </w:pPr>
            <w:r>
              <w:rPr>
                <w:rFonts w:ascii="宋体" w:hAnsi="宋体" w:eastAsia="宋体"/>
                <w:sz w:val="16"/>
              </w:rPr>
              <w:t>会议出勤率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472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DB5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E99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F2BC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9BF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3D7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9F1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C64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E4E1E">
            <w:pPr>
              <w:jc w:val="center"/>
            </w:pPr>
          </w:p>
        </w:tc>
      </w:tr>
      <w:tr w14:paraId="1EE21A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A42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469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917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9E7C">
            <w:pPr>
              <w:jc w:val="center"/>
            </w:pPr>
            <w:r>
              <w:rPr>
                <w:rFonts w:ascii="宋体" w:hAnsi="宋体" w:eastAsia="宋体"/>
                <w:sz w:val="16"/>
              </w:rPr>
              <w:t>参训人员出勤率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651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27E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A4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8B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C65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CE5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93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CB9B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F34CF">
            <w:pPr>
              <w:jc w:val="center"/>
            </w:pPr>
          </w:p>
        </w:tc>
      </w:tr>
      <w:tr w14:paraId="384869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B48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6A4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F75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00AD">
            <w:pPr>
              <w:jc w:val="center"/>
            </w:pPr>
            <w:r>
              <w:rPr>
                <w:rFonts w:ascii="宋体" w:hAnsi="宋体" w:eastAsia="宋体"/>
                <w:sz w:val="16"/>
              </w:rPr>
              <w:t>督导调研县市覆盖率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9A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6E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4D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90E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032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0A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A21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465A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E6F74">
            <w:pPr>
              <w:jc w:val="center"/>
            </w:pPr>
          </w:p>
        </w:tc>
      </w:tr>
      <w:tr w14:paraId="03FA10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3FB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FB4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8BC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1BC94">
            <w:pPr>
              <w:jc w:val="center"/>
            </w:pPr>
            <w:r>
              <w:rPr>
                <w:rFonts w:ascii="宋体" w:hAnsi="宋体" w:eastAsia="宋体"/>
                <w:sz w:val="16"/>
              </w:rPr>
              <w:t>参加会议及培训及时率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0FD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CE2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742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0CC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68A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3F8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A0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275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4BB7A">
            <w:pPr>
              <w:jc w:val="center"/>
            </w:pPr>
          </w:p>
        </w:tc>
      </w:tr>
      <w:tr w14:paraId="3E43B1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33E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956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CBE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C8F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E3F2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E49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49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6F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68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C7D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F6552">
            <w:pPr>
              <w:jc w:val="center"/>
            </w:pPr>
            <w:r>
              <w:rPr>
                <w:rFonts w:ascii="宋体" w:hAnsi="宋体" w:eastAsia="宋体"/>
                <w:sz w:val="16"/>
              </w:rPr>
              <w:t>2024年12月3日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30E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DF61B">
            <w:pPr>
              <w:jc w:val="center"/>
            </w:pPr>
          </w:p>
        </w:tc>
      </w:tr>
      <w:tr w14:paraId="2308EA45">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32B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9C46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C576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BFD33">
            <w:pPr>
              <w:jc w:val="center"/>
            </w:pPr>
            <w:r>
              <w:rPr>
                <w:rFonts w:ascii="宋体" w:hAnsi="宋体" w:eastAsia="宋体"/>
                <w:sz w:val="16"/>
              </w:rPr>
              <w:t>妇儿工委办办公运行成本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95C3">
            <w:pPr>
              <w:jc w:val="center"/>
            </w:pPr>
            <w:r>
              <w:rPr>
                <w:rFonts w:ascii="宋体" w:hAnsi="宋体" w:eastAsia="宋体"/>
                <w:sz w:val="16"/>
              </w:rPr>
              <w:t>&lt;=13000元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E7A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318DB">
            <w:pPr>
              <w:jc w:val="center"/>
            </w:pPr>
            <w:r>
              <w:rPr>
                <w:rFonts w:ascii="宋体" w:hAnsi="宋体" w:eastAsia="宋体"/>
                <w:sz w:val="16"/>
              </w:rPr>
              <w:t>10325元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6E0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2D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E84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72FB">
            <w:pPr>
              <w:jc w:val="center"/>
            </w:pPr>
            <w:r>
              <w:rPr>
                <w:rFonts w:ascii="宋体" w:hAnsi="宋体" w:eastAsia="宋体"/>
                <w:sz w:val="16"/>
              </w:rPr>
              <w:t>=12940元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A60C9">
            <w:pPr>
              <w:jc w:val="center"/>
            </w:pPr>
            <w:r>
              <w:rPr>
                <w:rFonts w:ascii="宋体" w:hAnsi="宋体" w:eastAsia="宋体"/>
                <w:sz w:val="16"/>
              </w:rPr>
              <w:t>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C0387">
            <w:pPr>
              <w:jc w:val="center"/>
            </w:pPr>
            <w:r>
              <w:rPr>
                <w:rFonts w:ascii="宋体" w:hAnsi="宋体" w:eastAsia="宋体"/>
                <w:sz w:val="16"/>
              </w:rPr>
              <w:t>妇儿工委办办公运行成本有偏差，偏差原因：项目采购事项已完成，形成资金结余，已退回国库。改进措施：项目立项力求精准。</w:t>
            </w:r>
          </w:p>
        </w:tc>
      </w:tr>
      <w:tr w14:paraId="02A0B8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473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79C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39F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B1CA">
            <w:pPr>
              <w:jc w:val="center"/>
            </w:pPr>
            <w:r>
              <w:rPr>
                <w:rFonts w:ascii="宋体" w:hAnsi="宋体" w:eastAsia="宋体"/>
                <w:sz w:val="16"/>
              </w:rPr>
              <w:t>参加自治区妇女儿童业务会议、相关培训和督导调研差费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E6D6">
            <w:pPr>
              <w:jc w:val="center"/>
            </w:pPr>
            <w:r>
              <w:rPr>
                <w:rFonts w:ascii="宋体" w:hAnsi="宋体" w:eastAsia="宋体"/>
                <w:sz w:val="16"/>
              </w:rPr>
              <w:t>&lt;=19200元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337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1581">
            <w:pPr>
              <w:jc w:val="center"/>
            </w:pPr>
            <w:r>
              <w:rPr>
                <w:rFonts w:ascii="宋体" w:hAnsi="宋体" w:eastAsia="宋体"/>
                <w:sz w:val="16"/>
              </w:rPr>
              <w:t>20475元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08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29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DC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150F8">
            <w:pPr>
              <w:jc w:val="center"/>
            </w:pPr>
            <w:r>
              <w:rPr>
                <w:rFonts w:ascii="宋体" w:hAnsi="宋体" w:eastAsia="宋体"/>
                <w:sz w:val="16"/>
              </w:rPr>
              <w:t>=18062.77元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A9FD6">
            <w:pPr>
              <w:jc w:val="center"/>
            </w:pPr>
            <w:r>
              <w:rPr>
                <w:rFonts w:ascii="宋体" w:hAnsi="宋体" w:eastAsia="宋体"/>
                <w:sz w:val="16"/>
              </w:rPr>
              <w:t>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A1778">
            <w:pPr>
              <w:jc w:val="center"/>
            </w:pPr>
            <w:r>
              <w:rPr>
                <w:rFonts w:ascii="宋体" w:hAnsi="宋体" w:eastAsia="宋体"/>
                <w:sz w:val="16"/>
              </w:rPr>
              <w:t>参加自治区妇女儿童业务会议、相关培训和督导调研差费有偏差，偏差原因：根据为基层减负工作安排，督导调研事项尚未获批下县开展，督导工作与宣教工作合并实施。改进措施：加强与督查室协调、沟通，争取地区支持，确保督导工作实施。</w:t>
            </w:r>
          </w:p>
        </w:tc>
      </w:tr>
      <w:tr w14:paraId="61D2EF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268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B27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F2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33DBC">
            <w:pPr>
              <w:jc w:val="center"/>
            </w:pPr>
            <w:r>
              <w:rPr>
                <w:rFonts w:ascii="宋体" w:hAnsi="宋体" w:eastAsia="宋体"/>
                <w:sz w:val="16"/>
              </w:rPr>
              <w:t>通过新两规工作的实施，有效提升新两规指标达标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F3B5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AD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3FE7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E7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4B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B7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43FE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B64D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2AD00">
            <w:pPr>
              <w:jc w:val="center"/>
            </w:pPr>
          </w:p>
        </w:tc>
      </w:tr>
      <w:tr w14:paraId="777408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5AE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B22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E56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51857">
            <w:pPr>
              <w:jc w:val="center"/>
            </w:pPr>
            <w:r>
              <w:rPr>
                <w:rFonts w:ascii="宋体" w:hAnsi="宋体" w:eastAsia="宋体"/>
                <w:sz w:val="16"/>
              </w:rPr>
              <w:t>群众对新两规工作满意度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EB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94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C6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CEE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50D8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F0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A7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8FF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A2057">
            <w:pPr>
              <w:jc w:val="center"/>
            </w:pPr>
          </w:p>
        </w:tc>
      </w:tr>
      <w:tr w14:paraId="523DCF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49C6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FD83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AC66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B8A2F8">
            <w:pPr>
              <w:jc w:val="center"/>
            </w:pPr>
            <w:r>
              <w:rPr>
                <w:rFonts w:ascii="宋体" w:hAnsi="宋体" w:eastAsia="宋体"/>
                <w:sz w:val="16"/>
              </w:rPr>
              <w:t>91.68分</w:t>
            </w:r>
          </w:p>
        </w:tc>
      </w:tr>
    </w:tbl>
    <w:p w14:paraId="1CF64F77">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8"/>
        <w:gridCol w:w="623"/>
        <w:gridCol w:w="776"/>
        <w:gridCol w:w="608"/>
        <w:gridCol w:w="630"/>
        <w:gridCol w:w="608"/>
        <w:gridCol w:w="608"/>
        <w:gridCol w:w="608"/>
        <w:gridCol w:w="936"/>
        <w:gridCol w:w="629"/>
        <w:gridCol w:w="574"/>
        <w:gridCol w:w="623"/>
      </w:tblGrid>
      <w:tr w14:paraId="12782940">
        <w:tblPrEx>
          <w:tblCellMar>
            <w:top w:w="0" w:type="dxa"/>
            <w:left w:w="108" w:type="dxa"/>
            <w:bottom w:w="0" w:type="dxa"/>
            <w:right w:w="108" w:type="dxa"/>
          </w:tblCellMar>
        </w:tblPrEx>
        <w:tc>
          <w:tcPr>
            <w:tcW w:w="8848" w:type="dxa"/>
            <w:gridSpan w:val="14"/>
            <w:vAlign w:val="center"/>
          </w:tcPr>
          <w:p w14:paraId="3F57D061">
            <w:pPr>
              <w:jc w:val="center"/>
            </w:pPr>
            <w:r>
              <w:rPr>
                <w:rFonts w:ascii="宋体" w:hAnsi="宋体" w:eastAsia="宋体"/>
                <w:sz w:val="24"/>
              </w:rPr>
              <w:t>项目支出绩效自评表</w:t>
            </w:r>
          </w:p>
        </w:tc>
      </w:tr>
      <w:tr w14:paraId="64938A1B">
        <w:tblPrEx>
          <w:tblCellMar>
            <w:top w:w="0" w:type="dxa"/>
            <w:left w:w="108" w:type="dxa"/>
            <w:bottom w:w="0" w:type="dxa"/>
            <w:right w:w="108" w:type="dxa"/>
          </w:tblCellMar>
        </w:tblPrEx>
        <w:tc>
          <w:tcPr>
            <w:tcW w:w="8848" w:type="dxa"/>
            <w:gridSpan w:val="14"/>
            <w:vAlign w:val="center"/>
          </w:tcPr>
          <w:p w14:paraId="3C1A3FF0">
            <w:pPr>
              <w:jc w:val="center"/>
            </w:pPr>
            <w:r>
              <w:rPr>
                <w:rFonts w:ascii="宋体" w:hAnsi="宋体" w:eastAsia="宋体"/>
                <w:sz w:val="24"/>
              </w:rPr>
              <w:t>(2024年度)</w:t>
            </w:r>
          </w:p>
        </w:tc>
      </w:tr>
      <w:tr w14:paraId="413F8C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99E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4DA99E">
            <w:pPr>
              <w:jc w:val="center"/>
            </w:pPr>
            <w:r>
              <w:rPr>
                <w:rFonts w:ascii="宋体" w:hAnsi="宋体" w:eastAsia="宋体"/>
                <w:sz w:val="16"/>
              </w:rPr>
              <w:t>（妇联）妇联专项工作项目</w:t>
            </w:r>
          </w:p>
        </w:tc>
      </w:tr>
      <w:tr w14:paraId="46C6ED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AE26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DFBE84">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21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814F8C">
            <w:pPr>
              <w:jc w:val="center"/>
            </w:pPr>
            <w:r>
              <w:rPr>
                <w:rFonts w:ascii="宋体" w:hAnsi="宋体" w:eastAsia="宋体"/>
                <w:sz w:val="16"/>
              </w:rPr>
              <w:t>新疆维吾尔自治区喀什地区妇女联合会</w:t>
            </w:r>
          </w:p>
        </w:tc>
      </w:tr>
      <w:tr w14:paraId="5436B2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8C8C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7263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540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D4A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1C3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84C6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A800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B40D3">
            <w:pPr>
              <w:jc w:val="center"/>
            </w:pPr>
            <w:r>
              <w:rPr>
                <w:rFonts w:ascii="宋体" w:hAnsi="宋体" w:eastAsia="宋体"/>
                <w:sz w:val="16"/>
              </w:rPr>
              <w:t>得分</w:t>
            </w:r>
          </w:p>
        </w:tc>
      </w:tr>
      <w:tr w14:paraId="23345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2CA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C1C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AE23D">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E2FAF">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281A3">
            <w:pPr>
              <w:jc w:val="center"/>
            </w:pPr>
            <w:r>
              <w:rPr>
                <w:rFonts w:ascii="宋体" w:hAnsi="宋体" w:eastAsia="宋体"/>
                <w:sz w:val="16"/>
              </w:rPr>
              <w:t>6.75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F1D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93D38">
            <w:pPr>
              <w:jc w:val="center"/>
            </w:pPr>
            <w:r>
              <w:rPr>
                <w:rFonts w:ascii="宋体" w:hAnsi="宋体" w:eastAsia="宋体"/>
                <w:sz w:val="16"/>
              </w:rPr>
              <w:t>96.4%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3BA8">
            <w:pPr>
              <w:jc w:val="center"/>
            </w:pPr>
            <w:r>
              <w:rPr>
                <w:rFonts w:ascii="宋体" w:hAnsi="宋体" w:eastAsia="宋体"/>
                <w:sz w:val="16"/>
              </w:rPr>
              <w:t>9.11分</w:t>
            </w:r>
          </w:p>
        </w:tc>
      </w:tr>
      <w:tr w14:paraId="7C590D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3D5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77F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2F29A">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77D1E">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B1E82">
            <w:pPr>
              <w:jc w:val="center"/>
            </w:pPr>
            <w:r>
              <w:rPr>
                <w:rFonts w:ascii="宋体" w:hAnsi="宋体" w:eastAsia="宋体"/>
                <w:sz w:val="16"/>
              </w:rPr>
              <w:t>6.75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4D1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CBF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867A5">
            <w:pPr>
              <w:jc w:val="center"/>
            </w:pPr>
            <w:r>
              <w:rPr>
                <w:rFonts w:ascii="宋体" w:hAnsi="宋体" w:eastAsia="宋体"/>
                <w:sz w:val="16"/>
              </w:rPr>
              <w:t>—</w:t>
            </w:r>
          </w:p>
        </w:tc>
      </w:tr>
      <w:tr w14:paraId="5DC74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209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3FB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BFF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D81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60B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CFE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F24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A65B7">
            <w:pPr>
              <w:jc w:val="center"/>
            </w:pPr>
            <w:r>
              <w:rPr>
                <w:rFonts w:ascii="宋体" w:hAnsi="宋体" w:eastAsia="宋体"/>
                <w:sz w:val="16"/>
              </w:rPr>
              <w:t>—</w:t>
            </w:r>
          </w:p>
        </w:tc>
      </w:tr>
      <w:tr w14:paraId="50B719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FD0D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F3A1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F2CCD7">
            <w:pPr>
              <w:jc w:val="center"/>
            </w:pPr>
            <w:r>
              <w:rPr>
                <w:rFonts w:ascii="宋体" w:hAnsi="宋体" w:eastAsia="宋体"/>
                <w:sz w:val="16"/>
              </w:rPr>
              <w:t>实际完成情况</w:t>
            </w:r>
          </w:p>
        </w:tc>
      </w:tr>
      <w:tr w14:paraId="064EE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B25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F524D1">
            <w:pPr>
              <w:jc w:val="both"/>
            </w:pPr>
            <w:r>
              <w:rPr>
                <w:rFonts w:ascii="宋体" w:hAnsi="宋体" w:eastAsia="宋体"/>
                <w:sz w:val="16"/>
              </w:rPr>
              <w:t>用于节点慰问35人，“喀什女声”微信公众号运行维护2万元/年、安装政务外网专线1条、配置UK3个0.2949万元、参加培训、调研督导差旅费3.055万元、调研督导交通费0.6万元等，推动妇联各项工作正常开展，确保全国妇联信访信息管理系统及12345政务平台各项工作扎实落实到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5010C0">
            <w:pPr>
              <w:jc w:val="both"/>
            </w:pPr>
            <w:r>
              <w:rPr>
                <w:rFonts w:ascii="宋体" w:hAnsi="宋体" w:eastAsia="宋体"/>
                <w:sz w:val="16"/>
              </w:rPr>
              <w:t>用于节点慰问35人1.05万元，“喀什女声”微信公众号运行维护2万元/年、配置UK3个0.0561万元、参加培训、调研督导差旅费3.04万元、调研督导交通费0.6万元等共计6.75万元，推动妇联各项工作正常开展。</w:t>
            </w:r>
          </w:p>
        </w:tc>
      </w:tr>
      <w:tr w14:paraId="3159BB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925B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137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052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F7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9791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923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96DF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7CA6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674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F30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DE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CD4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4D333">
            <w:pPr>
              <w:jc w:val="center"/>
            </w:pPr>
            <w:r>
              <w:rPr>
                <w:rFonts w:ascii="宋体" w:hAnsi="宋体" w:eastAsia="宋体"/>
                <w:sz w:val="16"/>
              </w:rPr>
              <w:t>偏差原因分析及改进措施</w:t>
            </w:r>
          </w:p>
        </w:tc>
      </w:tr>
      <w:tr w14:paraId="3CD605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558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055E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603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ADCBF">
            <w:pPr>
              <w:jc w:val="center"/>
            </w:pPr>
            <w:r>
              <w:rPr>
                <w:rFonts w:ascii="宋体" w:hAnsi="宋体" w:eastAsia="宋体"/>
                <w:sz w:val="16"/>
              </w:rPr>
              <w:t>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CAEFA">
            <w:pPr>
              <w:jc w:val="center"/>
            </w:pPr>
            <w:r>
              <w:rPr>
                <w:rFonts w:ascii="宋体" w:hAnsi="宋体" w:eastAsia="宋体"/>
                <w:sz w:val="16"/>
              </w:rPr>
              <w:t>&gt;=35人次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89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70865">
            <w:pPr>
              <w:jc w:val="center"/>
            </w:pPr>
            <w:r>
              <w:rPr>
                <w:rFonts w:ascii="宋体" w:hAnsi="宋体" w:eastAsia="宋体"/>
                <w:sz w:val="16"/>
              </w:rPr>
              <w:t>35人次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948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8B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745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3D6E">
            <w:pPr>
              <w:jc w:val="center"/>
            </w:pPr>
            <w:r>
              <w:rPr>
                <w:rFonts w:ascii="宋体" w:hAnsi="宋体" w:eastAsia="宋体"/>
                <w:sz w:val="16"/>
              </w:rPr>
              <w:t>=35人次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1903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B0034">
            <w:pPr>
              <w:jc w:val="center"/>
            </w:pPr>
          </w:p>
        </w:tc>
      </w:tr>
      <w:tr w14:paraId="20269E84">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666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A1F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EA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59BEF">
            <w:pPr>
              <w:jc w:val="center"/>
            </w:pPr>
            <w:r>
              <w:rPr>
                <w:rFonts w:ascii="宋体" w:hAnsi="宋体" w:eastAsia="宋体"/>
                <w:sz w:val="16"/>
              </w:rPr>
              <w:t>“喀什女声”微信公众号举办期数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3AC33">
            <w:pPr>
              <w:jc w:val="center"/>
            </w:pPr>
            <w:r>
              <w:rPr>
                <w:rFonts w:ascii="宋体" w:hAnsi="宋体" w:eastAsia="宋体"/>
                <w:sz w:val="16"/>
              </w:rPr>
              <w:t>&gt;=48期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C8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A0AB8">
            <w:pPr>
              <w:jc w:val="center"/>
            </w:pPr>
            <w:r>
              <w:rPr>
                <w:rFonts w:ascii="宋体" w:hAnsi="宋体" w:eastAsia="宋体"/>
                <w:sz w:val="16"/>
              </w:rPr>
              <w:t>48期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AFB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42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F9D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93D6F">
            <w:pPr>
              <w:jc w:val="center"/>
            </w:pPr>
            <w:r>
              <w:rPr>
                <w:rFonts w:ascii="宋体" w:hAnsi="宋体" w:eastAsia="宋体"/>
                <w:sz w:val="16"/>
              </w:rPr>
              <w:t>=43期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260F9">
            <w:pPr>
              <w:jc w:val="center"/>
            </w:pPr>
            <w:r>
              <w:rPr>
                <w:rFonts w:ascii="宋体" w:hAnsi="宋体" w:eastAsia="宋体"/>
                <w:sz w:val="16"/>
              </w:rPr>
              <w:t>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23FE8">
            <w:pPr>
              <w:jc w:val="center"/>
            </w:pPr>
            <w:r>
              <w:rPr>
                <w:rFonts w:ascii="宋体" w:hAnsi="宋体" w:eastAsia="宋体"/>
                <w:sz w:val="16"/>
              </w:rPr>
              <w:t>“喀什女声”微信公众号举办期数有偏差，偏差原因：稿件未符合网络审核，撤稿。改进措施：加大对稿件审核，确保符合审核要求。</w:t>
            </w:r>
          </w:p>
        </w:tc>
      </w:tr>
      <w:tr w14:paraId="0D9058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AA1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C3B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A56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9F95">
            <w:pPr>
              <w:jc w:val="center"/>
            </w:pPr>
            <w:r>
              <w:rPr>
                <w:rFonts w:ascii="宋体" w:hAnsi="宋体" w:eastAsia="宋体"/>
                <w:sz w:val="16"/>
              </w:rPr>
              <w:t>督导调研次数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1C72">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01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D42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99B7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73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A3D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DF60C">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FA6A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E5686">
            <w:pPr>
              <w:jc w:val="center"/>
            </w:pPr>
          </w:p>
        </w:tc>
      </w:tr>
      <w:tr w14:paraId="1787EC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480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125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DF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04FF">
            <w:pPr>
              <w:jc w:val="center"/>
            </w:pPr>
            <w:r>
              <w:rPr>
                <w:rFonts w:hint="eastAsia" w:ascii="宋体" w:hAnsi="宋体"/>
                <w:sz w:val="16"/>
                <w:lang w:eastAsia="zh-CN"/>
              </w:rPr>
              <w:t>“</w:t>
            </w:r>
            <w:r>
              <w:rPr>
                <w:rFonts w:ascii="宋体" w:hAnsi="宋体" w:eastAsia="宋体"/>
                <w:sz w:val="16"/>
              </w:rPr>
              <w:t>喀什女声</w:t>
            </w:r>
            <w:r>
              <w:rPr>
                <w:rFonts w:hint="eastAsia" w:ascii="宋体" w:hAnsi="宋体"/>
                <w:sz w:val="16"/>
                <w:lang w:eastAsia="zh-CN"/>
              </w:rPr>
              <w:t>”</w:t>
            </w:r>
            <w:r>
              <w:rPr>
                <w:rFonts w:ascii="宋体" w:hAnsi="宋体" w:eastAsia="宋体"/>
                <w:sz w:val="16"/>
              </w:rPr>
              <w:t>微信公众号出刊率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9F0A">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616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6FB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4A00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821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597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63B5">
            <w:pPr>
              <w:jc w:val="center"/>
            </w:pPr>
            <w:r>
              <w:rPr>
                <w:rFonts w:ascii="宋体" w:hAnsi="宋体" w:eastAsia="宋体"/>
                <w:sz w:val="16"/>
              </w:rPr>
              <w:t>=89.58%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5B1C">
            <w:pPr>
              <w:jc w:val="center"/>
            </w:pPr>
            <w:r>
              <w:rPr>
                <w:rFonts w:ascii="宋体" w:hAnsi="宋体" w:eastAsia="宋体"/>
                <w:sz w:val="16"/>
              </w:rPr>
              <w:t>4.91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538BF">
            <w:pPr>
              <w:jc w:val="center"/>
            </w:pPr>
            <w:r>
              <w:rPr>
                <w:rFonts w:ascii="宋体" w:hAnsi="宋体" w:eastAsia="宋体"/>
                <w:sz w:val="16"/>
              </w:rPr>
              <w:t>“喀什女声”微信公众号出刊率有偏差，偏差原因：稿件未符合网络审核，撤稿。改进措施：加大对稿件审核，确保符合审核要求。</w:t>
            </w:r>
          </w:p>
        </w:tc>
      </w:tr>
      <w:tr w14:paraId="3096A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FF6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FFD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9CF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8EC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10CC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6FC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A3B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584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76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9F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190FB">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389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3AF85">
            <w:pPr>
              <w:jc w:val="center"/>
            </w:pPr>
          </w:p>
        </w:tc>
      </w:tr>
      <w:tr w14:paraId="475DFCAB">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2C3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4E9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EE9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BBF93">
            <w:pPr>
              <w:jc w:val="center"/>
            </w:pPr>
            <w:r>
              <w:rPr>
                <w:rFonts w:ascii="宋体" w:hAnsi="宋体" w:eastAsia="宋体"/>
                <w:sz w:val="16"/>
              </w:rPr>
              <w:t>慰问及时率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651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7F2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38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BC11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2263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89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D29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1A5D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87E5A">
            <w:pPr>
              <w:jc w:val="center"/>
            </w:pPr>
          </w:p>
        </w:tc>
      </w:tr>
      <w:tr w14:paraId="481FB6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7BA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D5BE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C83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B527">
            <w:pPr>
              <w:jc w:val="center"/>
            </w:pPr>
            <w:r>
              <w:rPr>
                <w:rFonts w:ascii="宋体" w:hAnsi="宋体" w:eastAsia="宋体"/>
                <w:sz w:val="16"/>
              </w:rPr>
              <w:t>慰问费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A4A2F">
            <w:pPr>
              <w:jc w:val="center"/>
            </w:pPr>
            <w:r>
              <w:rPr>
                <w:rFonts w:ascii="宋体" w:hAnsi="宋体" w:eastAsia="宋体"/>
                <w:sz w:val="16"/>
              </w:rPr>
              <w:t>&lt;=10500元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648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1C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006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8D6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BB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69B3">
            <w:pPr>
              <w:jc w:val="center"/>
            </w:pPr>
            <w:r>
              <w:rPr>
                <w:rFonts w:ascii="宋体" w:hAnsi="宋体" w:eastAsia="宋体"/>
                <w:sz w:val="16"/>
              </w:rPr>
              <w:t>=10500元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9B3F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48250">
            <w:pPr>
              <w:jc w:val="center"/>
            </w:pPr>
          </w:p>
        </w:tc>
      </w:tr>
      <w:tr w14:paraId="207997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B2A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E4D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AB9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DF5F3">
            <w:pPr>
              <w:jc w:val="center"/>
            </w:pPr>
            <w:r>
              <w:rPr>
                <w:rFonts w:ascii="宋体" w:hAnsi="宋体" w:eastAsia="宋体"/>
                <w:sz w:val="16"/>
              </w:rPr>
              <w:t>“喀什女声”微信公众号运行维护费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5CB0D">
            <w:pPr>
              <w:jc w:val="center"/>
            </w:pPr>
            <w:r>
              <w:rPr>
                <w:rFonts w:ascii="宋体" w:hAnsi="宋体" w:eastAsia="宋体"/>
                <w:sz w:val="16"/>
              </w:rPr>
              <w:t>&lt;=20000元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813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D7A06">
            <w:pPr>
              <w:jc w:val="center"/>
            </w:pPr>
            <w:r>
              <w:rPr>
                <w:rFonts w:ascii="宋体" w:hAnsi="宋体" w:eastAsia="宋体"/>
                <w:sz w:val="16"/>
              </w:rPr>
              <w:t>20000元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24CB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403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AEF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8C853">
            <w:pPr>
              <w:jc w:val="center"/>
            </w:pPr>
            <w:r>
              <w:rPr>
                <w:rFonts w:ascii="宋体" w:hAnsi="宋体" w:eastAsia="宋体"/>
                <w:sz w:val="16"/>
              </w:rPr>
              <w:t>=20000元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B76F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2F011">
            <w:pPr>
              <w:jc w:val="center"/>
            </w:pPr>
          </w:p>
        </w:tc>
      </w:tr>
      <w:tr w14:paraId="7BA63F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083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6EE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59D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2DFBB">
            <w:pPr>
              <w:jc w:val="center"/>
            </w:pPr>
            <w:r>
              <w:rPr>
                <w:rFonts w:ascii="宋体" w:hAnsi="宋体" w:eastAsia="宋体"/>
                <w:sz w:val="16"/>
              </w:rPr>
              <w:t>保障单位业务运转成本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6E164">
            <w:pPr>
              <w:jc w:val="center"/>
            </w:pPr>
            <w:r>
              <w:rPr>
                <w:rFonts w:ascii="宋体" w:hAnsi="宋体" w:eastAsia="宋体"/>
                <w:sz w:val="16"/>
              </w:rPr>
              <w:t>&lt;=39500元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376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2C3F1">
            <w:pPr>
              <w:jc w:val="center"/>
            </w:pPr>
            <w:r>
              <w:rPr>
                <w:rFonts w:ascii="宋体" w:hAnsi="宋体" w:eastAsia="宋体"/>
                <w:sz w:val="16"/>
              </w:rPr>
              <w:t>44550元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F0CA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D26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63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CE6E">
            <w:pPr>
              <w:jc w:val="center"/>
            </w:pPr>
            <w:r>
              <w:rPr>
                <w:rFonts w:ascii="宋体" w:hAnsi="宋体" w:eastAsia="宋体"/>
                <w:sz w:val="16"/>
              </w:rPr>
              <w:t>=36406.63元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62A01">
            <w:pPr>
              <w:jc w:val="center"/>
            </w:pPr>
            <w:r>
              <w:rPr>
                <w:rFonts w:ascii="宋体" w:hAnsi="宋体" w:eastAsia="宋体"/>
                <w:sz w:val="16"/>
              </w:rPr>
              <w:t>4.83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BF007">
            <w:pPr>
              <w:jc w:val="center"/>
            </w:pPr>
            <w:r>
              <w:rPr>
                <w:rFonts w:ascii="宋体" w:hAnsi="宋体" w:eastAsia="宋体"/>
                <w:sz w:val="16"/>
              </w:rPr>
              <w:t>保障单位业务运转成本有偏差，偏差原因：根据为基层减负工作安排，督导调研事项尚未获批下县开展，督导调研差旅费未形成有效支付。改进措施：加强与地区督查室协调与沟通，争取地区支持，确保调研督导工作正常开展。</w:t>
            </w:r>
          </w:p>
        </w:tc>
      </w:tr>
      <w:tr w14:paraId="5DF2CA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237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3EDB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DCE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CFDD">
            <w:pPr>
              <w:jc w:val="center"/>
            </w:pPr>
            <w:r>
              <w:rPr>
                <w:rFonts w:ascii="宋体" w:hAnsi="宋体" w:eastAsia="宋体"/>
                <w:sz w:val="16"/>
              </w:rPr>
              <w:t>保障“喀什女声”微信公众号正常运转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748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56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189F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E4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6E8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598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ED5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68E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DB439">
            <w:pPr>
              <w:jc w:val="center"/>
            </w:pPr>
          </w:p>
        </w:tc>
      </w:tr>
      <w:tr w14:paraId="3AE638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FB7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DF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B6E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3660">
            <w:pPr>
              <w:jc w:val="center"/>
            </w:pPr>
            <w:r>
              <w:rPr>
                <w:rFonts w:ascii="宋体" w:hAnsi="宋体" w:eastAsia="宋体"/>
                <w:sz w:val="16"/>
              </w:rPr>
              <w:t>群众对妇女工作的满意度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A89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2C8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DF8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AE4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F8F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84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E6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9C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E0CCE">
            <w:pPr>
              <w:jc w:val="center"/>
            </w:pPr>
          </w:p>
        </w:tc>
      </w:tr>
      <w:tr w14:paraId="212829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C2DB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A9E0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97DF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8312FA">
            <w:pPr>
              <w:jc w:val="center"/>
            </w:pPr>
            <w:r>
              <w:rPr>
                <w:rFonts w:ascii="宋体" w:hAnsi="宋体" w:eastAsia="宋体"/>
                <w:sz w:val="16"/>
              </w:rPr>
              <w:t>94.03分</w:t>
            </w:r>
          </w:p>
        </w:tc>
      </w:tr>
    </w:tbl>
    <w:p w14:paraId="503D8B1F">
      <w:r>
        <w:br w:type="page"/>
      </w:r>
    </w:p>
    <w:p w14:paraId="2745CCF6">
      <w:pPr>
        <w:spacing w:line="640" w:lineRule="exact"/>
        <w:ind w:firstLine="640"/>
        <w:jc w:val="both"/>
        <w:outlineLvl w:val="2"/>
      </w:pPr>
      <w:r>
        <w:rPr>
          <w:rFonts w:ascii="黑体" w:hAnsi="黑体" w:eastAsia="黑体"/>
          <w:sz w:val="32"/>
        </w:rPr>
        <w:t>十二、其他需说明的事项</w:t>
      </w:r>
    </w:p>
    <w:p w14:paraId="709D81AC">
      <w:pPr>
        <w:spacing w:line="580" w:lineRule="exact"/>
        <w:ind w:firstLine="640"/>
        <w:jc w:val="both"/>
      </w:pPr>
      <w:r>
        <w:rPr>
          <w:rFonts w:ascii="仿宋_GB2312" w:hAnsi="仿宋_GB2312" w:eastAsia="仿宋_GB2312"/>
          <w:b w:val="0"/>
          <w:sz w:val="32"/>
        </w:rPr>
        <w:t>本单位无其他需说明的事项。</w:t>
      </w:r>
    </w:p>
    <w:p w14:paraId="2BD065DE">
      <w:r>
        <w:br w:type="page"/>
      </w:r>
    </w:p>
    <w:p w14:paraId="55DDEFEE">
      <w:pPr>
        <w:spacing w:line="240" w:lineRule="auto"/>
        <w:jc w:val="center"/>
        <w:outlineLvl w:val="1"/>
      </w:pPr>
      <w:r>
        <w:rPr>
          <w:rFonts w:ascii="黑体" w:hAnsi="黑体" w:eastAsia="黑体"/>
          <w:sz w:val="32"/>
        </w:rPr>
        <w:t>第三部分 专业名词解释</w:t>
      </w:r>
    </w:p>
    <w:p w14:paraId="4ED9906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2858D0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BD5830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762C96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43162E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8304E9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4FC413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AEB872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9B0C09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6B4503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EF7B8F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BE6CD5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C973BE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4C8706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325BEC4">
      <w:r>
        <w:br w:type="page"/>
      </w:r>
    </w:p>
    <w:p w14:paraId="1DD67DC4">
      <w:pPr>
        <w:spacing w:line="240" w:lineRule="auto"/>
        <w:jc w:val="center"/>
        <w:outlineLvl w:val="1"/>
      </w:pPr>
      <w:r>
        <w:rPr>
          <w:rFonts w:ascii="黑体" w:hAnsi="黑体" w:eastAsia="黑体"/>
          <w:sz w:val="32"/>
        </w:rPr>
        <w:t>第四部分 部门决算报表（见附表）</w:t>
      </w:r>
    </w:p>
    <w:p w14:paraId="29F7FE23">
      <w:pPr>
        <w:spacing w:line="240" w:lineRule="auto"/>
        <w:ind w:firstLine="640"/>
        <w:jc w:val="both"/>
      </w:pPr>
      <w:r>
        <w:rPr>
          <w:rFonts w:ascii="仿宋_GB2312" w:hAnsi="仿宋_GB2312" w:eastAsia="仿宋_GB2312"/>
          <w:b w:val="0"/>
          <w:sz w:val="32"/>
        </w:rPr>
        <w:t>一、《收入支出决算总表》</w:t>
      </w:r>
    </w:p>
    <w:p w14:paraId="4F96DC76">
      <w:pPr>
        <w:spacing w:line="240" w:lineRule="auto"/>
        <w:ind w:firstLine="640"/>
        <w:jc w:val="both"/>
      </w:pPr>
      <w:r>
        <w:rPr>
          <w:rFonts w:ascii="仿宋_GB2312" w:hAnsi="仿宋_GB2312" w:eastAsia="仿宋_GB2312"/>
          <w:b w:val="0"/>
          <w:sz w:val="32"/>
        </w:rPr>
        <w:t>二、《收入决算表》</w:t>
      </w:r>
    </w:p>
    <w:p w14:paraId="24AB2DF4">
      <w:pPr>
        <w:spacing w:line="240" w:lineRule="auto"/>
        <w:ind w:firstLine="640"/>
        <w:jc w:val="both"/>
      </w:pPr>
      <w:r>
        <w:rPr>
          <w:rFonts w:ascii="仿宋_GB2312" w:hAnsi="仿宋_GB2312" w:eastAsia="仿宋_GB2312"/>
          <w:b w:val="0"/>
          <w:sz w:val="32"/>
        </w:rPr>
        <w:t>三、《支出决算表》</w:t>
      </w:r>
    </w:p>
    <w:p w14:paraId="36ACE341">
      <w:pPr>
        <w:spacing w:line="240" w:lineRule="auto"/>
        <w:ind w:firstLine="640"/>
        <w:jc w:val="both"/>
      </w:pPr>
      <w:r>
        <w:rPr>
          <w:rFonts w:ascii="仿宋_GB2312" w:hAnsi="仿宋_GB2312" w:eastAsia="仿宋_GB2312"/>
          <w:b w:val="0"/>
          <w:sz w:val="32"/>
        </w:rPr>
        <w:t>四、《财政拨款收入支出决算总表》</w:t>
      </w:r>
    </w:p>
    <w:p w14:paraId="5F29E0BD">
      <w:pPr>
        <w:spacing w:line="240" w:lineRule="auto"/>
        <w:ind w:firstLine="640"/>
        <w:jc w:val="both"/>
      </w:pPr>
      <w:r>
        <w:rPr>
          <w:rFonts w:ascii="仿宋_GB2312" w:hAnsi="仿宋_GB2312" w:eastAsia="仿宋_GB2312"/>
          <w:b w:val="0"/>
          <w:sz w:val="32"/>
        </w:rPr>
        <w:t>五、《一般公共预算财政拨款支出决算表》</w:t>
      </w:r>
    </w:p>
    <w:p w14:paraId="543AF98B">
      <w:pPr>
        <w:spacing w:line="240" w:lineRule="auto"/>
        <w:ind w:firstLine="640"/>
        <w:jc w:val="both"/>
      </w:pPr>
      <w:r>
        <w:rPr>
          <w:rFonts w:ascii="仿宋_GB2312" w:hAnsi="仿宋_GB2312" w:eastAsia="仿宋_GB2312"/>
          <w:b w:val="0"/>
          <w:sz w:val="32"/>
        </w:rPr>
        <w:t>六、《一般公共预算财政拨款基本支出决算表》</w:t>
      </w:r>
    </w:p>
    <w:p w14:paraId="63CD914F">
      <w:pPr>
        <w:spacing w:line="240" w:lineRule="auto"/>
        <w:ind w:firstLine="640"/>
        <w:jc w:val="both"/>
      </w:pPr>
      <w:r>
        <w:rPr>
          <w:rFonts w:ascii="仿宋_GB2312" w:hAnsi="仿宋_GB2312" w:eastAsia="仿宋_GB2312"/>
          <w:b w:val="0"/>
          <w:sz w:val="32"/>
        </w:rPr>
        <w:t>七、《政府性基金预算财政拨款收入支出决算表》</w:t>
      </w:r>
    </w:p>
    <w:p w14:paraId="42E8F658">
      <w:pPr>
        <w:spacing w:line="240" w:lineRule="auto"/>
        <w:ind w:firstLine="640"/>
        <w:jc w:val="both"/>
      </w:pPr>
      <w:r>
        <w:rPr>
          <w:rFonts w:ascii="仿宋_GB2312" w:hAnsi="仿宋_GB2312" w:eastAsia="仿宋_GB2312"/>
          <w:b w:val="0"/>
          <w:sz w:val="32"/>
        </w:rPr>
        <w:t>八、《国有资本经营预算财政拨款收入支出决算表》</w:t>
      </w:r>
    </w:p>
    <w:p w14:paraId="57984711">
      <w:pPr>
        <w:spacing w:line="240" w:lineRule="auto"/>
        <w:ind w:firstLine="640"/>
        <w:jc w:val="both"/>
      </w:pPr>
      <w:r>
        <w:rPr>
          <w:rFonts w:ascii="仿宋_GB2312" w:hAnsi="仿宋_GB2312" w:eastAsia="仿宋_GB2312"/>
          <w:b w:val="0"/>
          <w:sz w:val="32"/>
        </w:rPr>
        <w:t>九、《财政拨款“三公”经费支出决算表》</w:t>
      </w:r>
    </w:p>
    <w:p w14:paraId="4603C957">
      <w:pPr>
        <w:spacing w:line="240" w:lineRule="auto"/>
        <w:ind w:firstLine="640"/>
        <w:jc w:val="both"/>
      </w:pPr>
    </w:p>
    <w:p w14:paraId="154C71AF">
      <w:pPr>
        <w:spacing w:line="240" w:lineRule="auto"/>
        <w:ind w:firstLine="640"/>
        <w:jc w:val="both"/>
      </w:pPr>
    </w:p>
    <w:p w14:paraId="56E8030E">
      <w:pPr>
        <w:spacing w:line="240" w:lineRule="auto"/>
        <w:ind w:firstLine="640"/>
        <w:jc w:val="both"/>
      </w:pPr>
    </w:p>
    <w:p w14:paraId="7638F678">
      <w:pPr>
        <w:spacing w:line="240" w:lineRule="auto"/>
        <w:ind w:firstLine="640"/>
        <w:jc w:val="both"/>
      </w:pPr>
    </w:p>
    <w:p w14:paraId="50386F2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3275C3"/>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257F84"/>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DC2781"/>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4893</Words>
  <Characters>5570</Characters>
  <Lines>0</Lines>
  <Paragraphs>0</Paragraphs>
  <TotalTime>23</TotalTime>
  <ScaleCrop>false</ScaleCrop>
  <LinksUpToDate>false</LinksUpToDate>
  <CharactersWithSpaces>5578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2025-09-05T08:36:58Z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