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D23F68">
      <w:r>
        <w:br w:type="page"/>
      </w:r>
    </w:p>
    <w:p w14:paraId="2ADD15E9">
      <w:pPr>
        <w:spacing w:line="640" w:lineRule="exact"/>
        <w:jc w:val="center"/>
        <w:outlineLvl w:val="1"/>
      </w:pPr>
      <w:r>
        <w:rPr>
          <w:rFonts w:ascii="黑体" w:hAnsi="黑体" w:eastAsia="黑体"/>
          <w:sz w:val="32"/>
        </w:rPr>
        <w:t>第一部分 部门概况</w:t>
      </w:r>
    </w:p>
    <w:p w14:paraId="13C1F8C9">
      <w:pPr>
        <w:spacing w:line="640" w:lineRule="exact"/>
        <w:ind w:firstLine="640"/>
        <w:jc w:val="both"/>
        <w:outlineLvl w:val="2"/>
      </w:pPr>
      <w:r>
        <w:rPr>
          <w:rFonts w:ascii="黑体" w:hAnsi="黑体" w:eastAsia="黑体"/>
          <w:sz w:val="32"/>
        </w:rPr>
        <w:t>一、主要职能</w:t>
      </w:r>
    </w:p>
    <w:p w14:paraId="6A087D4C">
      <w:pPr>
        <w:spacing w:line="580" w:lineRule="exact"/>
        <w:ind w:firstLine="640"/>
        <w:jc w:val="both"/>
      </w:pPr>
      <w:r>
        <w:rPr>
          <w:rFonts w:ascii="仿宋_GB2312" w:hAnsi="仿宋_GB2312" w:eastAsia="仿宋_GB2312"/>
          <w:sz w:val="32"/>
        </w:rPr>
        <w:t>（一）负责市场综合监督管理和知识产权管理。贯彻执行国家、自治区市场监督和知识产权管理有关法律、法规、规章和政策，组织实施质量强区战略、食品安全战略、标准化战略和知识产权战略。拟订并组织实施有关规划，规范和维护市场秩序，营造诚实守信、公平竞争的市场环境。</w:t>
      </w:r>
    </w:p>
    <w:p w14:paraId="4D0B41E3">
      <w:pPr>
        <w:spacing w:line="580" w:lineRule="exact"/>
        <w:ind w:firstLine="640"/>
        <w:jc w:val="both"/>
      </w:pPr>
      <w:r>
        <w:rPr>
          <w:rFonts w:ascii="仿宋_GB2312" w:hAnsi="仿宋_GB2312" w:eastAsia="仿宋_GB2312"/>
          <w:sz w:val="32"/>
        </w:rPr>
        <w:t>（二）负责市场主体统一登记注册。指导各类企业、农牧民专业合作社和从事经营活动的单位、个体工商户以及外国（地区）企业常驻代表机构等市场主体的登记注册。建立市场主体信息公示和共享机制，依法公示和共享有关信息，加强信用监管，推动市场主体信用体系建设。</w:t>
      </w:r>
    </w:p>
    <w:p w14:paraId="22E8D137">
      <w:pPr>
        <w:spacing w:line="580" w:lineRule="exact"/>
        <w:ind w:firstLine="640"/>
        <w:jc w:val="both"/>
      </w:pPr>
      <w:r>
        <w:rPr>
          <w:rFonts w:ascii="仿宋_GB2312" w:hAnsi="仿宋_GB2312" w:eastAsia="仿宋_GB2312"/>
          <w:sz w:val="32"/>
        </w:rPr>
        <w:t>（三）负责组织和指导市场监管和知识产权综合执法工作。指导县（市）市场监管综合执法队伍建设，推动实行统一的市场监管。组织查处重大违法案件。规范市场监管和知识产权行政执法行为。</w:t>
      </w:r>
    </w:p>
    <w:p w14:paraId="67C039C0">
      <w:pPr>
        <w:spacing w:line="580" w:lineRule="exact"/>
        <w:ind w:firstLine="640"/>
        <w:jc w:val="both"/>
      </w:pPr>
      <w:r>
        <w:rPr>
          <w:rFonts w:ascii="仿宋_GB2312" w:hAnsi="仿宋_GB2312" w:eastAsia="仿宋_GB2312"/>
          <w:sz w:val="32"/>
        </w:rPr>
        <w:t>（四）负责反垄断统一执法。统筹推进竞争政策实施，指导实施公平竞争审查制度。依据授权负责垄断协议、滥用市场支配地位和滥用行政权力排除、限制竞争等反垄断执法工作。依法对经营者集中行为进行反垄断审查。指导企业在国外的反垄断应诉工作。</w:t>
      </w:r>
    </w:p>
    <w:p w14:paraId="19D58E09">
      <w:pPr>
        <w:spacing w:line="580" w:lineRule="exact"/>
        <w:ind w:firstLine="640"/>
        <w:jc w:val="both"/>
      </w:pPr>
      <w:r>
        <w:rPr>
          <w:rFonts w:ascii="仿宋_GB2312" w:hAnsi="仿宋_GB2312" w:eastAsia="仿宋_GB2312"/>
          <w:sz w:val="32"/>
        </w:rPr>
        <w:t>（五）负责监督管理市场秩序。依法监督管理市场交易、网络商品交易及有关服务的行为。组织指导查处价格收费违法违规、不正当竞争、违法直销、传销、侵犯商标专利知识产权和制售假冒伪劣商品行为。依法组织实施合同、拍卖行为的监督管理，管理动产抵押物登记，组织指导开展反走私相关执法工作。指导广告业发展，监督管理广告活动。指导查处无照生产经营和相关无证生产经营行为。负责组织、指导和监督管理行政审批中介服务机构。指导喀什地区消费者协会开展消费维权工作。</w:t>
      </w:r>
    </w:p>
    <w:p w14:paraId="31CC1652">
      <w:pPr>
        <w:spacing w:line="580" w:lineRule="exact"/>
        <w:ind w:firstLine="640"/>
        <w:jc w:val="both"/>
      </w:pPr>
      <w:r>
        <w:rPr>
          <w:rFonts w:ascii="仿宋_GB2312" w:hAnsi="仿宋_GB2312" w:eastAsia="仿宋_GB2312"/>
          <w:sz w:val="32"/>
        </w:rPr>
        <w:t>（六）负责宏观质量管理。拟订并实施质量发展的制度措施。统筹质量基础设施建设与应用，会同有关部门组织实施重大工程设备质量监理制度，组织重大质量事故调查，组织实施缺陷产品召回制度，监督管理产品防伪工作。</w:t>
      </w:r>
    </w:p>
    <w:p w14:paraId="244E089F">
      <w:pPr>
        <w:spacing w:line="580" w:lineRule="exact"/>
        <w:ind w:firstLine="640"/>
        <w:jc w:val="both"/>
      </w:pPr>
      <w:r>
        <w:rPr>
          <w:rFonts w:ascii="仿宋_GB2312" w:hAnsi="仿宋_GB2312" w:eastAsia="仿宋_GB2312"/>
          <w:sz w:val="32"/>
        </w:rPr>
        <w:t>（七）负责产品质量安全监督管理。管理产品质量监督抽查、风险监管工作。组织实施质量分级制度、质量安全追溯制度。组织工业产品生产许可证后续管理工作。负责纤维质量监督工作。</w:t>
      </w:r>
    </w:p>
    <w:p w14:paraId="05DF4748">
      <w:pPr>
        <w:spacing w:line="580" w:lineRule="exact"/>
        <w:ind w:firstLine="640"/>
        <w:jc w:val="both"/>
      </w:pPr>
      <w:r>
        <w:rPr>
          <w:rFonts w:ascii="仿宋_GB2312" w:hAnsi="仿宋_GB2312" w:eastAsia="仿宋_GB2312"/>
          <w:sz w:val="32"/>
        </w:rPr>
        <w:t>（八）负责特种设备安全监督管理。综合管理特种设备安全监察、监督工作，监督检查高耗能特种设备节能标准和锅炉环境保护标准的执行情况。</w:t>
      </w:r>
    </w:p>
    <w:p w14:paraId="084604B6">
      <w:pPr>
        <w:spacing w:line="580" w:lineRule="exact"/>
        <w:ind w:firstLine="640"/>
        <w:jc w:val="both"/>
      </w:pPr>
      <w:r>
        <w:rPr>
          <w:rFonts w:ascii="仿宋_GB2312" w:hAnsi="仿宋_GB2312" w:eastAsia="仿宋_GB2312"/>
          <w:sz w:val="32"/>
        </w:rPr>
        <w:t>（九）负责食品安全监督管理综合协调。负责推进食品安全重大政策措施的实施。负责食品安全应急体系建设，组织指导重大食品安全事件应急处置和调查处理工作。建立健全食品安全重要信息直报制度。</w:t>
      </w:r>
    </w:p>
    <w:p w14:paraId="262474F0">
      <w:pPr>
        <w:spacing w:line="580" w:lineRule="exact"/>
        <w:ind w:firstLine="640"/>
        <w:jc w:val="both"/>
      </w:pPr>
      <w:r>
        <w:rPr>
          <w:rFonts w:ascii="仿宋_GB2312" w:hAnsi="仿宋_GB2312" w:eastAsia="仿宋_GB2312"/>
          <w:sz w:val="32"/>
        </w:rPr>
        <w:t>（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w:t>
      </w:r>
      <w:r>
        <w:rPr>
          <w:rFonts w:hint="eastAsia" w:ascii="仿宋_GB2312" w:hAnsi="仿宋_GB2312" w:eastAsia="仿宋_GB2312"/>
          <w:sz w:val="32"/>
          <w:lang w:eastAsia="zh-CN"/>
        </w:rPr>
        <w:t>药品监督管理</w:t>
      </w:r>
      <w:r>
        <w:rPr>
          <w:rFonts w:ascii="仿宋_GB2312" w:hAnsi="仿宋_GB2312" w:eastAsia="仿宋_GB2312"/>
          <w:sz w:val="32"/>
        </w:rPr>
        <w:t>。</w:t>
      </w:r>
    </w:p>
    <w:p w14:paraId="10A96360">
      <w:pPr>
        <w:spacing w:line="580" w:lineRule="exact"/>
        <w:ind w:firstLine="640"/>
        <w:jc w:val="both"/>
      </w:pPr>
      <w:r>
        <w:rPr>
          <w:rFonts w:ascii="仿宋_GB2312" w:hAnsi="仿宋_GB2312" w:eastAsia="仿宋_GB2312"/>
          <w:sz w:val="32"/>
        </w:rPr>
        <w:t>（十一）负责统一管理计量工作。执行国家计量制度，推行国家法定计量单位，依法管理计量器具及量值传递、强制检定和比对工作。指导建立健全计量检定体系和节能减排等能源计量工作；监督管理计量检定机构、计量校准机构、社会</w:t>
      </w:r>
      <w:r>
        <w:rPr>
          <w:rFonts w:hint="eastAsia" w:ascii="仿宋_GB2312" w:hAnsi="仿宋_GB2312" w:eastAsia="仿宋_GB2312"/>
          <w:sz w:val="32"/>
          <w:lang w:eastAsia="zh-CN"/>
        </w:rPr>
        <w:t>公证</w:t>
      </w:r>
      <w:r>
        <w:rPr>
          <w:rFonts w:ascii="仿宋_GB2312" w:hAnsi="仿宋_GB2312" w:eastAsia="仿宋_GB2312"/>
          <w:sz w:val="32"/>
        </w:rPr>
        <w:t>计量机构及计量检定人员的资质资格；规范、监督商品量和市场计量行为。</w:t>
      </w:r>
    </w:p>
    <w:p w14:paraId="07B717B8">
      <w:pPr>
        <w:spacing w:line="580" w:lineRule="exact"/>
        <w:ind w:firstLine="640"/>
        <w:jc w:val="both"/>
      </w:pPr>
      <w:r>
        <w:rPr>
          <w:rFonts w:ascii="仿宋_GB2312" w:hAnsi="仿宋_GB2312" w:eastAsia="仿宋_GB2312"/>
          <w:sz w:val="32"/>
        </w:rPr>
        <w:t>（十二）负责统一管理标准化工作。依法承担地方标准的立项、编号、制定和发布等工作。依法协调指导和监督团体标准、企业标准制定工作，管理商品条码工作。</w:t>
      </w:r>
    </w:p>
    <w:p w14:paraId="0771D273">
      <w:pPr>
        <w:spacing w:line="580" w:lineRule="exact"/>
        <w:ind w:firstLine="640"/>
        <w:jc w:val="both"/>
      </w:pPr>
      <w:r>
        <w:rPr>
          <w:rFonts w:ascii="仿宋_GB2312" w:hAnsi="仿宋_GB2312" w:eastAsia="仿宋_GB2312"/>
          <w:sz w:val="32"/>
        </w:rPr>
        <w:t>（十三）负责统一管理检验检测工作。推进检验检测机构改革，规范检验检测市场，完善检验检测体系，指导协调检验检测行业发展。</w:t>
      </w:r>
    </w:p>
    <w:p w14:paraId="2812B917">
      <w:pPr>
        <w:spacing w:line="580" w:lineRule="exact"/>
        <w:ind w:firstLine="640"/>
        <w:jc w:val="both"/>
      </w:pPr>
      <w:r>
        <w:rPr>
          <w:rFonts w:ascii="仿宋_GB2312" w:hAnsi="仿宋_GB2312" w:eastAsia="仿宋_GB2312"/>
          <w:sz w:val="32"/>
        </w:rPr>
        <w:t>（十四）负责统一管理、监督和综合协调认证认可工作。建立并组织实施统一的认证认可和合格评定监督管理制度。</w:t>
      </w:r>
    </w:p>
    <w:p w14:paraId="26658B01">
      <w:pPr>
        <w:spacing w:line="580" w:lineRule="exact"/>
        <w:ind w:firstLine="640"/>
        <w:jc w:val="both"/>
      </w:pPr>
      <w:r>
        <w:rPr>
          <w:rFonts w:ascii="仿宋_GB2312" w:hAnsi="仿宋_GB2312" w:eastAsia="仿宋_GB2312"/>
          <w:sz w:val="32"/>
        </w:rPr>
        <w:t>（十五）负责市场监督管理和知识产权科技与信息化建设、新闻宣传以及对外交流合作。按规定承担技术性贸易措施有关工作。</w:t>
      </w:r>
    </w:p>
    <w:p w14:paraId="406A6AEA">
      <w:pPr>
        <w:spacing w:line="580" w:lineRule="exact"/>
        <w:ind w:firstLine="640"/>
        <w:jc w:val="both"/>
      </w:pPr>
      <w:r>
        <w:rPr>
          <w:rFonts w:ascii="仿宋_GB2312" w:hAnsi="仿宋_GB2312" w:eastAsia="仿宋_GB2312"/>
          <w:sz w:val="32"/>
        </w:rPr>
        <w:t>（十六）负责药品（含中药、民族药，下同）、医疗器械和化妆品安全监督管理。贯彻落实国家关于药品、医疗器械和化妆品监督管理的法律、法规、规章和政策。</w:t>
      </w:r>
    </w:p>
    <w:p w14:paraId="3FCB7A93">
      <w:pPr>
        <w:spacing w:line="580" w:lineRule="exact"/>
        <w:ind w:firstLine="640"/>
        <w:jc w:val="both"/>
      </w:pPr>
      <w:r>
        <w:rPr>
          <w:rFonts w:ascii="仿宋_GB2312" w:hAnsi="仿宋_GB2312" w:eastAsia="仿宋_GB2312"/>
          <w:sz w:val="32"/>
        </w:rPr>
        <w:t>（十七）监督实施药品、医疗器械、化妆品相关标准和分类管理制度。监督实施中药材地方标准和中药饮片炮制规范。参与实施国家基本药物制度。</w:t>
      </w:r>
    </w:p>
    <w:p w14:paraId="77B21E85">
      <w:pPr>
        <w:spacing w:line="580" w:lineRule="exact"/>
        <w:ind w:firstLine="640"/>
        <w:jc w:val="both"/>
      </w:pPr>
      <w:r>
        <w:rPr>
          <w:rFonts w:ascii="仿宋_GB2312" w:hAnsi="仿宋_GB2312" w:eastAsia="仿宋_GB2312"/>
          <w:sz w:val="32"/>
        </w:rPr>
        <w:t>（十八）负责药品、医疗器械和化妆品质量管理。监督实施药品、医疗器械经营质量管理规范，监督实施化妆品经营、使用卫生标准和技术规范。</w:t>
      </w:r>
    </w:p>
    <w:p w14:paraId="352F1DE9">
      <w:pPr>
        <w:spacing w:line="580" w:lineRule="exact"/>
        <w:ind w:firstLine="640"/>
        <w:jc w:val="both"/>
      </w:pPr>
      <w:r>
        <w:rPr>
          <w:rFonts w:ascii="仿宋_GB2312" w:hAnsi="仿宋_GB2312" w:eastAsia="仿宋_GB2312"/>
          <w:sz w:val="32"/>
        </w:rPr>
        <w:t>（十九）负责药品、医疗器械和化妆品上市后风险管理。组织开展辖区药品、化妆品不良反应和医疗器械不良事件监测、评价和处置。组织开展药物滥用监测。依法承担药品、医疗器械和化妆品安全应急管理</w:t>
      </w:r>
      <w:r>
        <w:rPr>
          <w:rFonts w:hint="eastAsia" w:ascii="仿宋_GB2312" w:hAnsi="仿宋_GB2312" w:eastAsia="仿宋_GB2312"/>
          <w:sz w:val="32"/>
          <w:lang w:eastAsia="zh-CN"/>
        </w:rPr>
        <w:t>职责。</w:t>
      </w:r>
    </w:p>
    <w:p w14:paraId="5069873F">
      <w:pPr>
        <w:spacing w:line="580" w:lineRule="exact"/>
        <w:ind w:firstLine="640"/>
        <w:jc w:val="both"/>
      </w:pPr>
      <w:r>
        <w:rPr>
          <w:rFonts w:ascii="仿宋_GB2312" w:hAnsi="仿宋_GB2312" w:eastAsia="仿宋_GB2312"/>
          <w:sz w:val="32"/>
        </w:rPr>
        <w:t>（二十）按规定组织实施执业药师资格认定制度、药品相关专业技术职务评审和从业人员职业资格准入制度。</w:t>
      </w:r>
    </w:p>
    <w:p w14:paraId="3AF9F946">
      <w:pPr>
        <w:spacing w:line="580" w:lineRule="exact"/>
        <w:ind w:firstLine="640"/>
        <w:jc w:val="both"/>
      </w:pPr>
      <w:r>
        <w:rPr>
          <w:rFonts w:ascii="仿宋_GB2312" w:hAnsi="仿宋_GB2312" w:eastAsia="仿宋_GB2312"/>
          <w:sz w:val="32"/>
        </w:rPr>
        <w:t>（二十一）负责组织实施药品、医疗器械和化妆品监督检查。依职责组织指导查处药品、医疗器械、化妆品生产、经营和使用环节的违法行为。</w:t>
      </w:r>
    </w:p>
    <w:p w14:paraId="160677C1">
      <w:pPr>
        <w:spacing w:line="580" w:lineRule="exact"/>
        <w:ind w:firstLine="640"/>
        <w:jc w:val="both"/>
      </w:pPr>
      <w:r>
        <w:rPr>
          <w:rFonts w:ascii="仿宋_GB2312" w:hAnsi="仿宋_GB2312" w:eastAsia="仿宋_GB2312"/>
          <w:sz w:val="32"/>
        </w:rPr>
        <w:t>（二十二）指导县（市）药品、医疗器械、化妆品监督管理工作。</w:t>
      </w:r>
    </w:p>
    <w:p w14:paraId="2DCFCAC3">
      <w:pPr>
        <w:spacing w:line="580" w:lineRule="exact"/>
        <w:ind w:firstLine="640"/>
        <w:jc w:val="both"/>
      </w:pPr>
      <w:r>
        <w:rPr>
          <w:rFonts w:ascii="仿宋_GB2312" w:hAnsi="仿宋_GB2312" w:eastAsia="仿宋_GB2312"/>
          <w:sz w:val="32"/>
        </w:rPr>
        <w:t>（二十三）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14:paraId="5E619241">
      <w:pPr>
        <w:spacing w:line="580" w:lineRule="exact"/>
        <w:ind w:firstLine="640"/>
        <w:jc w:val="both"/>
      </w:pPr>
      <w:r>
        <w:rPr>
          <w:rFonts w:ascii="仿宋_GB2312" w:hAnsi="仿宋_GB2312" w:eastAsia="仿宋_GB2312"/>
          <w:sz w:val="32"/>
        </w:rPr>
        <w:t>（二十四）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p>
    <w:p w14:paraId="2E592C3D">
      <w:pPr>
        <w:spacing w:line="580" w:lineRule="exact"/>
        <w:ind w:firstLine="640"/>
        <w:jc w:val="both"/>
      </w:pPr>
      <w:r>
        <w:rPr>
          <w:rFonts w:ascii="仿宋_GB2312" w:hAnsi="仿宋_GB2312" w:eastAsia="仿宋_GB2312"/>
          <w:sz w:val="32"/>
        </w:rPr>
        <w:t>（二十五）承担喀什地区食品安全委员会的具体工作。</w:t>
      </w:r>
    </w:p>
    <w:p w14:paraId="533BB39E">
      <w:pPr>
        <w:spacing w:line="640" w:lineRule="exact"/>
        <w:ind w:firstLine="640"/>
        <w:jc w:val="both"/>
        <w:outlineLvl w:val="2"/>
      </w:pPr>
      <w:r>
        <w:rPr>
          <w:rFonts w:ascii="黑体" w:hAnsi="黑体" w:eastAsia="黑体"/>
          <w:sz w:val="32"/>
        </w:rPr>
        <w:t>二、机构设置及人员情况</w:t>
      </w:r>
    </w:p>
    <w:p w14:paraId="2FC3E547">
      <w:pPr>
        <w:spacing w:line="580" w:lineRule="exact"/>
        <w:ind w:firstLine="640"/>
        <w:jc w:val="both"/>
      </w:pPr>
      <w:r>
        <w:rPr>
          <w:rFonts w:ascii="仿宋_GB2312" w:hAnsi="仿宋_GB2312" w:eastAsia="仿宋_GB2312"/>
          <w:sz w:val="32"/>
        </w:rPr>
        <w:t>新疆维吾尔自治区喀什地区市场监督管理局2024年度，实有人数226人，其中：在职人员104人，减少2人；离休人员0人，增加0人；退休人员122人,增加16人。</w:t>
      </w:r>
    </w:p>
    <w:p w14:paraId="2410338C">
      <w:pPr>
        <w:spacing w:line="580" w:lineRule="exact"/>
        <w:ind w:firstLine="640"/>
        <w:jc w:val="both"/>
      </w:pPr>
      <w:r>
        <w:rPr>
          <w:rFonts w:ascii="仿宋_GB2312" w:hAnsi="仿宋_GB2312" w:eastAsia="仿宋_GB2312"/>
          <w:sz w:val="32"/>
        </w:rPr>
        <w:t>新疆维吾尔自治区喀什地区市场监督管理局无下属预算单位，下设28个科室，分别是：办公室、综合业务研究室、政策法规科、行政许可审批科、登记注册科、信用监督管理科、反垄断和反不正当竞争科、价格监督检查科、网络交易监督管理科、广告监督管理科、质量发展科、产品质量安全监督管理科、食品安全协调科、食品生产安全监督管理科、食品经营安全监督管理科、食品安全抽检监测科、药品监督管理科、化妆品监督管理科、医疗器械监督管理科、特种设备安全监察科、计量科、标准化科、认证认可监督管理科、纤维质量监督管理科、知识产权促进科、知识产权保护科、科技与信息科、财务科。</w:t>
      </w:r>
    </w:p>
    <w:p w14:paraId="6933A944">
      <w:r>
        <w:br w:type="page"/>
      </w:r>
    </w:p>
    <w:p w14:paraId="63B3C0E3">
      <w:pPr>
        <w:spacing w:line="240" w:lineRule="auto"/>
        <w:jc w:val="center"/>
        <w:outlineLvl w:val="1"/>
      </w:pPr>
      <w:r>
        <w:rPr>
          <w:rFonts w:ascii="黑体" w:hAnsi="黑体" w:eastAsia="黑体"/>
          <w:sz w:val="32"/>
        </w:rPr>
        <w:t>第二部分 部门决算情况说明</w:t>
      </w:r>
    </w:p>
    <w:p w14:paraId="1F6C17D7">
      <w:pPr>
        <w:spacing w:line="640" w:lineRule="exact"/>
        <w:ind w:firstLine="640"/>
        <w:jc w:val="both"/>
        <w:outlineLvl w:val="2"/>
      </w:pPr>
      <w:r>
        <w:rPr>
          <w:rFonts w:ascii="黑体" w:hAnsi="黑体" w:eastAsia="黑体"/>
          <w:sz w:val="32"/>
        </w:rPr>
        <w:t>一、收入支出决算总体情况说明</w:t>
      </w:r>
    </w:p>
    <w:p w14:paraId="0066F4E5">
      <w:pPr>
        <w:spacing w:line="580" w:lineRule="exact"/>
        <w:ind w:firstLine="640"/>
        <w:jc w:val="both"/>
      </w:pPr>
      <w:r>
        <w:rPr>
          <w:rFonts w:ascii="仿宋_GB2312" w:hAnsi="仿宋_GB2312" w:eastAsia="仿宋_GB2312"/>
          <w:b/>
          <w:sz w:val="32"/>
        </w:rPr>
        <w:t>2024年度收入总计3,618.49万元，</w:t>
      </w:r>
      <w:r>
        <w:rPr>
          <w:rFonts w:ascii="仿宋_GB2312" w:hAnsi="仿宋_GB2312" w:eastAsia="仿宋_GB2312"/>
          <w:b w:val="0"/>
          <w:sz w:val="32"/>
        </w:rPr>
        <w:t>其中：本年收入合计3,531.49万元，使用非财政拨款结余（含专用结余）0.00万元，年初结转和结余87.00万元。</w:t>
      </w:r>
    </w:p>
    <w:p w14:paraId="131271CA">
      <w:pPr>
        <w:spacing w:line="580" w:lineRule="exact"/>
        <w:ind w:firstLine="640"/>
        <w:jc w:val="both"/>
      </w:pPr>
      <w:r>
        <w:rPr>
          <w:rFonts w:ascii="仿宋_GB2312" w:hAnsi="仿宋_GB2312" w:eastAsia="仿宋_GB2312"/>
          <w:b/>
          <w:sz w:val="32"/>
        </w:rPr>
        <w:t>2024年度支出总计3,618.49万元，</w:t>
      </w:r>
      <w:r>
        <w:rPr>
          <w:rFonts w:ascii="仿宋_GB2312" w:hAnsi="仿宋_GB2312" w:eastAsia="仿宋_GB2312"/>
          <w:b w:val="0"/>
          <w:sz w:val="32"/>
        </w:rPr>
        <w:t>其中：本年支出合计3,618.49万元，结余分配0.00万元，年末结转和结余0.00万元。</w:t>
      </w:r>
    </w:p>
    <w:p w14:paraId="02105BC4">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收入支出总体与上年相比，减少250.74万元，下降6.48%，主要原因是：本年在职人员减少，相关人员经费及办公经费较上年减少。本年减少抚恤金支出，减少自治区药品抽检项目经费，导致经费支出减少。</w:t>
      </w:r>
      <w:r>
        <w:rPr>
          <w:rFonts w:hint="eastAsia" w:ascii="仿宋_GB2312" w:hAnsi="仿宋_GB2312" w:eastAsia="仿宋_GB2312"/>
          <w:b w:val="0"/>
          <w:sz w:val="32"/>
          <w:lang w:val="en-US" w:eastAsia="zh-CN"/>
        </w:rPr>
        <w:t>本年援疆资金减少。</w:t>
      </w:r>
    </w:p>
    <w:p w14:paraId="70118886">
      <w:pPr>
        <w:spacing w:line="640" w:lineRule="exact"/>
        <w:ind w:firstLine="640"/>
        <w:jc w:val="both"/>
        <w:outlineLvl w:val="2"/>
      </w:pPr>
      <w:r>
        <w:rPr>
          <w:rFonts w:ascii="黑体" w:hAnsi="黑体" w:eastAsia="黑体"/>
          <w:sz w:val="32"/>
        </w:rPr>
        <w:t>二、收入决算情况说明</w:t>
      </w:r>
    </w:p>
    <w:p w14:paraId="2E19D71D">
      <w:pPr>
        <w:spacing w:line="580" w:lineRule="exact"/>
        <w:ind w:firstLine="640"/>
        <w:jc w:val="both"/>
      </w:pPr>
      <w:r>
        <w:rPr>
          <w:rFonts w:ascii="仿宋_GB2312" w:hAnsi="仿宋_GB2312" w:eastAsia="仿宋_GB2312"/>
          <w:b/>
          <w:sz w:val="32"/>
        </w:rPr>
        <w:t>本年收入3,531.49万元，</w:t>
      </w:r>
      <w:r>
        <w:rPr>
          <w:rFonts w:ascii="仿宋_GB2312" w:hAnsi="仿宋_GB2312" w:eastAsia="仿宋_GB2312"/>
          <w:b w:val="0"/>
          <w:sz w:val="32"/>
        </w:rPr>
        <w:t>其中：财政拨款收入3,448.49万元，占97.65%；上级补助收入0.00万元，占0.00%；事业收入0.00万元，占0.00%；经营收入0.00万元，占0.00%；附属单位上缴收入0.00万元，占0.00%；其他收入83.00万元，占2.35%。</w:t>
      </w:r>
    </w:p>
    <w:p w14:paraId="6FCD1170">
      <w:pPr>
        <w:spacing w:line="640" w:lineRule="exact"/>
        <w:ind w:firstLine="640"/>
        <w:jc w:val="both"/>
        <w:outlineLvl w:val="2"/>
      </w:pPr>
      <w:r>
        <w:rPr>
          <w:rFonts w:ascii="黑体" w:hAnsi="黑体" w:eastAsia="黑体"/>
          <w:sz w:val="32"/>
        </w:rPr>
        <w:t>三、支出决算情况说明</w:t>
      </w:r>
    </w:p>
    <w:p w14:paraId="178BAFC3">
      <w:pPr>
        <w:spacing w:line="580" w:lineRule="exact"/>
        <w:ind w:firstLine="640"/>
        <w:jc w:val="both"/>
      </w:pPr>
      <w:r>
        <w:rPr>
          <w:rFonts w:ascii="仿宋_GB2312" w:hAnsi="仿宋_GB2312" w:eastAsia="仿宋_GB2312"/>
          <w:b/>
          <w:sz w:val="32"/>
        </w:rPr>
        <w:t>本年支出3,618.49万元，</w:t>
      </w:r>
      <w:r>
        <w:rPr>
          <w:rFonts w:ascii="仿宋_GB2312" w:hAnsi="仿宋_GB2312" w:eastAsia="仿宋_GB2312"/>
          <w:b w:val="0"/>
          <w:sz w:val="32"/>
        </w:rPr>
        <w:t>其中：基本支出2,581.86万元，占71.35%；项目支出1,036.63万元，占28.65%；上缴上级支出0.00万元，占0.00%；经营支出0.00万元，占0.00%；对附属单位补助支出0.00万元，占0.00%。</w:t>
      </w:r>
    </w:p>
    <w:p w14:paraId="53276EA0">
      <w:pPr>
        <w:spacing w:line="640" w:lineRule="exact"/>
        <w:ind w:firstLine="640"/>
        <w:jc w:val="both"/>
        <w:outlineLvl w:val="2"/>
      </w:pPr>
      <w:r>
        <w:rPr>
          <w:rFonts w:ascii="黑体" w:hAnsi="黑体" w:eastAsia="黑体"/>
          <w:sz w:val="32"/>
        </w:rPr>
        <w:t>四、财政拨款收入支出决算总体情况说明</w:t>
      </w:r>
    </w:p>
    <w:p w14:paraId="62F472BA">
      <w:pPr>
        <w:spacing w:line="580" w:lineRule="exact"/>
        <w:ind w:firstLine="640"/>
        <w:jc w:val="both"/>
      </w:pPr>
      <w:r>
        <w:rPr>
          <w:rFonts w:ascii="仿宋_GB2312" w:hAnsi="仿宋_GB2312" w:eastAsia="仿宋_GB2312"/>
          <w:b/>
          <w:sz w:val="32"/>
        </w:rPr>
        <w:t>2024年度财政拨款收入总计3,448.49万元，</w:t>
      </w:r>
      <w:r>
        <w:rPr>
          <w:rFonts w:ascii="仿宋_GB2312" w:hAnsi="仿宋_GB2312" w:eastAsia="仿宋_GB2312"/>
          <w:b w:val="0"/>
          <w:sz w:val="32"/>
        </w:rPr>
        <w:t>其中：年初财政拨款结转和结余0.00万元，本年财政拨款收入3,448.49万元。</w:t>
      </w:r>
      <w:r>
        <w:rPr>
          <w:rFonts w:ascii="仿宋_GB2312" w:hAnsi="仿宋_GB2312" w:eastAsia="仿宋_GB2312"/>
          <w:b/>
          <w:sz w:val="32"/>
        </w:rPr>
        <w:t>财政拨款支出总计3,448.49万元，</w:t>
      </w:r>
      <w:r>
        <w:rPr>
          <w:rFonts w:ascii="仿宋_GB2312" w:hAnsi="仿宋_GB2312" w:eastAsia="仿宋_GB2312"/>
          <w:b w:val="0"/>
          <w:sz w:val="32"/>
        </w:rPr>
        <w:t>其中：年末财政拨款结转和结余0.00万元，本年财政拨款支出3,448.49万元。</w:t>
      </w:r>
    </w:p>
    <w:p w14:paraId="358DD15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减少114.30万元，下降3.21%，主要原因是：本年在职人员减少，相关人员经费及办公经费较上年减少。本年减少抚恤金支出，减少自治区药品抽检项目经费，导致经费支出减少。</w:t>
      </w:r>
      <w:r>
        <w:rPr>
          <w:rFonts w:ascii="仿宋_GB2312" w:hAnsi="仿宋_GB2312" w:eastAsia="仿宋_GB2312"/>
          <w:b/>
          <w:sz w:val="32"/>
        </w:rPr>
        <w:t>与年初预算相比，</w:t>
      </w:r>
      <w:r>
        <w:rPr>
          <w:rFonts w:ascii="仿宋_GB2312" w:hAnsi="仿宋_GB2312" w:eastAsia="仿宋_GB2312"/>
          <w:b w:val="0"/>
          <w:sz w:val="32"/>
        </w:rPr>
        <w:t>年初预算数3,241.09万元，决算数3,448.49万元，预决算差异率6.40%，主要原因是：年中</w:t>
      </w:r>
      <w:r>
        <w:rPr>
          <w:rFonts w:hint="eastAsia" w:ascii="仿宋_GB2312" w:hAnsi="仿宋_GB2312" w:eastAsia="仿宋_GB2312"/>
          <w:b w:val="0"/>
          <w:sz w:val="32"/>
          <w:lang w:val="en-US" w:eastAsia="zh-CN"/>
        </w:rPr>
        <w:t>追加死亡</w:t>
      </w:r>
      <w:r>
        <w:rPr>
          <w:rFonts w:ascii="仿宋_GB2312" w:hAnsi="仿宋_GB2312" w:eastAsia="仿宋_GB2312"/>
          <w:b w:val="0"/>
          <w:sz w:val="32"/>
        </w:rPr>
        <w:t>抚恤金支出，导致预决算存在差异。</w:t>
      </w:r>
    </w:p>
    <w:p w14:paraId="139309F5">
      <w:pPr>
        <w:spacing w:line="640" w:lineRule="exact"/>
        <w:ind w:firstLine="640"/>
        <w:jc w:val="both"/>
        <w:outlineLvl w:val="2"/>
      </w:pPr>
      <w:r>
        <w:rPr>
          <w:rFonts w:ascii="黑体" w:hAnsi="黑体" w:eastAsia="黑体"/>
          <w:sz w:val="32"/>
        </w:rPr>
        <w:t>五、一般公共预算财政拨款支出决算情况说明</w:t>
      </w:r>
    </w:p>
    <w:p w14:paraId="790A0C7A">
      <w:pPr>
        <w:spacing w:line="640" w:lineRule="exact"/>
        <w:ind w:firstLine="640"/>
        <w:jc w:val="both"/>
        <w:outlineLvl w:val="3"/>
      </w:pPr>
      <w:r>
        <w:rPr>
          <w:rFonts w:ascii="楷体_GB2312" w:hAnsi="楷体_GB2312" w:eastAsia="楷体_GB2312"/>
          <w:b/>
          <w:sz w:val="32"/>
        </w:rPr>
        <w:t>（一）一般公共预算财政拨款支出决算总体情况</w:t>
      </w:r>
    </w:p>
    <w:p w14:paraId="6BD5BA04">
      <w:pPr>
        <w:spacing w:line="580" w:lineRule="exact"/>
        <w:ind w:firstLine="640"/>
        <w:jc w:val="both"/>
      </w:pPr>
      <w:r>
        <w:rPr>
          <w:rFonts w:ascii="仿宋_GB2312" w:hAnsi="仿宋_GB2312" w:eastAsia="仿宋_GB2312"/>
          <w:b/>
          <w:sz w:val="32"/>
        </w:rPr>
        <w:t>2024年度一般公共预算财政拨款支出3,448.49万元，</w:t>
      </w:r>
      <w:r>
        <w:rPr>
          <w:rFonts w:ascii="仿宋_GB2312" w:hAnsi="仿宋_GB2312" w:eastAsia="仿宋_GB2312"/>
          <w:b w:val="0"/>
          <w:sz w:val="32"/>
        </w:rPr>
        <w:t>占本年支出合计的95.30%。</w:t>
      </w:r>
      <w:r>
        <w:rPr>
          <w:rFonts w:ascii="仿宋_GB2312" w:hAnsi="仿宋_GB2312" w:eastAsia="仿宋_GB2312"/>
          <w:b/>
          <w:sz w:val="32"/>
        </w:rPr>
        <w:t>与上年相比，</w:t>
      </w:r>
      <w:r>
        <w:rPr>
          <w:rFonts w:ascii="仿宋_GB2312" w:hAnsi="仿宋_GB2312" w:eastAsia="仿宋_GB2312"/>
          <w:b w:val="0"/>
          <w:sz w:val="32"/>
        </w:rPr>
        <w:t>减少114.30万元，下降3.21%，主要原因是：本年在职人员减少，相关人员经费及办公经费较上年减少。本年减少抚恤金支出，减少自治区药品抽检项目经费，导致经费支出减少。</w:t>
      </w:r>
      <w:r>
        <w:rPr>
          <w:rFonts w:ascii="仿宋_GB2312" w:hAnsi="仿宋_GB2312" w:eastAsia="仿宋_GB2312"/>
          <w:b/>
          <w:sz w:val="32"/>
        </w:rPr>
        <w:t>与年初预算相比,</w:t>
      </w:r>
      <w:r>
        <w:rPr>
          <w:rFonts w:ascii="仿宋_GB2312" w:hAnsi="仿宋_GB2312" w:eastAsia="仿宋_GB2312"/>
          <w:b w:val="0"/>
          <w:sz w:val="32"/>
        </w:rPr>
        <w:t>年初预算数3,241.09万元，决算数3,448.49万元，预决算差异率6.40%，主要原因是：年中</w:t>
      </w:r>
      <w:r>
        <w:rPr>
          <w:rFonts w:hint="eastAsia" w:ascii="仿宋_GB2312" w:hAnsi="仿宋_GB2312" w:eastAsia="仿宋_GB2312"/>
          <w:b w:val="0"/>
          <w:sz w:val="32"/>
          <w:lang w:val="en-US" w:eastAsia="zh-CN"/>
        </w:rPr>
        <w:t>追加死亡</w:t>
      </w:r>
      <w:r>
        <w:rPr>
          <w:rFonts w:ascii="仿宋_GB2312" w:hAnsi="仿宋_GB2312" w:eastAsia="仿宋_GB2312"/>
          <w:b w:val="0"/>
          <w:sz w:val="32"/>
        </w:rPr>
        <w:t>抚恤金支出，导致预决算存在差异。</w:t>
      </w:r>
    </w:p>
    <w:p w14:paraId="5EE2181E">
      <w:pPr>
        <w:spacing w:line="640" w:lineRule="exact"/>
        <w:ind w:firstLine="640"/>
        <w:jc w:val="both"/>
        <w:outlineLvl w:val="3"/>
      </w:pPr>
      <w:r>
        <w:rPr>
          <w:rFonts w:ascii="楷体_GB2312" w:hAnsi="楷体_GB2312" w:eastAsia="楷体_GB2312"/>
          <w:b/>
          <w:sz w:val="32"/>
        </w:rPr>
        <w:t>（二）一般公共预算财政拨款支出决算结构情况</w:t>
      </w:r>
    </w:p>
    <w:p w14:paraId="73459EA2">
      <w:pPr>
        <w:spacing w:line="580" w:lineRule="exact"/>
        <w:ind w:firstLine="640"/>
        <w:jc w:val="both"/>
      </w:pPr>
      <w:r>
        <w:rPr>
          <w:rFonts w:ascii="仿宋_GB2312" w:hAnsi="仿宋_GB2312" w:eastAsia="仿宋_GB2312"/>
          <w:b w:val="0"/>
          <w:sz w:val="32"/>
        </w:rPr>
        <w:t>1.一般公共服务支出(类)2,700.36万元,占78.31%。</w:t>
      </w:r>
    </w:p>
    <w:p w14:paraId="0AC445B9">
      <w:pPr>
        <w:spacing w:line="580" w:lineRule="exact"/>
        <w:ind w:firstLine="640"/>
        <w:jc w:val="both"/>
      </w:pPr>
      <w:r>
        <w:rPr>
          <w:rFonts w:ascii="仿宋_GB2312" w:hAnsi="仿宋_GB2312" w:eastAsia="仿宋_GB2312"/>
          <w:b w:val="0"/>
          <w:sz w:val="32"/>
        </w:rPr>
        <w:t>2.社会保障和就业支出(类)477.93万元,占13.86%。</w:t>
      </w:r>
    </w:p>
    <w:p w14:paraId="5653D54D">
      <w:pPr>
        <w:spacing w:line="580" w:lineRule="exact"/>
        <w:ind w:firstLine="640"/>
        <w:jc w:val="both"/>
      </w:pPr>
      <w:r>
        <w:rPr>
          <w:rFonts w:ascii="仿宋_GB2312" w:hAnsi="仿宋_GB2312" w:eastAsia="仿宋_GB2312"/>
          <w:b w:val="0"/>
          <w:sz w:val="32"/>
        </w:rPr>
        <w:t>3.卫生健康支出(类)100.12万元,占2.90%。</w:t>
      </w:r>
    </w:p>
    <w:p w14:paraId="0D94B194">
      <w:pPr>
        <w:spacing w:line="580" w:lineRule="exact"/>
        <w:ind w:firstLine="640"/>
        <w:jc w:val="both"/>
      </w:pPr>
      <w:r>
        <w:rPr>
          <w:rFonts w:ascii="仿宋_GB2312" w:hAnsi="仿宋_GB2312" w:eastAsia="仿宋_GB2312"/>
          <w:b w:val="0"/>
          <w:sz w:val="32"/>
        </w:rPr>
        <w:t>4.住房保障支出(类)167.08万元,占4.85%。</w:t>
      </w:r>
    </w:p>
    <w:p w14:paraId="3514864A">
      <w:pPr>
        <w:spacing w:line="580" w:lineRule="exact"/>
        <w:ind w:firstLine="640"/>
        <w:jc w:val="both"/>
      </w:pPr>
      <w:r>
        <w:rPr>
          <w:rFonts w:ascii="仿宋_GB2312" w:hAnsi="仿宋_GB2312" w:eastAsia="仿宋_GB2312"/>
          <w:b w:val="0"/>
          <w:sz w:val="32"/>
        </w:rPr>
        <w:t>5.灾害防治及应急管理支出(类)3.00万元,占0.09%。</w:t>
      </w:r>
    </w:p>
    <w:p w14:paraId="618314F0">
      <w:pPr>
        <w:spacing w:line="640" w:lineRule="exact"/>
        <w:ind w:firstLine="640"/>
        <w:jc w:val="both"/>
        <w:outlineLvl w:val="3"/>
      </w:pPr>
      <w:r>
        <w:rPr>
          <w:rFonts w:ascii="楷体_GB2312" w:hAnsi="楷体_GB2312" w:eastAsia="楷体_GB2312"/>
          <w:b/>
          <w:sz w:val="32"/>
        </w:rPr>
        <w:t>（三）一般公共预算财政拨款支出决算具体情况</w:t>
      </w:r>
    </w:p>
    <w:p w14:paraId="3CA02A04">
      <w:pPr>
        <w:spacing w:line="580" w:lineRule="exact"/>
        <w:ind w:firstLine="640"/>
        <w:jc w:val="both"/>
      </w:pPr>
      <w:r>
        <w:rPr>
          <w:rFonts w:ascii="仿宋_GB2312" w:hAnsi="仿宋_GB2312" w:eastAsia="仿宋_GB2312"/>
          <w:b w:val="0"/>
          <w:sz w:val="32"/>
        </w:rPr>
        <w:t>1.一般公共服务支出(类)政府办公厅（室）及相关机构事务(款)其他政府办公厅（室）及相关机构事务支出(项):支出决算数为62.98万元，比上年决算增加62.98万元，增长100.00%,主要原因是：本年地区财政安排专项经费开展重大活动食品安全保障项目，导致经费较上年增加。</w:t>
      </w:r>
    </w:p>
    <w:p w14:paraId="04F51114">
      <w:pPr>
        <w:spacing w:line="580" w:lineRule="exact"/>
        <w:ind w:firstLine="640"/>
        <w:jc w:val="both"/>
      </w:pPr>
      <w:r>
        <w:rPr>
          <w:rFonts w:ascii="仿宋_GB2312" w:hAnsi="仿宋_GB2312" w:eastAsia="仿宋_GB2312"/>
          <w:b w:val="0"/>
          <w:sz w:val="32"/>
        </w:rPr>
        <w:t>2.一般公共服务支出(类)统战事务(款)宗教事务(项):支出决算数为8.78万元，比上年决算增加4.35万元，增长98.19%,主要原因是：本年度功能科目调整，专项项目上年在其他支出(项）科目列支，本年调整至宗教事务(项)列支，导致经费支出增加。</w:t>
      </w:r>
    </w:p>
    <w:p w14:paraId="13D7B0F9">
      <w:pPr>
        <w:spacing w:line="580" w:lineRule="exact"/>
        <w:ind w:firstLine="640"/>
        <w:jc w:val="both"/>
      </w:pPr>
      <w:r>
        <w:rPr>
          <w:rFonts w:ascii="仿宋_GB2312" w:hAnsi="仿宋_GB2312" w:eastAsia="仿宋_GB2312"/>
          <w:b w:val="0"/>
          <w:sz w:val="32"/>
        </w:rPr>
        <w:t>3.一般公共服务支出(类)市场监督管理事务(款)行政运行(项):支出决算数为1,827.95万元，比上年决算减少155.83万元，下降7.86%,主要原因是：本年在职人员减少，相关人员经费及办公经费较上年减少。本年减少自治区药品抽检项目经费，导致经费支出减少。</w:t>
      </w:r>
    </w:p>
    <w:p w14:paraId="44A5D3D9">
      <w:pPr>
        <w:spacing w:line="580" w:lineRule="exact"/>
        <w:ind w:firstLine="640"/>
        <w:jc w:val="both"/>
      </w:pPr>
      <w:r>
        <w:rPr>
          <w:rFonts w:ascii="仿宋_GB2312" w:hAnsi="仿宋_GB2312" w:eastAsia="仿宋_GB2312"/>
          <w:b w:val="0"/>
          <w:sz w:val="32"/>
        </w:rPr>
        <w:t>4.一般公共服务支出(类)市场监督管理事务(款)市场主体管理(项):支出决算数为686.37万元，比上年决算减少34.50万元，下降4.79%,主要原因是：本年计量、特种设备安全、食品安全日常监管项目经费减少。</w:t>
      </w:r>
    </w:p>
    <w:p w14:paraId="24FBC2B2">
      <w:pPr>
        <w:spacing w:line="580" w:lineRule="exact"/>
        <w:ind w:firstLine="640"/>
        <w:jc w:val="both"/>
      </w:pPr>
      <w:r>
        <w:rPr>
          <w:rFonts w:ascii="仿宋_GB2312" w:hAnsi="仿宋_GB2312" w:eastAsia="仿宋_GB2312"/>
          <w:b w:val="0"/>
          <w:sz w:val="32"/>
        </w:rPr>
        <w:t>5.一般公共服务支出(类)市场监督管理事务(款)药品事务(项):支出决算数为12.92万元，比上年决算减少24.72万元，下降65.67%,主要原因是：本年减少市场监管执法装备购置，导致经费较上年减少。</w:t>
      </w:r>
    </w:p>
    <w:p w14:paraId="1295C04B">
      <w:pPr>
        <w:spacing w:line="580" w:lineRule="exact"/>
        <w:ind w:firstLine="640"/>
        <w:jc w:val="both"/>
      </w:pPr>
      <w:r>
        <w:rPr>
          <w:rFonts w:ascii="仿宋_GB2312" w:hAnsi="仿宋_GB2312" w:eastAsia="仿宋_GB2312"/>
          <w:b w:val="0"/>
          <w:sz w:val="32"/>
        </w:rPr>
        <w:t>6.一般公共服务支出(类)市场监督管理事务(款)食品安全监管(项):支出决算数为0.00万元，比上年决算减少22.88万元，下降100.00%,主要原因是：本年没有安排食品智慧监管（中央补助）项目，导致此科目经费减少。</w:t>
      </w:r>
    </w:p>
    <w:p w14:paraId="4E56CA0A">
      <w:pPr>
        <w:spacing w:line="580" w:lineRule="exact"/>
        <w:ind w:firstLine="640"/>
        <w:jc w:val="both"/>
      </w:pPr>
      <w:r>
        <w:rPr>
          <w:rFonts w:ascii="仿宋_GB2312" w:hAnsi="仿宋_GB2312" w:eastAsia="仿宋_GB2312"/>
          <w:b w:val="0"/>
          <w:sz w:val="32"/>
        </w:rPr>
        <w:t>7.一般公共服务支出(类)市场监督管理事务(款)其他市场监督管理事务(项):支出决算数为101.36万元，比上年决算增加101.36万元，增长100.00%,主要原因是：本年增加第二批食品药品监管补助经费，导致经费较上年增加。</w:t>
      </w:r>
    </w:p>
    <w:p w14:paraId="46B49EBC">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8.社会保障和就业支出(类)行政事业单位养老支出(款)行政单位离退休(项):支出决算数为173.10万元，比上年决算增加24.99万元，增长16.87%,主要原因是：本年在职人员转退休，退休人员增加，相应费用增加。</w:t>
      </w:r>
    </w:p>
    <w:p w14:paraId="669332C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194.64万元，比上年决算减少10.47万元，下降5.10%,主要原因是：本年在职人员减少，相应养老保险缴费减少。</w:t>
      </w:r>
    </w:p>
    <w:p w14:paraId="20BAC616">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87.81万元，比上年决算增加22.62万元，增长34.70%,主要原因是：本年在职转退休及调出人员较上年增加，导致职业年金缴费支出增加。</w:t>
      </w:r>
    </w:p>
    <w:p w14:paraId="02A7A791">
      <w:pPr>
        <w:spacing w:line="580" w:lineRule="exact"/>
        <w:ind w:firstLine="640"/>
        <w:jc w:val="both"/>
      </w:pPr>
      <w:r>
        <w:rPr>
          <w:rFonts w:ascii="仿宋_GB2312" w:hAnsi="仿宋_GB2312" w:eastAsia="仿宋_GB2312"/>
          <w:b w:val="0"/>
          <w:sz w:val="32"/>
        </w:rPr>
        <w:t>11.社会保障和就业支出(类)抚恤(款)死亡抚恤(项):支出决算数为22.38万元，比上年决算减少70.64万元，下降75.94%,主要原因是：本年新增死亡人员较上年减少，死亡抚恤支出较上年减少。</w:t>
      </w:r>
    </w:p>
    <w:p w14:paraId="6BF0B384">
      <w:pPr>
        <w:spacing w:line="580" w:lineRule="exact"/>
        <w:ind w:firstLine="640"/>
        <w:jc w:val="both"/>
      </w:pPr>
      <w:r>
        <w:rPr>
          <w:rFonts w:ascii="仿宋_GB2312" w:hAnsi="仿宋_GB2312" w:eastAsia="仿宋_GB2312"/>
          <w:b w:val="0"/>
          <w:sz w:val="32"/>
        </w:rPr>
        <w:t>12.卫生健康支出(类)行政事业单位医疗(款)行政单位医疗(项):支出决算数为82.19万元，比上年决算减少5.36万元，下降6.12%,主要原因是：本年在职人员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，导致行政单位医疗较上年减少。</w:t>
      </w:r>
    </w:p>
    <w:p w14:paraId="12E91162">
      <w:pPr>
        <w:spacing w:line="580" w:lineRule="exact"/>
        <w:ind w:firstLine="640"/>
        <w:jc w:val="both"/>
      </w:pPr>
      <w:r>
        <w:rPr>
          <w:rFonts w:ascii="仿宋_GB2312" w:hAnsi="仿宋_GB2312" w:eastAsia="仿宋_GB2312"/>
          <w:b w:val="0"/>
          <w:sz w:val="32"/>
        </w:rPr>
        <w:t>13.卫生健康支出(类)行政事业单位医疗(款)公务员医疗补助(项):支出决算数为17.93万元，比上年决算减少1.49万元，下降7.67%,主要原因是：本年在职人员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，导致公务员医疗补助较上年减少。</w:t>
      </w:r>
    </w:p>
    <w:p w14:paraId="5C1BB432">
      <w:pPr>
        <w:spacing w:line="580" w:lineRule="exact"/>
        <w:ind w:firstLine="640"/>
        <w:jc w:val="both"/>
      </w:pPr>
      <w:r>
        <w:rPr>
          <w:rFonts w:ascii="仿宋_GB2312" w:hAnsi="仿宋_GB2312" w:eastAsia="仿宋_GB2312"/>
          <w:b w:val="0"/>
          <w:sz w:val="32"/>
        </w:rPr>
        <w:t>14.住房保障支出(类)住房改革支出(款)住房公积金(项):支出决算数为167.08万元，比上年决算减少3.09万元，下降1.82%,主要原因是：本年在职人员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，导致住房公积金较上年减少。</w:t>
      </w:r>
    </w:p>
    <w:p w14:paraId="39F33A92">
      <w:pPr>
        <w:spacing w:line="580" w:lineRule="exact"/>
        <w:ind w:firstLine="640"/>
        <w:jc w:val="both"/>
      </w:pPr>
      <w:r>
        <w:rPr>
          <w:rFonts w:ascii="仿宋_GB2312" w:hAnsi="仿宋_GB2312" w:eastAsia="仿宋_GB2312"/>
          <w:b w:val="0"/>
          <w:sz w:val="32"/>
        </w:rPr>
        <w:t>15.灾害防治及应急管理支出(类)应急管理事务(款)安全监管(项):支出决算数为3.00万元，比上年决算增加0.00万元，增长0.00%,主要原因是：本年安全生产奖励金项目与上年决算数据一致无差异。</w:t>
      </w:r>
    </w:p>
    <w:p w14:paraId="7808D80F">
      <w:pPr>
        <w:spacing w:line="580" w:lineRule="exact"/>
        <w:ind w:firstLine="640"/>
        <w:jc w:val="both"/>
      </w:pPr>
      <w:r>
        <w:rPr>
          <w:rFonts w:ascii="仿宋_GB2312" w:hAnsi="仿宋_GB2312" w:eastAsia="仿宋_GB2312"/>
          <w:b w:val="0"/>
          <w:sz w:val="32"/>
        </w:rPr>
        <w:t>16.其他支出(类)其他支出(款)其他支出(项):支出决算数为0.00万元，比上年决算减少1.63万元，下降100.00%,主要原因是：本年度功能科目调整，专项项目上年在其他支出(项）科目列支，本年调整至宗教事务(项)列支，导致经费支出减少。</w:t>
      </w:r>
    </w:p>
    <w:p w14:paraId="28589BBB">
      <w:pPr>
        <w:spacing w:line="640" w:lineRule="exact"/>
        <w:ind w:firstLine="640"/>
        <w:jc w:val="both"/>
        <w:outlineLvl w:val="2"/>
      </w:pPr>
      <w:r>
        <w:rPr>
          <w:rFonts w:ascii="黑体" w:hAnsi="黑体" w:eastAsia="黑体"/>
          <w:sz w:val="32"/>
        </w:rPr>
        <w:t>六、一般公共预算财政拨款基本支出决算情况说明</w:t>
      </w:r>
    </w:p>
    <w:p w14:paraId="609C65B0">
      <w:pPr>
        <w:spacing w:line="580" w:lineRule="exact"/>
        <w:ind w:firstLine="640"/>
        <w:jc w:val="both"/>
      </w:pPr>
      <w:r>
        <w:rPr>
          <w:rFonts w:ascii="仿宋_GB2312" w:hAnsi="仿宋_GB2312" w:eastAsia="仿宋_GB2312"/>
          <w:b w:val="0"/>
          <w:sz w:val="32"/>
        </w:rPr>
        <w:t>2024年度一般公共预算财政拨款基本支出2,581.86万元，其中：</w:t>
      </w:r>
      <w:r>
        <w:rPr>
          <w:rFonts w:ascii="仿宋_GB2312" w:hAnsi="仿宋_GB2312" w:eastAsia="仿宋_GB2312"/>
          <w:b/>
          <w:sz w:val="32"/>
        </w:rPr>
        <w:t>人员经费2,456.56万元，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w:t>
      </w:r>
    </w:p>
    <w:p w14:paraId="1A54E4A6">
      <w:pPr>
        <w:spacing w:line="580" w:lineRule="exact"/>
        <w:ind w:firstLine="640"/>
        <w:jc w:val="both"/>
      </w:pPr>
      <w:r>
        <w:rPr>
          <w:rFonts w:ascii="仿宋_GB2312" w:hAnsi="仿宋_GB2312" w:eastAsia="仿宋_GB2312"/>
          <w:b/>
          <w:sz w:val="32"/>
        </w:rPr>
        <w:t>公用经费125.30万元，</w:t>
      </w:r>
      <w:r>
        <w:rPr>
          <w:rFonts w:ascii="仿宋_GB2312" w:hAnsi="仿宋_GB2312" w:eastAsia="仿宋_GB2312"/>
          <w:b w:val="0"/>
          <w:sz w:val="32"/>
        </w:rPr>
        <w:t>包括：办公费、水费、电费、邮电费、取暖费、物业管理费、差旅费、维修（护）费、专用材料费、委托业务费、工会经费、公务用车运行维护费、其他交通费用、其他商品和服务支出。</w:t>
      </w:r>
    </w:p>
    <w:p w14:paraId="5FCA8557">
      <w:pPr>
        <w:spacing w:line="640" w:lineRule="exact"/>
        <w:ind w:firstLine="640"/>
        <w:jc w:val="both"/>
        <w:outlineLvl w:val="2"/>
      </w:pPr>
      <w:r>
        <w:rPr>
          <w:rFonts w:ascii="黑体" w:hAnsi="黑体" w:eastAsia="黑体"/>
          <w:sz w:val="32"/>
        </w:rPr>
        <w:t>七、政府性基金预算财政拨款收入支出决算情况说明</w:t>
      </w:r>
    </w:p>
    <w:p w14:paraId="47C2D91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CBA82FA">
      <w:pPr>
        <w:spacing w:line="640" w:lineRule="exact"/>
        <w:ind w:firstLine="640"/>
        <w:jc w:val="both"/>
        <w:outlineLvl w:val="2"/>
      </w:pPr>
      <w:r>
        <w:rPr>
          <w:rFonts w:ascii="黑体" w:hAnsi="黑体" w:eastAsia="黑体"/>
          <w:sz w:val="32"/>
        </w:rPr>
        <w:t>八、国有资本经营预算财政拨款收入支出决算情况说明</w:t>
      </w:r>
    </w:p>
    <w:p w14:paraId="71278D46">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C6C18C4">
      <w:pPr>
        <w:spacing w:line="640" w:lineRule="exact"/>
        <w:ind w:firstLine="640"/>
        <w:jc w:val="both"/>
        <w:outlineLvl w:val="2"/>
      </w:pPr>
      <w:r>
        <w:rPr>
          <w:rFonts w:ascii="黑体" w:hAnsi="黑体" w:eastAsia="黑体"/>
          <w:sz w:val="32"/>
        </w:rPr>
        <w:t>九、财政拨款“三公”经费支出决算情况说明</w:t>
      </w:r>
    </w:p>
    <w:p w14:paraId="69AE5E5C">
      <w:pPr>
        <w:spacing w:line="580" w:lineRule="exact"/>
        <w:ind w:firstLine="640"/>
        <w:jc w:val="both"/>
      </w:pPr>
      <w:r>
        <w:rPr>
          <w:rFonts w:ascii="仿宋_GB2312" w:hAnsi="仿宋_GB2312" w:eastAsia="仿宋_GB2312"/>
          <w:b/>
          <w:sz w:val="32"/>
        </w:rPr>
        <w:t>2024年度财政拨款“三公”经费支出19.13万元，</w:t>
      </w:r>
      <w:r>
        <w:rPr>
          <w:rFonts w:ascii="仿宋_GB2312" w:hAnsi="仿宋_GB2312" w:eastAsia="仿宋_GB2312"/>
          <w:b w:val="0"/>
          <w:sz w:val="32"/>
        </w:rPr>
        <w:t>比上年减少16.57万元，下降46.41%，主要原因是：严格落实中央八项规定精神，厉行节</w:t>
      </w:r>
      <w:r>
        <w:rPr>
          <w:rFonts w:ascii="仿宋_GB2312" w:hAnsi="仿宋_GB2312" w:eastAsia="仿宋_GB2312"/>
          <w:b w:val="0"/>
          <w:bCs w:val="0"/>
          <w:sz w:val="32"/>
        </w:rPr>
        <w:t>约，减少财政拨款“三公”经费支出。其中：</w:t>
      </w:r>
      <w:r>
        <w:rPr>
          <w:rFonts w:ascii="仿宋_GB2312" w:hAnsi="仿宋_GB2312" w:eastAsia="仿宋_GB2312"/>
          <w:b w:val="0"/>
          <w:sz w:val="32"/>
        </w:rPr>
        <w:t>因公出国（境）费支出0.00万元，占0.00%，比上年增加0.00万元，增长0.00%，主要原因是：2023年与2024年均未安排因公出国（境）费支出。公务用车购置及运行维护费支出19.13万元，占100.00%，比上年减少16.57万元，下降46.41%，主要原因是：严格落实中央八项规定精神，厉行节约，减少公务用车运行维护费。公务接待费支出0.00万元，占0.00%，比上年增加0.00万元，增长0.00%，主要原因是：2023年与2024年均未安排公务接待费支出。</w:t>
      </w:r>
    </w:p>
    <w:p w14:paraId="1B13A272">
      <w:pPr>
        <w:spacing w:line="580" w:lineRule="exact"/>
        <w:ind w:firstLine="640"/>
        <w:jc w:val="both"/>
      </w:pPr>
      <w:r>
        <w:rPr>
          <w:rFonts w:ascii="仿宋_GB2312" w:hAnsi="仿宋_GB2312" w:eastAsia="仿宋_GB2312"/>
          <w:b/>
          <w:sz w:val="32"/>
        </w:rPr>
        <w:t>具体情况如下：</w:t>
      </w:r>
    </w:p>
    <w:p w14:paraId="3309E13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F67AD0F">
      <w:pPr>
        <w:spacing w:line="580" w:lineRule="exact"/>
        <w:ind w:firstLine="640"/>
        <w:jc w:val="both"/>
      </w:pPr>
      <w:r>
        <w:rPr>
          <w:rFonts w:ascii="仿宋_GB2312" w:hAnsi="仿宋_GB2312" w:eastAsia="仿宋_GB2312"/>
          <w:b w:val="0"/>
          <w:sz w:val="32"/>
        </w:rPr>
        <w:t>公务用车购置及运行维护费19.13万元，其中：公务用车购置费0.00万元，公务用车运行维护费19.13万元。公务用车运行维护费开支内容包括车辆加油费、维修费、保险费、审车费、过路费等。公务用车购置数0辆，公务用车保有量15辆。国有资产占用情况中固定资产车辆15辆，与公务用车保有量差异原因是：本部门固定资产车辆与公务用车保有量一致无差异。</w:t>
      </w:r>
    </w:p>
    <w:p w14:paraId="2F8D328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15EB4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19.13万元，决算数19.13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19.13万元，决算数19.13万元，预决算差异率0.00%，主要原因是：严格按照预算执行，预决算无差异。公务接待费全年预算数0.00万元，决算数0.00万元，预决算差异率0.00%，主要原因是：本部门无公务接待费。</w:t>
      </w:r>
    </w:p>
    <w:p w14:paraId="12414BD5">
      <w:pPr>
        <w:spacing w:line="640" w:lineRule="exact"/>
        <w:ind w:firstLine="640"/>
        <w:jc w:val="both"/>
        <w:outlineLvl w:val="2"/>
      </w:pPr>
      <w:r>
        <w:rPr>
          <w:rFonts w:ascii="黑体" w:hAnsi="黑体" w:eastAsia="黑体"/>
          <w:sz w:val="32"/>
        </w:rPr>
        <w:t>十、其他重要事项的情况说明</w:t>
      </w:r>
    </w:p>
    <w:p w14:paraId="05A6DDFF">
      <w:pPr>
        <w:spacing w:line="640" w:lineRule="exact"/>
        <w:ind w:firstLine="640"/>
        <w:jc w:val="both"/>
        <w:outlineLvl w:val="3"/>
      </w:pPr>
      <w:r>
        <w:rPr>
          <w:rFonts w:ascii="楷体_GB2312" w:hAnsi="楷体_GB2312" w:eastAsia="楷体_GB2312"/>
          <w:b/>
          <w:sz w:val="32"/>
        </w:rPr>
        <w:t>（一）机关运行经费及公用经费支出情况</w:t>
      </w:r>
    </w:p>
    <w:p w14:paraId="0DF90D93">
      <w:pPr>
        <w:spacing w:line="580" w:lineRule="exact"/>
        <w:ind w:firstLine="640"/>
        <w:jc w:val="both"/>
      </w:pPr>
      <w:r>
        <w:rPr>
          <w:rFonts w:ascii="仿宋_GB2312" w:hAnsi="仿宋_GB2312" w:eastAsia="仿宋_GB2312"/>
          <w:b w:val="0"/>
          <w:sz w:val="32"/>
        </w:rPr>
        <w:t>2024年度新疆维吾尔自治区喀什地区市场监督管理局（行政单位和参照公务员法管理事业单位）机关运行经费支出125.30万元，比上年减少15.82万元，下降11.21%，主要原因是：严格落实中央八项规定精神，厉行节约，减少公务用车运行维护费。</w:t>
      </w:r>
    </w:p>
    <w:p w14:paraId="3AB435DF">
      <w:pPr>
        <w:spacing w:line="640" w:lineRule="exact"/>
        <w:ind w:firstLine="640"/>
        <w:jc w:val="both"/>
        <w:outlineLvl w:val="3"/>
      </w:pPr>
      <w:r>
        <w:rPr>
          <w:rFonts w:ascii="楷体_GB2312" w:hAnsi="楷体_GB2312" w:eastAsia="楷体_GB2312"/>
          <w:b/>
          <w:sz w:val="32"/>
        </w:rPr>
        <w:t>（二）政府采购情况</w:t>
      </w:r>
    </w:p>
    <w:p w14:paraId="76CFB8FE">
      <w:pPr>
        <w:spacing w:line="580" w:lineRule="exact"/>
        <w:ind w:firstLine="640"/>
        <w:jc w:val="both"/>
      </w:pPr>
      <w:r>
        <w:rPr>
          <w:rFonts w:ascii="仿宋_GB2312" w:hAnsi="仿宋_GB2312" w:eastAsia="仿宋_GB2312"/>
          <w:b w:val="0"/>
          <w:sz w:val="32"/>
        </w:rPr>
        <w:t>2024年度政府采购支出总额886.92万元，其中：政府采购货物支出202.52万元、政府采购工程支出0.00万元、政府采购服务支出684.40万元。</w:t>
      </w:r>
    </w:p>
    <w:p w14:paraId="0F074D1D">
      <w:pPr>
        <w:spacing w:line="580" w:lineRule="exact"/>
        <w:ind w:firstLine="640"/>
        <w:jc w:val="both"/>
      </w:pPr>
      <w:r>
        <w:rPr>
          <w:rFonts w:ascii="仿宋_GB2312" w:hAnsi="仿宋_GB2312" w:eastAsia="仿宋_GB2312"/>
          <w:b w:val="0"/>
          <w:sz w:val="32"/>
        </w:rPr>
        <w:t>授予中小企业合同金额677.20万元，占政府采购支出总额的76.35%，其中：授予小微企业合同金额353.51万元，占政府采购支出总额的39.86%。</w:t>
      </w:r>
    </w:p>
    <w:p w14:paraId="7C98C793">
      <w:pPr>
        <w:spacing w:line="640" w:lineRule="exact"/>
        <w:ind w:firstLine="640"/>
        <w:jc w:val="both"/>
        <w:outlineLvl w:val="3"/>
      </w:pPr>
      <w:r>
        <w:rPr>
          <w:rFonts w:ascii="楷体_GB2312" w:hAnsi="楷体_GB2312" w:eastAsia="楷体_GB2312"/>
          <w:b/>
          <w:sz w:val="32"/>
        </w:rPr>
        <w:t>（三）国有资产占用情况说明</w:t>
      </w:r>
    </w:p>
    <w:p w14:paraId="4BEAA85D">
      <w:pPr>
        <w:spacing w:line="580" w:lineRule="exact"/>
        <w:ind w:firstLine="640"/>
        <w:jc w:val="both"/>
      </w:pPr>
      <w:r>
        <w:rPr>
          <w:rFonts w:ascii="仿宋_GB2312" w:hAnsi="仿宋_GB2312" w:eastAsia="仿宋_GB2312"/>
          <w:b w:val="0"/>
          <w:sz w:val="32"/>
        </w:rPr>
        <w:t>截至2024年12月31日，房屋11,265.04平方米，价值2,930.39万元。车辆15辆，价值415.42万元，其中：副部（省）级及以上领导用车0辆、主要负责人用车0辆、机要通信用车0辆、应急保障用车0辆、执法执勤用车10辆、特种专业技术用车2辆、离退休干部服务用车0辆、其他用车3辆，其他用车主要是：一般公务用车。单价100万元（含）以上设备（不含车辆）1台（套）。</w:t>
      </w:r>
    </w:p>
    <w:p w14:paraId="4E061E22">
      <w:pPr>
        <w:spacing w:line="640" w:lineRule="exact"/>
        <w:ind w:firstLine="640"/>
        <w:jc w:val="both"/>
        <w:outlineLvl w:val="2"/>
      </w:pPr>
      <w:r>
        <w:rPr>
          <w:rFonts w:ascii="黑体" w:hAnsi="黑体" w:eastAsia="黑体"/>
          <w:sz w:val="32"/>
        </w:rPr>
        <w:t>十一、预算绩效的情况说明</w:t>
      </w:r>
    </w:p>
    <w:p w14:paraId="212B817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根据预算绩效管理要求，本部门2024年度预算绩效管理形成整体支出绩效自评表1个，全年预算总额3,666.58万元，实际执行总额3,618.49万元；预算绩效评价项目</w:t>
      </w:r>
      <w:r>
        <w:rPr>
          <w:rFonts w:hint="eastAsia" w:ascii="仿宋_GB2312" w:hAnsi="仿宋_GB2312" w:eastAsia="仿宋_GB2312"/>
          <w:b w:val="0"/>
          <w:sz w:val="32"/>
          <w:lang w:val="en-US" w:eastAsia="zh-CN"/>
        </w:rPr>
        <w:t>22</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051.53</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036.63</w:t>
      </w:r>
      <w:r>
        <w:rPr>
          <w:rFonts w:ascii="仿宋_GB2312" w:hAnsi="仿宋_GB2312" w:eastAsia="仿宋_GB2312"/>
          <w:b w:val="0"/>
          <w:sz w:val="32"/>
        </w:rPr>
        <w:t>万元。预算绩效管理取得的成效：一是全面落实部门单位预算绩效全过程管理，推动资金年度任务均在预算资金额度内完成，并通过规范的专项资金管理及项目管理措施实现了资金的节约；二是</w:t>
      </w:r>
      <w:r>
        <w:rPr>
          <w:rFonts w:hint="eastAsia" w:ascii="仿宋_GB2312" w:hAnsi="仿宋_GB2312" w:eastAsia="仿宋_GB2312"/>
          <w:b w:val="0"/>
          <w:sz w:val="32"/>
          <w:lang w:eastAsia="zh-CN"/>
        </w:rPr>
        <w:t>“三公”经费</w:t>
      </w:r>
      <w:r>
        <w:rPr>
          <w:rFonts w:ascii="仿宋_GB2312" w:hAnsi="仿宋_GB2312" w:eastAsia="仿宋_GB2312"/>
          <w:b w:val="0"/>
          <w:sz w:val="32"/>
        </w:rPr>
        <w:t>均在预算范围内开支，绩效监管得到极大提升。发现的问题及原因：一是绩效评价工作开展还有待进一步精细化，专业化，小组人员专业化水平配置不齐全、岗位职责还没划分清晰；二是小组成员尚未进行专业的绩效管理相关培训，制定的年度绩效计划有部分偏差。下一步改进措施：一是督促项目执行科室明确工作小组人员、进一步划分清晰岗位职责、进行专业系统的绩效管理相关培训，制定合理的年度绩效工作计划。二是进一步完善资料整理归档，对资料进行收集归档。具体附部门整体支出绩效自评表，项目支出绩效自评表和部门评价报告。</w:t>
      </w:r>
    </w:p>
    <w:p w14:paraId="3B27D5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CDE8B69">
        <w:tblPrEx>
          <w:tblCellMar>
            <w:top w:w="0" w:type="dxa"/>
            <w:left w:w="108" w:type="dxa"/>
            <w:bottom w:w="0" w:type="dxa"/>
            <w:right w:w="108" w:type="dxa"/>
          </w:tblCellMar>
        </w:tblPrEx>
        <w:tc>
          <w:tcPr>
            <w:tcW w:w="8847" w:type="dxa"/>
            <w:gridSpan w:val="9"/>
            <w:vAlign w:val="center"/>
          </w:tcPr>
          <w:p w14:paraId="766BCBE5">
            <w:pPr>
              <w:jc w:val="center"/>
            </w:pPr>
            <w:r>
              <w:rPr>
                <w:rFonts w:ascii="宋体" w:hAnsi="宋体" w:eastAsia="宋体"/>
                <w:sz w:val="24"/>
              </w:rPr>
              <w:t>部门整体支出绩效自评表</w:t>
            </w:r>
          </w:p>
        </w:tc>
      </w:tr>
      <w:tr w14:paraId="5A3BBD3B">
        <w:tblPrEx>
          <w:tblCellMar>
            <w:top w:w="0" w:type="dxa"/>
            <w:left w:w="108" w:type="dxa"/>
            <w:bottom w:w="0" w:type="dxa"/>
            <w:right w:w="108" w:type="dxa"/>
          </w:tblCellMar>
        </w:tblPrEx>
        <w:tc>
          <w:tcPr>
            <w:tcW w:w="8847" w:type="dxa"/>
            <w:gridSpan w:val="9"/>
            <w:vAlign w:val="center"/>
          </w:tcPr>
          <w:p w14:paraId="4EEA50A6">
            <w:pPr>
              <w:jc w:val="center"/>
            </w:pPr>
            <w:r>
              <w:rPr>
                <w:rFonts w:ascii="宋体" w:hAnsi="宋体" w:eastAsia="宋体"/>
                <w:sz w:val="24"/>
              </w:rPr>
              <w:t>（2024年度）</w:t>
            </w:r>
          </w:p>
        </w:tc>
      </w:tr>
      <w:tr w14:paraId="696B2B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614D1">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93D0EB">
            <w:pPr>
              <w:jc w:val="center"/>
            </w:pPr>
            <w:r>
              <w:rPr>
                <w:rFonts w:ascii="宋体" w:hAnsi="宋体" w:eastAsia="宋体"/>
                <w:sz w:val="16"/>
              </w:rPr>
              <w:t>新疆维吾尔自治区喀什地区市场监督管理局</w:t>
            </w:r>
          </w:p>
        </w:tc>
      </w:tr>
      <w:tr w14:paraId="490B40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9991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26CC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F1C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2F85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85B8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7954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61D8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BAD13">
            <w:pPr>
              <w:jc w:val="center"/>
            </w:pPr>
            <w:r>
              <w:rPr>
                <w:rFonts w:ascii="宋体" w:hAnsi="宋体" w:eastAsia="宋体"/>
                <w:sz w:val="16"/>
              </w:rPr>
              <w:t>得分</w:t>
            </w:r>
          </w:p>
        </w:tc>
      </w:tr>
      <w:tr w14:paraId="47AD0A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644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E3AE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D8FEB">
            <w:pPr>
              <w:jc w:val="center"/>
            </w:pPr>
            <w:r>
              <w:rPr>
                <w:rFonts w:ascii="宋体" w:hAnsi="宋体" w:eastAsia="宋体"/>
                <w:sz w:val="16"/>
              </w:rPr>
              <w:t>3,298.09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BFF0B">
            <w:pPr>
              <w:jc w:val="center"/>
            </w:pPr>
            <w:r>
              <w:rPr>
                <w:rFonts w:ascii="宋体" w:hAnsi="宋体" w:eastAsia="宋体"/>
                <w:sz w:val="16"/>
              </w:rPr>
              <w:t>3,666.58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8F942">
            <w:pPr>
              <w:jc w:val="center"/>
            </w:pPr>
            <w:r>
              <w:rPr>
                <w:rFonts w:ascii="宋体" w:hAnsi="宋体" w:eastAsia="宋体"/>
                <w:sz w:val="16"/>
              </w:rPr>
              <w:t>3,618.49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F94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9AE1B">
            <w:pPr>
              <w:jc w:val="center"/>
            </w:pPr>
            <w:r>
              <w:rPr>
                <w:rFonts w:ascii="宋体" w:hAnsi="宋体" w:eastAsia="宋体"/>
                <w:sz w:val="16"/>
              </w:rPr>
              <w:t>98.69%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2D0EF">
            <w:pPr>
              <w:jc w:val="center"/>
            </w:pPr>
            <w:r>
              <w:rPr>
                <w:rFonts w:ascii="宋体" w:hAnsi="宋体" w:eastAsia="宋体"/>
                <w:sz w:val="16"/>
              </w:rPr>
              <w:t>9.87</w:t>
            </w:r>
          </w:p>
        </w:tc>
      </w:tr>
      <w:tr w14:paraId="464415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BD6E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E8BE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AFC31">
            <w:pPr>
              <w:jc w:val="center"/>
            </w:pPr>
            <w:r>
              <w:rPr>
                <w:rFonts w:ascii="宋体" w:hAnsi="宋体" w:eastAsia="宋体"/>
                <w:sz w:val="16"/>
              </w:rPr>
              <w:t>112.94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882FB">
            <w:pPr>
              <w:jc w:val="center"/>
            </w:pPr>
            <w:r>
              <w:rPr>
                <w:rFonts w:ascii="宋体" w:hAnsi="宋体" w:eastAsia="宋体"/>
                <w:sz w:val="16"/>
              </w:rPr>
              <w:t>320.50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44722">
            <w:pPr>
              <w:jc w:val="center"/>
            </w:pPr>
            <w:r>
              <w:rPr>
                <w:rFonts w:ascii="宋体" w:hAnsi="宋体" w:eastAsia="宋体"/>
                <w:sz w:val="16"/>
              </w:rPr>
              <w:t>313.50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4ED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03CA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939C2">
            <w:pPr>
              <w:jc w:val="center"/>
            </w:pPr>
            <w:r>
              <w:rPr>
                <w:rFonts w:ascii="宋体" w:hAnsi="宋体" w:eastAsia="宋体"/>
                <w:sz w:val="16"/>
              </w:rPr>
              <w:t>—</w:t>
            </w:r>
          </w:p>
        </w:tc>
      </w:tr>
      <w:tr w14:paraId="1AB0F9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426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F045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060A5">
            <w:pPr>
              <w:jc w:val="center"/>
            </w:pPr>
            <w:r>
              <w:rPr>
                <w:rFonts w:ascii="宋体" w:hAnsi="宋体" w:eastAsia="宋体"/>
                <w:sz w:val="16"/>
              </w:rPr>
              <w:t>3,128.15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3DB5F">
            <w:pPr>
              <w:jc w:val="center"/>
            </w:pPr>
            <w:r>
              <w:rPr>
                <w:rFonts w:ascii="宋体" w:hAnsi="宋体" w:eastAsia="宋体"/>
                <w:sz w:val="16"/>
              </w:rPr>
              <w:t>3,176.08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441A">
            <w:pPr>
              <w:jc w:val="center"/>
            </w:pPr>
            <w:r>
              <w:rPr>
                <w:rFonts w:ascii="宋体" w:hAnsi="宋体" w:eastAsia="宋体"/>
                <w:sz w:val="16"/>
              </w:rPr>
              <w:t>3,134.99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E48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3F48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D2F64">
            <w:pPr>
              <w:jc w:val="center"/>
            </w:pPr>
            <w:r>
              <w:rPr>
                <w:rFonts w:ascii="宋体" w:hAnsi="宋体" w:eastAsia="宋体"/>
                <w:sz w:val="16"/>
              </w:rPr>
              <w:t>—</w:t>
            </w:r>
          </w:p>
        </w:tc>
      </w:tr>
      <w:tr w14:paraId="7E8A18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88C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93D8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9866A">
            <w:pPr>
              <w:jc w:val="center"/>
            </w:pPr>
            <w:r>
              <w:rPr>
                <w:rFonts w:ascii="宋体" w:hAnsi="宋体" w:eastAsia="宋体"/>
                <w:sz w:val="16"/>
              </w:rPr>
              <w:t>57.00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E790">
            <w:pPr>
              <w:jc w:val="center"/>
            </w:pPr>
            <w:r>
              <w:rPr>
                <w:rFonts w:ascii="宋体" w:hAnsi="宋体" w:eastAsia="宋体"/>
                <w:sz w:val="16"/>
              </w:rPr>
              <w:t>170.00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59FF2">
            <w:pPr>
              <w:jc w:val="center"/>
            </w:pPr>
            <w:r>
              <w:rPr>
                <w:rFonts w:ascii="宋体" w:hAnsi="宋体" w:eastAsia="宋体"/>
                <w:sz w:val="16"/>
              </w:rPr>
              <w:t>170.00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5ED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EF1A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A970">
            <w:pPr>
              <w:jc w:val="center"/>
            </w:pPr>
            <w:r>
              <w:rPr>
                <w:rFonts w:ascii="宋体" w:hAnsi="宋体" w:eastAsia="宋体"/>
                <w:sz w:val="16"/>
              </w:rPr>
              <w:t>—</w:t>
            </w:r>
          </w:p>
        </w:tc>
      </w:tr>
      <w:tr w14:paraId="224B39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4A7D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9DC7C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648398">
            <w:pPr>
              <w:jc w:val="center"/>
            </w:pPr>
            <w:r>
              <w:rPr>
                <w:rFonts w:ascii="宋体" w:hAnsi="宋体" w:eastAsia="宋体"/>
                <w:sz w:val="16"/>
              </w:rPr>
              <w:t>实际完成情况</w:t>
            </w:r>
          </w:p>
        </w:tc>
      </w:tr>
      <w:tr w14:paraId="1146BD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8E4F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54F501">
            <w:pPr>
              <w:jc w:val="both"/>
            </w:pPr>
            <w:r>
              <w:rPr>
                <w:rFonts w:ascii="宋体" w:hAnsi="宋体" w:eastAsia="宋体"/>
                <w:sz w:val="16"/>
              </w:rPr>
              <w:t>2024年地区市场监管局结合监管职能及上级要求，在四大安全、认证认可、消费维权等方面强化措施和工作力度，年度重点工作任务主要有完成认证“新疆品质”区域公共品牌3个，不断夯实质量发展基础，保障和运用好“喀什质量在线”平台1个，依上级部署开展315消费者权益保护宣传活动12场次，深化落实政府法律顾问工作机制，落实率100%，强化特种设备安全监管，实现本地区特种设备定检率大于97%的重点工作目标，扎实推进地区市场监管各项目标任务落实到位。</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1628C8">
            <w:pPr>
              <w:jc w:val="both"/>
            </w:pPr>
            <w:r>
              <w:rPr>
                <w:rFonts w:ascii="宋体" w:hAnsi="宋体" w:eastAsia="宋体"/>
                <w:sz w:val="16"/>
              </w:rPr>
              <w:t>在四大安全、认证认可、消费维权等方面强化措施和工作力度；持续压紧压实食品安全主体责任，确保符合条件的食品生产经营企业100%配备食品安全管理人员，推动“日管控、周排查、月调度”风险防控机制与企业自查制度有效融合。鼓励引导特色优势企业申报“新疆品质”区域公共品牌认证，2024年通过认证企业4家.突出电梯智能化监管，推行“喀什地区电梯安全服务及监管综合平台”应用，实现电梯智能化监管；突出超期未检设备整治，严厉查处超期未检和检验不合格设备使用违法行为，确保全地区定检率不低于99%；用好“喀什质量在线”服务平台，提升质量基础设施“一站式”服务效能。深化落实政府法律顾问工作机制，动态调整权责清单，为行政权力定规划界。依上级部署开展315消费者权益保护宣传活动12场次.</w:t>
            </w:r>
          </w:p>
        </w:tc>
      </w:tr>
      <w:tr w14:paraId="649E2F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A630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9464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61F8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DB84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9450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1D7E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A4D0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AD0B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E04A3">
            <w:pPr>
              <w:jc w:val="center"/>
            </w:pPr>
            <w:r>
              <w:rPr>
                <w:rFonts w:ascii="宋体" w:hAnsi="宋体" w:eastAsia="宋体"/>
                <w:sz w:val="16"/>
              </w:rPr>
              <w:t>得分</w:t>
            </w:r>
          </w:p>
        </w:tc>
      </w:tr>
      <w:tr w14:paraId="0E4056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9B9C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D8AE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06E61">
            <w:pPr>
              <w:jc w:val="center"/>
            </w:pPr>
            <w:r>
              <w:rPr>
                <w:rFonts w:ascii="宋体" w:hAnsi="宋体" w:eastAsia="宋体"/>
                <w:sz w:val="16"/>
              </w:rPr>
              <w:t>认证“新疆品质”区域公共品牌数量（个）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BB743">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1D4DB">
            <w:pPr>
              <w:jc w:val="center"/>
            </w:pPr>
            <w:r>
              <w:rPr>
                <w:rFonts w:ascii="宋体" w:hAnsi="宋体" w:eastAsia="宋体"/>
                <w:sz w:val="16"/>
              </w:rPr>
              <w:t>《2024年市场监管重点工作及细化措施》</w:t>
            </w:r>
            <w:r>
              <w:rPr>
                <w:rFonts w:hint="eastAsia" w:ascii="宋体" w:hAnsi="宋体"/>
                <w:sz w:val="16"/>
                <w:lang w:eastAsia="zh-CN"/>
              </w:rPr>
              <w:t>第十一条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8DC5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69194">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CD743">
            <w:pPr>
              <w:jc w:val="center"/>
            </w:pPr>
            <w:r>
              <w:rPr>
                <w:rFonts w:ascii="宋体" w:hAnsi="宋体" w:eastAsia="宋体"/>
                <w:sz w:val="16"/>
              </w:rPr>
              <w:t>133.33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DA350">
            <w:pPr>
              <w:jc w:val="center"/>
            </w:pPr>
            <w:r>
              <w:rPr>
                <w:rFonts w:ascii="宋体" w:hAnsi="宋体" w:eastAsia="宋体"/>
                <w:sz w:val="16"/>
              </w:rPr>
              <w:t>15</w:t>
            </w:r>
          </w:p>
        </w:tc>
      </w:tr>
      <w:tr w14:paraId="5AB197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50A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C5A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789CB">
            <w:pPr>
              <w:jc w:val="center"/>
            </w:pPr>
            <w:r>
              <w:rPr>
                <w:rFonts w:ascii="宋体" w:hAnsi="宋体" w:eastAsia="宋体"/>
                <w:sz w:val="16"/>
              </w:rPr>
              <w:t>保障“喀什质量在线”服务平台数量（个）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D25D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5108B">
            <w:pPr>
              <w:jc w:val="center"/>
            </w:pPr>
            <w:r>
              <w:rPr>
                <w:rFonts w:ascii="宋体" w:hAnsi="宋体" w:eastAsia="宋体"/>
                <w:sz w:val="16"/>
              </w:rPr>
              <w:t>《2024年市场监管重点工作及细化措施》</w:t>
            </w:r>
            <w:r>
              <w:rPr>
                <w:rFonts w:hint="eastAsia" w:ascii="宋体" w:hAnsi="宋体"/>
                <w:sz w:val="16"/>
                <w:lang w:eastAsia="zh-CN"/>
              </w:rPr>
              <w:t>第三十条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B69C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6CD3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718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80A86">
            <w:pPr>
              <w:jc w:val="center"/>
            </w:pPr>
            <w:r>
              <w:rPr>
                <w:rFonts w:ascii="宋体" w:hAnsi="宋体" w:eastAsia="宋体"/>
                <w:sz w:val="16"/>
              </w:rPr>
              <w:t>15</w:t>
            </w:r>
          </w:p>
        </w:tc>
      </w:tr>
      <w:tr w14:paraId="73E47D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11E6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B6C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3039F">
            <w:pPr>
              <w:jc w:val="center"/>
            </w:pPr>
            <w:r>
              <w:rPr>
                <w:rFonts w:ascii="宋体" w:hAnsi="宋体" w:eastAsia="宋体"/>
                <w:sz w:val="16"/>
              </w:rPr>
              <w:t>开展315消费者权益保护活动（场次）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06C6B">
            <w:pPr>
              <w:jc w:val="center"/>
            </w:pPr>
            <w:r>
              <w:rPr>
                <w:rFonts w:ascii="宋体" w:hAnsi="宋体" w:eastAsia="宋体"/>
                <w:sz w:val="16"/>
              </w:rPr>
              <w:t>=12场次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53411">
            <w:pPr>
              <w:jc w:val="center"/>
            </w:pPr>
            <w:r>
              <w:rPr>
                <w:rFonts w:ascii="宋体" w:hAnsi="宋体" w:eastAsia="宋体"/>
                <w:sz w:val="16"/>
              </w:rPr>
              <w:t>自治区《市场监管系统2024年315活动安排》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0729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C93BD">
            <w:pPr>
              <w:jc w:val="center"/>
            </w:pPr>
            <w:r>
              <w:rPr>
                <w:rFonts w:ascii="宋体" w:hAnsi="宋体" w:eastAsia="宋体"/>
                <w:sz w:val="16"/>
              </w:rPr>
              <w:t>12场次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3E6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34843">
            <w:pPr>
              <w:jc w:val="center"/>
            </w:pPr>
            <w:r>
              <w:rPr>
                <w:rFonts w:ascii="宋体" w:hAnsi="宋体" w:eastAsia="宋体"/>
                <w:sz w:val="16"/>
              </w:rPr>
              <w:t>15</w:t>
            </w:r>
          </w:p>
        </w:tc>
      </w:tr>
      <w:tr w14:paraId="38BF90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F720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2012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1B43B">
            <w:pPr>
              <w:jc w:val="center"/>
            </w:pPr>
            <w:r>
              <w:rPr>
                <w:rFonts w:ascii="宋体" w:hAnsi="宋体" w:eastAsia="宋体"/>
                <w:sz w:val="16"/>
              </w:rPr>
              <w:t>落实政府法律顾问工作机制完成率（%）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570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F647D">
            <w:pPr>
              <w:jc w:val="center"/>
            </w:pPr>
            <w:r>
              <w:rPr>
                <w:rFonts w:ascii="宋体" w:hAnsi="宋体" w:eastAsia="宋体"/>
                <w:sz w:val="16"/>
              </w:rPr>
              <w:t>《关于深化政府法律顾问工作的意见的通知》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53AA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295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532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B5077">
            <w:pPr>
              <w:jc w:val="center"/>
            </w:pPr>
            <w:r>
              <w:rPr>
                <w:rFonts w:ascii="宋体" w:hAnsi="宋体" w:eastAsia="宋体"/>
                <w:sz w:val="16"/>
              </w:rPr>
              <w:t>15</w:t>
            </w:r>
          </w:p>
        </w:tc>
      </w:tr>
      <w:tr w14:paraId="7E6449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254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916E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ECC07">
            <w:pPr>
              <w:jc w:val="center"/>
            </w:pPr>
            <w:r>
              <w:rPr>
                <w:rFonts w:ascii="宋体" w:hAnsi="宋体" w:eastAsia="宋体"/>
                <w:sz w:val="16"/>
              </w:rPr>
              <w:t>全地区特种设备定检率（%）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3F1FB">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641E0">
            <w:pPr>
              <w:jc w:val="center"/>
            </w:pPr>
            <w:r>
              <w:rPr>
                <w:rFonts w:ascii="宋体" w:hAnsi="宋体" w:eastAsia="宋体"/>
                <w:sz w:val="16"/>
              </w:rPr>
              <w:t>《2024年市场监管重点工作及细化措施》</w:t>
            </w:r>
            <w:r>
              <w:rPr>
                <w:rFonts w:hint="eastAsia" w:ascii="宋体" w:hAnsi="宋体"/>
                <w:sz w:val="16"/>
                <w:lang w:eastAsia="zh-CN"/>
              </w:rPr>
              <w:t>第二十条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1EEC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4014B">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27BEE">
            <w:pPr>
              <w:jc w:val="center"/>
            </w:pPr>
            <w:r>
              <w:rPr>
                <w:rFonts w:ascii="宋体" w:hAnsi="宋体" w:eastAsia="宋体"/>
                <w:sz w:val="16"/>
              </w:rPr>
              <w:t>102.06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91C98">
            <w:pPr>
              <w:jc w:val="center"/>
            </w:pPr>
            <w:r>
              <w:rPr>
                <w:rFonts w:ascii="宋体" w:hAnsi="宋体" w:eastAsia="宋体"/>
                <w:sz w:val="16"/>
              </w:rPr>
              <w:t>30</w:t>
            </w:r>
          </w:p>
        </w:tc>
      </w:tr>
    </w:tbl>
    <w:p w14:paraId="319D285B">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96"/>
        <w:gridCol w:w="856"/>
        <w:gridCol w:w="609"/>
        <w:gridCol w:w="609"/>
        <w:gridCol w:w="609"/>
        <w:gridCol w:w="609"/>
        <w:gridCol w:w="609"/>
        <w:gridCol w:w="776"/>
        <w:gridCol w:w="630"/>
        <w:gridCol w:w="584"/>
        <w:gridCol w:w="632"/>
      </w:tblGrid>
      <w:tr w14:paraId="0A885491">
        <w:tblPrEx>
          <w:tblCellMar>
            <w:top w:w="0" w:type="dxa"/>
            <w:left w:w="108" w:type="dxa"/>
            <w:bottom w:w="0" w:type="dxa"/>
            <w:right w:w="108" w:type="dxa"/>
          </w:tblCellMar>
        </w:tblPrEx>
        <w:tc>
          <w:tcPr>
            <w:tcW w:w="8848" w:type="dxa"/>
            <w:gridSpan w:val="14"/>
            <w:vAlign w:val="center"/>
          </w:tcPr>
          <w:p w14:paraId="2A556BC2">
            <w:pPr>
              <w:jc w:val="center"/>
            </w:pPr>
            <w:r>
              <w:rPr>
                <w:rFonts w:ascii="宋体" w:hAnsi="宋体" w:eastAsia="宋体"/>
                <w:sz w:val="24"/>
              </w:rPr>
              <w:t>项目支出绩效自评表</w:t>
            </w:r>
          </w:p>
        </w:tc>
      </w:tr>
      <w:tr w14:paraId="0D4F48B3">
        <w:tblPrEx>
          <w:tblCellMar>
            <w:top w:w="0" w:type="dxa"/>
            <w:left w:w="108" w:type="dxa"/>
            <w:bottom w:w="0" w:type="dxa"/>
            <w:right w:w="108" w:type="dxa"/>
          </w:tblCellMar>
        </w:tblPrEx>
        <w:tc>
          <w:tcPr>
            <w:tcW w:w="8848" w:type="dxa"/>
            <w:gridSpan w:val="14"/>
            <w:vAlign w:val="center"/>
          </w:tcPr>
          <w:p w14:paraId="5C46B435">
            <w:pPr>
              <w:jc w:val="center"/>
            </w:pPr>
            <w:r>
              <w:rPr>
                <w:rFonts w:ascii="宋体" w:hAnsi="宋体" w:eastAsia="宋体"/>
                <w:sz w:val="24"/>
              </w:rPr>
              <w:t>(2024年度)</w:t>
            </w:r>
          </w:p>
        </w:tc>
      </w:tr>
      <w:tr w14:paraId="4F29BD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1F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3DB649">
            <w:pPr>
              <w:jc w:val="center"/>
            </w:pPr>
            <w:r>
              <w:rPr>
                <w:rFonts w:ascii="宋体" w:hAnsi="宋体" w:eastAsia="宋体"/>
                <w:sz w:val="16"/>
              </w:rPr>
              <w:t>2023年自治区药品监管补助资金项目</w:t>
            </w:r>
          </w:p>
        </w:tc>
      </w:tr>
      <w:tr w14:paraId="47A54F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38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C4B3D">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E1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44DC3A">
            <w:pPr>
              <w:jc w:val="center"/>
            </w:pPr>
            <w:r>
              <w:rPr>
                <w:rFonts w:ascii="宋体" w:hAnsi="宋体" w:eastAsia="宋体"/>
                <w:sz w:val="16"/>
              </w:rPr>
              <w:t>新疆维吾尔自治区喀什地区市场监督管理局</w:t>
            </w:r>
          </w:p>
        </w:tc>
      </w:tr>
      <w:tr w14:paraId="1CCB8A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10F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F1A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D9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DB0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1B0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829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D29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8E3B">
            <w:pPr>
              <w:jc w:val="center"/>
            </w:pPr>
            <w:r>
              <w:rPr>
                <w:rFonts w:ascii="宋体" w:hAnsi="宋体" w:eastAsia="宋体"/>
                <w:sz w:val="16"/>
              </w:rPr>
              <w:t>得分</w:t>
            </w:r>
          </w:p>
        </w:tc>
      </w:tr>
      <w:tr w14:paraId="60FB2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DC9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A8A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CB338">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D9ECB">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97832">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432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82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AB83">
            <w:pPr>
              <w:jc w:val="center"/>
            </w:pPr>
            <w:r>
              <w:rPr>
                <w:rFonts w:ascii="宋体" w:hAnsi="宋体" w:eastAsia="宋体"/>
                <w:sz w:val="16"/>
              </w:rPr>
              <w:t>10.00分</w:t>
            </w:r>
          </w:p>
        </w:tc>
      </w:tr>
      <w:tr w14:paraId="5D8E8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122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C9A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816D8">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6157">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B7554">
            <w:pPr>
              <w:jc w:val="center"/>
            </w:pPr>
            <w:r>
              <w:rPr>
                <w:rFonts w:ascii="宋体" w:hAnsi="宋体" w:eastAsia="宋体"/>
                <w:sz w:val="16"/>
              </w:rPr>
              <w:t>12.92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224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184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C1D0">
            <w:pPr>
              <w:jc w:val="center"/>
            </w:pPr>
            <w:r>
              <w:rPr>
                <w:rFonts w:ascii="宋体" w:hAnsi="宋体" w:eastAsia="宋体"/>
                <w:sz w:val="16"/>
              </w:rPr>
              <w:t>—</w:t>
            </w:r>
          </w:p>
        </w:tc>
      </w:tr>
      <w:tr w14:paraId="55FD9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367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B89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3ED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8B7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E94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468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047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DBF8">
            <w:pPr>
              <w:jc w:val="center"/>
            </w:pPr>
            <w:r>
              <w:rPr>
                <w:rFonts w:ascii="宋体" w:hAnsi="宋体" w:eastAsia="宋体"/>
                <w:sz w:val="16"/>
              </w:rPr>
              <w:t>—</w:t>
            </w:r>
          </w:p>
        </w:tc>
      </w:tr>
      <w:tr w14:paraId="7D73C7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5FC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525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CB193E">
            <w:pPr>
              <w:jc w:val="center"/>
            </w:pPr>
            <w:r>
              <w:rPr>
                <w:rFonts w:ascii="宋体" w:hAnsi="宋体" w:eastAsia="宋体"/>
                <w:sz w:val="16"/>
              </w:rPr>
              <w:t>实际完成情况</w:t>
            </w:r>
          </w:p>
        </w:tc>
      </w:tr>
      <w:tr w14:paraId="05F9E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A07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E81B1">
            <w:pPr>
              <w:jc w:val="both"/>
            </w:pPr>
            <w:r>
              <w:rPr>
                <w:rFonts w:ascii="宋体" w:hAnsi="宋体" w:eastAsia="宋体"/>
                <w:sz w:val="16"/>
              </w:rPr>
              <w:t>全面贯彻落实药械化安全重点工作部署，依法、科学、规范做好2023年药械化安全抽检监测工作，项目资金为上级转移支付一般财政公共预算资金12.92万元，资金计划用于：1．药械化监管评价性抽样购样费2.50万元； 2．药械化监管抽样人员差旅费8.00万元；3．药械化监管样品邮寄费0.42万元；4．药械化监管宣传费2.00万元；旨在提升我区药械化安全风险防范水平，促进药械化生产经营行业规范发展。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633DD9">
            <w:pPr>
              <w:jc w:val="both"/>
            </w:pPr>
            <w:r>
              <w:rPr>
                <w:rFonts w:ascii="宋体" w:hAnsi="宋体" w:eastAsia="宋体"/>
                <w:sz w:val="16"/>
              </w:rPr>
              <w:t>通过项目的完整实施，完成自治区下达的药品抽样132批次，中药饮片44批次，地方药品抽样70批次，组织开展了药械化宣传宣贯，做好地方抽检与国家抽检的有机结合，做到目标一致，功能互补，及进 排查风险隐患，组织开展了药械化宣传活动，有效促进我区群众用药消费的安全，下一步我局将加大销售环节的监管力度，加强对药品销售生产企业的质量管理，加强宣传教育，不断提高我区群众自我保护意识，提升安全防范水平。</w:t>
            </w:r>
          </w:p>
        </w:tc>
      </w:tr>
      <w:tr w14:paraId="317A5F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DA16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81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57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DF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76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3F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FF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C7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425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CE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6B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1D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86BB8">
            <w:pPr>
              <w:jc w:val="center"/>
            </w:pPr>
            <w:r>
              <w:rPr>
                <w:rFonts w:ascii="宋体" w:hAnsi="宋体" w:eastAsia="宋体"/>
                <w:sz w:val="16"/>
              </w:rPr>
              <w:t>偏差原因分析及改进措施</w:t>
            </w:r>
          </w:p>
        </w:tc>
      </w:tr>
      <w:tr w14:paraId="7EA55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F66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4B4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35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5286">
            <w:pPr>
              <w:jc w:val="center"/>
            </w:pPr>
            <w:r>
              <w:rPr>
                <w:rFonts w:ascii="宋体" w:hAnsi="宋体" w:eastAsia="宋体"/>
                <w:sz w:val="16"/>
              </w:rPr>
              <w:t>完成年度自治区药械化抽检任务（项）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66BC">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C3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7F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9B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BE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E1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115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B9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9998">
            <w:pPr>
              <w:jc w:val="center"/>
            </w:pPr>
          </w:p>
        </w:tc>
      </w:tr>
      <w:tr w14:paraId="0F697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C6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C7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AC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BE3E">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9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B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A7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55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FB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77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E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87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842B7">
            <w:pPr>
              <w:jc w:val="center"/>
            </w:pPr>
          </w:p>
        </w:tc>
      </w:tr>
      <w:tr w14:paraId="6D9B4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129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BA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52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745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1B26">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A1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AB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A1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4C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F1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0C6F">
            <w:pPr>
              <w:jc w:val="center"/>
            </w:pPr>
            <w:r>
              <w:rPr>
                <w:rFonts w:ascii="宋体" w:hAnsi="宋体" w:eastAsia="宋体"/>
                <w:sz w:val="16"/>
              </w:rPr>
              <w:t>2024年9月2日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7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A451">
            <w:pPr>
              <w:jc w:val="center"/>
            </w:pPr>
          </w:p>
        </w:tc>
      </w:tr>
      <w:tr w14:paraId="239D7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252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C1C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F25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052C">
            <w:pPr>
              <w:jc w:val="center"/>
            </w:pPr>
            <w:r>
              <w:rPr>
                <w:rFonts w:ascii="宋体" w:hAnsi="宋体" w:eastAsia="宋体"/>
                <w:sz w:val="16"/>
              </w:rPr>
              <w:t>药械化监管评价性抽样购样费（万元）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27D7">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4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B3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BD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8B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D3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82EC">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B2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3BA00">
            <w:pPr>
              <w:jc w:val="center"/>
            </w:pPr>
          </w:p>
        </w:tc>
      </w:tr>
      <w:tr w14:paraId="3735A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80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19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33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2B97">
            <w:pPr>
              <w:jc w:val="center"/>
            </w:pPr>
            <w:r>
              <w:rPr>
                <w:rFonts w:ascii="宋体" w:hAnsi="宋体" w:eastAsia="宋体"/>
                <w:sz w:val="16"/>
              </w:rPr>
              <w:t>药械化监管抽样人员差旅费（万元）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FA22">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7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F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D2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C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A1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B862">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56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8768C">
            <w:pPr>
              <w:jc w:val="center"/>
            </w:pPr>
          </w:p>
        </w:tc>
      </w:tr>
      <w:tr w14:paraId="40558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A4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E63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CB2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EFB0">
            <w:pPr>
              <w:jc w:val="center"/>
            </w:pPr>
            <w:r>
              <w:rPr>
                <w:rFonts w:ascii="宋体" w:hAnsi="宋体" w:eastAsia="宋体"/>
                <w:sz w:val="16"/>
              </w:rPr>
              <w:t>药械化监管样品邮寄费（万元）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A322">
            <w:pPr>
              <w:jc w:val="center"/>
            </w:pPr>
            <w:r>
              <w:rPr>
                <w:rFonts w:ascii="宋体" w:hAnsi="宋体" w:eastAsia="宋体"/>
                <w:sz w:val="16"/>
              </w:rPr>
              <w:t>&lt;=0.42万元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9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D6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C3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0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4E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C2D1">
            <w:pPr>
              <w:jc w:val="center"/>
            </w:pPr>
            <w:r>
              <w:rPr>
                <w:rFonts w:ascii="宋体" w:hAnsi="宋体" w:eastAsia="宋体"/>
                <w:sz w:val="16"/>
              </w:rPr>
              <w:t>=0.42万元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D5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D9F9F">
            <w:pPr>
              <w:jc w:val="center"/>
            </w:pPr>
          </w:p>
        </w:tc>
      </w:tr>
      <w:tr w14:paraId="25648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A7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83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01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C489">
            <w:pPr>
              <w:jc w:val="center"/>
            </w:pPr>
            <w:r>
              <w:rPr>
                <w:rFonts w:ascii="宋体" w:hAnsi="宋体" w:eastAsia="宋体"/>
                <w:sz w:val="16"/>
              </w:rPr>
              <w:t>药械化监管宣传费（万元）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1B7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0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C0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EC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5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3C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93F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79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C65D">
            <w:pPr>
              <w:jc w:val="center"/>
            </w:pPr>
          </w:p>
        </w:tc>
      </w:tr>
      <w:tr w14:paraId="1F5A0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53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DA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5F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5B79">
            <w:pPr>
              <w:jc w:val="center"/>
            </w:pPr>
            <w:r>
              <w:rPr>
                <w:rFonts w:ascii="宋体" w:hAnsi="宋体" w:eastAsia="宋体"/>
                <w:sz w:val="16"/>
              </w:rPr>
              <w:t>提升药械化监管水平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D5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A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C2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26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DB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EC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0CC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C1F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89AA">
            <w:pPr>
              <w:jc w:val="center"/>
            </w:pPr>
          </w:p>
        </w:tc>
      </w:tr>
      <w:tr w14:paraId="7DEB0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29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0F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6A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06B5">
            <w:pPr>
              <w:jc w:val="center"/>
            </w:pPr>
            <w:r>
              <w:rPr>
                <w:rFonts w:ascii="宋体" w:hAnsi="宋体" w:eastAsia="宋体"/>
                <w:sz w:val="16"/>
              </w:rPr>
              <w:t>监管人员满意度（%）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C8C0">
            <w:pPr>
              <w:jc w:val="center"/>
            </w:pPr>
            <w:r>
              <w:rPr>
                <w:rFonts w:ascii="宋体" w:hAnsi="宋体" w:eastAsia="宋体"/>
                <w:sz w:val="16"/>
              </w:rPr>
              <w:t>&gt;=98.50%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1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86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4B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11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0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27E2">
            <w:pPr>
              <w:jc w:val="center"/>
            </w:pPr>
            <w:r>
              <w:rPr>
                <w:rFonts w:ascii="宋体" w:hAnsi="宋体" w:eastAsia="宋体"/>
                <w:sz w:val="16"/>
              </w:rPr>
              <w:t>=98.89%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7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3D66">
            <w:pPr>
              <w:jc w:val="center"/>
            </w:pPr>
          </w:p>
        </w:tc>
      </w:tr>
      <w:tr w14:paraId="154539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734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AA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888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73A90C">
            <w:pPr>
              <w:jc w:val="center"/>
            </w:pPr>
            <w:r>
              <w:rPr>
                <w:rFonts w:ascii="宋体" w:hAnsi="宋体" w:eastAsia="宋体"/>
                <w:sz w:val="16"/>
              </w:rPr>
              <w:t>100分</w:t>
            </w:r>
          </w:p>
        </w:tc>
      </w:tr>
    </w:tbl>
    <w:p w14:paraId="4CF599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33AAD70">
        <w:tc>
          <w:tcPr>
            <w:tcW w:w="8848" w:type="dxa"/>
            <w:gridSpan w:val="14"/>
            <w:vAlign w:val="center"/>
          </w:tcPr>
          <w:p w14:paraId="7E6E61C7">
            <w:pPr>
              <w:jc w:val="center"/>
            </w:pPr>
            <w:r>
              <w:rPr>
                <w:rFonts w:ascii="宋体" w:hAnsi="宋体" w:eastAsia="宋体"/>
                <w:sz w:val="24"/>
              </w:rPr>
              <w:t>项目支出绩效自评表</w:t>
            </w:r>
          </w:p>
        </w:tc>
      </w:tr>
      <w:tr w14:paraId="457EEE02">
        <w:tblPrEx>
          <w:tblCellMar>
            <w:top w:w="0" w:type="dxa"/>
            <w:left w:w="108" w:type="dxa"/>
            <w:bottom w:w="0" w:type="dxa"/>
            <w:right w:w="108" w:type="dxa"/>
          </w:tblCellMar>
        </w:tblPrEx>
        <w:tc>
          <w:tcPr>
            <w:tcW w:w="8848" w:type="dxa"/>
            <w:gridSpan w:val="14"/>
            <w:vAlign w:val="center"/>
          </w:tcPr>
          <w:p w14:paraId="686B4409">
            <w:pPr>
              <w:jc w:val="center"/>
            </w:pPr>
            <w:r>
              <w:rPr>
                <w:rFonts w:ascii="宋体" w:hAnsi="宋体" w:eastAsia="宋体"/>
                <w:sz w:val="24"/>
              </w:rPr>
              <w:t>(2024年度)</w:t>
            </w:r>
          </w:p>
        </w:tc>
      </w:tr>
      <w:tr w14:paraId="509887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ED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BBAFB5">
            <w:pPr>
              <w:jc w:val="center"/>
            </w:pPr>
            <w:r>
              <w:rPr>
                <w:rFonts w:ascii="宋体" w:hAnsi="宋体" w:eastAsia="宋体"/>
                <w:sz w:val="16"/>
              </w:rPr>
              <w:t>2024年食品药品监管补助经费（药品部分）项目</w:t>
            </w:r>
          </w:p>
        </w:tc>
      </w:tr>
      <w:tr w14:paraId="0694C9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9D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223B1">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1D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6037BE">
            <w:pPr>
              <w:jc w:val="center"/>
            </w:pPr>
            <w:r>
              <w:rPr>
                <w:rFonts w:ascii="宋体" w:hAnsi="宋体" w:eastAsia="宋体"/>
                <w:sz w:val="16"/>
              </w:rPr>
              <w:t>新疆维吾尔自治区喀什地区市场监督管理局</w:t>
            </w:r>
          </w:p>
        </w:tc>
      </w:tr>
      <w:tr w14:paraId="2DC278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773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969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7FE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C4D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CF6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27D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686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FA4B">
            <w:pPr>
              <w:jc w:val="center"/>
            </w:pPr>
            <w:r>
              <w:rPr>
                <w:rFonts w:ascii="宋体" w:hAnsi="宋体" w:eastAsia="宋体"/>
                <w:sz w:val="16"/>
              </w:rPr>
              <w:t>得分</w:t>
            </w:r>
          </w:p>
        </w:tc>
      </w:tr>
      <w:tr w14:paraId="7D771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C57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ABC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85B70">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B8DD">
            <w:pPr>
              <w:jc w:val="center"/>
            </w:pPr>
            <w:r>
              <w:rPr>
                <w:rFonts w:ascii="宋体" w:hAnsi="宋体" w:eastAsia="宋体"/>
                <w:sz w:val="16"/>
              </w:rPr>
              <w:t>33.36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9F44">
            <w:pPr>
              <w:jc w:val="center"/>
            </w:pPr>
            <w:r>
              <w:rPr>
                <w:rFonts w:ascii="宋体" w:hAnsi="宋体" w:eastAsia="宋体"/>
                <w:sz w:val="16"/>
              </w:rPr>
              <w:t>33.36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EF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841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AAC8">
            <w:pPr>
              <w:jc w:val="center"/>
            </w:pPr>
            <w:r>
              <w:rPr>
                <w:rFonts w:ascii="宋体" w:hAnsi="宋体" w:eastAsia="宋体"/>
                <w:sz w:val="16"/>
              </w:rPr>
              <w:t>10.00分</w:t>
            </w:r>
          </w:p>
        </w:tc>
      </w:tr>
      <w:tr w14:paraId="780CE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21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4A8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D527">
            <w:pPr>
              <w:jc w:val="center"/>
            </w:pPr>
            <w:r>
              <w:rPr>
                <w:rFonts w:ascii="宋体" w:hAnsi="宋体" w:eastAsia="宋体"/>
                <w:sz w:val="16"/>
              </w:rPr>
              <w:t>29.06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3A5CC">
            <w:pPr>
              <w:jc w:val="center"/>
            </w:pPr>
            <w:r>
              <w:rPr>
                <w:rFonts w:ascii="宋体" w:hAnsi="宋体" w:eastAsia="宋体"/>
                <w:sz w:val="16"/>
              </w:rPr>
              <w:t>33.36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8DA8B">
            <w:pPr>
              <w:jc w:val="center"/>
            </w:pPr>
            <w:r>
              <w:rPr>
                <w:rFonts w:ascii="宋体" w:hAnsi="宋体" w:eastAsia="宋体"/>
                <w:sz w:val="16"/>
              </w:rPr>
              <w:t>33.36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0BE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615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E0F9">
            <w:pPr>
              <w:jc w:val="center"/>
            </w:pPr>
            <w:r>
              <w:rPr>
                <w:rFonts w:ascii="宋体" w:hAnsi="宋体" w:eastAsia="宋体"/>
                <w:sz w:val="16"/>
              </w:rPr>
              <w:t>—</w:t>
            </w:r>
          </w:p>
        </w:tc>
      </w:tr>
      <w:tr w14:paraId="47931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04A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A5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45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D30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C2B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8C7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881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FF72">
            <w:pPr>
              <w:jc w:val="center"/>
            </w:pPr>
            <w:r>
              <w:rPr>
                <w:rFonts w:ascii="宋体" w:hAnsi="宋体" w:eastAsia="宋体"/>
                <w:sz w:val="16"/>
              </w:rPr>
              <w:t>—</w:t>
            </w:r>
          </w:p>
        </w:tc>
      </w:tr>
      <w:tr w14:paraId="4533A3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F1D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03BA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11ED22">
            <w:pPr>
              <w:jc w:val="center"/>
            </w:pPr>
            <w:r>
              <w:rPr>
                <w:rFonts w:ascii="宋体" w:hAnsi="宋体" w:eastAsia="宋体"/>
                <w:sz w:val="16"/>
              </w:rPr>
              <w:t>实际完成情况</w:t>
            </w:r>
          </w:p>
        </w:tc>
      </w:tr>
      <w:tr w14:paraId="72F27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3B2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BDE16">
            <w:pPr>
              <w:jc w:val="both"/>
            </w:pPr>
            <w:r>
              <w:rPr>
                <w:rFonts w:ascii="宋体" w:hAnsi="宋体" w:eastAsia="宋体"/>
                <w:sz w:val="16"/>
              </w:rPr>
              <w:t>完成国家药品监督管理局下达的“两品一械”生产经营使用环节日常监督检查，积极开展“两品一械”生产经营企业日常监督检查，全力保障公众用药用械用妆安全；加强培训，提高监管人员专业水平和综合素质，加大药品、医疗器械、化妆品抽样检查力度，</w:t>
            </w:r>
            <w:r>
              <w:rPr>
                <w:rFonts w:hint="eastAsia" w:ascii="宋体" w:hAnsi="宋体"/>
                <w:sz w:val="16"/>
                <w:lang w:val="en-US" w:eastAsia="zh-CN"/>
              </w:rPr>
              <w:t>解决</w:t>
            </w:r>
            <w:r>
              <w:rPr>
                <w:rFonts w:ascii="宋体" w:hAnsi="宋体" w:eastAsia="宋体"/>
                <w:sz w:val="16"/>
              </w:rPr>
              <w:t>排查药品安全风险隐患。2024年计划完成工作任务：1.“两品一械”安全科普宣传资料征订费3.00万元；2.喀什地区食品药品稽查支队执法稽查（网络交易）电子数据取证采集分析设备采购项目26.06万元，3.“两品一械”监管过程中产生的差旅费0.48万元；4.“两品一械”安全科普宣传资料印刷及办公用品购置费1.00万元；5.两品一械监管人员培训2万元；6.“两品一械”抽检购样费0.78万元；5.样品邮寄费0.04万元；合计：33.36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E76847">
            <w:pPr>
              <w:jc w:val="both"/>
            </w:pPr>
            <w:r>
              <w:rPr>
                <w:rFonts w:ascii="宋体" w:hAnsi="宋体" w:eastAsia="宋体"/>
                <w:sz w:val="16"/>
              </w:rPr>
              <w:t>《2024年食品药品监管补助经费（药品部分）项目》根据上级文件完成时限为2025年6月30日，因此项目分段实施，在2024年中我科室主要完成了以下事项：1.积极开展“两品一械”生产经营企业日常监督检查；2.组织开展“两品一械”安全科普宣传工作；3.提升监检能力购置执法稽查（网络交易）电子数据取证采集分析设备；4.加强对条线药械化监管干部的人才培训，不断提升监管水平。</w:t>
            </w:r>
          </w:p>
        </w:tc>
      </w:tr>
      <w:tr w14:paraId="3CD6B6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3A6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78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B4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66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07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10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34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5C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07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FE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80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3E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4B464">
            <w:pPr>
              <w:jc w:val="center"/>
            </w:pPr>
            <w:r>
              <w:rPr>
                <w:rFonts w:ascii="宋体" w:hAnsi="宋体" w:eastAsia="宋体"/>
                <w:sz w:val="16"/>
              </w:rPr>
              <w:t>偏差原因分析及改进措施</w:t>
            </w:r>
          </w:p>
        </w:tc>
      </w:tr>
      <w:tr w14:paraId="3AE7FA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817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490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02C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EA1D">
            <w:pPr>
              <w:jc w:val="center"/>
            </w:pPr>
            <w:r>
              <w:rPr>
                <w:rFonts w:ascii="宋体" w:hAnsi="宋体" w:eastAsia="宋体"/>
                <w:sz w:val="16"/>
              </w:rPr>
              <w:t>完成“两品一械”安全科普宣传资料征订（批次）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C6B6">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4C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56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2B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03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B3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6491">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54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11026">
            <w:pPr>
              <w:jc w:val="center"/>
            </w:pPr>
          </w:p>
        </w:tc>
      </w:tr>
      <w:tr w14:paraId="28A60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52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8E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16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183B">
            <w:pPr>
              <w:jc w:val="center"/>
            </w:pPr>
            <w:r>
              <w:rPr>
                <w:rFonts w:ascii="宋体" w:hAnsi="宋体" w:eastAsia="宋体"/>
                <w:sz w:val="16"/>
              </w:rPr>
              <w:t>完成数据取证采集分析设备采购（批次）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A67F">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E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F4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0C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5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67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ABB1">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8E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8588">
            <w:pPr>
              <w:jc w:val="center"/>
            </w:pPr>
          </w:p>
        </w:tc>
      </w:tr>
      <w:tr w14:paraId="193E3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81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46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2E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7B8C">
            <w:pPr>
              <w:jc w:val="center"/>
            </w:pPr>
            <w:r>
              <w:rPr>
                <w:rFonts w:ascii="宋体" w:hAnsi="宋体" w:eastAsia="宋体"/>
                <w:sz w:val="16"/>
              </w:rPr>
              <w:t>开展药械化监管培训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C3D7">
            <w:pPr>
              <w:jc w:val="center"/>
            </w:pPr>
            <w:r>
              <w:rPr>
                <w:rFonts w:ascii="宋体" w:hAnsi="宋体" w:eastAsia="宋体"/>
                <w:sz w:val="16"/>
              </w:rPr>
              <w: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AF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C1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88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A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64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7659">
            <w:pPr>
              <w:jc w:val="center"/>
            </w:pPr>
            <w:r>
              <w:rPr>
                <w:rFonts w:ascii="宋体" w:hAnsi="宋体" w:eastAsia="宋体"/>
                <w:sz w:val="16"/>
              </w:rPr>
              <w: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1E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E1BBB">
            <w:pPr>
              <w:jc w:val="center"/>
            </w:pPr>
          </w:p>
        </w:tc>
      </w:tr>
      <w:tr w14:paraId="5786F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F3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137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03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E9AE">
            <w:pPr>
              <w:jc w:val="center"/>
            </w:pPr>
            <w:r>
              <w:rPr>
                <w:rFonts w:ascii="宋体" w:hAnsi="宋体" w:eastAsia="宋体"/>
                <w:sz w:val="16"/>
              </w:rPr>
              <w:t>印刷日常监管宣传资料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C56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1B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3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B7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CB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8E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900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BE6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5AE9E">
            <w:pPr>
              <w:jc w:val="center"/>
            </w:pPr>
          </w:p>
        </w:tc>
      </w:tr>
      <w:tr w14:paraId="75E8B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2F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25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3F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29F4">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B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C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87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80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38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8F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1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2A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A211">
            <w:pPr>
              <w:jc w:val="center"/>
            </w:pPr>
          </w:p>
        </w:tc>
      </w:tr>
      <w:tr w14:paraId="0A32B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3F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A9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9D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2B3E">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668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F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B2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2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2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CC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A620">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E6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C0DA1">
            <w:pPr>
              <w:jc w:val="center"/>
            </w:pPr>
          </w:p>
        </w:tc>
      </w:tr>
      <w:tr w14:paraId="7C335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09E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3475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B0D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F08A">
            <w:pPr>
              <w:jc w:val="center"/>
            </w:pPr>
            <w:r>
              <w:rPr>
                <w:rFonts w:ascii="宋体" w:hAnsi="宋体" w:eastAsia="宋体"/>
                <w:sz w:val="16"/>
              </w:rPr>
              <w:t>电子取证分析设备购置成本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33A8">
            <w:pPr>
              <w:jc w:val="center"/>
            </w:pPr>
            <w:r>
              <w:rPr>
                <w:rFonts w:ascii="宋体" w:hAnsi="宋体" w:eastAsia="宋体"/>
                <w:sz w:val="16"/>
              </w:rPr>
              <w:t>&lt;=26.06万元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E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B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4E2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EA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57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6113">
            <w:pPr>
              <w:jc w:val="center"/>
            </w:pPr>
            <w:r>
              <w:rPr>
                <w:rFonts w:ascii="宋体" w:hAnsi="宋体" w:eastAsia="宋体"/>
                <w:sz w:val="16"/>
              </w:rPr>
              <w:t>=26.06万元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6D9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C3144">
            <w:pPr>
              <w:jc w:val="center"/>
            </w:pPr>
          </w:p>
        </w:tc>
      </w:tr>
      <w:tr w14:paraId="42733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3E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16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3DD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B2DD">
            <w:pPr>
              <w:jc w:val="center"/>
            </w:pPr>
            <w:r>
              <w:rPr>
                <w:rFonts w:ascii="宋体" w:hAnsi="宋体" w:eastAsia="宋体"/>
                <w:sz w:val="16"/>
              </w:rPr>
              <w:t>“两品一械”安全科普宣传资料征订成本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D7F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04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02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CF1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51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03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7E6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D3F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B02E">
            <w:pPr>
              <w:jc w:val="center"/>
            </w:pPr>
          </w:p>
        </w:tc>
      </w:tr>
      <w:tr w14:paraId="4CE87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DE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B7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86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1844">
            <w:pPr>
              <w:jc w:val="center"/>
            </w:pPr>
            <w:r>
              <w:rPr>
                <w:rFonts w:ascii="宋体" w:hAnsi="宋体" w:eastAsia="宋体"/>
                <w:sz w:val="16"/>
              </w:rPr>
              <w:t>药械化监管培训成本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0EC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2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5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00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C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15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8AE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988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3653">
            <w:pPr>
              <w:jc w:val="center"/>
            </w:pPr>
          </w:p>
        </w:tc>
      </w:tr>
      <w:tr w14:paraId="43E42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4C7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5A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C4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2DD9">
            <w:pPr>
              <w:jc w:val="center"/>
            </w:pPr>
            <w:r>
              <w:rPr>
                <w:rFonts w:ascii="宋体" w:hAnsi="宋体" w:eastAsia="宋体"/>
                <w:sz w:val="16"/>
              </w:rPr>
              <w:t>日常监管宣传资料印刷成本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D6D8">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E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28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89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C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23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3C1B">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D96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920C4">
            <w:pPr>
              <w:jc w:val="center"/>
            </w:pPr>
          </w:p>
        </w:tc>
      </w:tr>
      <w:tr w14:paraId="3BE14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11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FA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FF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879B">
            <w:pPr>
              <w:jc w:val="center"/>
            </w:pPr>
            <w:r>
              <w:rPr>
                <w:rFonts w:ascii="宋体" w:hAnsi="宋体" w:eastAsia="宋体"/>
                <w:sz w:val="16"/>
              </w:rPr>
              <w:t>药械化监管工作业务成本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4394">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3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75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B1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3C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F0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ECA3">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6E9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9A599">
            <w:pPr>
              <w:jc w:val="center"/>
            </w:pPr>
          </w:p>
        </w:tc>
      </w:tr>
      <w:tr w14:paraId="167DB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7B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B9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F7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BD70">
            <w:pPr>
              <w:jc w:val="center"/>
            </w:pPr>
            <w:r>
              <w:rPr>
                <w:rFonts w:ascii="宋体" w:hAnsi="宋体" w:eastAsia="宋体"/>
                <w:sz w:val="16"/>
              </w:rPr>
              <w:t>提高群众“两品一械”安全科普知识水平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968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C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86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64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BF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33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9C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1C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51962">
            <w:pPr>
              <w:jc w:val="center"/>
            </w:pPr>
          </w:p>
        </w:tc>
      </w:tr>
      <w:tr w14:paraId="2BB1B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EC1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90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2B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C640">
            <w:pPr>
              <w:jc w:val="center"/>
            </w:pPr>
            <w:r>
              <w:rPr>
                <w:rFonts w:ascii="宋体" w:hAnsi="宋体" w:eastAsia="宋体"/>
                <w:sz w:val="16"/>
              </w:rPr>
              <w:t>取证设备使用人员满意度（%）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F69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9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00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7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D3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B6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B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BF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0CC3E">
            <w:pPr>
              <w:jc w:val="center"/>
            </w:pPr>
            <w:r>
              <w:rPr>
                <w:rFonts w:ascii="宋体" w:hAnsi="宋体" w:eastAsia="宋体"/>
                <w:sz w:val="16"/>
              </w:rPr>
              <w:t>偏差的原因：预期满意度设置低于实际满意度。</w:t>
            </w:r>
          </w:p>
        </w:tc>
      </w:tr>
      <w:tr w14:paraId="58FC55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3D8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079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100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612767">
            <w:pPr>
              <w:jc w:val="center"/>
            </w:pPr>
            <w:r>
              <w:rPr>
                <w:rFonts w:ascii="宋体" w:hAnsi="宋体" w:eastAsia="宋体"/>
                <w:sz w:val="16"/>
              </w:rPr>
              <w:t>100分</w:t>
            </w:r>
          </w:p>
        </w:tc>
      </w:tr>
    </w:tbl>
    <w:p w14:paraId="39DD4FD2">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18"/>
        <w:gridCol w:w="618"/>
        <w:gridCol w:w="618"/>
        <w:gridCol w:w="618"/>
        <w:gridCol w:w="776"/>
        <w:gridCol w:w="631"/>
        <w:gridCol w:w="601"/>
        <w:gridCol w:w="631"/>
      </w:tblGrid>
      <w:tr w14:paraId="25F35C79">
        <w:tblPrEx>
          <w:tblCellMar>
            <w:top w:w="0" w:type="dxa"/>
            <w:left w:w="108" w:type="dxa"/>
            <w:bottom w:w="0" w:type="dxa"/>
            <w:right w:w="108" w:type="dxa"/>
          </w:tblCellMar>
        </w:tblPrEx>
        <w:tc>
          <w:tcPr>
            <w:tcW w:w="8848" w:type="dxa"/>
            <w:gridSpan w:val="14"/>
            <w:vAlign w:val="center"/>
          </w:tcPr>
          <w:p w14:paraId="258D822E">
            <w:pPr>
              <w:jc w:val="center"/>
            </w:pPr>
            <w:r>
              <w:rPr>
                <w:rFonts w:ascii="宋体" w:hAnsi="宋体" w:eastAsia="宋体"/>
                <w:sz w:val="24"/>
              </w:rPr>
              <w:t>项目支出绩效自评表</w:t>
            </w:r>
          </w:p>
        </w:tc>
      </w:tr>
      <w:tr w14:paraId="63B9839B">
        <w:tblPrEx>
          <w:tblCellMar>
            <w:top w:w="0" w:type="dxa"/>
            <w:left w:w="108" w:type="dxa"/>
            <w:bottom w:w="0" w:type="dxa"/>
            <w:right w:w="108" w:type="dxa"/>
          </w:tblCellMar>
        </w:tblPrEx>
        <w:tc>
          <w:tcPr>
            <w:tcW w:w="8848" w:type="dxa"/>
            <w:gridSpan w:val="14"/>
            <w:vAlign w:val="center"/>
          </w:tcPr>
          <w:p w14:paraId="15770400">
            <w:pPr>
              <w:jc w:val="center"/>
            </w:pPr>
            <w:r>
              <w:rPr>
                <w:rFonts w:ascii="宋体" w:hAnsi="宋体" w:eastAsia="宋体"/>
                <w:sz w:val="24"/>
              </w:rPr>
              <w:t>(2024年度)</w:t>
            </w:r>
          </w:p>
        </w:tc>
      </w:tr>
      <w:tr w14:paraId="2A66EB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E7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20B213">
            <w:pPr>
              <w:jc w:val="center"/>
            </w:pPr>
            <w:r>
              <w:rPr>
                <w:rFonts w:ascii="宋体" w:hAnsi="宋体" w:eastAsia="宋体"/>
                <w:sz w:val="16"/>
              </w:rPr>
              <w:t>2024年食品药品监管补助经费（食品部分）项目</w:t>
            </w:r>
          </w:p>
        </w:tc>
      </w:tr>
      <w:tr w14:paraId="74742B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C2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C81CB">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EC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EEC15D">
            <w:pPr>
              <w:jc w:val="center"/>
            </w:pPr>
            <w:r>
              <w:rPr>
                <w:rFonts w:ascii="宋体" w:hAnsi="宋体" w:eastAsia="宋体"/>
                <w:sz w:val="16"/>
              </w:rPr>
              <w:t>新疆维吾尔自治区喀什地区市场监督管理局</w:t>
            </w:r>
          </w:p>
        </w:tc>
      </w:tr>
      <w:tr w14:paraId="08B94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8BF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A55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B9E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3BC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E3C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C1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BE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D6A6">
            <w:pPr>
              <w:jc w:val="center"/>
            </w:pPr>
            <w:r>
              <w:rPr>
                <w:rFonts w:ascii="宋体" w:hAnsi="宋体" w:eastAsia="宋体"/>
                <w:sz w:val="16"/>
              </w:rPr>
              <w:t>得分</w:t>
            </w:r>
          </w:p>
        </w:tc>
      </w:tr>
      <w:tr w14:paraId="527C5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E2A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2CD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E5D76">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DE800">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513D7">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972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AA3F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4AA2">
            <w:pPr>
              <w:jc w:val="center"/>
            </w:pPr>
            <w:r>
              <w:rPr>
                <w:rFonts w:ascii="宋体" w:hAnsi="宋体" w:eastAsia="宋体"/>
                <w:sz w:val="16"/>
              </w:rPr>
              <w:t>10.00分</w:t>
            </w:r>
          </w:p>
        </w:tc>
      </w:tr>
      <w:tr w14:paraId="4450A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DF4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4E4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D4D05">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891D">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15E72">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F6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9ED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63F8">
            <w:pPr>
              <w:jc w:val="center"/>
            </w:pPr>
            <w:r>
              <w:rPr>
                <w:rFonts w:ascii="宋体" w:hAnsi="宋体" w:eastAsia="宋体"/>
                <w:sz w:val="16"/>
              </w:rPr>
              <w:t>—</w:t>
            </w:r>
          </w:p>
        </w:tc>
      </w:tr>
      <w:tr w14:paraId="7B96D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0CE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B55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1E4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F5B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84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7D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B87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5812">
            <w:pPr>
              <w:jc w:val="center"/>
            </w:pPr>
            <w:r>
              <w:rPr>
                <w:rFonts w:ascii="宋体" w:hAnsi="宋体" w:eastAsia="宋体"/>
                <w:sz w:val="16"/>
              </w:rPr>
              <w:t>—</w:t>
            </w:r>
          </w:p>
        </w:tc>
      </w:tr>
      <w:tr w14:paraId="0C39F9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173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FDF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466EC7">
            <w:pPr>
              <w:jc w:val="center"/>
            </w:pPr>
            <w:r>
              <w:rPr>
                <w:rFonts w:ascii="宋体" w:hAnsi="宋体" w:eastAsia="宋体"/>
                <w:sz w:val="16"/>
              </w:rPr>
              <w:t>实际完成情况</w:t>
            </w:r>
          </w:p>
        </w:tc>
      </w:tr>
      <w:tr w14:paraId="46BB4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DD8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56BE9">
            <w:pPr>
              <w:jc w:val="both"/>
            </w:pPr>
            <w:r>
              <w:rPr>
                <w:rFonts w:ascii="宋体" w:hAnsi="宋体" w:eastAsia="宋体"/>
                <w:sz w:val="16"/>
              </w:rPr>
              <w:t>通过使用2024年度食品药品监管补助经费（食品部分）项目经政府采购购置市场监督管理快检设备及试剂一批，采购成本控制在35万元整，进一步提升市场监管快速检测能力和食品安全保障水平，及时排查食品安全隐患，让食品安全快检成为保障群众食品安全的一把利器，切实保障群众“舌尖上的安全”。经政府采购第三方检查机构1家，对喀什地区30家保健食品、特色乳制品、食用植物油等高风险大宗消费食品生产企业开展食品生产企业体系检查，预计委托服务费20万元，以上合计项目成本55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A40170">
            <w:pPr>
              <w:jc w:val="both"/>
            </w:pPr>
            <w:r>
              <w:rPr>
                <w:rFonts w:ascii="宋体" w:hAnsi="宋体" w:eastAsia="宋体"/>
                <w:sz w:val="16"/>
              </w:rPr>
              <w:t>1.通过体系检查进一步督促食品生产企业依法严格落实食品安全主体责任，规范食品生产行为，全面排查、分析、研判食品生产企业安全风险隐患，及时发现系统性、个体性、主观性、客观性食品生产企业安全风险和问题，有效预防食品安全事故发生，确保喀什乃至全疆人民群众饮食安全。2.本次设备及试剂的购置和投入，快速筛查问题食品，提高监管效率，增强监管的及时性与针对性，提升公众对食品安全监管的信任度，促进食品生产经营企业自律。</w:t>
            </w:r>
          </w:p>
        </w:tc>
      </w:tr>
      <w:tr w14:paraId="077FBF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C2C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94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56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FC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30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CD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57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2E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CB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6C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B1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5D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30F90">
            <w:pPr>
              <w:jc w:val="center"/>
            </w:pPr>
            <w:r>
              <w:rPr>
                <w:rFonts w:ascii="宋体" w:hAnsi="宋体" w:eastAsia="宋体"/>
                <w:sz w:val="16"/>
              </w:rPr>
              <w:t>偏差原因分析及改进措施</w:t>
            </w:r>
          </w:p>
        </w:tc>
      </w:tr>
      <w:tr w14:paraId="3A4F44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DD9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238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BE0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8216">
            <w:pPr>
              <w:jc w:val="center"/>
            </w:pPr>
            <w:r>
              <w:rPr>
                <w:rFonts w:ascii="宋体" w:hAnsi="宋体" w:eastAsia="宋体"/>
                <w:sz w:val="16"/>
              </w:rPr>
              <w:t>购置食品安全快检设备（批）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0937">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C1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35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5E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5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CA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D0D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78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E446A">
            <w:pPr>
              <w:jc w:val="center"/>
            </w:pPr>
          </w:p>
        </w:tc>
      </w:tr>
      <w:tr w14:paraId="61D28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01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B3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5D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DF60">
            <w:pPr>
              <w:jc w:val="center"/>
            </w:pPr>
            <w:r>
              <w:rPr>
                <w:rFonts w:ascii="宋体" w:hAnsi="宋体" w:eastAsia="宋体"/>
                <w:sz w:val="16"/>
              </w:rPr>
              <w:t>购置食品安全快检试剂（批）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E6DE">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0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89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F3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4F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68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3C9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BE5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B9B2">
            <w:pPr>
              <w:jc w:val="center"/>
            </w:pPr>
          </w:p>
        </w:tc>
      </w:tr>
      <w:tr w14:paraId="0523F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91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A6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7FB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64E1">
            <w:pPr>
              <w:jc w:val="center"/>
            </w:pPr>
            <w:r>
              <w:rPr>
                <w:rFonts w:ascii="宋体" w:hAnsi="宋体" w:eastAsia="宋体"/>
                <w:sz w:val="16"/>
              </w:rPr>
              <w:t>开展食品生产企业体系检查工作（项）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2979">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6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57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AA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E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B4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A27F">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89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D92F4">
            <w:pPr>
              <w:jc w:val="center"/>
            </w:pPr>
          </w:p>
        </w:tc>
      </w:tr>
      <w:tr w14:paraId="05259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CB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760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D81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2C71">
            <w:pPr>
              <w:jc w:val="center"/>
            </w:pPr>
            <w:r>
              <w:rPr>
                <w:rFonts w:ascii="宋体" w:hAnsi="宋体" w:eastAsia="宋体"/>
                <w:sz w:val="16"/>
              </w:rPr>
              <w:t>体系检查工作完成率（%）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3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F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DF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2A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74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D5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A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39A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28DE1">
            <w:pPr>
              <w:jc w:val="center"/>
            </w:pPr>
          </w:p>
        </w:tc>
      </w:tr>
      <w:tr w14:paraId="73B06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389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F3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66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598C">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8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F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1C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F7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92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2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2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29A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A3385">
            <w:pPr>
              <w:jc w:val="center"/>
            </w:pPr>
          </w:p>
        </w:tc>
      </w:tr>
      <w:tr w14:paraId="36E58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9F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60D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FAA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B2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32AD">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E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0B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F5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6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03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9ED7">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FDB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7C918">
            <w:pPr>
              <w:jc w:val="center"/>
            </w:pPr>
          </w:p>
        </w:tc>
      </w:tr>
      <w:tr w14:paraId="7651C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C5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A4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33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1AB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E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D4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D6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8CD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30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24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C1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896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B274E">
            <w:pPr>
              <w:jc w:val="center"/>
            </w:pPr>
          </w:p>
        </w:tc>
      </w:tr>
      <w:tr w14:paraId="70880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681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505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2A2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C68E">
            <w:pPr>
              <w:jc w:val="center"/>
            </w:pPr>
            <w:r>
              <w:rPr>
                <w:rFonts w:ascii="宋体" w:hAnsi="宋体" w:eastAsia="宋体"/>
                <w:sz w:val="16"/>
              </w:rPr>
              <w:t>快检设备购置成本（万元）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596C">
            <w:pPr>
              <w:jc w:val="center"/>
            </w:pPr>
            <w:r>
              <w:rPr>
                <w:rFonts w:ascii="宋体" w:hAnsi="宋体" w:eastAsia="宋体"/>
                <w:sz w:val="16"/>
              </w:rPr>
              <w:t>&lt;=29.19万元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0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8F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E5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B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12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A3FE">
            <w:pPr>
              <w:jc w:val="center"/>
            </w:pPr>
            <w:r>
              <w:rPr>
                <w:rFonts w:ascii="宋体" w:hAnsi="宋体" w:eastAsia="宋体"/>
                <w:sz w:val="16"/>
              </w:rPr>
              <w:t>=29.19万元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91C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71EF0">
            <w:pPr>
              <w:jc w:val="center"/>
            </w:pPr>
          </w:p>
        </w:tc>
      </w:tr>
      <w:tr w14:paraId="3189E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EDA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AF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0A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74F0">
            <w:pPr>
              <w:jc w:val="center"/>
            </w:pPr>
            <w:r>
              <w:rPr>
                <w:rFonts w:ascii="宋体" w:hAnsi="宋体" w:eastAsia="宋体"/>
                <w:sz w:val="16"/>
              </w:rPr>
              <w:t>快检试剂购置成本（万元）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AA4E">
            <w:pPr>
              <w:jc w:val="center"/>
            </w:pPr>
            <w:r>
              <w:rPr>
                <w:rFonts w:ascii="宋体" w:hAnsi="宋体" w:eastAsia="宋体"/>
                <w:sz w:val="16"/>
              </w:rPr>
              <w:t>&lt;=5.81万元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1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81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39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5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F3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A2D8">
            <w:pPr>
              <w:jc w:val="center"/>
            </w:pPr>
            <w:r>
              <w:rPr>
                <w:rFonts w:ascii="宋体" w:hAnsi="宋体" w:eastAsia="宋体"/>
                <w:sz w:val="16"/>
              </w:rPr>
              <w:t>=5.81万元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95B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94CE8">
            <w:pPr>
              <w:jc w:val="center"/>
            </w:pPr>
          </w:p>
        </w:tc>
      </w:tr>
      <w:tr w14:paraId="2A20A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29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7B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EB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3992">
            <w:pPr>
              <w:jc w:val="center"/>
            </w:pPr>
            <w:r>
              <w:rPr>
                <w:rFonts w:ascii="宋体" w:hAnsi="宋体" w:eastAsia="宋体"/>
                <w:sz w:val="16"/>
              </w:rPr>
              <w:t>食品生产企业体系检查成本（万元）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9581">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B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5D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91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43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D1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CF5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B4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8B14">
            <w:pPr>
              <w:jc w:val="center"/>
            </w:pPr>
          </w:p>
        </w:tc>
      </w:tr>
      <w:tr w14:paraId="3D16C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90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49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4A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D960">
            <w:pPr>
              <w:jc w:val="center"/>
            </w:pPr>
            <w:r>
              <w:rPr>
                <w:rFonts w:ascii="宋体" w:hAnsi="宋体" w:eastAsia="宋体"/>
                <w:sz w:val="16"/>
              </w:rPr>
              <w:t>提升食品安全监管能力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679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32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53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B3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A1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B8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DB21">
            <w:pPr>
              <w:jc w:val="center"/>
            </w:pPr>
            <w:r>
              <w:rPr>
                <w:rFonts w:ascii="宋体" w:hAnsi="宋体" w:eastAsia="宋体"/>
                <w:sz w:val="16"/>
              </w:rPr>
              <w:tab/>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AE5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D69A3">
            <w:pPr>
              <w:jc w:val="center"/>
            </w:pPr>
          </w:p>
        </w:tc>
      </w:tr>
      <w:tr w14:paraId="4F2A9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642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8719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D32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2AEE">
            <w:pPr>
              <w:jc w:val="center"/>
            </w:pPr>
            <w:r>
              <w:rPr>
                <w:rFonts w:ascii="宋体" w:hAnsi="宋体" w:eastAsia="宋体"/>
                <w:sz w:val="16"/>
              </w:rPr>
              <w:t>快检设备使用人员满意度（%）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9A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13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B6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C3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0A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B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30F8">
            <w:pPr>
              <w:jc w:val="center"/>
            </w:pPr>
            <w:r>
              <w:rPr>
                <w:rFonts w:ascii="宋体" w:hAnsi="宋体" w:eastAsia="宋体"/>
                <w:sz w:val="16"/>
              </w:rPr>
              <w:t>=97.06%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B3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C5471">
            <w:pPr>
              <w:jc w:val="center"/>
            </w:pPr>
            <w:r>
              <w:rPr>
                <w:rFonts w:ascii="宋体" w:hAnsi="宋体" w:eastAsia="宋体"/>
                <w:sz w:val="16"/>
              </w:rPr>
              <w:t>快检设备使用人员满意度（%）指标存在偏差，偏差原因是满意度预期值过高。改进措施：合理预期满意度，提升服务质量。</w:t>
            </w:r>
          </w:p>
        </w:tc>
      </w:tr>
      <w:tr w14:paraId="21B31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F6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26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60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C670">
            <w:pPr>
              <w:jc w:val="center"/>
            </w:pPr>
            <w:r>
              <w:rPr>
                <w:rFonts w:ascii="宋体" w:hAnsi="宋体" w:eastAsia="宋体"/>
                <w:sz w:val="16"/>
              </w:rPr>
              <w:t>受检企业满意度（%）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6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0A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4E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E4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4E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1A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A8E5">
            <w:pPr>
              <w:jc w:val="center"/>
            </w:pPr>
            <w:r>
              <w:rPr>
                <w:rFonts w:ascii="宋体" w:hAnsi="宋体" w:eastAsia="宋体"/>
                <w:sz w:val="16"/>
              </w:rPr>
              <w:t>=97.06%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B54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00E8">
            <w:pPr>
              <w:jc w:val="center"/>
            </w:pPr>
            <w:r>
              <w:rPr>
                <w:rFonts w:ascii="宋体" w:hAnsi="宋体" w:eastAsia="宋体"/>
                <w:sz w:val="16"/>
              </w:rPr>
              <w:t>受检企业满意度（%）指标存在偏差，偏差原因是满意度预期值过高。改进措施：合理预期满意度，提升服务质量。</w:t>
            </w:r>
          </w:p>
        </w:tc>
      </w:tr>
      <w:tr w14:paraId="638811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55E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4E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5C0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879C91">
            <w:pPr>
              <w:jc w:val="center"/>
            </w:pPr>
            <w:r>
              <w:rPr>
                <w:rFonts w:ascii="宋体" w:hAnsi="宋体" w:eastAsia="宋体"/>
                <w:sz w:val="16"/>
              </w:rPr>
              <w:t>100分</w:t>
            </w:r>
          </w:p>
        </w:tc>
      </w:tr>
    </w:tbl>
    <w:p w14:paraId="4A77B864">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96"/>
        <w:gridCol w:w="856"/>
        <w:gridCol w:w="609"/>
        <w:gridCol w:w="609"/>
        <w:gridCol w:w="609"/>
        <w:gridCol w:w="609"/>
        <w:gridCol w:w="609"/>
        <w:gridCol w:w="776"/>
        <w:gridCol w:w="630"/>
        <w:gridCol w:w="584"/>
        <w:gridCol w:w="632"/>
      </w:tblGrid>
      <w:tr w14:paraId="2C96209B">
        <w:tblPrEx>
          <w:tblCellMar>
            <w:top w:w="0" w:type="dxa"/>
            <w:left w:w="108" w:type="dxa"/>
            <w:bottom w:w="0" w:type="dxa"/>
            <w:right w:w="108" w:type="dxa"/>
          </w:tblCellMar>
        </w:tblPrEx>
        <w:tc>
          <w:tcPr>
            <w:tcW w:w="8848" w:type="dxa"/>
            <w:gridSpan w:val="14"/>
            <w:vAlign w:val="center"/>
          </w:tcPr>
          <w:p w14:paraId="1DD22950">
            <w:pPr>
              <w:jc w:val="center"/>
            </w:pPr>
            <w:r>
              <w:rPr>
                <w:rFonts w:ascii="宋体" w:hAnsi="宋体" w:eastAsia="宋体"/>
                <w:sz w:val="24"/>
              </w:rPr>
              <w:t>项目支出绩效自评表</w:t>
            </w:r>
          </w:p>
        </w:tc>
      </w:tr>
      <w:tr w14:paraId="5D2D88D3">
        <w:tblPrEx>
          <w:tblCellMar>
            <w:top w:w="0" w:type="dxa"/>
            <w:left w:w="108" w:type="dxa"/>
            <w:bottom w:w="0" w:type="dxa"/>
            <w:right w:w="108" w:type="dxa"/>
          </w:tblCellMar>
        </w:tblPrEx>
        <w:tc>
          <w:tcPr>
            <w:tcW w:w="8848" w:type="dxa"/>
            <w:gridSpan w:val="14"/>
            <w:vAlign w:val="center"/>
          </w:tcPr>
          <w:p w14:paraId="46BFEDA4">
            <w:pPr>
              <w:jc w:val="center"/>
            </w:pPr>
            <w:r>
              <w:rPr>
                <w:rFonts w:ascii="宋体" w:hAnsi="宋体" w:eastAsia="宋体"/>
                <w:sz w:val="24"/>
              </w:rPr>
              <w:t>(2024年度)</w:t>
            </w:r>
          </w:p>
        </w:tc>
      </w:tr>
      <w:tr w14:paraId="06675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EF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9BB4B5">
            <w:pPr>
              <w:jc w:val="center"/>
            </w:pPr>
            <w:r>
              <w:rPr>
                <w:rFonts w:ascii="宋体" w:hAnsi="宋体" w:eastAsia="宋体"/>
                <w:sz w:val="16"/>
              </w:rPr>
              <w:t>2024年食品药品监管补助资金项目</w:t>
            </w:r>
          </w:p>
        </w:tc>
      </w:tr>
      <w:tr w14:paraId="57F457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04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E5F0B">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11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6500AD">
            <w:pPr>
              <w:jc w:val="center"/>
            </w:pPr>
            <w:r>
              <w:rPr>
                <w:rFonts w:ascii="宋体" w:hAnsi="宋体" w:eastAsia="宋体"/>
                <w:sz w:val="16"/>
              </w:rPr>
              <w:t>新疆维吾尔自治区喀什地区市场监督管理局</w:t>
            </w:r>
          </w:p>
        </w:tc>
      </w:tr>
      <w:tr w14:paraId="561AFE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4BE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2A3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C19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F0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2AD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BB2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283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45A8">
            <w:pPr>
              <w:jc w:val="center"/>
            </w:pPr>
            <w:r>
              <w:rPr>
                <w:rFonts w:ascii="宋体" w:hAnsi="宋体" w:eastAsia="宋体"/>
                <w:sz w:val="16"/>
              </w:rPr>
              <w:t>得分</w:t>
            </w:r>
          </w:p>
        </w:tc>
      </w:tr>
      <w:tr w14:paraId="708EF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56C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AA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0216B">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E8EF5">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2879C">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13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AD6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60A1">
            <w:pPr>
              <w:jc w:val="center"/>
            </w:pPr>
            <w:r>
              <w:rPr>
                <w:rFonts w:ascii="宋体" w:hAnsi="宋体" w:eastAsia="宋体"/>
                <w:sz w:val="16"/>
              </w:rPr>
              <w:t>10.00分</w:t>
            </w:r>
          </w:p>
        </w:tc>
      </w:tr>
      <w:tr w14:paraId="16FB9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FAC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000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416EE">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E1185">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EF6F7">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BF8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F03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82F8">
            <w:pPr>
              <w:jc w:val="center"/>
            </w:pPr>
            <w:r>
              <w:rPr>
                <w:rFonts w:ascii="宋体" w:hAnsi="宋体" w:eastAsia="宋体"/>
                <w:sz w:val="16"/>
              </w:rPr>
              <w:t>—</w:t>
            </w:r>
          </w:p>
        </w:tc>
      </w:tr>
      <w:tr w14:paraId="7B74F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AD8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85B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586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FE2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CC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3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8BA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D387">
            <w:pPr>
              <w:jc w:val="center"/>
            </w:pPr>
            <w:r>
              <w:rPr>
                <w:rFonts w:ascii="宋体" w:hAnsi="宋体" w:eastAsia="宋体"/>
                <w:sz w:val="16"/>
              </w:rPr>
              <w:t>—</w:t>
            </w:r>
          </w:p>
        </w:tc>
      </w:tr>
      <w:tr w14:paraId="55DB1A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3A6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396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76F3AB">
            <w:pPr>
              <w:jc w:val="center"/>
            </w:pPr>
            <w:r>
              <w:rPr>
                <w:rFonts w:ascii="宋体" w:hAnsi="宋体" w:eastAsia="宋体"/>
                <w:sz w:val="16"/>
              </w:rPr>
              <w:t>实际完成情况</w:t>
            </w:r>
          </w:p>
        </w:tc>
      </w:tr>
      <w:tr w14:paraId="5DD2F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F1FE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1495B">
            <w:pPr>
              <w:jc w:val="both"/>
            </w:pPr>
            <w:r>
              <w:rPr>
                <w:rFonts w:ascii="宋体" w:hAnsi="宋体" w:eastAsia="宋体"/>
                <w:sz w:val="16"/>
              </w:rPr>
              <w:t>完成国家药械化抽检工作任务，药械化抽检评价性购样成本4万元，药械化监管抽样人员差旅费支出5万元，药械化监管样品邮寄支出0.50万元，药械化监管委托支出3.50万元。通过国家专项经费的使用，提升我区药械化监管水平，促进药械化生产经营行为规范发展，保障我区人民群众药械化消费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AFE4E">
            <w:pPr>
              <w:jc w:val="both"/>
            </w:pPr>
            <w:r>
              <w:rPr>
                <w:rFonts w:ascii="宋体" w:hAnsi="宋体" w:eastAsia="宋体"/>
                <w:sz w:val="16"/>
              </w:rPr>
              <w:t>通过项目实施完成国家药械化抽检工作任务，坚持高位推动，</w:t>
            </w:r>
            <w:r>
              <w:rPr>
                <w:rFonts w:hint="eastAsia" w:ascii="宋体" w:hAnsi="宋体"/>
                <w:sz w:val="16"/>
                <w:lang w:eastAsia="zh-CN"/>
              </w:rPr>
              <w:t>聚焦</w:t>
            </w:r>
            <w:r>
              <w:rPr>
                <w:rFonts w:ascii="宋体" w:hAnsi="宋体" w:eastAsia="宋体"/>
                <w:sz w:val="16"/>
              </w:rPr>
              <w:t>重点强化风险管控，加强业务培训，规范文明执法，加大违法行为查处力度，加强部门协同联动，加大药械化安全知识宣传力度，切实保障广大人民群众用药用械用妆安全。严格专项经费的使用，完成年度国家抽检任务，加强药械化区域监管工作力度，不断提升我区药械化监管水平，促进药械化生产经营行为规范发展，保障我区人民群众用药用械和化妆品消费安全。</w:t>
            </w:r>
          </w:p>
        </w:tc>
      </w:tr>
      <w:tr w14:paraId="7966EF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BD7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86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23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F0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47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BD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3D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3A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32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FF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6E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0C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61FEE">
            <w:pPr>
              <w:jc w:val="center"/>
            </w:pPr>
            <w:r>
              <w:rPr>
                <w:rFonts w:ascii="宋体" w:hAnsi="宋体" w:eastAsia="宋体"/>
                <w:sz w:val="16"/>
              </w:rPr>
              <w:t>偏差原因分析及改进措施</w:t>
            </w:r>
          </w:p>
        </w:tc>
      </w:tr>
      <w:tr w14:paraId="00E07E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48F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61ED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CD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2DE7">
            <w:pPr>
              <w:jc w:val="center"/>
            </w:pPr>
            <w:r>
              <w:rPr>
                <w:rFonts w:ascii="宋体" w:hAnsi="宋体" w:eastAsia="宋体"/>
                <w:sz w:val="16"/>
              </w:rPr>
              <w:t>完成年度国家药械化抽检任务（项）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133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8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D9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57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41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89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90F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C0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F5E6">
            <w:pPr>
              <w:jc w:val="center"/>
            </w:pPr>
          </w:p>
        </w:tc>
      </w:tr>
      <w:tr w14:paraId="0F323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76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D1A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DD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D1DE">
            <w:pPr>
              <w:jc w:val="center"/>
            </w:pPr>
            <w:r>
              <w:rPr>
                <w:rFonts w:ascii="宋体" w:hAnsi="宋体" w:eastAsia="宋体"/>
                <w:sz w:val="16"/>
              </w:rPr>
              <w:t>政府采购验收率（%）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5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FD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48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3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4B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8C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C9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13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560B">
            <w:pPr>
              <w:jc w:val="center"/>
            </w:pPr>
          </w:p>
        </w:tc>
      </w:tr>
      <w:tr w14:paraId="5A1D3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871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F7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D7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232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61AA">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8C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E2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2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C0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C7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72C5">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FB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BACF">
            <w:pPr>
              <w:jc w:val="center"/>
            </w:pPr>
          </w:p>
        </w:tc>
      </w:tr>
      <w:tr w14:paraId="330E5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F59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C882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78D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2585">
            <w:pPr>
              <w:jc w:val="center"/>
            </w:pPr>
            <w:r>
              <w:rPr>
                <w:rFonts w:ascii="宋体" w:hAnsi="宋体" w:eastAsia="宋体"/>
                <w:sz w:val="16"/>
              </w:rPr>
              <w:t>药械化监管评价性抽样购样费（万元）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AB65">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4D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69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F2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2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2D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0100">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24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E345F">
            <w:pPr>
              <w:jc w:val="center"/>
            </w:pPr>
          </w:p>
        </w:tc>
      </w:tr>
      <w:tr w14:paraId="353FB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BB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9F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C19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B83B">
            <w:pPr>
              <w:jc w:val="center"/>
            </w:pPr>
            <w:r>
              <w:rPr>
                <w:rFonts w:ascii="宋体" w:hAnsi="宋体" w:eastAsia="宋体"/>
                <w:sz w:val="16"/>
              </w:rPr>
              <w:t>药械化监管抽样人员差旅费（万元）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AB4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7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07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25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6E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CB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62C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424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022A5">
            <w:pPr>
              <w:jc w:val="center"/>
            </w:pPr>
          </w:p>
        </w:tc>
      </w:tr>
      <w:tr w14:paraId="7F34A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EF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7D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26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CCB3">
            <w:pPr>
              <w:jc w:val="center"/>
            </w:pPr>
            <w:r>
              <w:rPr>
                <w:rFonts w:ascii="宋体" w:hAnsi="宋体" w:eastAsia="宋体"/>
                <w:sz w:val="16"/>
              </w:rPr>
              <w:t>药械化监管样品邮寄费（万元）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C948">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8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A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60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5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0A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7AB6">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9F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12861">
            <w:pPr>
              <w:jc w:val="center"/>
            </w:pPr>
          </w:p>
        </w:tc>
      </w:tr>
      <w:tr w14:paraId="6546F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D5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69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3B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8ED7">
            <w:pPr>
              <w:jc w:val="center"/>
            </w:pPr>
            <w:r>
              <w:rPr>
                <w:rFonts w:ascii="宋体" w:hAnsi="宋体" w:eastAsia="宋体"/>
                <w:sz w:val="16"/>
              </w:rPr>
              <w:t>药械化监管委托业务费（万元）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6A04">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0D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71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D5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8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C5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D684">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CA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599EF">
            <w:pPr>
              <w:jc w:val="center"/>
            </w:pPr>
          </w:p>
        </w:tc>
      </w:tr>
      <w:tr w14:paraId="21E1A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B0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6D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50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9A1E">
            <w:pPr>
              <w:jc w:val="center"/>
            </w:pPr>
            <w:r>
              <w:rPr>
                <w:rFonts w:ascii="宋体" w:hAnsi="宋体" w:eastAsia="宋体"/>
                <w:sz w:val="16"/>
              </w:rPr>
              <w:t>提升药械化监管水平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40F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0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2D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27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E2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8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D07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5E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4458">
            <w:pPr>
              <w:jc w:val="center"/>
            </w:pPr>
          </w:p>
        </w:tc>
      </w:tr>
      <w:tr w14:paraId="30942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AA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B5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B6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A18A">
            <w:pPr>
              <w:jc w:val="center"/>
            </w:pPr>
            <w:r>
              <w:rPr>
                <w:rFonts w:ascii="宋体" w:hAnsi="宋体" w:eastAsia="宋体"/>
                <w:sz w:val="16"/>
              </w:rPr>
              <w:t>监管人员满意度（%）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0C1A">
            <w:pPr>
              <w:jc w:val="center"/>
            </w:pPr>
            <w:r>
              <w:rPr>
                <w:rFonts w:ascii="宋体" w:hAnsi="宋体" w:eastAsia="宋体"/>
                <w:sz w:val="16"/>
              </w:rPr>
              <w:t>&gt;=98.50%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0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CF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E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A1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C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8E1D">
            <w:pPr>
              <w:jc w:val="center"/>
            </w:pPr>
            <w:r>
              <w:rPr>
                <w:rFonts w:ascii="宋体" w:hAnsi="宋体" w:eastAsia="宋体"/>
                <w:sz w:val="16"/>
              </w:rPr>
              <w:t>=97.06%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F1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71926">
            <w:pPr>
              <w:jc w:val="center"/>
            </w:pPr>
            <w:r>
              <w:rPr>
                <w:rFonts w:ascii="宋体" w:hAnsi="宋体" w:eastAsia="宋体"/>
                <w:sz w:val="16"/>
              </w:rPr>
              <w:t>偏差的原因是：监管人员满意度指标预期值设置相对偏高。改进的措施：查找工作中的不足并加以改进。</w:t>
            </w:r>
          </w:p>
        </w:tc>
      </w:tr>
      <w:tr w14:paraId="09CDBF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01E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45C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0AC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74CE52">
            <w:pPr>
              <w:jc w:val="center"/>
            </w:pPr>
            <w:r>
              <w:rPr>
                <w:rFonts w:ascii="宋体" w:hAnsi="宋体" w:eastAsia="宋体"/>
                <w:sz w:val="16"/>
              </w:rPr>
              <w:t>100分</w:t>
            </w:r>
          </w:p>
        </w:tc>
      </w:tr>
    </w:tbl>
    <w:p w14:paraId="7B7754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DABF62">
        <w:tblPrEx>
          <w:tblCellMar>
            <w:top w:w="0" w:type="dxa"/>
            <w:left w:w="108" w:type="dxa"/>
            <w:bottom w:w="0" w:type="dxa"/>
            <w:right w:w="108" w:type="dxa"/>
          </w:tblCellMar>
        </w:tblPrEx>
        <w:tc>
          <w:tcPr>
            <w:tcW w:w="8848" w:type="dxa"/>
            <w:gridSpan w:val="14"/>
            <w:vAlign w:val="center"/>
          </w:tcPr>
          <w:p w14:paraId="5EAFB23C">
            <w:pPr>
              <w:jc w:val="center"/>
            </w:pPr>
            <w:r>
              <w:rPr>
                <w:rFonts w:ascii="宋体" w:hAnsi="宋体" w:eastAsia="宋体"/>
                <w:sz w:val="24"/>
              </w:rPr>
              <w:t>项目支出绩效自评表</w:t>
            </w:r>
          </w:p>
        </w:tc>
      </w:tr>
      <w:tr w14:paraId="6ED2FCDB">
        <w:tblPrEx>
          <w:tblCellMar>
            <w:top w:w="0" w:type="dxa"/>
            <w:left w:w="108" w:type="dxa"/>
            <w:bottom w:w="0" w:type="dxa"/>
            <w:right w:w="108" w:type="dxa"/>
          </w:tblCellMar>
        </w:tblPrEx>
        <w:tc>
          <w:tcPr>
            <w:tcW w:w="8848" w:type="dxa"/>
            <w:gridSpan w:val="14"/>
            <w:vAlign w:val="center"/>
          </w:tcPr>
          <w:p w14:paraId="158EC273">
            <w:pPr>
              <w:jc w:val="center"/>
            </w:pPr>
            <w:r>
              <w:rPr>
                <w:rFonts w:ascii="宋体" w:hAnsi="宋体" w:eastAsia="宋体"/>
                <w:sz w:val="24"/>
              </w:rPr>
              <w:t>(2024年度)</w:t>
            </w:r>
          </w:p>
        </w:tc>
      </w:tr>
      <w:tr w14:paraId="256FA1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86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3D4044">
            <w:pPr>
              <w:jc w:val="center"/>
            </w:pPr>
            <w:r>
              <w:rPr>
                <w:rFonts w:ascii="宋体" w:hAnsi="宋体" w:eastAsia="宋体"/>
                <w:sz w:val="16"/>
              </w:rPr>
              <w:t>业务技能和监管能力提升培训（上海援建）项目</w:t>
            </w:r>
          </w:p>
        </w:tc>
      </w:tr>
      <w:tr w14:paraId="5C5D47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37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FEBDD">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4D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4411EE">
            <w:pPr>
              <w:jc w:val="center"/>
            </w:pPr>
            <w:r>
              <w:rPr>
                <w:rFonts w:ascii="宋体" w:hAnsi="宋体" w:eastAsia="宋体"/>
                <w:sz w:val="16"/>
              </w:rPr>
              <w:t>新疆维吾尔自治区喀什地区市场监督管理局</w:t>
            </w:r>
          </w:p>
        </w:tc>
      </w:tr>
      <w:tr w14:paraId="522CB5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26B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94F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71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1B0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86B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84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CED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6BD5">
            <w:pPr>
              <w:jc w:val="center"/>
            </w:pPr>
            <w:r>
              <w:rPr>
                <w:rFonts w:ascii="宋体" w:hAnsi="宋体" w:eastAsia="宋体"/>
                <w:sz w:val="16"/>
              </w:rPr>
              <w:t>得分</w:t>
            </w:r>
          </w:p>
        </w:tc>
      </w:tr>
      <w:tr w14:paraId="334A3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9D3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9E4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4B5A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4341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80D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F16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E54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4DEB">
            <w:pPr>
              <w:jc w:val="center"/>
            </w:pPr>
            <w:r>
              <w:rPr>
                <w:rFonts w:ascii="宋体" w:hAnsi="宋体" w:eastAsia="宋体"/>
                <w:sz w:val="16"/>
              </w:rPr>
              <w:t>10.00分</w:t>
            </w:r>
          </w:p>
        </w:tc>
      </w:tr>
      <w:tr w14:paraId="09590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645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2A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7C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21E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C0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51C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98E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1783">
            <w:pPr>
              <w:jc w:val="center"/>
            </w:pPr>
            <w:r>
              <w:rPr>
                <w:rFonts w:ascii="宋体" w:hAnsi="宋体" w:eastAsia="宋体"/>
                <w:sz w:val="16"/>
              </w:rPr>
              <w:t>—</w:t>
            </w:r>
          </w:p>
        </w:tc>
      </w:tr>
      <w:tr w14:paraId="1A160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7C7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14F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FA03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059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6A97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14E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800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6A88">
            <w:pPr>
              <w:jc w:val="center"/>
            </w:pPr>
            <w:r>
              <w:rPr>
                <w:rFonts w:ascii="宋体" w:hAnsi="宋体" w:eastAsia="宋体"/>
                <w:sz w:val="16"/>
              </w:rPr>
              <w:t>—</w:t>
            </w:r>
          </w:p>
        </w:tc>
      </w:tr>
      <w:tr w14:paraId="6BEB13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57F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256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92A811">
            <w:pPr>
              <w:jc w:val="center"/>
            </w:pPr>
            <w:r>
              <w:rPr>
                <w:rFonts w:ascii="宋体" w:hAnsi="宋体" w:eastAsia="宋体"/>
                <w:sz w:val="16"/>
              </w:rPr>
              <w:t>实际完成情况</w:t>
            </w:r>
          </w:p>
        </w:tc>
      </w:tr>
      <w:tr w14:paraId="77417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1E7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C03EE">
            <w:pPr>
              <w:jc w:val="both"/>
            </w:pPr>
            <w:r>
              <w:rPr>
                <w:rFonts w:ascii="宋体" w:hAnsi="宋体" w:eastAsia="宋体"/>
                <w:sz w:val="16"/>
              </w:rPr>
              <w:t>本项目通过购买服务方式委托有资质的专业机构开展2期地区局相关科室、直属单位负责人或业务骨干、12县（市）市场监管局领导或业务骨干的业务技能提升培训，此次培训聚焦市场监管“一个大市场、两个强区、三个监管、四个安全”，通过专家解读、线下培训、实地观摩、交流座谈等方式，切实加强市场监管专业能力培训，引导干部队伍转变思想观念，弥补知识缺陷、能力短板、知识弱项，全面增强履职尽责本领，为助推市场监管事业融入新发展格局夯实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DAE888">
            <w:pPr>
              <w:jc w:val="both"/>
            </w:pPr>
            <w:r>
              <w:rPr>
                <w:rFonts w:ascii="宋体" w:hAnsi="宋体" w:eastAsia="宋体"/>
                <w:sz w:val="16"/>
              </w:rPr>
              <w:t>按照国家局关于加强基层市场监管所建设的要求，本项目通过购买服务方式委托有资质的专业机构开展2期地区局相关科室、直属单位负责人或业务骨干、12县（市）市场监管局领导或业务骨干的业务技能提升培训，通过专家解读、线下培训、实地观摩、交流座谈等方式，切实加强市场监管干部专业能力，弥补知识缺陷、能力短板、知识弱项，全面增强履职尽责本领，为助推市场监管事业融入新发展格局夯实人才支撑，为基层市场监管工作注入活力，增强了监管干部干事创业的信心与决心。</w:t>
            </w:r>
          </w:p>
        </w:tc>
      </w:tr>
      <w:tr w14:paraId="3421C0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312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49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16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9C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21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5A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64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EC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D9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60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39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94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36711">
            <w:pPr>
              <w:jc w:val="center"/>
            </w:pPr>
            <w:r>
              <w:rPr>
                <w:rFonts w:ascii="宋体" w:hAnsi="宋体" w:eastAsia="宋体"/>
                <w:sz w:val="16"/>
              </w:rPr>
              <w:t>偏差原因分析及改进措施</w:t>
            </w:r>
          </w:p>
        </w:tc>
      </w:tr>
      <w:tr w14:paraId="268F1E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EA9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CDD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53C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A26E">
            <w:pPr>
              <w:jc w:val="center"/>
            </w:pPr>
            <w:r>
              <w:rPr>
                <w:rFonts w:ascii="宋体" w:hAnsi="宋体" w:eastAsia="宋体"/>
                <w:sz w:val="16"/>
              </w:rPr>
              <w:t>组织开展监管人员培训（场次）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C02F">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86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7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83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0F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12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CDC8">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3C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2276B">
            <w:pPr>
              <w:jc w:val="center"/>
            </w:pPr>
          </w:p>
        </w:tc>
      </w:tr>
      <w:tr w14:paraId="12C5C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FF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BD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80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01D7">
            <w:pPr>
              <w:jc w:val="center"/>
            </w:pPr>
            <w:r>
              <w:rPr>
                <w:rFonts w:ascii="宋体" w:hAnsi="宋体" w:eastAsia="宋体"/>
                <w:sz w:val="16"/>
              </w:rPr>
              <w:t>参加培训人次（人次）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454F">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D4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9B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5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19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E4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9312">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772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C9A39">
            <w:pPr>
              <w:jc w:val="center"/>
            </w:pPr>
          </w:p>
        </w:tc>
      </w:tr>
      <w:tr w14:paraId="64CB1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2E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2C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AA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C5B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5C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0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BC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E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A6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AD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9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D5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F3AF">
            <w:pPr>
              <w:jc w:val="center"/>
            </w:pPr>
          </w:p>
        </w:tc>
      </w:tr>
      <w:tr w14:paraId="523F1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90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2E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F8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DFE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53F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9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6E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35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75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9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F398">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8F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1513">
            <w:pPr>
              <w:jc w:val="center"/>
            </w:pPr>
          </w:p>
        </w:tc>
      </w:tr>
      <w:tr w14:paraId="227DE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82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E0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61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EB6F">
            <w:pPr>
              <w:jc w:val="center"/>
            </w:pPr>
            <w:r>
              <w:rPr>
                <w:rFonts w:ascii="宋体" w:hAnsi="宋体" w:eastAsia="宋体"/>
                <w:sz w:val="16"/>
              </w:rPr>
              <w:t>人均培训成本（万元/人）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EAB7">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0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CA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74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60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5A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6F8A">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327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2183A">
            <w:pPr>
              <w:jc w:val="center"/>
            </w:pPr>
          </w:p>
        </w:tc>
      </w:tr>
      <w:tr w14:paraId="3A734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EE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AB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E0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1D79">
            <w:pPr>
              <w:jc w:val="center"/>
            </w:pPr>
            <w:r>
              <w:rPr>
                <w:rFonts w:ascii="宋体" w:hAnsi="宋体" w:eastAsia="宋体"/>
                <w:sz w:val="16"/>
              </w:rPr>
              <w:t>提升市场监管业务能力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2E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A3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E7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1A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6A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D4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FF0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E4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C392">
            <w:pPr>
              <w:jc w:val="center"/>
            </w:pPr>
          </w:p>
        </w:tc>
      </w:tr>
      <w:tr w14:paraId="46F05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2D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ED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0B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F837">
            <w:pPr>
              <w:jc w:val="center"/>
            </w:pPr>
            <w:r>
              <w:rPr>
                <w:rFonts w:ascii="宋体" w:hAnsi="宋体" w:eastAsia="宋体"/>
                <w:sz w:val="16"/>
              </w:rPr>
              <w:t>受训学员满意度（%）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63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3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2A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6D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1B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8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9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2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0098A">
            <w:pPr>
              <w:jc w:val="center"/>
            </w:pPr>
          </w:p>
        </w:tc>
      </w:tr>
      <w:tr w14:paraId="3F0D82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452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E8F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B52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DD1F5E">
            <w:pPr>
              <w:jc w:val="center"/>
            </w:pPr>
            <w:r>
              <w:rPr>
                <w:rFonts w:ascii="宋体" w:hAnsi="宋体" w:eastAsia="宋体"/>
                <w:sz w:val="16"/>
              </w:rPr>
              <w:t>100分</w:t>
            </w:r>
          </w:p>
        </w:tc>
      </w:tr>
    </w:tbl>
    <w:p w14:paraId="7E1C21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EFA9D0B">
        <w:tblPrEx>
          <w:tblCellMar>
            <w:top w:w="0" w:type="dxa"/>
            <w:left w:w="108" w:type="dxa"/>
            <w:bottom w:w="0" w:type="dxa"/>
            <w:right w:w="108" w:type="dxa"/>
          </w:tblCellMar>
        </w:tblPrEx>
        <w:tc>
          <w:tcPr>
            <w:tcW w:w="8848" w:type="dxa"/>
            <w:gridSpan w:val="14"/>
            <w:vAlign w:val="center"/>
          </w:tcPr>
          <w:p w14:paraId="618D94A4">
            <w:pPr>
              <w:jc w:val="center"/>
            </w:pPr>
            <w:r>
              <w:rPr>
                <w:rFonts w:ascii="宋体" w:hAnsi="宋体" w:eastAsia="宋体"/>
                <w:sz w:val="24"/>
              </w:rPr>
              <w:t>项目支出绩效自评表</w:t>
            </w:r>
          </w:p>
        </w:tc>
      </w:tr>
      <w:tr w14:paraId="0381BDCE">
        <w:tblPrEx>
          <w:tblCellMar>
            <w:top w:w="0" w:type="dxa"/>
            <w:left w:w="108" w:type="dxa"/>
            <w:bottom w:w="0" w:type="dxa"/>
            <w:right w:w="108" w:type="dxa"/>
          </w:tblCellMar>
        </w:tblPrEx>
        <w:tc>
          <w:tcPr>
            <w:tcW w:w="8848" w:type="dxa"/>
            <w:gridSpan w:val="14"/>
            <w:vAlign w:val="center"/>
          </w:tcPr>
          <w:p w14:paraId="69A2D35C">
            <w:pPr>
              <w:jc w:val="center"/>
            </w:pPr>
            <w:r>
              <w:rPr>
                <w:rFonts w:ascii="宋体" w:hAnsi="宋体" w:eastAsia="宋体"/>
                <w:sz w:val="24"/>
              </w:rPr>
              <w:t>(2024年度)</w:t>
            </w:r>
          </w:p>
        </w:tc>
      </w:tr>
      <w:tr w14:paraId="000D5C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7B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AC6C20">
            <w:pPr>
              <w:jc w:val="center"/>
            </w:pPr>
            <w:r>
              <w:rPr>
                <w:rFonts w:ascii="宋体" w:hAnsi="宋体" w:eastAsia="宋体"/>
                <w:sz w:val="16"/>
              </w:rPr>
              <w:t>业务技能和监管能力提升培训（山东援建）项目</w:t>
            </w:r>
          </w:p>
        </w:tc>
      </w:tr>
      <w:tr w14:paraId="3ACB35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B5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9BB92">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F0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19EB45">
            <w:pPr>
              <w:jc w:val="center"/>
            </w:pPr>
            <w:r>
              <w:rPr>
                <w:rFonts w:ascii="宋体" w:hAnsi="宋体" w:eastAsia="宋体"/>
                <w:sz w:val="16"/>
              </w:rPr>
              <w:t>新疆维吾尔自治区喀什地区市场监督管理局</w:t>
            </w:r>
          </w:p>
        </w:tc>
      </w:tr>
      <w:tr w14:paraId="2DF577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B28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40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FA1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9F4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BA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AE8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72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7D5F">
            <w:pPr>
              <w:jc w:val="center"/>
            </w:pPr>
            <w:r>
              <w:rPr>
                <w:rFonts w:ascii="宋体" w:hAnsi="宋体" w:eastAsia="宋体"/>
                <w:sz w:val="16"/>
              </w:rPr>
              <w:t>得分</w:t>
            </w:r>
          </w:p>
        </w:tc>
      </w:tr>
      <w:tr w14:paraId="4D53A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AB2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74F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A3E8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15F3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8644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AC6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757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583A">
            <w:pPr>
              <w:jc w:val="center"/>
            </w:pPr>
            <w:r>
              <w:rPr>
                <w:rFonts w:ascii="宋体" w:hAnsi="宋体" w:eastAsia="宋体"/>
                <w:sz w:val="16"/>
              </w:rPr>
              <w:t>10.00分</w:t>
            </w:r>
          </w:p>
        </w:tc>
      </w:tr>
      <w:tr w14:paraId="7536A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DF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87B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014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68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21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04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D26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2F1C">
            <w:pPr>
              <w:jc w:val="center"/>
            </w:pPr>
            <w:r>
              <w:rPr>
                <w:rFonts w:ascii="宋体" w:hAnsi="宋体" w:eastAsia="宋体"/>
                <w:sz w:val="16"/>
              </w:rPr>
              <w:t>—</w:t>
            </w:r>
          </w:p>
        </w:tc>
      </w:tr>
      <w:tr w14:paraId="15C72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9A3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DE8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D538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626D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8AB2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D34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EC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16F2">
            <w:pPr>
              <w:jc w:val="center"/>
            </w:pPr>
            <w:r>
              <w:rPr>
                <w:rFonts w:ascii="宋体" w:hAnsi="宋体" w:eastAsia="宋体"/>
                <w:sz w:val="16"/>
              </w:rPr>
              <w:t>—</w:t>
            </w:r>
          </w:p>
        </w:tc>
      </w:tr>
      <w:tr w14:paraId="34D32E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AA3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7C7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178DE5">
            <w:pPr>
              <w:jc w:val="center"/>
            </w:pPr>
            <w:r>
              <w:rPr>
                <w:rFonts w:ascii="宋体" w:hAnsi="宋体" w:eastAsia="宋体"/>
                <w:sz w:val="16"/>
              </w:rPr>
              <w:t>实际完成情况</w:t>
            </w:r>
          </w:p>
        </w:tc>
      </w:tr>
      <w:tr w14:paraId="5C8B0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9EB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D2EFF9">
            <w:pPr>
              <w:jc w:val="both"/>
            </w:pPr>
            <w:r>
              <w:rPr>
                <w:rFonts w:ascii="宋体" w:hAnsi="宋体" w:eastAsia="宋体"/>
                <w:sz w:val="16"/>
              </w:rPr>
              <w:t>本项目通过购买服务方式委托有资质的专业机构开展2期地区局相关科室、直属单位负责人或业务骨干、12县（市）市场监管局领导或业务骨干的业务技能提升培训，此次培训聚焦市场监管“一个大市场、两个强区、三个监管、四个安全”，通过专家解读、线下培训、实地观摩、交流座谈等方式，切实加强市场监管专业能力培训，引导干部队伍转变思想观念，弥补知识缺陷、能力短板、知识弱项，全面增强履职尽责本领，为助推市场监管事业融入新发展格局夯实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FBAB8">
            <w:pPr>
              <w:jc w:val="both"/>
            </w:pPr>
            <w:r>
              <w:rPr>
                <w:rFonts w:ascii="宋体" w:hAnsi="宋体" w:eastAsia="宋体"/>
                <w:sz w:val="16"/>
              </w:rPr>
              <w:t>通过项目实施，开展2期地区局相关科室、直属单位负责人或业务骨干、12县（市）市场监管局领导或业务骨干的业务技能提升培训，对我区市场监管干部业务能力的提升进行了集中统一学习，拓宽工作思路，增加工作干劲，为更好完成市场监管各项工作任务打好基础，同时激励基层市场监管人员更好发挥监管工作</w:t>
            </w:r>
            <w:r>
              <w:rPr>
                <w:rFonts w:hint="eastAsia" w:ascii="宋体" w:hAnsi="宋体"/>
                <w:sz w:val="16"/>
                <w:lang w:eastAsia="zh-CN"/>
              </w:rPr>
              <w:t>效能</w:t>
            </w:r>
            <w:r>
              <w:rPr>
                <w:rFonts w:ascii="宋体" w:hAnsi="宋体" w:eastAsia="宋体"/>
                <w:sz w:val="16"/>
              </w:rPr>
              <w:t>，为我区市场安全做出更多贡献。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br w:type="textWrapping"/>
            </w:r>
          </w:p>
        </w:tc>
      </w:tr>
      <w:tr w14:paraId="6B418B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A60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79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63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39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82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26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45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FD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F8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42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E8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1E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6C0FF">
            <w:pPr>
              <w:jc w:val="center"/>
            </w:pPr>
            <w:r>
              <w:rPr>
                <w:rFonts w:ascii="宋体" w:hAnsi="宋体" w:eastAsia="宋体"/>
                <w:sz w:val="16"/>
              </w:rPr>
              <w:t>偏差原因分析及改进措施</w:t>
            </w:r>
          </w:p>
        </w:tc>
      </w:tr>
      <w:tr w14:paraId="5397B7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922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915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0CE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9960">
            <w:pPr>
              <w:jc w:val="center"/>
            </w:pPr>
            <w:r>
              <w:rPr>
                <w:rFonts w:ascii="宋体" w:hAnsi="宋体" w:eastAsia="宋体"/>
                <w:sz w:val="16"/>
              </w:rPr>
              <w:t>组织开展监管人员培训（场次）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B2E0">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D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E4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A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26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9F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658F">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E6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1E7D4">
            <w:pPr>
              <w:jc w:val="center"/>
            </w:pPr>
            <w:r>
              <w:rPr>
                <w:rFonts w:ascii="宋体" w:hAnsi="宋体" w:eastAsia="宋体"/>
                <w:sz w:val="16"/>
              </w:rPr>
              <w:t>偏差的原因是：原计划委托培训3场次，因技术机构业务需求，增加培训1场次。改进的措施：做好培训测算和培训需求预期。：</w:t>
            </w:r>
          </w:p>
        </w:tc>
      </w:tr>
      <w:tr w14:paraId="2C7FA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39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68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22E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61CD">
            <w:pPr>
              <w:jc w:val="center"/>
            </w:pPr>
            <w:r>
              <w:rPr>
                <w:rFonts w:ascii="宋体" w:hAnsi="宋体" w:eastAsia="宋体"/>
                <w:sz w:val="16"/>
              </w:rPr>
              <w:t>参加培训人次（人次）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2E46">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E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74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92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D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EF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6EB3">
            <w:pPr>
              <w:jc w:val="center"/>
            </w:pPr>
            <w:r>
              <w:rPr>
                <w:rFonts w:ascii="宋体" w:hAnsi="宋体" w:eastAsia="宋体"/>
                <w:sz w:val="16"/>
              </w:rPr>
              <w:t>=36人次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DA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EDB11">
            <w:pPr>
              <w:jc w:val="center"/>
            </w:pPr>
            <w:r>
              <w:rPr>
                <w:rFonts w:ascii="宋体" w:hAnsi="宋体" w:eastAsia="宋体"/>
                <w:sz w:val="16"/>
              </w:rPr>
              <w:t>偏差的原因是：原计划委托培训30人次，根据市场监管各技术机构发展业务需求，增加培训6人次。改进的措施：做好</w:t>
            </w:r>
            <w:r>
              <w:rPr>
                <w:rFonts w:hint="eastAsia" w:ascii="宋体" w:hAnsi="宋体"/>
                <w:sz w:val="16"/>
                <w:lang w:eastAsia="zh-CN"/>
              </w:rPr>
              <w:t>项目的</w:t>
            </w:r>
            <w:r>
              <w:rPr>
                <w:rFonts w:ascii="宋体" w:hAnsi="宋体" w:eastAsia="宋体"/>
                <w:sz w:val="16"/>
              </w:rPr>
              <w:t>培训和技术机构人员提升需求。</w:t>
            </w:r>
          </w:p>
        </w:tc>
      </w:tr>
      <w:tr w14:paraId="6F568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0E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E2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89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11DB">
            <w:pPr>
              <w:jc w:val="center"/>
            </w:pPr>
            <w:r>
              <w:rPr>
                <w:rFonts w:ascii="宋体" w:hAnsi="宋体" w:eastAsia="宋体"/>
                <w:sz w:val="16"/>
              </w:rPr>
              <w:t>委培服务验收合格率（%）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B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49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BA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C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91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FC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F2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30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10827">
            <w:pPr>
              <w:jc w:val="center"/>
            </w:pPr>
          </w:p>
        </w:tc>
      </w:tr>
      <w:tr w14:paraId="63432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C3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67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31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700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7F24">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7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FF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2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AB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47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AE55">
            <w:pPr>
              <w:jc w:val="center"/>
            </w:pPr>
            <w:r>
              <w:rPr>
                <w:rFonts w:ascii="宋体" w:hAnsi="宋体" w:eastAsia="宋体"/>
                <w:sz w:val="16"/>
              </w:rPr>
              <w:t>2024年11月21日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71F3">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8B893">
            <w:pPr>
              <w:jc w:val="center"/>
            </w:pPr>
            <w:r>
              <w:rPr>
                <w:rFonts w:ascii="宋体" w:hAnsi="宋体" w:eastAsia="宋体"/>
                <w:sz w:val="16"/>
              </w:rPr>
              <w:t>偏差的原因是：项目执行完毕的时间超出预期日期。改进的措施：合理预期项目培训时长。</w:t>
            </w:r>
          </w:p>
        </w:tc>
      </w:tr>
      <w:tr w14:paraId="3CADD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FF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BE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50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9020">
            <w:pPr>
              <w:jc w:val="center"/>
            </w:pPr>
            <w:r>
              <w:rPr>
                <w:rFonts w:ascii="宋体" w:hAnsi="宋体" w:eastAsia="宋体"/>
                <w:sz w:val="16"/>
              </w:rPr>
              <w:t>人均培训成本（万元/人）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4FE0">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71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4D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7C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CC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A0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D15D">
            <w:pPr>
              <w:jc w:val="center"/>
            </w:pPr>
            <w:r>
              <w:rPr>
                <w:rFonts w:ascii="宋体" w:hAnsi="宋体" w:eastAsia="宋体"/>
                <w:sz w:val="16"/>
              </w:rPr>
              <w:t>=0.97万元/人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64B2">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F277A">
            <w:pPr>
              <w:jc w:val="center"/>
            </w:pPr>
            <w:r>
              <w:rPr>
                <w:rFonts w:ascii="宋体" w:hAnsi="宋体" w:eastAsia="宋体"/>
                <w:sz w:val="16"/>
              </w:rPr>
              <w:t>偏差的原因是：原计划委托培训30人次，中期增加了培训人次，人均成本与计划有偏差。改进的措施：做好项目事前评估，合理预计项目人均投入成本。</w:t>
            </w:r>
          </w:p>
        </w:tc>
      </w:tr>
      <w:tr w14:paraId="25A1F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2F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A7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F4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4F6E">
            <w:pPr>
              <w:jc w:val="center"/>
            </w:pPr>
            <w:r>
              <w:rPr>
                <w:rFonts w:ascii="宋体" w:hAnsi="宋体" w:eastAsia="宋体"/>
                <w:sz w:val="16"/>
              </w:rPr>
              <w:t>提升市场监管业务能力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357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39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AD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52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DD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B8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16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FA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74F4F">
            <w:pPr>
              <w:jc w:val="center"/>
            </w:pPr>
          </w:p>
        </w:tc>
      </w:tr>
      <w:tr w14:paraId="2BFB1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A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9E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B4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B500">
            <w:pPr>
              <w:jc w:val="center"/>
            </w:pPr>
            <w:r>
              <w:rPr>
                <w:rFonts w:ascii="宋体" w:hAnsi="宋体" w:eastAsia="宋体"/>
                <w:sz w:val="16"/>
              </w:rPr>
              <w:t>受训学员满意度（%）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2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FE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4C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22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75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A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C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47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C249">
            <w:pPr>
              <w:jc w:val="center"/>
            </w:pPr>
          </w:p>
        </w:tc>
      </w:tr>
      <w:tr w14:paraId="264DBF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5F9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2456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F97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C8C3D8">
            <w:pPr>
              <w:jc w:val="center"/>
            </w:pPr>
            <w:r>
              <w:rPr>
                <w:rFonts w:ascii="宋体" w:hAnsi="宋体" w:eastAsia="宋体"/>
                <w:sz w:val="16"/>
              </w:rPr>
              <w:t>90.5分</w:t>
            </w:r>
          </w:p>
        </w:tc>
      </w:tr>
    </w:tbl>
    <w:p w14:paraId="48C1BC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571E795">
        <w:tblPrEx>
          <w:tblCellMar>
            <w:top w:w="0" w:type="dxa"/>
            <w:left w:w="108" w:type="dxa"/>
            <w:bottom w:w="0" w:type="dxa"/>
            <w:right w:w="108" w:type="dxa"/>
          </w:tblCellMar>
        </w:tblPrEx>
        <w:tc>
          <w:tcPr>
            <w:tcW w:w="8848" w:type="dxa"/>
            <w:gridSpan w:val="14"/>
            <w:vAlign w:val="center"/>
          </w:tcPr>
          <w:p w14:paraId="323D23CF">
            <w:pPr>
              <w:jc w:val="center"/>
            </w:pPr>
            <w:r>
              <w:rPr>
                <w:rFonts w:ascii="宋体" w:hAnsi="宋体" w:eastAsia="宋体"/>
                <w:sz w:val="24"/>
              </w:rPr>
              <w:t>项目支出绩效自评表</w:t>
            </w:r>
          </w:p>
        </w:tc>
      </w:tr>
      <w:tr w14:paraId="66FDD508">
        <w:tblPrEx>
          <w:tblCellMar>
            <w:top w:w="0" w:type="dxa"/>
            <w:left w:w="108" w:type="dxa"/>
            <w:bottom w:w="0" w:type="dxa"/>
            <w:right w:w="108" w:type="dxa"/>
          </w:tblCellMar>
        </w:tblPrEx>
        <w:tc>
          <w:tcPr>
            <w:tcW w:w="8848" w:type="dxa"/>
            <w:gridSpan w:val="14"/>
            <w:vAlign w:val="center"/>
          </w:tcPr>
          <w:p w14:paraId="2D0AD805">
            <w:pPr>
              <w:jc w:val="center"/>
            </w:pPr>
            <w:r>
              <w:rPr>
                <w:rFonts w:ascii="宋体" w:hAnsi="宋体" w:eastAsia="宋体"/>
                <w:sz w:val="24"/>
              </w:rPr>
              <w:t>(2024年度)</w:t>
            </w:r>
          </w:p>
        </w:tc>
      </w:tr>
      <w:tr w14:paraId="7B1396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4C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B5785C">
            <w:pPr>
              <w:jc w:val="center"/>
            </w:pPr>
            <w:r>
              <w:rPr>
                <w:rFonts w:ascii="宋体" w:hAnsi="宋体" w:eastAsia="宋体"/>
                <w:sz w:val="16"/>
              </w:rPr>
              <w:t>市场监督管理执法办案（广东援建）项目</w:t>
            </w:r>
          </w:p>
        </w:tc>
      </w:tr>
      <w:tr w14:paraId="48554C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66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6275A4">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F5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520C86">
            <w:pPr>
              <w:jc w:val="center"/>
            </w:pPr>
            <w:r>
              <w:rPr>
                <w:rFonts w:ascii="宋体" w:hAnsi="宋体" w:eastAsia="宋体"/>
                <w:sz w:val="16"/>
              </w:rPr>
              <w:t>新疆维吾尔自治区喀什地区市场监督管理局</w:t>
            </w:r>
          </w:p>
        </w:tc>
      </w:tr>
      <w:tr w14:paraId="134AFF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D4E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07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0A8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EFD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2C2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8CD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491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2CC4">
            <w:pPr>
              <w:jc w:val="center"/>
            </w:pPr>
            <w:r>
              <w:rPr>
                <w:rFonts w:ascii="宋体" w:hAnsi="宋体" w:eastAsia="宋体"/>
                <w:sz w:val="16"/>
              </w:rPr>
              <w:t>得分</w:t>
            </w:r>
          </w:p>
        </w:tc>
      </w:tr>
      <w:tr w14:paraId="77404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88E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15B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153D">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3DE9">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1A6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CF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8A14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A83A">
            <w:pPr>
              <w:jc w:val="center"/>
            </w:pPr>
            <w:r>
              <w:rPr>
                <w:rFonts w:ascii="宋体" w:hAnsi="宋体" w:eastAsia="宋体"/>
                <w:sz w:val="16"/>
              </w:rPr>
              <w:t>10.00分</w:t>
            </w:r>
          </w:p>
        </w:tc>
      </w:tr>
      <w:tr w14:paraId="19172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06F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A56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EC6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244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B6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2A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A2F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F250">
            <w:pPr>
              <w:jc w:val="center"/>
            </w:pPr>
            <w:r>
              <w:rPr>
                <w:rFonts w:ascii="宋体" w:hAnsi="宋体" w:eastAsia="宋体"/>
                <w:sz w:val="16"/>
              </w:rPr>
              <w:t>—</w:t>
            </w:r>
          </w:p>
        </w:tc>
      </w:tr>
      <w:tr w14:paraId="3970A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663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3D5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369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5B73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7D6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9C5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36F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5436">
            <w:pPr>
              <w:jc w:val="center"/>
            </w:pPr>
            <w:r>
              <w:rPr>
                <w:rFonts w:ascii="宋体" w:hAnsi="宋体" w:eastAsia="宋体"/>
                <w:sz w:val="16"/>
              </w:rPr>
              <w:t>—</w:t>
            </w:r>
          </w:p>
        </w:tc>
      </w:tr>
      <w:tr w14:paraId="0B9536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6CE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3DC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A14F16">
            <w:pPr>
              <w:jc w:val="center"/>
            </w:pPr>
            <w:r>
              <w:rPr>
                <w:rFonts w:ascii="宋体" w:hAnsi="宋体" w:eastAsia="宋体"/>
                <w:sz w:val="16"/>
              </w:rPr>
              <w:t>实际完成情况</w:t>
            </w:r>
          </w:p>
        </w:tc>
      </w:tr>
      <w:tr w14:paraId="7B1DB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1CB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184EE">
            <w:pPr>
              <w:jc w:val="both"/>
            </w:pPr>
            <w:r>
              <w:rPr>
                <w:rFonts w:ascii="宋体" w:hAnsi="宋体" w:eastAsia="宋体"/>
                <w:sz w:val="16"/>
              </w:rPr>
              <w:t>强化市场监管基层组织执法力量建设，提升执法人员素质能力，实现监管执法队伍规范化、专业化、标准化、信息化，打造一支政治坚定、能力过硬、公正严明、人民满意的市场监管干部队伍，为构建现代化市场监管体系提供坚强组织保证。对我区12县市执法人员队伍培训，旨在提升执法水平，夯实基层执法基础，全力保障我区公平执法、文明执法，促进市场监管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E88CD8">
            <w:pPr>
              <w:jc w:val="both"/>
            </w:pPr>
            <w:r>
              <w:rPr>
                <w:rFonts w:ascii="宋体" w:hAnsi="宋体" w:eastAsia="宋体"/>
                <w:sz w:val="16"/>
              </w:rPr>
              <w:t>项目完成了对我区12县市执法人员队伍培训，提升基层执法水平，加强基层执法力量，夯实基层执法基础，全力保障我地区公平执法、文明执法，促进市场监管高质量发展。</w:t>
            </w:r>
          </w:p>
        </w:tc>
      </w:tr>
      <w:tr w14:paraId="6A2ED5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0E7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A6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35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14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A6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50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BD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FB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D3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63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E0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3C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4D612">
            <w:pPr>
              <w:jc w:val="center"/>
            </w:pPr>
            <w:r>
              <w:rPr>
                <w:rFonts w:ascii="宋体" w:hAnsi="宋体" w:eastAsia="宋体"/>
                <w:sz w:val="16"/>
              </w:rPr>
              <w:t>偏差原因分析及改进措施</w:t>
            </w:r>
          </w:p>
        </w:tc>
      </w:tr>
      <w:tr w14:paraId="45DEE6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F98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4BB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A2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56F3">
            <w:pPr>
              <w:jc w:val="center"/>
            </w:pPr>
            <w:r>
              <w:rPr>
                <w:rFonts w:ascii="宋体" w:hAnsi="宋体" w:eastAsia="宋体"/>
                <w:sz w:val="16"/>
              </w:rPr>
              <w:t>开展培训范围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0440">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7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97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0C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4A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9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29C3">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80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B3447">
            <w:pPr>
              <w:jc w:val="center"/>
            </w:pPr>
          </w:p>
        </w:tc>
      </w:tr>
      <w:tr w14:paraId="409A3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73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53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55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C765">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2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3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09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46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84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6E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D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7F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E06D">
            <w:pPr>
              <w:jc w:val="center"/>
            </w:pPr>
          </w:p>
        </w:tc>
      </w:tr>
      <w:tr w14:paraId="35BF1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73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A3D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1C0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EA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3F4A">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7A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EA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02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91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DE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0F2B">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B1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8A93A">
            <w:pPr>
              <w:jc w:val="center"/>
            </w:pPr>
          </w:p>
        </w:tc>
      </w:tr>
      <w:tr w14:paraId="4021F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12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9E9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BA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ED8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8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2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7C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FE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25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41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F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81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3EC53">
            <w:pPr>
              <w:jc w:val="center"/>
            </w:pPr>
          </w:p>
        </w:tc>
      </w:tr>
      <w:tr w14:paraId="46042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59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F7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93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CBBD">
            <w:pPr>
              <w:jc w:val="center"/>
            </w:pPr>
            <w:r>
              <w:rPr>
                <w:rFonts w:ascii="宋体" w:hAnsi="宋体" w:eastAsia="宋体"/>
                <w:sz w:val="16"/>
              </w:rPr>
              <w:t>资金节约率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C8A8">
            <w:pPr>
              <w:jc w:val="center"/>
            </w:pPr>
            <w:r>
              <w:rPr>
                <w:rFonts w:ascii="宋体" w:hAnsi="宋体" w:eastAsia="宋体"/>
                <w:sz w:val="16"/>
              </w:rPr>
              <w:t>&gt;=1%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E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E0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15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8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F9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D86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93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125E6">
            <w:pPr>
              <w:jc w:val="center"/>
            </w:pPr>
          </w:p>
        </w:tc>
      </w:tr>
      <w:tr w14:paraId="2C032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16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34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51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C7F5">
            <w:pPr>
              <w:jc w:val="center"/>
            </w:pPr>
            <w:r>
              <w:rPr>
                <w:rFonts w:ascii="宋体" w:hAnsi="宋体" w:eastAsia="宋体"/>
                <w:sz w:val="16"/>
              </w:rPr>
              <w:t>提升基层执法能力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23A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8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C3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7E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2B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AD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66D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9C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33FD9">
            <w:pPr>
              <w:jc w:val="center"/>
            </w:pPr>
          </w:p>
        </w:tc>
      </w:tr>
      <w:tr w14:paraId="34A2F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C3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74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AA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151C">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7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F4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EF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61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49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B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69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D5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91EA3">
            <w:pPr>
              <w:jc w:val="center"/>
            </w:pPr>
          </w:p>
        </w:tc>
      </w:tr>
      <w:tr w14:paraId="49A780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D83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09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BBB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88FAFA">
            <w:pPr>
              <w:jc w:val="center"/>
            </w:pPr>
            <w:r>
              <w:rPr>
                <w:rFonts w:ascii="宋体" w:hAnsi="宋体" w:eastAsia="宋体"/>
                <w:sz w:val="16"/>
              </w:rPr>
              <w:t>100分</w:t>
            </w:r>
          </w:p>
        </w:tc>
      </w:tr>
    </w:tbl>
    <w:p w14:paraId="214B2FB8">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25"/>
        <w:gridCol w:w="776"/>
        <w:gridCol w:w="625"/>
        <w:gridCol w:w="625"/>
        <w:gridCol w:w="625"/>
        <w:gridCol w:w="625"/>
        <w:gridCol w:w="625"/>
        <w:gridCol w:w="776"/>
        <w:gridCol w:w="631"/>
        <w:gridCol w:w="617"/>
        <w:gridCol w:w="632"/>
      </w:tblGrid>
      <w:tr w14:paraId="1D141A8D">
        <w:tblPrEx>
          <w:tblCellMar>
            <w:top w:w="0" w:type="dxa"/>
            <w:left w:w="108" w:type="dxa"/>
            <w:bottom w:w="0" w:type="dxa"/>
            <w:right w:w="108" w:type="dxa"/>
          </w:tblCellMar>
        </w:tblPrEx>
        <w:tc>
          <w:tcPr>
            <w:tcW w:w="8848" w:type="dxa"/>
            <w:gridSpan w:val="14"/>
            <w:vAlign w:val="center"/>
          </w:tcPr>
          <w:p w14:paraId="66523FE9">
            <w:pPr>
              <w:jc w:val="center"/>
            </w:pPr>
            <w:r>
              <w:rPr>
                <w:rFonts w:ascii="宋体" w:hAnsi="宋体" w:eastAsia="宋体"/>
                <w:sz w:val="24"/>
              </w:rPr>
              <w:t>项目支出绩效自评表</w:t>
            </w:r>
          </w:p>
        </w:tc>
      </w:tr>
      <w:tr w14:paraId="12295F0B">
        <w:tblPrEx>
          <w:tblCellMar>
            <w:top w:w="0" w:type="dxa"/>
            <w:left w:w="108" w:type="dxa"/>
            <w:bottom w:w="0" w:type="dxa"/>
            <w:right w:w="108" w:type="dxa"/>
          </w:tblCellMar>
        </w:tblPrEx>
        <w:tc>
          <w:tcPr>
            <w:tcW w:w="8848" w:type="dxa"/>
            <w:gridSpan w:val="14"/>
            <w:vAlign w:val="center"/>
          </w:tcPr>
          <w:p w14:paraId="28CC3270">
            <w:pPr>
              <w:jc w:val="center"/>
            </w:pPr>
            <w:r>
              <w:rPr>
                <w:rFonts w:ascii="宋体" w:hAnsi="宋体" w:eastAsia="宋体"/>
                <w:sz w:val="24"/>
              </w:rPr>
              <w:t>(2024年度)</w:t>
            </w:r>
          </w:p>
        </w:tc>
      </w:tr>
      <w:tr w14:paraId="6BE278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57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D66FAF">
            <w:pPr>
              <w:jc w:val="center"/>
            </w:pPr>
            <w:r>
              <w:rPr>
                <w:rFonts w:ascii="宋体" w:hAnsi="宋体" w:eastAsia="宋体"/>
                <w:sz w:val="16"/>
              </w:rPr>
              <w:t>市场监管事业发展保障（山东援建）项目</w:t>
            </w:r>
          </w:p>
        </w:tc>
      </w:tr>
      <w:tr w14:paraId="38EDCE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B4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E48349">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1C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FE5AB8">
            <w:pPr>
              <w:jc w:val="center"/>
            </w:pPr>
            <w:r>
              <w:rPr>
                <w:rFonts w:ascii="宋体" w:hAnsi="宋体" w:eastAsia="宋体"/>
                <w:sz w:val="16"/>
              </w:rPr>
              <w:t>新疆维吾尔自治区喀什地区市场监督管理局</w:t>
            </w:r>
          </w:p>
        </w:tc>
      </w:tr>
      <w:tr w14:paraId="3717E2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F21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81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98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9C1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C09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A4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1E7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0FE0">
            <w:pPr>
              <w:jc w:val="center"/>
            </w:pPr>
            <w:r>
              <w:rPr>
                <w:rFonts w:ascii="宋体" w:hAnsi="宋体" w:eastAsia="宋体"/>
                <w:sz w:val="16"/>
              </w:rPr>
              <w:t>得分</w:t>
            </w:r>
          </w:p>
        </w:tc>
      </w:tr>
      <w:tr w14:paraId="6A0AC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BE4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C21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89AAD">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94C6">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F945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F3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269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EAB7">
            <w:pPr>
              <w:jc w:val="center"/>
            </w:pPr>
            <w:r>
              <w:rPr>
                <w:rFonts w:ascii="宋体" w:hAnsi="宋体" w:eastAsia="宋体"/>
                <w:sz w:val="16"/>
              </w:rPr>
              <w:t>10.00分</w:t>
            </w:r>
          </w:p>
        </w:tc>
      </w:tr>
      <w:tr w14:paraId="2FE46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A0F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08F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9B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9FD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4D5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E35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2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0F3B">
            <w:pPr>
              <w:jc w:val="center"/>
            </w:pPr>
            <w:r>
              <w:rPr>
                <w:rFonts w:ascii="宋体" w:hAnsi="宋体" w:eastAsia="宋体"/>
                <w:sz w:val="16"/>
              </w:rPr>
              <w:t>—</w:t>
            </w:r>
          </w:p>
        </w:tc>
      </w:tr>
      <w:tr w14:paraId="58DFB2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2AF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C54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B007">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07BCE">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32CD2">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46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402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61B8">
            <w:pPr>
              <w:jc w:val="center"/>
            </w:pPr>
            <w:r>
              <w:rPr>
                <w:rFonts w:ascii="宋体" w:hAnsi="宋体" w:eastAsia="宋体"/>
                <w:sz w:val="16"/>
              </w:rPr>
              <w:t>—</w:t>
            </w:r>
          </w:p>
        </w:tc>
      </w:tr>
      <w:tr w14:paraId="418D10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5DD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0C3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9DF49">
            <w:pPr>
              <w:jc w:val="center"/>
            </w:pPr>
            <w:r>
              <w:rPr>
                <w:rFonts w:ascii="宋体" w:hAnsi="宋体" w:eastAsia="宋体"/>
                <w:sz w:val="16"/>
              </w:rPr>
              <w:t>实际完成情况</w:t>
            </w:r>
          </w:p>
        </w:tc>
      </w:tr>
      <w:tr w14:paraId="539FE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950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E2052">
            <w:pPr>
              <w:jc w:val="both"/>
            </w:pPr>
            <w:r>
              <w:rPr>
                <w:rFonts w:ascii="宋体" w:hAnsi="宋体" w:eastAsia="宋体"/>
                <w:sz w:val="16"/>
              </w:rPr>
              <w:t>本项目通过政府购买服务方式委托有资质的专业机构对我局办公点落实各项服务与管理、办公场所及设备的维修维护，依局办年度工作安排完成其他各项保障事务性支出。预计购买服务费用18.40万元、维修维护费用4.60万元，其他保障事务性支出9万元，共计预算支出32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FD54F0">
            <w:pPr>
              <w:jc w:val="both"/>
            </w:pPr>
            <w:r>
              <w:rPr>
                <w:rFonts w:ascii="宋体" w:hAnsi="宋体" w:eastAsia="宋体"/>
                <w:sz w:val="16"/>
              </w:rPr>
              <w:t>本项目使用援疆资金，全力保障我局办公点落实各项服务与管理、办公场所及设备的维修维护，依局办年度工作安排完成其他各项保障事务性支出，着力维护正常办公秩序，为办公环境的服务管理提供了及时有效的保证。</w:t>
            </w:r>
          </w:p>
        </w:tc>
      </w:tr>
      <w:tr w14:paraId="2F9F4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44D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96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26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75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02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C6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DF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3A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0A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AC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F4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A3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568E">
            <w:pPr>
              <w:jc w:val="center"/>
            </w:pPr>
            <w:r>
              <w:rPr>
                <w:rFonts w:ascii="宋体" w:hAnsi="宋体" w:eastAsia="宋体"/>
                <w:sz w:val="16"/>
              </w:rPr>
              <w:t>偏差原因分析及改进措施</w:t>
            </w:r>
          </w:p>
        </w:tc>
      </w:tr>
      <w:tr w14:paraId="2A7EB9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BA6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3AC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E0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2E96">
            <w:pPr>
              <w:jc w:val="center"/>
            </w:pPr>
            <w:r>
              <w:rPr>
                <w:rFonts w:ascii="宋体" w:hAnsi="宋体" w:eastAsia="宋体"/>
                <w:sz w:val="16"/>
              </w:rPr>
              <w:t>提供服务保障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CCF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D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7B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D013">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8A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FA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491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88AF">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D7900">
            <w:pPr>
              <w:jc w:val="center"/>
            </w:pPr>
          </w:p>
        </w:tc>
      </w:tr>
      <w:tr w14:paraId="3723C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75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FB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FB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16F9">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4B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B8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7D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E5B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78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40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D2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0B7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98873">
            <w:pPr>
              <w:jc w:val="center"/>
            </w:pPr>
          </w:p>
        </w:tc>
      </w:tr>
      <w:tr w14:paraId="7D9C5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5C9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49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31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E2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5A5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4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35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DF0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9D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7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19C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585B">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2670A">
            <w:pPr>
              <w:jc w:val="center"/>
            </w:pPr>
          </w:p>
        </w:tc>
      </w:tr>
      <w:tr w14:paraId="38625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376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9D5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70D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D601">
            <w:pPr>
              <w:jc w:val="center"/>
            </w:pPr>
            <w:r>
              <w:rPr>
                <w:rFonts w:ascii="宋体" w:hAnsi="宋体" w:eastAsia="宋体"/>
                <w:sz w:val="16"/>
              </w:rPr>
              <w:t>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F01F">
            <w:pPr>
              <w:jc w:val="center"/>
            </w:pPr>
            <w:r>
              <w:rPr>
                <w:rFonts w:ascii="宋体" w:hAnsi="宋体" w:eastAsia="宋体"/>
                <w:sz w:val="16"/>
              </w:rPr>
              <w:t>&lt;=18.40万元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7F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9D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90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C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31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77DC">
            <w:pPr>
              <w:jc w:val="center"/>
            </w:pPr>
            <w:r>
              <w:rPr>
                <w:rFonts w:ascii="宋体" w:hAnsi="宋体" w:eastAsia="宋体"/>
                <w:sz w:val="16"/>
              </w:rPr>
              <w:t>=18.4万元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A6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C7A83">
            <w:pPr>
              <w:jc w:val="center"/>
            </w:pPr>
          </w:p>
        </w:tc>
      </w:tr>
      <w:tr w14:paraId="02B2F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D1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97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FA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26E1">
            <w:pPr>
              <w:jc w:val="center"/>
            </w:pPr>
            <w:r>
              <w:rPr>
                <w:rFonts w:hint="eastAsia" w:ascii="宋体" w:hAnsi="宋体"/>
                <w:sz w:val="16"/>
                <w:lang w:eastAsia="zh-CN"/>
              </w:rPr>
              <w:t>维修</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AA4A">
            <w:pPr>
              <w:jc w:val="center"/>
            </w:pPr>
            <w:r>
              <w:rPr>
                <w:rFonts w:ascii="宋体" w:hAnsi="宋体" w:eastAsia="宋体"/>
                <w:sz w:val="16"/>
              </w:rPr>
              <w:t>&lt;=4.60万元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5C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BA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70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CC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1C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2CC9">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8E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6325B">
            <w:pPr>
              <w:jc w:val="center"/>
            </w:pPr>
          </w:p>
        </w:tc>
      </w:tr>
      <w:tr w14:paraId="678C8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34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30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51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D8CF">
            <w:pPr>
              <w:jc w:val="center"/>
            </w:pPr>
            <w:r>
              <w:rPr>
                <w:rFonts w:ascii="宋体" w:hAnsi="宋体" w:eastAsia="宋体"/>
                <w:sz w:val="16"/>
              </w:rPr>
              <w:t>其他商品及服务保障成本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0A1B">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9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10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3C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C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A2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5A3B">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D3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6B1CA">
            <w:pPr>
              <w:jc w:val="center"/>
            </w:pPr>
          </w:p>
        </w:tc>
      </w:tr>
      <w:tr w14:paraId="672A2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0F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34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6B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B65B">
            <w:pPr>
              <w:jc w:val="center"/>
            </w:pPr>
            <w:r>
              <w:rPr>
                <w:rFonts w:ascii="宋体" w:hAnsi="宋体" w:eastAsia="宋体"/>
                <w:sz w:val="16"/>
              </w:rPr>
              <w:t>保障市场监管事业发展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1DC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D7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14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77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A5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76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981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B77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86BB">
            <w:pPr>
              <w:jc w:val="center"/>
            </w:pPr>
          </w:p>
        </w:tc>
      </w:tr>
      <w:tr w14:paraId="2DB5A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F1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7F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E2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E0A1">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B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74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4E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81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3B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73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5501">
            <w:pPr>
              <w:jc w:val="center"/>
            </w:pPr>
            <w:r>
              <w:rPr>
                <w:rFonts w:ascii="宋体" w:hAnsi="宋体" w:eastAsia="宋体"/>
                <w:sz w:val="16"/>
              </w:rPr>
              <w:t>=96.97%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6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7912">
            <w:pPr>
              <w:jc w:val="center"/>
            </w:pPr>
            <w:r>
              <w:rPr>
                <w:rFonts w:ascii="宋体" w:hAnsi="宋体" w:eastAsia="宋体"/>
                <w:sz w:val="16"/>
              </w:rPr>
              <w:t>偏差的原因是：预期满意度指标设置过高。改进的措施是：查找项目执行中不满意的原因，并加以提升改进，不断提高工作质量。</w:t>
            </w:r>
          </w:p>
        </w:tc>
      </w:tr>
      <w:tr w14:paraId="6C531D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5C6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A8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D92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8B61DF">
            <w:pPr>
              <w:jc w:val="center"/>
            </w:pPr>
            <w:r>
              <w:rPr>
                <w:rFonts w:ascii="宋体" w:hAnsi="宋体" w:eastAsia="宋体"/>
                <w:sz w:val="16"/>
              </w:rPr>
              <w:t>100分</w:t>
            </w:r>
          </w:p>
        </w:tc>
      </w:tr>
    </w:tbl>
    <w:p w14:paraId="5EA35C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A10CEB5">
        <w:tblPrEx>
          <w:tblCellMar>
            <w:top w:w="0" w:type="dxa"/>
            <w:left w:w="108" w:type="dxa"/>
            <w:bottom w:w="0" w:type="dxa"/>
            <w:right w:w="108" w:type="dxa"/>
          </w:tblCellMar>
        </w:tblPrEx>
        <w:tc>
          <w:tcPr>
            <w:tcW w:w="8848" w:type="dxa"/>
            <w:gridSpan w:val="14"/>
            <w:vAlign w:val="center"/>
          </w:tcPr>
          <w:p w14:paraId="1732B996">
            <w:pPr>
              <w:jc w:val="center"/>
            </w:pPr>
            <w:r>
              <w:rPr>
                <w:rFonts w:ascii="宋体" w:hAnsi="宋体" w:eastAsia="宋体"/>
                <w:sz w:val="24"/>
              </w:rPr>
              <w:t>项目支出绩效自评表</w:t>
            </w:r>
          </w:p>
        </w:tc>
      </w:tr>
      <w:tr w14:paraId="04772340">
        <w:tblPrEx>
          <w:tblCellMar>
            <w:top w:w="0" w:type="dxa"/>
            <w:left w:w="108" w:type="dxa"/>
            <w:bottom w:w="0" w:type="dxa"/>
            <w:right w:w="108" w:type="dxa"/>
          </w:tblCellMar>
        </w:tblPrEx>
        <w:tc>
          <w:tcPr>
            <w:tcW w:w="8848" w:type="dxa"/>
            <w:gridSpan w:val="14"/>
            <w:vAlign w:val="center"/>
          </w:tcPr>
          <w:p w14:paraId="1DD07E49">
            <w:pPr>
              <w:jc w:val="center"/>
            </w:pPr>
            <w:r>
              <w:rPr>
                <w:rFonts w:ascii="宋体" w:hAnsi="宋体" w:eastAsia="宋体"/>
                <w:sz w:val="24"/>
              </w:rPr>
              <w:t>(2024年度)</w:t>
            </w:r>
          </w:p>
        </w:tc>
      </w:tr>
      <w:tr w14:paraId="3DADF0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9D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14FDBF">
            <w:pPr>
              <w:jc w:val="center"/>
            </w:pPr>
            <w:r>
              <w:rPr>
                <w:rFonts w:ascii="宋体" w:hAnsi="宋体" w:eastAsia="宋体"/>
                <w:sz w:val="16"/>
              </w:rPr>
              <w:t>消费者权益保护及知识产权保护项目</w:t>
            </w:r>
          </w:p>
        </w:tc>
      </w:tr>
      <w:tr w14:paraId="743E90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0C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174D05">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57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15C139">
            <w:pPr>
              <w:jc w:val="center"/>
            </w:pPr>
            <w:r>
              <w:rPr>
                <w:rFonts w:ascii="宋体" w:hAnsi="宋体" w:eastAsia="宋体"/>
                <w:sz w:val="16"/>
              </w:rPr>
              <w:t>新疆维吾尔自治区喀什地区市场监督管理局</w:t>
            </w:r>
          </w:p>
        </w:tc>
      </w:tr>
      <w:tr w14:paraId="1CA5D3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951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443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27F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779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5F2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0A7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6C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FA90">
            <w:pPr>
              <w:jc w:val="center"/>
            </w:pPr>
            <w:r>
              <w:rPr>
                <w:rFonts w:ascii="宋体" w:hAnsi="宋体" w:eastAsia="宋体"/>
                <w:sz w:val="16"/>
              </w:rPr>
              <w:t>得分</w:t>
            </w:r>
          </w:p>
        </w:tc>
      </w:tr>
      <w:tr w14:paraId="412708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FE7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10A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617DA">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9F6BD">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4C140">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2A2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4B08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2E80">
            <w:pPr>
              <w:jc w:val="center"/>
            </w:pPr>
            <w:r>
              <w:rPr>
                <w:rFonts w:ascii="宋体" w:hAnsi="宋体" w:eastAsia="宋体"/>
                <w:sz w:val="16"/>
              </w:rPr>
              <w:t>10.00分</w:t>
            </w:r>
          </w:p>
        </w:tc>
      </w:tr>
      <w:tr w14:paraId="79013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BF5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1F4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9B8C8">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BFAD4">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B8493">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51A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E9A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1E13">
            <w:pPr>
              <w:jc w:val="center"/>
            </w:pPr>
            <w:r>
              <w:rPr>
                <w:rFonts w:ascii="宋体" w:hAnsi="宋体" w:eastAsia="宋体"/>
                <w:sz w:val="16"/>
              </w:rPr>
              <w:t>—</w:t>
            </w:r>
          </w:p>
        </w:tc>
      </w:tr>
      <w:tr w14:paraId="72257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A14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C0D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D55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63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DC6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8D0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21C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CED5">
            <w:pPr>
              <w:jc w:val="center"/>
            </w:pPr>
            <w:r>
              <w:rPr>
                <w:rFonts w:ascii="宋体" w:hAnsi="宋体" w:eastAsia="宋体"/>
                <w:sz w:val="16"/>
              </w:rPr>
              <w:t>—</w:t>
            </w:r>
          </w:p>
        </w:tc>
      </w:tr>
      <w:tr w14:paraId="645C83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A81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228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58CE1">
            <w:pPr>
              <w:jc w:val="center"/>
            </w:pPr>
            <w:r>
              <w:rPr>
                <w:rFonts w:ascii="宋体" w:hAnsi="宋体" w:eastAsia="宋体"/>
                <w:sz w:val="16"/>
              </w:rPr>
              <w:t>实际完成情况</w:t>
            </w:r>
          </w:p>
        </w:tc>
      </w:tr>
      <w:tr w14:paraId="48147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98F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92956B">
            <w:pPr>
              <w:jc w:val="both"/>
            </w:pPr>
            <w:r>
              <w:rPr>
                <w:rFonts w:ascii="宋体" w:hAnsi="宋体" w:eastAsia="宋体"/>
                <w:sz w:val="16"/>
              </w:rPr>
              <w:t>为全面履行市场监督管理职能，保护消费者的合法权益，维护社会经济秩序，促进社会主义市场经济健康发展</w:t>
            </w:r>
            <w:r>
              <w:rPr>
                <w:rFonts w:hint="eastAsia" w:ascii="宋体" w:hAnsi="宋体"/>
                <w:sz w:val="16"/>
                <w:lang w:eastAsia="zh-CN"/>
              </w:rPr>
              <w:t>依法</w:t>
            </w:r>
            <w:r>
              <w:rPr>
                <w:rFonts w:ascii="宋体" w:hAnsi="宋体" w:eastAsia="宋体"/>
                <w:sz w:val="16"/>
              </w:rPr>
              <w:t>履行市场监管职能；统筹推进知识产权强国建设，全面提升知识产权创造、运用、保护、管理和服务水平，充分发挥知识产权制度在社会主义现代化建设中的重要作用，开展2024年知识产权保护和消费者权益保护相关业务工作，地县（市）两级联合开展“3·15”消费者权益保护活动12场次，知识产权保护宣传 ，全力解决消费者权益纠纷，打造本地区良好的消费营商环境，助力喀什经济平稳快速发展。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FE7E9">
            <w:pPr>
              <w:jc w:val="both"/>
            </w:pPr>
            <w:r>
              <w:rPr>
                <w:rFonts w:ascii="宋体" w:hAnsi="宋体" w:eastAsia="宋体"/>
                <w:sz w:val="16"/>
              </w:rPr>
              <w:t>根据上级要求，喀什地区和各县市市场监督管理局联合多部门开展了线下集中宣传活动12场次，发放消费维权宣传画册、宣传单、食品安全宣传画册、广告法宣、消防安全宣传册、特种设备安全手册等资料21700余份，现场接受宣传的群众达13800余人次。通过多种形式的宣传活动，使更多群众了解自己所拥有的权利，进一步提升消费者合理维权的信心，树立科学、安全、健康消费理念，共促消费公平，营造良好的市场环境作出贡献。在426知识产权日组织开展了知识产权宣传活动，通过活动组织实施，激励创新，保护企业利益促进经济发展，维护社会公平，推动国际合作。</w:t>
            </w:r>
          </w:p>
        </w:tc>
      </w:tr>
      <w:tr w14:paraId="1914D3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F4E5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E0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8F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DB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B4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81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2C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20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D4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33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4B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B1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23077">
            <w:pPr>
              <w:jc w:val="center"/>
            </w:pPr>
            <w:r>
              <w:rPr>
                <w:rFonts w:ascii="宋体" w:hAnsi="宋体" w:eastAsia="宋体"/>
                <w:sz w:val="16"/>
              </w:rPr>
              <w:t>偏差原因分析及改进措施</w:t>
            </w:r>
          </w:p>
        </w:tc>
      </w:tr>
      <w:tr w14:paraId="76A00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4CB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674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F0E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5439">
            <w:pPr>
              <w:jc w:val="center"/>
            </w:pPr>
            <w:r>
              <w:rPr>
                <w:rFonts w:ascii="宋体" w:hAnsi="宋体" w:eastAsia="宋体"/>
                <w:sz w:val="16"/>
              </w:rPr>
              <w:t>联合开展本级及县市315活动次数（场次）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2F57">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0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157F">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BD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D2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EE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3EE5">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8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9E557">
            <w:pPr>
              <w:jc w:val="center"/>
            </w:pPr>
          </w:p>
        </w:tc>
      </w:tr>
      <w:tr w14:paraId="3388D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7B3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C74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1C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E58D">
            <w:pPr>
              <w:jc w:val="center"/>
            </w:pPr>
            <w:r>
              <w:rPr>
                <w:rFonts w:ascii="宋体" w:hAnsi="宋体" w:eastAsia="宋体"/>
                <w:sz w:val="16"/>
              </w:rPr>
              <w:t>开展知识产权保护宣贯活动次数（场次）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B186">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6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B0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5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17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44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8916">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EB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4188">
            <w:pPr>
              <w:jc w:val="center"/>
            </w:pPr>
          </w:p>
        </w:tc>
      </w:tr>
      <w:tr w14:paraId="2C91B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ED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568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E8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238A">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3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7F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4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BF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E3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CD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E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14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1D20A">
            <w:pPr>
              <w:jc w:val="center"/>
            </w:pPr>
          </w:p>
        </w:tc>
      </w:tr>
      <w:tr w14:paraId="08F08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991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9BC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6A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D1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9B1E">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4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D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BD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32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FD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5FA7">
            <w:pPr>
              <w:jc w:val="center"/>
            </w:pPr>
            <w:r>
              <w:rPr>
                <w:rFonts w:ascii="宋体" w:hAnsi="宋体" w:eastAsia="宋体"/>
                <w:sz w:val="16"/>
              </w:rPr>
              <w:t>2024年10月12日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10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78781">
            <w:pPr>
              <w:jc w:val="center"/>
            </w:pPr>
          </w:p>
        </w:tc>
      </w:tr>
      <w:tr w14:paraId="43C39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EE7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AAC0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77A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BE70">
            <w:pPr>
              <w:jc w:val="center"/>
            </w:pPr>
            <w:r>
              <w:rPr>
                <w:rFonts w:ascii="宋体" w:hAnsi="宋体" w:eastAsia="宋体"/>
                <w:sz w:val="16"/>
              </w:rPr>
              <w:t>监管人员差旅费（万元）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AAD4">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9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BF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7C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7C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A1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0563">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7E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F0BC">
            <w:pPr>
              <w:jc w:val="center"/>
            </w:pPr>
          </w:p>
        </w:tc>
      </w:tr>
      <w:tr w14:paraId="5E8A8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30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C2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94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AC15">
            <w:pPr>
              <w:jc w:val="center"/>
            </w:pPr>
            <w:r>
              <w:rPr>
                <w:rFonts w:ascii="宋体" w:hAnsi="宋体" w:eastAsia="宋体"/>
                <w:sz w:val="16"/>
              </w:rPr>
              <w:t>消费者权益保护及知识产权保护业务成本（万元）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3386">
            <w:pPr>
              <w:jc w:val="center"/>
            </w:pPr>
            <w:r>
              <w:rPr>
                <w:rFonts w:ascii="宋体" w:hAnsi="宋体" w:eastAsia="宋体"/>
                <w:sz w:val="16"/>
              </w:rPr>
              <w:t>=6.20万元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3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BD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13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B5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BC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0988">
            <w:pPr>
              <w:jc w:val="center"/>
            </w:pPr>
            <w:r>
              <w:rPr>
                <w:rFonts w:ascii="宋体" w:hAnsi="宋体" w:eastAsia="宋体"/>
                <w:sz w:val="16"/>
              </w:rPr>
              <w: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62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1D206">
            <w:pPr>
              <w:jc w:val="center"/>
            </w:pPr>
          </w:p>
        </w:tc>
      </w:tr>
      <w:tr w14:paraId="18CA9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6A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08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39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F251">
            <w:pPr>
              <w:jc w:val="center"/>
            </w:pPr>
            <w:r>
              <w:rPr>
                <w:rFonts w:ascii="宋体" w:hAnsi="宋体" w:eastAsia="宋体"/>
                <w:sz w:val="16"/>
              </w:rPr>
              <w:t>提升消费者维权意识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0B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BB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E4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1F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25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49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EAB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C2F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FE24">
            <w:pPr>
              <w:jc w:val="center"/>
            </w:pPr>
          </w:p>
        </w:tc>
      </w:tr>
      <w:tr w14:paraId="3E85F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AD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33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15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CE38">
            <w:pPr>
              <w:jc w:val="center"/>
            </w:pPr>
            <w:r>
              <w:rPr>
                <w:rFonts w:ascii="宋体" w:hAnsi="宋体" w:eastAsia="宋体"/>
                <w:sz w:val="16"/>
              </w:rPr>
              <w:t>宣贯人员满意度（%）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64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4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251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D9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38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AE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DFC8">
            <w:pPr>
              <w:jc w:val="center"/>
            </w:pPr>
            <w:r>
              <w:rPr>
                <w:rFonts w:ascii="宋体" w:hAnsi="宋体" w:eastAsia="宋体"/>
                <w:sz w:val="16"/>
              </w:rPr>
              <w:t>=98.53%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13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028A0">
            <w:pPr>
              <w:jc w:val="center"/>
            </w:pPr>
            <w:r>
              <w:rPr>
                <w:rFonts w:ascii="宋体" w:hAnsi="宋体" w:eastAsia="宋体"/>
                <w:sz w:val="16"/>
              </w:rPr>
              <w:t>宣贯人员满意度（%）指标存在偏差，偏差原因是预期满意度过低，改进措施：合理预计满意度。</w:t>
            </w:r>
          </w:p>
        </w:tc>
      </w:tr>
      <w:tr w14:paraId="217C44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48C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3A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401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417C99">
            <w:pPr>
              <w:jc w:val="center"/>
            </w:pPr>
            <w:r>
              <w:rPr>
                <w:rFonts w:ascii="宋体" w:hAnsi="宋体" w:eastAsia="宋体"/>
                <w:sz w:val="16"/>
              </w:rPr>
              <w:t>100分</w:t>
            </w:r>
          </w:p>
        </w:tc>
      </w:tr>
    </w:tbl>
    <w:p w14:paraId="6B1507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00115AB6">
        <w:tblPrEx>
          <w:tblCellMar>
            <w:top w:w="0" w:type="dxa"/>
            <w:left w:w="108" w:type="dxa"/>
            <w:bottom w:w="0" w:type="dxa"/>
            <w:right w:w="108" w:type="dxa"/>
          </w:tblCellMar>
        </w:tblPrEx>
        <w:tc>
          <w:tcPr>
            <w:tcW w:w="8848" w:type="dxa"/>
            <w:gridSpan w:val="14"/>
            <w:vAlign w:val="center"/>
          </w:tcPr>
          <w:p w14:paraId="1CF2C446">
            <w:pPr>
              <w:jc w:val="center"/>
            </w:pPr>
            <w:r>
              <w:rPr>
                <w:rFonts w:ascii="宋体" w:hAnsi="宋体" w:eastAsia="宋体"/>
                <w:sz w:val="24"/>
              </w:rPr>
              <w:t>项目支出绩效自评表</w:t>
            </w:r>
          </w:p>
        </w:tc>
      </w:tr>
      <w:tr w14:paraId="0BC431C9">
        <w:tblPrEx>
          <w:tblCellMar>
            <w:top w:w="0" w:type="dxa"/>
            <w:left w:w="108" w:type="dxa"/>
            <w:bottom w:w="0" w:type="dxa"/>
            <w:right w:w="108" w:type="dxa"/>
          </w:tblCellMar>
        </w:tblPrEx>
        <w:tc>
          <w:tcPr>
            <w:tcW w:w="8848" w:type="dxa"/>
            <w:gridSpan w:val="14"/>
            <w:vAlign w:val="center"/>
          </w:tcPr>
          <w:p w14:paraId="6E21BBDF">
            <w:pPr>
              <w:jc w:val="center"/>
            </w:pPr>
            <w:r>
              <w:rPr>
                <w:rFonts w:ascii="宋体" w:hAnsi="宋体" w:eastAsia="宋体"/>
                <w:sz w:val="24"/>
              </w:rPr>
              <w:t>(2024年度)</w:t>
            </w:r>
          </w:p>
        </w:tc>
      </w:tr>
      <w:tr w14:paraId="27CAD5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45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BF0C6E">
            <w:pPr>
              <w:jc w:val="center"/>
            </w:pPr>
            <w:r>
              <w:rPr>
                <w:rFonts w:ascii="宋体" w:hAnsi="宋体" w:eastAsia="宋体"/>
                <w:sz w:val="16"/>
              </w:rPr>
              <w:t>特种设备检测机构和作业人员培训项目</w:t>
            </w:r>
          </w:p>
        </w:tc>
      </w:tr>
      <w:tr w14:paraId="17A2EE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E8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E22CFA">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AD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936678">
            <w:pPr>
              <w:jc w:val="center"/>
            </w:pPr>
            <w:r>
              <w:rPr>
                <w:rFonts w:ascii="宋体" w:hAnsi="宋体" w:eastAsia="宋体"/>
                <w:sz w:val="16"/>
              </w:rPr>
              <w:t>新疆维吾尔自治区喀什地区市场监督管理局</w:t>
            </w:r>
          </w:p>
        </w:tc>
      </w:tr>
      <w:tr w14:paraId="6CAAD1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71F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B8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E99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DE5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2B6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7AC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D57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156A">
            <w:pPr>
              <w:jc w:val="center"/>
            </w:pPr>
            <w:r>
              <w:rPr>
                <w:rFonts w:ascii="宋体" w:hAnsi="宋体" w:eastAsia="宋体"/>
                <w:sz w:val="16"/>
              </w:rPr>
              <w:t>得分</w:t>
            </w:r>
          </w:p>
        </w:tc>
      </w:tr>
      <w:tr w14:paraId="6012D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6D7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A3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A9D25">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FA4C0">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8C022">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DC7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194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2D99">
            <w:pPr>
              <w:jc w:val="center"/>
            </w:pPr>
            <w:r>
              <w:rPr>
                <w:rFonts w:ascii="宋体" w:hAnsi="宋体" w:eastAsia="宋体"/>
                <w:sz w:val="16"/>
              </w:rPr>
              <w:t>10.00分</w:t>
            </w:r>
          </w:p>
        </w:tc>
      </w:tr>
      <w:tr w14:paraId="01ECC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896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12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8097F">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A99B">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B976">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F6E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860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EBA6">
            <w:pPr>
              <w:jc w:val="center"/>
            </w:pPr>
            <w:r>
              <w:rPr>
                <w:rFonts w:ascii="宋体" w:hAnsi="宋体" w:eastAsia="宋体"/>
                <w:sz w:val="16"/>
              </w:rPr>
              <w:t>—</w:t>
            </w:r>
          </w:p>
        </w:tc>
      </w:tr>
      <w:tr w14:paraId="782E7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357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552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EFC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0D5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3B9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72C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2FC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7029">
            <w:pPr>
              <w:jc w:val="center"/>
            </w:pPr>
            <w:r>
              <w:rPr>
                <w:rFonts w:ascii="宋体" w:hAnsi="宋体" w:eastAsia="宋体"/>
                <w:sz w:val="16"/>
              </w:rPr>
              <w:t>—</w:t>
            </w:r>
          </w:p>
        </w:tc>
      </w:tr>
      <w:tr w14:paraId="655D0D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D51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6AE4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EBF70A">
            <w:pPr>
              <w:jc w:val="center"/>
            </w:pPr>
            <w:r>
              <w:rPr>
                <w:rFonts w:ascii="宋体" w:hAnsi="宋体" w:eastAsia="宋体"/>
                <w:sz w:val="16"/>
              </w:rPr>
              <w:t>实际完成情况</w:t>
            </w:r>
          </w:p>
        </w:tc>
      </w:tr>
      <w:tr w14:paraId="379DE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6F2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43CC57">
            <w:pPr>
              <w:jc w:val="both"/>
            </w:pPr>
            <w:r>
              <w:rPr>
                <w:rFonts w:ascii="宋体" w:hAnsi="宋体" w:eastAsia="宋体"/>
                <w:sz w:val="16"/>
              </w:rPr>
              <w:t>依照《中华人民共和国行政许可法》《特种设备安全监察条例》和《国务院对确需保留的行政审批项目设定行政许可的决定》《特种设备作业人员监督管理办法》，严格监督特种设备培训机构，规范作业人员考核发证各项工作，对取证人员进行备案登记管理，到期复审管理等系列工作。对我区安全管理及特种设备作业人员考核发证工作进行日常监督管理，严格发证程序，规范发证业务，由操作取证申请人经指定的考试机构考试合格的，持考试合格凭证向考试场所所在地的发证部门申请办理《特种设备作业人员证》。概算总计4.60万元，其中：宣贯资料及作业人员证书印刷费1.70万元； 差旅费2.90万元。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8D5AB4">
            <w:pPr>
              <w:jc w:val="both"/>
            </w:pPr>
            <w:r>
              <w:rPr>
                <w:rFonts w:ascii="宋体" w:hAnsi="宋体" w:eastAsia="宋体"/>
                <w:sz w:val="16"/>
              </w:rPr>
              <w:br w:type="textWrapping"/>
            </w:r>
            <w:r>
              <w:rPr>
                <w:rFonts w:ascii="宋体" w:hAnsi="宋体" w:eastAsia="宋体"/>
                <w:sz w:val="16"/>
              </w:rPr>
              <w:t>依照《中华人民共和国行政许可法》《特种设备安全监察条例》和《国务院对确需保留的行政审批项目设定行政许可的决定》《特种设备作业人员监督管理办法》，严格监督特种设备培训机构，规范作业人员考核发证各项工作，对取证人员进行备案登记管理，到期复审管理等系列工作。对我区安全管理及特种设备作业人员考核发证工作进行日常监督管理，严格发证程序，规范发证业务，由操作取证申请人经指定的考试机构考试合格的，持考试合格凭证向考试场所所在地的发证部门申请办理《特种设备作业人员证》。概算总计4.60万元，其中：宣贯资料及作业人员证书印刷费1.70万元； 差旅费2.90万元。</w:t>
            </w:r>
          </w:p>
        </w:tc>
      </w:tr>
      <w:tr w14:paraId="17F06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E0F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7B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AF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BF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08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64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D3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27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38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1E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4F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AB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93235">
            <w:pPr>
              <w:jc w:val="center"/>
            </w:pPr>
            <w:r>
              <w:rPr>
                <w:rFonts w:ascii="宋体" w:hAnsi="宋体" w:eastAsia="宋体"/>
                <w:sz w:val="16"/>
              </w:rPr>
              <w:t>偏差原因分析及改进措施</w:t>
            </w:r>
          </w:p>
        </w:tc>
      </w:tr>
      <w:tr w14:paraId="772643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8CC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1D8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37C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1532">
            <w:pPr>
              <w:jc w:val="center"/>
            </w:pPr>
            <w:r>
              <w:rPr>
                <w:rFonts w:ascii="宋体" w:hAnsi="宋体" w:eastAsia="宋体"/>
                <w:sz w:val="16"/>
              </w:rPr>
              <w:t>特种设备考试机构监督检查数（次）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E12C">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4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88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4B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08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22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8D0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DE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8E8E8">
            <w:pPr>
              <w:jc w:val="center"/>
            </w:pPr>
          </w:p>
        </w:tc>
      </w:tr>
      <w:tr w14:paraId="1FC38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9A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45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EE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07B0">
            <w:pPr>
              <w:jc w:val="center"/>
            </w:pPr>
            <w:r>
              <w:rPr>
                <w:rFonts w:ascii="宋体" w:hAnsi="宋体" w:eastAsia="宋体"/>
                <w:sz w:val="16"/>
              </w:rPr>
              <w:t>特种设备安全宣贯次数（次）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AAD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5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DA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5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B5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7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A91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88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B89C7">
            <w:pPr>
              <w:jc w:val="center"/>
            </w:pPr>
          </w:p>
        </w:tc>
      </w:tr>
      <w:tr w14:paraId="4016C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CC0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2C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C6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F93D">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1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71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3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00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1A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76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7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62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0C80">
            <w:pPr>
              <w:jc w:val="center"/>
            </w:pPr>
          </w:p>
        </w:tc>
      </w:tr>
      <w:tr w14:paraId="74611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F50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242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5E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75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517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3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4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31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1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4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C560">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3C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EE955">
            <w:pPr>
              <w:jc w:val="center"/>
            </w:pPr>
          </w:p>
        </w:tc>
      </w:tr>
      <w:tr w14:paraId="10168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97B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55D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A01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C560">
            <w:pPr>
              <w:jc w:val="center"/>
            </w:pPr>
            <w:r>
              <w:rPr>
                <w:rFonts w:ascii="宋体" w:hAnsi="宋体" w:eastAsia="宋体"/>
                <w:sz w:val="16"/>
              </w:rPr>
              <w:t>监管人员差旅费（万元）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CB90">
            <w:pPr>
              <w:jc w:val="center"/>
            </w:pPr>
            <w:r>
              <w:rPr>
                <w:rFonts w:ascii="宋体" w:hAnsi="宋体" w:eastAsia="宋体"/>
                <w:sz w:val="16"/>
              </w:rPr>
              <w: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D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2D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53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31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80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4425">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73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E5DB">
            <w:pPr>
              <w:jc w:val="center"/>
            </w:pPr>
          </w:p>
        </w:tc>
      </w:tr>
      <w:tr w14:paraId="1CAF4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7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FC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59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B791">
            <w:pPr>
              <w:jc w:val="center"/>
            </w:pPr>
            <w:r>
              <w:rPr>
                <w:rFonts w:ascii="宋体" w:hAnsi="宋体" w:eastAsia="宋体"/>
                <w:sz w:val="16"/>
              </w:rPr>
              <w:t>特种设备安全宣传及证书印刷费（万元）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2E44">
            <w:pPr>
              <w:jc w:val="center"/>
            </w:pPr>
            <w:r>
              <w:rPr>
                <w:rFonts w:ascii="宋体" w:hAnsi="宋体" w:eastAsia="宋体"/>
                <w:sz w:val="16"/>
              </w:rPr>
              <w: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EF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D0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3B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1E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DE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660D">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7E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9F9B">
            <w:pPr>
              <w:jc w:val="center"/>
            </w:pPr>
          </w:p>
        </w:tc>
      </w:tr>
      <w:tr w14:paraId="1CC68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8D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EF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1E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1CA7">
            <w:pPr>
              <w:jc w:val="center"/>
            </w:pPr>
            <w:r>
              <w:rPr>
                <w:rFonts w:ascii="宋体" w:hAnsi="宋体" w:eastAsia="宋体"/>
                <w:sz w:val="16"/>
              </w:rPr>
              <w:t>持续加强特种设备安全宣贯力度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C3C5">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E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73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92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85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8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8632">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A1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2341">
            <w:pPr>
              <w:jc w:val="center"/>
            </w:pPr>
          </w:p>
        </w:tc>
      </w:tr>
      <w:tr w14:paraId="34DCC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D1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3D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B5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603B">
            <w:pPr>
              <w:jc w:val="center"/>
            </w:pPr>
            <w:r>
              <w:rPr>
                <w:rFonts w:ascii="宋体" w:hAnsi="宋体" w:eastAsia="宋体"/>
                <w:sz w:val="16"/>
              </w:rPr>
              <w:t>监管对象满意度（%）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83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3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9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4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C3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20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4124">
            <w:pPr>
              <w:jc w:val="center"/>
            </w:pPr>
            <w:r>
              <w:rPr>
                <w:rFonts w:ascii="宋体" w:hAnsi="宋体" w:eastAsia="宋体"/>
                <w:sz w:val="16"/>
              </w:rPr>
              <w:t>=98.04%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C2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07C00">
            <w:pPr>
              <w:jc w:val="center"/>
            </w:pPr>
            <w:r>
              <w:rPr>
                <w:rFonts w:ascii="宋体" w:hAnsi="宋体" w:eastAsia="宋体"/>
                <w:sz w:val="16"/>
              </w:rPr>
              <w:t>监管对象满意度（%）指标有偏差，偏差的原因是满意度预期值过低，改进措施：合理预期满意度。</w:t>
            </w:r>
          </w:p>
        </w:tc>
      </w:tr>
      <w:tr w14:paraId="0837B7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043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CC6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BDB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717A8E">
            <w:pPr>
              <w:jc w:val="center"/>
            </w:pPr>
            <w:r>
              <w:rPr>
                <w:rFonts w:ascii="宋体" w:hAnsi="宋体" w:eastAsia="宋体"/>
                <w:sz w:val="16"/>
              </w:rPr>
              <w:t>100分</w:t>
            </w:r>
          </w:p>
        </w:tc>
      </w:tr>
    </w:tbl>
    <w:p w14:paraId="09DBCD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6C176D26">
        <w:tblPrEx>
          <w:tblCellMar>
            <w:top w:w="0" w:type="dxa"/>
            <w:left w:w="108" w:type="dxa"/>
            <w:bottom w:w="0" w:type="dxa"/>
            <w:right w:w="108" w:type="dxa"/>
          </w:tblCellMar>
        </w:tblPrEx>
        <w:tc>
          <w:tcPr>
            <w:tcW w:w="8848" w:type="dxa"/>
            <w:gridSpan w:val="14"/>
            <w:vAlign w:val="center"/>
          </w:tcPr>
          <w:p w14:paraId="6466B095">
            <w:pPr>
              <w:jc w:val="center"/>
            </w:pPr>
            <w:r>
              <w:rPr>
                <w:rFonts w:ascii="宋体" w:hAnsi="宋体" w:eastAsia="宋体"/>
                <w:sz w:val="24"/>
              </w:rPr>
              <w:t>项目支出绩效自评表</w:t>
            </w:r>
          </w:p>
        </w:tc>
      </w:tr>
      <w:tr w14:paraId="58D931A6">
        <w:tblPrEx>
          <w:tblCellMar>
            <w:top w:w="0" w:type="dxa"/>
            <w:left w:w="108" w:type="dxa"/>
            <w:bottom w:w="0" w:type="dxa"/>
            <w:right w:w="108" w:type="dxa"/>
          </w:tblCellMar>
        </w:tblPrEx>
        <w:tc>
          <w:tcPr>
            <w:tcW w:w="8848" w:type="dxa"/>
            <w:gridSpan w:val="14"/>
            <w:vAlign w:val="center"/>
          </w:tcPr>
          <w:p w14:paraId="08CB0FC0">
            <w:pPr>
              <w:jc w:val="center"/>
            </w:pPr>
            <w:r>
              <w:rPr>
                <w:rFonts w:ascii="宋体" w:hAnsi="宋体" w:eastAsia="宋体"/>
                <w:sz w:val="24"/>
              </w:rPr>
              <w:t>(2024年度)</w:t>
            </w:r>
          </w:p>
        </w:tc>
      </w:tr>
      <w:tr w14:paraId="4F611F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E7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2EA46B">
            <w:pPr>
              <w:jc w:val="center"/>
            </w:pPr>
            <w:r>
              <w:rPr>
                <w:rFonts w:ascii="宋体" w:hAnsi="宋体" w:eastAsia="宋体"/>
                <w:sz w:val="16"/>
              </w:rPr>
              <w:t>电梯监管系统基础环境集成实施服务（沪鲁援建）项目</w:t>
            </w:r>
          </w:p>
        </w:tc>
      </w:tr>
      <w:tr w14:paraId="7716E5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E3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6E327E">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56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664CCE">
            <w:pPr>
              <w:jc w:val="center"/>
            </w:pPr>
            <w:r>
              <w:rPr>
                <w:rFonts w:ascii="宋体" w:hAnsi="宋体" w:eastAsia="宋体"/>
                <w:sz w:val="16"/>
              </w:rPr>
              <w:t>新疆维吾尔自治区喀什地区市场监督管理局</w:t>
            </w:r>
          </w:p>
        </w:tc>
      </w:tr>
      <w:tr w14:paraId="2B495E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7E1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48F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6B0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41D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79B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64A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970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5425">
            <w:pPr>
              <w:jc w:val="center"/>
            </w:pPr>
            <w:r>
              <w:rPr>
                <w:rFonts w:ascii="宋体" w:hAnsi="宋体" w:eastAsia="宋体"/>
                <w:sz w:val="16"/>
              </w:rPr>
              <w:t>得分</w:t>
            </w:r>
          </w:p>
        </w:tc>
      </w:tr>
      <w:tr w14:paraId="1DB2A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660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199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43876">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E168A">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C9EE">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6BE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A685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E336">
            <w:pPr>
              <w:jc w:val="center"/>
            </w:pPr>
            <w:r>
              <w:rPr>
                <w:rFonts w:ascii="宋体" w:hAnsi="宋体" w:eastAsia="宋体"/>
                <w:sz w:val="16"/>
              </w:rPr>
              <w:t>10.00分</w:t>
            </w:r>
          </w:p>
        </w:tc>
      </w:tr>
      <w:tr w14:paraId="273A5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A91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E70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D8B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D74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7E5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9C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C14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6549">
            <w:pPr>
              <w:jc w:val="center"/>
            </w:pPr>
            <w:r>
              <w:rPr>
                <w:rFonts w:ascii="宋体" w:hAnsi="宋体" w:eastAsia="宋体"/>
                <w:sz w:val="16"/>
              </w:rPr>
              <w:t>—</w:t>
            </w:r>
          </w:p>
        </w:tc>
      </w:tr>
      <w:tr w14:paraId="269CE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9B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0F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6892B">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D18FA">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79B4">
            <w:pPr>
              <w:jc w:val="center"/>
            </w:pPr>
            <w:r>
              <w:rPr>
                <w:rFonts w:ascii="宋体" w:hAnsi="宋体" w:eastAsia="宋体"/>
                <w:sz w:val="16"/>
              </w:rPr>
              <w:t>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1B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FC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8113">
            <w:pPr>
              <w:jc w:val="center"/>
            </w:pPr>
            <w:r>
              <w:rPr>
                <w:rFonts w:ascii="宋体" w:hAnsi="宋体" w:eastAsia="宋体"/>
                <w:sz w:val="16"/>
              </w:rPr>
              <w:t>—</w:t>
            </w:r>
          </w:p>
        </w:tc>
      </w:tr>
      <w:tr w14:paraId="3446D1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A0F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BB2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E9AB2">
            <w:pPr>
              <w:jc w:val="center"/>
            </w:pPr>
            <w:r>
              <w:rPr>
                <w:rFonts w:ascii="宋体" w:hAnsi="宋体" w:eastAsia="宋体"/>
                <w:sz w:val="16"/>
              </w:rPr>
              <w:t>实际完成情况</w:t>
            </w:r>
          </w:p>
        </w:tc>
      </w:tr>
      <w:tr w14:paraId="2A31C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B59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47AFD">
            <w:pPr>
              <w:jc w:val="both"/>
            </w:pPr>
            <w:r>
              <w:rPr>
                <w:rFonts w:ascii="宋体" w:hAnsi="宋体" w:eastAsia="宋体"/>
                <w:sz w:val="16"/>
              </w:rPr>
              <w:t>通过政府购买服务，推进电梯安全智慧化监管工作，对喀什地区市场监督管理局电梯监管系统基础环境实施集成服务，服务内容包括大屏显示系统服务、扩声系统服务，基础环境优化服务，主要服务于喀什地区电梯监管工作，共计投资57.00万元，其中大屏显示系统集成服务25万元、扩声系统集成服务5万元、平台技术及运营服务成本27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5C4360">
            <w:pPr>
              <w:jc w:val="both"/>
            </w:pPr>
            <w:r>
              <w:rPr>
                <w:rFonts w:ascii="宋体" w:hAnsi="宋体" w:eastAsia="宋体"/>
                <w:sz w:val="16"/>
              </w:rPr>
              <w:t>通过项目实施，围绕电梯安全监管业务，摸清底数，建立风险识别和预警机制，搭建我区电梯信息化监管一张网，目前已经实现9个县市273部电梯智慧监管的试点运行，推进了电梯安全智慧化监管工作，对喀什地区市场监督管理局电梯监管系统基础环境实施集成服务，服务内容包括大屏显示系统服务、扩声系统服务，基础环境优化服务进一步进行提升。</w:t>
            </w:r>
          </w:p>
        </w:tc>
      </w:tr>
      <w:tr w14:paraId="06151C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91E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8A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C0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3C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D6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E1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B4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FB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16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E0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30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F4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EA31E">
            <w:pPr>
              <w:jc w:val="center"/>
            </w:pPr>
            <w:r>
              <w:rPr>
                <w:rFonts w:ascii="宋体" w:hAnsi="宋体" w:eastAsia="宋体"/>
                <w:sz w:val="16"/>
              </w:rPr>
              <w:t>偏差原因分析及改进措施</w:t>
            </w:r>
          </w:p>
        </w:tc>
      </w:tr>
      <w:tr w14:paraId="57FD7A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726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E36F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8B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609C">
            <w:pPr>
              <w:jc w:val="center"/>
            </w:pPr>
            <w:r>
              <w:rPr>
                <w:rFonts w:ascii="宋体" w:hAnsi="宋体" w:eastAsia="宋体"/>
                <w:sz w:val="16"/>
              </w:rPr>
              <w:t>建设电梯监管集成服务平台数量（个）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85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50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65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2ED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41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43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29A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5AF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7B24">
            <w:pPr>
              <w:jc w:val="center"/>
            </w:pPr>
          </w:p>
        </w:tc>
      </w:tr>
      <w:tr w14:paraId="40242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20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96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05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60C3">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9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0D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53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366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DB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04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5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984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72CE">
            <w:pPr>
              <w:jc w:val="center"/>
            </w:pPr>
          </w:p>
        </w:tc>
      </w:tr>
      <w:tr w14:paraId="14BB9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E5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0B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90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6FB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8834">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75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15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2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E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70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7A0E">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EF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D1D1E">
            <w:pPr>
              <w:jc w:val="center"/>
            </w:pPr>
            <w:r>
              <w:rPr>
                <w:rFonts w:ascii="宋体" w:hAnsi="宋体" w:eastAsia="宋体"/>
                <w:sz w:val="16"/>
              </w:rPr>
              <w:t>偏差的原因：项目完成时间滞后。改进的措施：强化项目管理，合理规划项目执行进度。</w:t>
            </w:r>
          </w:p>
        </w:tc>
      </w:tr>
      <w:tr w14:paraId="4BBDA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895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D7E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95B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8572">
            <w:pPr>
              <w:jc w:val="center"/>
            </w:pPr>
            <w:r>
              <w:rPr>
                <w:rFonts w:ascii="宋体" w:hAnsi="宋体" w:eastAsia="宋体"/>
                <w:sz w:val="16"/>
              </w:rPr>
              <w:t>大屏显示系统集成服务成本（万元）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8E7F">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1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F2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A5E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EE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46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A222">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C4F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D2D8B">
            <w:pPr>
              <w:jc w:val="center"/>
            </w:pPr>
          </w:p>
        </w:tc>
      </w:tr>
      <w:tr w14:paraId="6E774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0B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72D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BE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8D69">
            <w:pPr>
              <w:jc w:val="center"/>
            </w:pPr>
            <w:r>
              <w:rPr>
                <w:rFonts w:ascii="宋体" w:hAnsi="宋体" w:eastAsia="宋体"/>
                <w:sz w:val="16"/>
              </w:rPr>
              <w:t>扩声系统集成服务成本（万元）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812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5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18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F8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38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53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AB1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5EE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523BE">
            <w:pPr>
              <w:jc w:val="center"/>
            </w:pPr>
          </w:p>
        </w:tc>
      </w:tr>
      <w:tr w14:paraId="2BDB0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94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4A2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343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4CFB">
            <w:pPr>
              <w:jc w:val="center"/>
            </w:pPr>
            <w:r>
              <w:rPr>
                <w:rFonts w:ascii="宋体" w:hAnsi="宋体" w:eastAsia="宋体"/>
                <w:sz w:val="16"/>
              </w:rPr>
              <w:t>平台技术及运营服务成本（万元）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E6CD">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00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6A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07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63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F5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830A">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258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968D3">
            <w:pPr>
              <w:jc w:val="center"/>
            </w:pPr>
          </w:p>
        </w:tc>
      </w:tr>
      <w:tr w14:paraId="2C0E3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F6C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28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6A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DE18">
            <w:pPr>
              <w:jc w:val="center"/>
            </w:pPr>
            <w:r>
              <w:rPr>
                <w:rFonts w:ascii="宋体" w:hAnsi="宋体" w:eastAsia="宋体"/>
                <w:sz w:val="16"/>
              </w:rPr>
              <w:t>推进电梯安全智慧化监管工作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4D6D">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C6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DC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CB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2B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1D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D70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9D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251A">
            <w:pPr>
              <w:jc w:val="center"/>
            </w:pPr>
          </w:p>
        </w:tc>
      </w:tr>
      <w:tr w14:paraId="5BC13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23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2C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42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AAF9">
            <w:pPr>
              <w:jc w:val="center"/>
            </w:pPr>
            <w:r>
              <w:rPr>
                <w:rFonts w:ascii="宋体" w:hAnsi="宋体" w:eastAsia="宋体"/>
                <w:sz w:val="16"/>
              </w:rPr>
              <w:t>监管平台使用人员满意度（%）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1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F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A7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6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64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B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4118">
            <w:pPr>
              <w:jc w:val="center"/>
            </w:pPr>
            <w:r>
              <w:rPr>
                <w:rFonts w:ascii="宋体" w:hAnsi="宋体" w:eastAsia="宋体"/>
                <w:sz w:val="16"/>
              </w:rPr>
              <w:t>=97.87%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45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E52D3">
            <w:pPr>
              <w:jc w:val="center"/>
            </w:pPr>
            <w:r>
              <w:rPr>
                <w:rFonts w:ascii="宋体" w:hAnsi="宋体" w:eastAsia="宋体"/>
                <w:sz w:val="16"/>
              </w:rPr>
              <w:t>偏差的原因：满意度预期较高。改进措施：合理预期项目满意度，查找不满意原因，提升服务水平。</w:t>
            </w:r>
          </w:p>
        </w:tc>
      </w:tr>
      <w:tr w14:paraId="433FAB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E2C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899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AAA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128D2E">
            <w:pPr>
              <w:jc w:val="center"/>
            </w:pPr>
            <w:r>
              <w:rPr>
                <w:rFonts w:ascii="宋体" w:hAnsi="宋体" w:eastAsia="宋体"/>
                <w:sz w:val="16"/>
              </w:rPr>
              <w:t>90分</w:t>
            </w:r>
          </w:p>
        </w:tc>
      </w:tr>
    </w:tbl>
    <w:p w14:paraId="710C8B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59853337">
        <w:tblPrEx>
          <w:tblCellMar>
            <w:top w:w="0" w:type="dxa"/>
            <w:left w:w="108" w:type="dxa"/>
            <w:bottom w:w="0" w:type="dxa"/>
            <w:right w:w="108" w:type="dxa"/>
          </w:tblCellMar>
        </w:tblPrEx>
        <w:tc>
          <w:tcPr>
            <w:tcW w:w="8848" w:type="dxa"/>
            <w:gridSpan w:val="14"/>
            <w:vAlign w:val="center"/>
          </w:tcPr>
          <w:p w14:paraId="754F093D">
            <w:pPr>
              <w:jc w:val="center"/>
            </w:pPr>
            <w:r>
              <w:rPr>
                <w:rFonts w:ascii="宋体" w:hAnsi="宋体" w:eastAsia="宋体"/>
                <w:sz w:val="24"/>
              </w:rPr>
              <w:t>项目支出绩效自评表</w:t>
            </w:r>
          </w:p>
        </w:tc>
      </w:tr>
      <w:tr w14:paraId="1EB407C7">
        <w:tblPrEx>
          <w:tblCellMar>
            <w:top w:w="0" w:type="dxa"/>
            <w:left w:w="108" w:type="dxa"/>
            <w:bottom w:w="0" w:type="dxa"/>
            <w:right w:w="108" w:type="dxa"/>
          </w:tblCellMar>
        </w:tblPrEx>
        <w:tc>
          <w:tcPr>
            <w:tcW w:w="8848" w:type="dxa"/>
            <w:gridSpan w:val="14"/>
            <w:vAlign w:val="center"/>
          </w:tcPr>
          <w:p w14:paraId="64BF2A86">
            <w:pPr>
              <w:jc w:val="center"/>
            </w:pPr>
            <w:r>
              <w:rPr>
                <w:rFonts w:ascii="宋体" w:hAnsi="宋体" w:eastAsia="宋体"/>
                <w:sz w:val="24"/>
              </w:rPr>
              <w:t>(2024年度)</w:t>
            </w:r>
          </w:p>
        </w:tc>
      </w:tr>
      <w:tr w14:paraId="770E7F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4D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3DF2D5">
            <w:pPr>
              <w:jc w:val="center"/>
            </w:pPr>
            <w:r>
              <w:rPr>
                <w:rFonts w:ascii="宋体" w:hAnsi="宋体" w:eastAsia="宋体"/>
                <w:sz w:val="16"/>
              </w:rPr>
              <w:t>综合行政执法制式服装及标志项目</w:t>
            </w:r>
          </w:p>
        </w:tc>
      </w:tr>
      <w:tr w14:paraId="264801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6C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EC63DD">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E9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D0432E">
            <w:pPr>
              <w:jc w:val="center"/>
            </w:pPr>
            <w:r>
              <w:rPr>
                <w:rFonts w:ascii="宋体" w:hAnsi="宋体" w:eastAsia="宋体"/>
                <w:sz w:val="16"/>
              </w:rPr>
              <w:t>新疆维吾尔自治区喀什地区市场监督管理局</w:t>
            </w:r>
          </w:p>
        </w:tc>
      </w:tr>
      <w:tr w14:paraId="1B5AF0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DEC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9F7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674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8B9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1B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590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DF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5279">
            <w:pPr>
              <w:jc w:val="center"/>
            </w:pPr>
            <w:r>
              <w:rPr>
                <w:rFonts w:ascii="宋体" w:hAnsi="宋体" w:eastAsia="宋体"/>
                <w:sz w:val="16"/>
              </w:rPr>
              <w:t>得分</w:t>
            </w:r>
          </w:p>
        </w:tc>
      </w:tr>
      <w:tr w14:paraId="14621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656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F03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AF5B1">
            <w:pPr>
              <w:jc w:val="center"/>
            </w:pPr>
            <w:r>
              <w:rPr>
                <w:rFonts w:ascii="宋体" w:hAnsi="宋体" w:eastAsia="宋体"/>
                <w:sz w:val="16"/>
              </w:rPr>
              <w:t>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9EC28">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3835C">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4E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430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19B7">
            <w:pPr>
              <w:jc w:val="center"/>
            </w:pPr>
            <w:r>
              <w:rPr>
                <w:rFonts w:ascii="宋体" w:hAnsi="宋体" w:eastAsia="宋体"/>
                <w:sz w:val="16"/>
              </w:rPr>
              <w:t>10.00分</w:t>
            </w:r>
          </w:p>
        </w:tc>
      </w:tr>
      <w:tr w14:paraId="66A34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09F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197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BE76D">
            <w:pPr>
              <w:jc w:val="center"/>
            </w:pPr>
            <w:r>
              <w:rPr>
                <w:rFonts w:ascii="宋体" w:hAnsi="宋体" w:eastAsia="宋体"/>
                <w:sz w:val="16"/>
              </w:rPr>
              <w:t>2.12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E3B66">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870BB">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239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A93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1E6B">
            <w:pPr>
              <w:jc w:val="center"/>
            </w:pPr>
            <w:r>
              <w:rPr>
                <w:rFonts w:ascii="宋体" w:hAnsi="宋体" w:eastAsia="宋体"/>
                <w:sz w:val="16"/>
              </w:rPr>
              <w:t>—</w:t>
            </w:r>
          </w:p>
        </w:tc>
      </w:tr>
      <w:tr w14:paraId="78454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EFA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85F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228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05E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173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037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F84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C8C0">
            <w:pPr>
              <w:jc w:val="center"/>
            </w:pPr>
            <w:r>
              <w:rPr>
                <w:rFonts w:ascii="宋体" w:hAnsi="宋体" w:eastAsia="宋体"/>
                <w:sz w:val="16"/>
              </w:rPr>
              <w:t>—</w:t>
            </w:r>
          </w:p>
        </w:tc>
      </w:tr>
      <w:tr w14:paraId="567343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75C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CE1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6562CD">
            <w:pPr>
              <w:jc w:val="center"/>
            </w:pPr>
            <w:r>
              <w:rPr>
                <w:rFonts w:ascii="宋体" w:hAnsi="宋体" w:eastAsia="宋体"/>
                <w:sz w:val="16"/>
              </w:rPr>
              <w:t>实际完成情况</w:t>
            </w:r>
          </w:p>
        </w:tc>
      </w:tr>
      <w:tr w14:paraId="68281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883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276A3">
            <w:pPr>
              <w:jc w:val="both"/>
            </w:pPr>
            <w:r>
              <w:rPr>
                <w:rFonts w:ascii="宋体" w:hAnsi="宋体" w:eastAsia="宋体"/>
                <w:sz w:val="16"/>
              </w:rPr>
              <w:t>加强综合行政执法制式服装和标志管理，推进规范文明执法，树立良好执法形象，做好统一市场监管部门制式服装和标志管理工作。为我局91名综合执法人员（监督）人员，每人配发长袖制式衬衣2件，腰带1条。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85EA1">
            <w:pPr>
              <w:jc w:val="both"/>
            </w:pPr>
            <w:r>
              <w:rPr>
                <w:rFonts w:ascii="宋体" w:hAnsi="宋体" w:eastAsia="宋体"/>
                <w:sz w:val="16"/>
              </w:rPr>
              <w:t>本项目截至8月全部执行完毕，通过政府采购为我局91名综合执法人员（监督）人员，每人配发长袖制式衬衣2件，腰带1条，按市场监管部门制式服装和标志管理要求进行了更换。</w:t>
            </w:r>
          </w:p>
        </w:tc>
      </w:tr>
      <w:tr w14:paraId="35410D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C12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2A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CD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35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19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6E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E2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DB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60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49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AF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A1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5D950">
            <w:pPr>
              <w:jc w:val="center"/>
            </w:pPr>
            <w:r>
              <w:rPr>
                <w:rFonts w:ascii="宋体" w:hAnsi="宋体" w:eastAsia="宋体"/>
                <w:sz w:val="16"/>
              </w:rPr>
              <w:t>偏差原因分析及改进措施</w:t>
            </w:r>
          </w:p>
        </w:tc>
      </w:tr>
      <w:tr w14:paraId="303D06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8AD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1E0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FBC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CA67">
            <w:pPr>
              <w:jc w:val="center"/>
            </w:pPr>
            <w:r>
              <w:rPr>
                <w:rFonts w:ascii="宋体" w:hAnsi="宋体" w:eastAsia="宋体"/>
                <w:sz w:val="16"/>
              </w:rPr>
              <w:t>综合执法人员服装配备（批次）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F3DD">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7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817C">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D2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0B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77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BAEA">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AD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0B4D4">
            <w:pPr>
              <w:jc w:val="center"/>
            </w:pPr>
          </w:p>
        </w:tc>
      </w:tr>
      <w:tr w14:paraId="1A921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294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568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A0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47D2">
            <w:pPr>
              <w:jc w:val="center"/>
            </w:pPr>
            <w:r>
              <w:rPr>
                <w:rFonts w:ascii="宋体" w:hAnsi="宋体" w:eastAsia="宋体"/>
                <w:sz w:val="16"/>
              </w:rPr>
              <w:t>综合执法制服配备人数（人）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C4F2">
            <w:pPr>
              <w:jc w:val="center"/>
            </w:pPr>
            <w:r>
              <w:rPr>
                <w:rFonts w:ascii="宋体" w:hAnsi="宋体" w:eastAsia="宋体"/>
                <w:sz w:val="16"/>
              </w:rPr>
              <w:t>&gt;=91人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4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9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E2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7C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60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C422">
            <w:pPr>
              <w:jc w:val="center"/>
            </w:pPr>
            <w:r>
              <w:rPr>
                <w:rFonts w:ascii="宋体" w:hAnsi="宋体" w:eastAsia="宋体"/>
                <w:sz w:val="16"/>
              </w:rPr>
              <w:t>=91人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21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7EAB">
            <w:pPr>
              <w:jc w:val="center"/>
            </w:pPr>
          </w:p>
        </w:tc>
      </w:tr>
      <w:tr w14:paraId="7F521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CE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A3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21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22C5">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5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F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7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A6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FF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48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1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39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D59AD">
            <w:pPr>
              <w:jc w:val="center"/>
            </w:pPr>
          </w:p>
        </w:tc>
      </w:tr>
      <w:tr w14:paraId="50FAE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3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34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14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EC3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BD6A">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0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68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26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B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13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0ECB">
            <w:pPr>
              <w:jc w:val="center"/>
            </w:pPr>
            <w:r>
              <w:rPr>
                <w:rFonts w:ascii="宋体" w:hAnsi="宋体" w:eastAsia="宋体"/>
                <w:sz w:val="16"/>
              </w:rPr>
              <w:t>2024年8月14日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2B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FE84A">
            <w:pPr>
              <w:jc w:val="center"/>
            </w:pPr>
          </w:p>
        </w:tc>
      </w:tr>
      <w:tr w14:paraId="48AC8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A0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DD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9B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39C7">
            <w:pPr>
              <w:jc w:val="center"/>
            </w:pPr>
            <w:r>
              <w:rPr>
                <w:rFonts w:ascii="宋体" w:hAnsi="宋体" w:eastAsia="宋体"/>
                <w:sz w:val="16"/>
              </w:rPr>
              <w:t>人均采购成本（元/人）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250C">
            <w:pPr>
              <w:jc w:val="center"/>
            </w:pPr>
            <w:r>
              <w:rPr>
                <w:rFonts w:ascii="宋体" w:hAnsi="宋体" w:eastAsia="宋体"/>
                <w:sz w:val="16"/>
              </w:rPr>
              <w:t>&lt;=212元/人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3B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18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50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A8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FF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C83B">
            <w:pPr>
              <w:jc w:val="center"/>
            </w:pPr>
            <w:r>
              <w:rPr>
                <w:rFonts w:ascii="宋体" w:hAnsi="宋体" w:eastAsia="宋体"/>
                <w:sz w:val="16"/>
              </w:rPr>
              <w:t>=212元/人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D9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62CFA">
            <w:pPr>
              <w:jc w:val="center"/>
            </w:pPr>
          </w:p>
        </w:tc>
      </w:tr>
      <w:tr w14:paraId="713D1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E6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37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D2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94B4">
            <w:pPr>
              <w:jc w:val="center"/>
            </w:pPr>
            <w:r>
              <w:rPr>
                <w:rFonts w:ascii="宋体" w:hAnsi="宋体" w:eastAsia="宋体"/>
                <w:sz w:val="16"/>
              </w:rPr>
              <w:t>有效树立良好执法形象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29A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1C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D3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A1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02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D8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D51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AF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45DB4">
            <w:pPr>
              <w:jc w:val="center"/>
            </w:pPr>
          </w:p>
        </w:tc>
      </w:tr>
      <w:tr w14:paraId="54B6A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6D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C3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E0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5D54">
            <w:pPr>
              <w:jc w:val="center"/>
            </w:pPr>
            <w:r>
              <w:rPr>
                <w:rFonts w:ascii="宋体" w:hAnsi="宋体" w:eastAsia="宋体"/>
                <w:sz w:val="16"/>
              </w:rPr>
              <w:t>配发人员满意度（%）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F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C0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9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56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5E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CA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F180">
            <w:pPr>
              <w:jc w:val="center"/>
            </w:pPr>
            <w:r>
              <w:rPr>
                <w:rFonts w:ascii="宋体" w:hAnsi="宋体" w:eastAsia="宋体"/>
                <w:sz w:val="16"/>
              </w:rPr>
              <w:t>=99.51%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05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AA58">
            <w:pPr>
              <w:jc w:val="center"/>
            </w:pPr>
            <w:r>
              <w:rPr>
                <w:rFonts w:ascii="宋体" w:hAnsi="宋体" w:eastAsia="宋体"/>
                <w:sz w:val="16"/>
              </w:rPr>
              <w:t>配发人员满意度指标存在偏差，偏差原因是预期满意度高于实际满意度。改进措施是：查找问题和不足，持续用力完成好项目工作任务。</w:t>
            </w:r>
          </w:p>
        </w:tc>
      </w:tr>
      <w:tr w14:paraId="34B69E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877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E8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5F9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048665">
            <w:pPr>
              <w:jc w:val="center"/>
            </w:pPr>
            <w:r>
              <w:rPr>
                <w:rFonts w:ascii="宋体" w:hAnsi="宋体" w:eastAsia="宋体"/>
                <w:sz w:val="16"/>
              </w:rPr>
              <w:t>100分</w:t>
            </w:r>
          </w:p>
        </w:tc>
      </w:tr>
    </w:tbl>
    <w:p w14:paraId="1B9A9BF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095BDE8E">
        <w:tblPrEx>
          <w:tblCellMar>
            <w:top w:w="0" w:type="dxa"/>
            <w:left w:w="108" w:type="dxa"/>
            <w:bottom w:w="0" w:type="dxa"/>
            <w:right w:w="108" w:type="dxa"/>
          </w:tblCellMar>
        </w:tblPrEx>
        <w:tc>
          <w:tcPr>
            <w:tcW w:w="8848" w:type="dxa"/>
            <w:gridSpan w:val="14"/>
            <w:vAlign w:val="center"/>
          </w:tcPr>
          <w:p w14:paraId="62F86C32">
            <w:pPr>
              <w:jc w:val="center"/>
            </w:pPr>
            <w:r>
              <w:rPr>
                <w:rFonts w:ascii="宋体" w:hAnsi="宋体" w:eastAsia="宋体"/>
                <w:sz w:val="24"/>
              </w:rPr>
              <w:t>项目支出绩效自评表</w:t>
            </w:r>
          </w:p>
        </w:tc>
      </w:tr>
      <w:tr w14:paraId="428542E5">
        <w:tblPrEx>
          <w:tblCellMar>
            <w:top w:w="0" w:type="dxa"/>
            <w:left w:w="108" w:type="dxa"/>
            <w:bottom w:w="0" w:type="dxa"/>
            <w:right w:w="108" w:type="dxa"/>
          </w:tblCellMar>
        </w:tblPrEx>
        <w:tc>
          <w:tcPr>
            <w:tcW w:w="8848" w:type="dxa"/>
            <w:gridSpan w:val="14"/>
            <w:vAlign w:val="center"/>
          </w:tcPr>
          <w:p w14:paraId="4E5461BD">
            <w:pPr>
              <w:jc w:val="center"/>
            </w:pPr>
            <w:r>
              <w:rPr>
                <w:rFonts w:ascii="宋体" w:hAnsi="宋体" w:eastAsia="宋体"/>
                <w:sz w:val="24"/>
              </w:rPr>
              <w:t>(2024年度)</w:t>
            </w:r>
          </w:p>
        </w:tc>
      </w:tr>
      <w:tr w14:paraId="5394AF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81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711F74">
            <w:pPr>
              <w:jc w:val="center"/>
            </w:pPr>
            <w:r>
              <w:rPr>
                <w:rFonts w:ascii="宋体" w:hAnsi="宋体" w:eastAsia="宋体"/>
                <w:sz w:val="16"/>
              </w:rPr>
              <w:t>计量、特种设备安全、食品安全日常监管项目</w:t>
            </w:r>
          </w:p>
        </w:tc>
      </w:tr>
      <w:tr w14:paraId="276619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80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EAC4F">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7E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F8793F">
            <w:pPr>
              <w:jc w:val="center"/>
            </w:pPr>
            <w:r>
              <w:rPr>
                <w:rFonts w:ascii="宋体" w:hAnsi="宋体" w:eastAsia="宋体"/>
                <w:sz w:val="16"/>
              </w:rPr>
              <w:t>新疆维吾尔自治区喀什地区市场监督管理局</w:t>
            </w:r>
          </w:p>
        </w:tc>
      </w:tr>
      <w:tr w14:paraId="1F94B3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A48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33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EC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6A9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861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D8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36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2456">
            <w:pPr>
              <w:jc w:val="center"/>
            </w:pPr>
            <w:r>
              <w:rPr>
                <w:rFonts w:ascii="宋体" w:hAnsi="宋体" w:eastAsia="宋体"/>
                <w:sz w:val="16"/>
              </w:rPr>
              <w:t>得分</w:t>
            </w:r>
          </w:p>
        </w:tc>
      </w:tr>
      <w:tr w14:paraId="5C019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ED5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21F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3F39">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CBBB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46CBC">
            <w:pPr>
              <w:jc w:val="center"/>
            </w:pPr>
            <w:r>
              <w:rPr>
                <w:rFonts w:ascii="宋体" w:hAnsi="宋体" w:eastAsia="宋体"/>
                <w:sz w:val="16"/>
              </w:rPr>
              <w:t>65.10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00A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8F32F">
            <w:pPr>
              <w:jc w:val="center"/>
            </w:pPr>
            <w:r>
              <w:rPr>
                <w:rFonts w:ascii="宋体" w:hAnsi="宋体" w:eastAsia="宋体"/>
                <w:sz w:val="16"/>
              </w:rPr>
              <w:t>81.4%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1ABC">
            <w:pPr>
              <w:jc w:val="center"/>
            </w:pPr>
            <w:r>
              <w:rPr>
                <w:rFonts w:ascii="宋体" w:hAnsi="宋体" w:eastAsia="宋体"/>
                <w:sz w:val="16"/>
              </w:rPr>
              <w:t>5.34分</w:t>
            </w:r>
          </w:p>
        </w:tc>
      </w:tr>
      <w:tr w14:paraId="72932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D92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FB7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81696">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955D4">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221CB">
            <w:pPr>
              <w:jc w:val="center"/>
            </w:pPr>
            <w:r>
              <w:rPr>
                <w:rFonts w:ascii="宋体" w:hAnsi="宋体" w:eastAsia="宋体"/>
                <w:sz w:val="16"/>
              </w:rPr>
              <w:t>65.10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B4E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E95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FDD2">
            <w:pPr>
              <w:jc w:val="center"/>
            </w:pPr>
            <w:r>
              <w:rPr>
                <w:rFonts w:ascii="宋体" w:hAnsi="宋体" w:eastAsia="宋体"/>
                <w:sz w:val="16"/>
              </w:rPr>
              <w:t>—</w:t>
            </w:r>
          </w:p>
        </w:tc>
      </w:tr>
      <w:tr w14:paraId="05D2B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6FF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9DD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B00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883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373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A7B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D2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FA43">
            <w:pPr>
              <w:jc w:val="center"/>
            </w:pPr>
            <w:r>
              <w:rPr>
                <w:rFonts w:ascii="宋体" w:hAnsi="宋体" w:eastAsia="宋体"/>
                <w:sz w:val="16"/>
              </w:rPr>
              <w:t>—</w:t>
            </w:r>
          </w:p>
        </w:tc>
      </w:tr>
      <w:tr w14:paraId="19BF8D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7BE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6936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67B60">
            <w:pPr>
              <w:jc w:val="center"/>
            </w:pPr>
            <w:r>
              <w:rPr>
                <w:rFonts w:ascii="宋体" w:hAnsi="宋体" w:eastAsia="宋体"/>
                <w:sz w:val="16"/>
              </w:rPr>
              <w:t>实际完成情况</w:t>
            </w:r>
          </w:p>
        </w:tc>
      </w:tr>
      <w:tr w14:paraId="7E81D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BCB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540A2">
            <w:pPr>
              <w:jc w:val="both"/>
            </w:pPr>
            <w:r>
              <w:rPr>
                <w:rFonts w:ascii="宋体" w:hAnsi="宋体" w:eastAsia="宋体"/>
                <w:sz w:val="16"/>
              </w:rPr>
              <w:t>1.全面推进市场监管部门“双随机、一公开”监管工作，加强抽查的统一化、制度化、规范化，有效支撑事中事后监管。开展520中国计量日宣传，大力宣传计量在日常生活中的地位和作用，为群众和企业办实事解难题，守护群众合法权益，深入开展计量惠民活动，不断加强计量体系和能力建设，进一步遏制计量违法行为发生，努力营造公平、公正的消费环境和营商环境。</w:t>
            </w:r>
            <w:r>
              <w:rPr>
                <w:rFonts w:ascii="宋体" w:hAnsi="宋体" w:eastAsia="宋体"/>
                <w:sz w:val="16"/>
              </w:rPr>
              <w:br w:type="textWrapping"/>
            </w:r>
            <w:r>
              <w:rPr>
                <w:rFonts w:ascii="宋体" w:hAnsi="宋体" w:eastAsia="宋体"/>
                <w:sz w:val="16"/>
              </w:rPr>
              <w:t>2.加强特种设备的安全监察，督促特种设备生产、经营和使用单位落实安全主体责任，加强特种设备安全监督检查工作并建立长效机制，保障特种设备安全监管平台平稳运行，切实提高电梯应急处置能力，将电梯质量安全作为一项重要民生工程，积极推进“96333”电梯应急处置服务水平，全力营造群众安心乘梯，放心乘梯环境，增强人民群众的安全感和获得感。全力保障   平台运行维护，不断提升城市安全韧性，为人民群众生命财产安全、城市高质量发展提供坚实的安全保障。</w:t>
            </w:r>
            <w:r>
              <w:rPr>
                <w:rFonts w:ascii="宋体" w:hAnsi="宋体" w:eastAsia="宋体"/>
                <w:sz w:val="16"/>
              </w:rPr>
              <w:br w:type="textWrapping"/>
            </w:r>
            <w:r>
              <w:rPr>
                <w:rFonts w:ascii="宋体" w:hAnsi="宋体" w:eastAsia="宋体"/>
                <w:sz w:val="16"/>
              </w:rPr>
              <w:t>3.牢固树立风险防范意识，强化风险监测、风险评估和供应链管理，提高风险发现与处置能力。按照重大活动保障要求，切实做好保障工作，以更严要求，更实举措加大食品安全监管力度，</w:t>
            </w:r>
            <w:r>
              <w:rPr>
                <w:rFonts w:hint="eastAsia" w:ascii="宋体" w:hAnsi="宋体"/>
                <w:sz w:val="16"/>
                <w:lang w:eastAsia="zh-CN"/>
              </w:rPr>
              <w:t>聚焦</w:t>
            </w:r>
            <w:r>
              <w:rPr>
                <w:rFonts w:ascii="宋体" w:hAnsi="宋体" w:eastAsia="宋体"/>
                <w:sz w:val="16"/>
              </w:rPr>
              <w:t>风险环节，抓住保障重点，将监管落到实处，继续实现重大活动期间食品安全“零投诉、零事故”。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1441F1">
            <w:pPr>
              <w:jc w:val="both"/>
            </w:pPr>
            <w:r>
              <w:rPr>
                <w:rFonts w:ascii="宋体" w:hAnsi="宋体" w:eastAsia="宋体"/>
                <w:sz w:val="16"/>
              </w:rPr>
              <w:t>2024年通过项目资金的及时拨付，我单位完成了520世界计量日的宣传活动，对我区居民的民生计量工作知识进行了普及和宣贯，大力宣传计量在日常生活中的地位和作用，为群众和企业办实事解难题，守护群众合法权益。加强特种设备的安全监察，督促特种设备生产、经营和使用单位落实安全主体责任，保障了96333电梯监管平台和液化气监管平台的运行，积极推进“96333”电梯应急处置服务水平，全力营造群众安心乘梯，放心乘梯环境，增强人民群众的安全感和获得感。2024年实现我区“四大安全”监管“零事故”，受到自治区的通报表扬。落实法律顾问聘用工作机制，会同法制审核行政处罚案件5件，合法合规审查各类合同62份，规范性文件1件，为规范文明执法保障合同签订合法性有效性发挥了积极作用。同时通过“双随机、一公开”的监督抽查，对我区的纤维监管、计量定量包装监管、产品质量监管企业进行了抽查，及时排查产品质量相关的隐患风险，保障居民消费安全</w:t>
            </w:r>
            <w:r>
              <w:rPr>
                <w:rFonts w:hint="eastAsia" w:ascii="宋体" w:hAnsi="宋体"/>
                <w:sz w:val="16"/>
                <w:lang w:eastAsia="zh-CN"/>
              </w:rPr>
              <w:t>，努</w:t>
            </w:r>
            <w:r>
              <w:rPr>
                <w:rFonts w:ascii="宋体" w:hAnsi="宋体" w:eastAsia="宋体"/>
                <w:sz w:val="16"/>
              </w:rPr>
              <w:t>力营造公平、公正的消费环境和营商环境。</w:t>
            </w:r>
          </w:p>
        </w:tc>
      </w:tr>
      <w:tr w14:paraId="236DC2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B2A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A2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BE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DF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32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DE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70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3B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D7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A4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C0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75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984D">
            <w:pPr>
              <w:jc w:val="center"/>
            </w:pPr>
            <w:r>
              <w:rPr>
                <w:rFonts w:ascii="宋体" w:hAnsi="宋体" w:eastAsia="宋体"/>
                <w:sz w:val="16"/>
              </w:rPr>
              <w:t>偏差原因分析及改进措施</w:t>
            </w:r>
          </w:p>
        </w:tc>
      </w:tr>
      <w:tr w14:paraId="55AC84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E58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55ED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39A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E982">
            <w:pPr>
              <w:jc w:val="center"/>
            </w:pPr>
            <w:r>
              <w:rPr>
                <w:rFonts w:ascii="宋体" w:hAnsi="宋体" w:eastAsia="宋体"/>
                <w:sz w:val="16"/>
              </w:rPr>
              <w:t>保障96333电梯应急救援平台数量（个）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680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26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91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1C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B1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29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3A0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8E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00EED">
            <w:pPr>
              <w:jc w:val="center"/>
            </w:pPr>
          </w:p>
        </w:tc>
      </w:tr>
      <w:tr w14:paraId="1CFFA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BA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3AE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15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D227">
            <w:pPr>
              <w:jc w:val="center"/>
            </w:pPr>
            <w:r>
              <w:rPr>
                <w:rFonts w:ascii="宋体" w:hAnsi="宋体" w:eastAsia="宋体"/>
                <w:sz w:val="16"/>
              </w:rPr>
              <w:t>保障液化石油气钢瓶电子监管平台数（个）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8E6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8B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50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EA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68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F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779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58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31AD">
            <w:pPr>
              <w:jc w:val="center"/>
            </w:pPr>
          </w:p>
        </w:tc>
      </w:tr>
      <w:tr w14:paraId="17A7E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31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77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45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69B7">
            <w:pPr>
              <w:jc w:val="center"/>
            </w:pPr>
            <w:r>
              <w:rPr>
                <w:rFonts w:ascii="宋体" w:hAnsi="宋体" w:eastAsia="宋体"/>
                <w:sz w:val="16"/>
              </w:rPr>
              <w:t>开展520计量宣传活动次数（次）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D31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7D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3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C9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F1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CA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70F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B9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40DF6">
            <w:pPr>
              <w:jc w:val="center"/>
            </w:pPr>
          </w:p>
        </w:tc>
      </w:tr>
      <w:tr w14:paraId="51D09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24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01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0D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B246">
            <w:pPr>
              <w:jc w:val="center"/>
            </w:pPr>
            <w:r>
              <w:rPr>
                <w:rFonts w:ascii="宋体" w:hAnsi="宋体" w:eastAsia="宋体"/>
                <w:sz w:val="16"/>
              </w:rPr>
              <w:t>聘请法律顾问时限（年）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A8D9">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7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99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73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B4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6E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6034">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FD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08E68">
            <w:pPr>
              <w:jc w:val="center"/>
            </w:pPr>
          </w:p>
        </w:tc>
      </w:tr>
      <w:tr w14:paraId="525C1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F7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A6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4B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1A24">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C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C5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DB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85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AD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49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9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E8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260FE">
            <w:pPr>
              <w:jc w:val="center"/>
            </w:pPr>
          </w:p>
        </w:tc>
      </w:tr>
      <w:tr w14:paraId="76667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90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5F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B1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BE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B0B0">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0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23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C0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D9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F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A83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7C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129E1">
            <w:pPr>
              <w:jc w:val="center"/>
            </w:pPr>
          </w:p>
        </w:tc>
      </w:tr>
      <w:tr w14:paraId="1141C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783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8370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755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108A">
            <w:pPr>
              <w:jc w:val="center"/>
            </w:pPr>
            <w:r>
              <w:rPr>
                <w:rFonts w:ascii="宋体" w:hAnsi="宋体" w:eastAsia="宋体"/>
                <w:sz w:val="16"/>
              </w:rPr>
              <w:t>电梯救援96333平台运维费（万元）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1BFB">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AE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943B">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E2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BF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F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3E08">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EA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01D49">
            <w:pPr>
              <w:jc w:val="center"/>
            </w:pPr>
          </w:p>
        </w:tc>
      </w:tr>
      <w:tr w14:paraId="7A50F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64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BD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1A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9E2D">
            <w:pPr>
              <w:jc w:val="center"/>
            </w:pPr>
            <w:r>
              <w:rPr>
                <w:rFonts w:ascii="宋体" w:hAnsi="宋体" w:eastAsia="宋体"/>
                <w:sz w:val="16"/>
              </w:rPr>
              <w:t>液化石油气钢瓶监管平台运维费（万元）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5A48">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2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2F6B">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BB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E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76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92DB">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B7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66958">
            <w:pPr>
              <w:jc w:val="center"/>
            </w:pPr>
          </w:p>
        </w:tc>
      </w:tr>
      <w:tr w14:paraId="4A2B8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9F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F89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AC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642E">
            <w:pPr>
              <w:jc w:val="center"/>
            </w:pPr>
            <w:r>
              <w:rPr>
                <w:rFonts w:ascii="宋体" w:hAnsi="宋体" w:eastAsia="宋体"/>
                <w:sz w:val="16"/>
              </w:rPr>
              <w:t>法律顾问聘用成本（万元）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D40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0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ED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E2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CE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08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8F8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1B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5C7FB">
            <w:pPr>
              <w:jc w:val="center"/>
            </w:pPr>
          </w:p>
        </w:tc>
      </w:tr>
      <w:tr w14:paraId="6855A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01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64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79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52BF">
            <w:pPr>
              <w:jc w:val="center"/>
            </w:pPr>
            <w:r>
              <w:rPr>
                <w:rFonts w:ascii="宋体" w:hAnsi="宋体" w:eastAsia="宋体"/>
                <w:sz w:val="16"/>
              </w:rPr>
              <w:t>日常监管运行成本（万元）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250A">
            <w:pPr>
              <w:jc w:val="center"/>
            </w:pPr>
            <w:r>
              <w:rPr>
                <w:rFonts w:ascii="宋体" w:hAnsi="宋体" w:eastAsia="宋体"/>
                <w:sz w:val="16"/>
              </w:rPr>
              <w:t>&lt;=52万元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D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0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B2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C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B0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33B5">
            <w:pPr>
              <w:jc w:val="center"/>
            </w:pPr>
            <w:r>
              <w:rPr>
                <w:rFonts w:ascii="宋体" w:hAnsi="宋体" w:eastAsia="宋体"/>
                <w:sz w:val="16"/>
              </w:rPr>
              <w:t>=37.1万元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7EB1">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BD4BD">
            <w:pPr>
              <w:jc w:val="center"/>
            </w:pPr>
            <w:r>
              <w:rPr>
                <w:rFonts w:ascii="宋体" w:hAnsi="宋体" w:eastAsia="宋体"/>
                <w:sz w:val="16"/>
              </w:rPr>
              <w:t>日常监管运行成本（万元）指标存在偏差，偏差的原因是，项目</w:t>
            </w:r>
            <w:r>
              <w:rPr>
                <w:rFonts w:hint="eastAsia" w:ascii="宋体" w:hAnsi="宋体"/>
                <w:sz w:val="16"/>
                <w:lang w:eastAsia="zh-CN"/>
              </w:rPr>
              <w:t>为基层减负</w:t>
            </w:r>
            <w:r>
              <w:rPr>
                <w:rFonts w:ascii="宋体" w:hAnsi="宋体" w:eastAsia="宋体"/>
                <w:sz w:val="16"/>
              </w:rPr>
              <w:t>影响，差旅频次减少，差旅费执行不到位，指标收回。改进的措施：项目申报时充分考虑政策因素，合理预计支出目标。</w:t>
            </w:r>
          </w:p>
        </w:tc>
      </w:tr>
      <w:tr w14:paraId="3BD17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79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33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B7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8D27">
            <w:pPr>
              <w:jc w:val="center"/>
            </w:pPr>
            <w:r>
              <w:rPr>
                <w:rFonts w:ascii="宋体" w:hAnsi="宋体" w:eastAsia="宋体"/>
                <w:sz w:val="16"/>
              </w:rPr>
              <w:t>持续提升本级市场监管能力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0E5A">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1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76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BF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20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86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A706">
            <w:pPr>
              <w:jc w:val="center"/>
            </w:pPr>
            <w:r>
              <w:rPr>
                <w:rFonts w:ascii="宋体" w:hAnsi="宋体" w:eastAsia="宋体"/>
                <w:sz w:val="16"/>
              </w:rPr>
              <w:tab/>
            </w: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45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90F77">
            <w:pPr>
              <w:jc w:val="center"/>
            </w:pPr>
          </w:p>
        </w:tc>
      </w:tr>
      <w:tr w14:paraId="47172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03A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BC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2D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6CE0">
            <w:pPr>
              <w:jc w:val="center"/>
            </w:pPr>
            <w:r>
              <w:rPr>
                <w:rFonts w:ascii="宋体" w:hAnsi="宋体" w:eastAsia="宋体"/>
                <w:sz w:val="16"/>
              </w:rPr>
              <w:t>监管人员满意度（%）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0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51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9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B6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49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D6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4C71">
            <w:pPr>
              <w:jc w:val="center"/>
            </w:pPr>
            <w:r>
              <w:rPr>
                <w:rFonts w:ascii="宋体" w:hAnsi="宋体" w:eastAsia="宋体"/>
                <w:sz w:val="16"/>
              </w:rPr>
              <w:t>=98.95%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3F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DB2CE">
            <w:pPr>
              <w:jc w:val="center"/>
            </w:pPr>
            <w:r>
              <w:rPr>
                <w:rFonts w:ascii="宋体" w:hAnsi="宋体" w:eastAsia="宋体"/>
                <w:sz w:val="16"/>
              </w:rPr>
              <w:t>监管人员满意度（%）指标存在偏差，偏差原因是预期满意度过高，改进的措施是：合理预计满意度水平。</w:t>
            </w:r>
          </w:p>
        </w:tc>
      </w:tr>
      <w:tr w14:paraId="6AEB48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75D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AD5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4BC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58815F">
            <w:pPr>
              <w:jc w:val="center"/>
            </w:pPr>
            <w:r>
              <w:rPr>
                <w:rFonts w:ascii="宋体" w:hAnsi="宋体" w:eastAsia="宋体"/>
                <w:sz w:val="16"/>
              </w:rPr>
              <w:t>91.76分</w:t>
            </w:r>
          </w:p>
        </w:tc>
      </w:tr>
    </w:tbl>
    <w:p w14:paraId="193561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0CA0744">
        <w:tblPrEx>
          <w:tblCellMar>
            <w:top w:w="0" w:type="dxa"/>
            <w:left w:w="108" w:type="dxa"/>
            <w:bottom w:w="0" w:type="dxa"/>
            <w:right w:w="108" w:type="dxa"/>
          </w:tblCellMar>
        </w:tblPrEx>
        <w:tc>
          <w:tcPr>
            <w:tcW w:w="8848" w:type="dxa"/>
            <w:gridSpan w:val="14"/>
            <w:vAlign w:val="center"/>
          </w:tcPr>
          <w:p w14:paraId="2393E710">
            <w:pPr>
              <w:jc w:val="center"/>
            </w:pPr>
            <w:r>
              <w:rPr>
                <w:rFonts w:ascii="宋体" w:hAnsi="宋体" w:eastAsia="宋体"/>
                <w:sz w:val="24"/>
              </w:rPr>
              <w:t>项目支出绩效自评表</w:t>
            </w:r>
          </w:p>
        </w:tc>
      </w:tr>
      <w:tr w14:paraId="577BA0B3">
        <w:tblPrEx>
          <w:tblCellMar>
            <w:top w:w="0" w:type="dxa"/>
            <w:left w:w="108" w:type="dxa"/>
            <w:bottom w:w="0" w:type="dxa"/>
            <w:right w:w="108" w:type="dxa"/>
          </w:tblCellMar>
        </w:tblPrEx>
        <w:tc>
          <w:tcPr>
            <w:tcW w:w="8848" w:type="dxa"/>
            <w:gridSpan w:val="14"/>
            <w:vAlign w:val="center"/>
          </w:tcPr>
          <w:p w14:paraId="4A0115FA">
            <w:pPr>
              <w:jc w:val="center"/>
            </w:pPr>
            <w:r>
              <w:rPr>
                <w:rFonts w:ascii="宋体" w:hAnsi="宋体" w:eastAsia="宋体"/>
                <w:sz w:val="24"/>
              </w:rPr>
              <w:t>(2024年度)</w:t>
            </w:r>
          </w:p>
        </w:tc>
      </w:tr>
      <w:tr w14:paraId="60DCAF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B4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62D645">
            <w:pPr>
              <w:jc w:val="center"/>
            </w:pPr>
            <w:r>
              <w:rPr>
                <w:rFonts w:ascii="宋体" w:hAnsi="宋体" w:eastAsia="宋体"/>
                <w:sz w:val="16"/>
              </w:rPr>
              <w:t>质量工作考核评议系统（广东援建）项目</w:t>
            </w:r>
          </w:p>
        </w:tc>
      </w:tr>
      <w:tr w14:paraId="428A32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95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CE61E">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A9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95655C">
            <w:pPr>
              <w:jc w:val="center"/>
            </w:pPr>
            <w:r>
              <w:rPr>
                <w:rFonts w:ascii="宋体" w:hAnsi="宋体" w:eastAsia="宋体"/>
                <w:sz w:val="16"/>
              </w:rPr>
              <w:t>新疆维吾尔自治区喀什地区市场监督管理局</w:t>
            </w:r>
          </w:p>
        </w:tc>
      </w:tr>
      <w:tr w14:paraId="2A9A98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87F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DE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ECB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7AB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D3C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4B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7F8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5748">
            <w:pPr>
              <w:jc w:val="center"/>
            </w:pPr>
            <w:r>
              <w:rPr>
                <w:rFonts w:ascii="宋体" w:hAnsi="宋体" w:eastAsia="宋体"/>
                <w:sz w:val="16"/>
              </w:rPr>
              <w:t>得分</w:t>
            </w:r>
          </w:p>
        </w:tc>
      </w:tr>
      <w:tr w14:paraId="66874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39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E54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A0D4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DC6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7B4BD">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FF5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242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FCC8">
            <w:pPr>
              <w:jc w:val="center"/>
            </w:pPr>
            <w:r>
              <w:rPr>
                <w:rFonts w:ascii="宋体" w:hAnsi="宋体" w:eastAsia="宋体"/>
                <w:sz w:val="16"/>
              </w:rPr>
              <w:t>10.00分</w:t>
            </w:r>
          </w:p>
        </w:tc>
      </w:tr>
      <w:tr w14:paraId="0FB3D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E60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E7A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7FF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011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36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39C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084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1F6C">
            <w:pPr>
              <w:jc w:val="center"/>
            </w:pPr>
            <w:r>
              <w:rPr>
                <w:rFonts w:ascii="宋体" w:hAnsi="宋体" w:eastAsia="宋体"/>
                <w:sz w:val="16"/>
              </w:rPr>
              <w:t>—</w:t>
            </w:r>
          </w:p>
        </w:tc>
      </w:tr>
      <w:tr w14:paraId="4AAA8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29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6B7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AD4A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46D9">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42EDB">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2D7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B40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980B">
            <w:pPr>
              <w:jc w:val="center"/>
            </w:pPr>
            <w:r>
              <w:rPr>
                <w:rFonts w:ascii="宋体" w:hAnsi="宋体" w:eastAsia="宋体"/>
                <w:sz w:val="16"/>
              </w:rPr>
              <w:t>—</w:t>
            </w:r>
          </w:p>
        </w:tc>
      </w:tr>
      <w:tr w14:paraId="5CFDEF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56B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C1EA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6CA443">
            <w:pPr>
              <w:jc w:val="center"/>
            </w:pPr>
            <w:r>
              <w:rPr>
                <w:rFonts w:ascii="宋体" w:hAnsi="宋体" w:eastAsia="宋体"/>
                <w:sz w:val="16"/>
              </w:rPr>
              <w:t>实际完成情况</w:t>
            </w:r>
          </w:p>
        </w:tc>
      </w:tr>
      <w:tr w14:paraId="68E9C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9A4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D36258">
            <w:pPr>
              <w:jc w:val="both"/>
            </w:pPr>
            <w:r>
              <w:rPr>
                <w:rFonts w:ascii="宋体" w:hAnsi="宋体" w:eastAsia="宋体"/>
                <w:sz w:val="16"/>
              </w:rPr>
              <w:t>建设喀什地区质量工作评议考核系统1个，通过系统有效运行，提升本地区质量考核效率、落实基层减负具有重要意义，弥补了传统考核方式的弊端，打破传统质量工作考核需要工作人员逐条、逐项收集整理成员单位考核印证资料，考核时间、地点、空间的限制，节约了时间、人力和物力，推动实行质量考核“一站式”运行，同步确保平台数据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32E96D">
            <w:pPr>
              <w:jc w:val="both"/>
            </w:pPr>
            <w:r>
              <w:rPr>
                <w:rFonts w:ascii="宋体" w:hAnsi="宋体" w:eastAsia="宋体"/>
                <w:sz w:val="16"/>
              </w:rPr>
              <w:t>通过项目实施建设喀什地区质量工作评议考核系统，提升考核效率、落实基层减负具有重要意义。评议考核系统弥补了传统考核方式的弊端。通过刻录光盘、专人报送的方式传递考核资料，质量工作评议考核系统通过为12县（市）和考核相关成员单位开通质量考核工作快捷通道，打破考核时间、地点、空间的限制，节约了时间、人力和物力，推动实行质量考核“一站式”运行，将极大提升质量考核工作效率。二是喀什地区质量工作评议考核依托地区大数据局数据资源，确保平台数据安全。</w:t>
            </w:r>
          </w:p>
        </w:tc>
      </w:tr>
      <w:tr w14:paraId="7B19B8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B59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71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6F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5D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BC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37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78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60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A8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4B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3B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F7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6D544">
            <w:pPr>
              <w:jc w:val="center"/>
            </w:pPr>
            <w:r>
              <w:rPr>
                <w:rFonts w:ascii="宋体" w:hAnsi="宋体" w:eastAsia="宋体"/>
                <w:sz w:val="16"/>
              </w:rPr>
              <w:t>偏差原因分析及改进措施</w:t>
            </w:r>
          </w:p>
        </w:tc>
      </w:tr>
      <w:tr w14:paraId="29E989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8A6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9E6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04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0F65">
            <w:pPr>
              <w:jc w:val="center"/>
            </w:pPr>
            <w:r>
              <w:rPr>
                <w:rFonts w:ascii="宋体" w:hAnsi="宋体" w:eastAsia="宋体"/>
                <w:sz w:val="16"/>
              </w:rPr>
              <w:t>考核评议系统建成数量（个）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150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A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41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29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76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D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6F8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31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93ED">
            <w:pPr>
              <w:jc w:val="center"/>
            </w:pPr>
          </w:p>
        </w:tc>
      </w:tr>
      <w:tr w14:paraId="107ED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C0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CE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E6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B2A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A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70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CC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78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0F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20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F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EF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CFBBF">
            <w:pPr>
              <w:jc w:val="center"/>
            </w:pPr>
          </w:p>
        </w:tc>
      </w:tr>
      <w:tr w14:paraId="1152C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36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ED0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368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21D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FA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B2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3E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F0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C3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27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0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4D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4D6AE">
            <w:pPr>
              <w:jc w:val="center"/>
            </w:pPr>
          </w:p>
        </w:tc>
      </w:tr>
      <w:tr w14:paraId="06AD0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EC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86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75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9C5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2B03">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B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92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08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18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4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15FC">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F7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DC563">
            <w:pPr>
              <w:jc w:val="center"/>
            </w:pPr>
          </w:p>
        </w:tc>
      </w:tr>
      <w:tr w14:paraId="19F65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CD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D8E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17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E10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F82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9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90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0A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8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A9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57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59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9CCE5">
            <w:pPr>
              <w:jc w:val="center"/>
            </w:pPr>
          </w:p>
        </w:tc>
      </w:tr>
      <w:tr w14:paraId="29789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8EF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83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AD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0730">
            <w:pPr>
              <w:jc w:val="center"/>
            </w:pPr>
            <w:r>
              <w:rPr>
                <w:rFonts w:ascii="宋体" w:hAnsi="宋体" w:eastAsia="宋体"/>
                <w:sz w:val="16"/>
              </w:rPr>
              <w:t>评议系统功能实现率（%）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D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D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35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3A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F0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22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5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00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D16FF">
            <w:pPr>
              <w:jc w:val="center"/>
            </w:pPr>
          </w:p>
        </w:tc>
      </w:tr>
      <w:tr w14:paraId="68D0B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503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29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45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E189">
            <w:pPr>
              <w:jc w:val="center"/>
            </w:pPr>
            <w:r>
              <w:rPr>
                <w:rFonts w:ascii="宋体" w:hAnsi="宋体" w:eastAsia="宋体"/>
                <w:sz w:val="16"/>
              </w:rPr>
              <w:t>系统使用单位满意度（%）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2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9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E6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8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13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11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A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7F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147E2">
            <w:pPr>
              <w:jc w:val="center"/>
            </w:pPr>
          </w:p>
        </w:tc>
      </w:tr>
      <w:tr w14:paraId="524B17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023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5D22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E37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750E6D">
            <w:pPr>
              <w:jc w:val="center"/>
            </w:pPr>
            <w:r>
              <w:rPr>
                <w:rFonts w:ascii="宋体" w:hAnsi="宋体" w:eastAsia="宋体"/>
                <w:sz w:val="16"/>
              </w:rPr>
              <w:t>100分</w:t>
            </w:r>
          </w:p>
        </w:tc>
      </w:tr>
    </w:tbl>
    <w:p w14:paraId="01EAB6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4D4CD30">
        <w:tc>
          <w:tcPr>
            <w:tcW w:w="8848" w:type="dxa"/>
            <w:gridSpan w:val="14"/>
            <w:vAlign w:val="center"/>
          </w:tcPr>
          <w:p w14:paraId="7207CA8A">
            <w:pPr>
              <w:jc w:val="center"/>
            </w:pPr>
            <w:r>
              <w:rPr>
                <w:rFonts w:ascii="宋体" w:hAnsi="宋体" w:eastAsia="宋体"/>
                <w:sz w:val="24"/>
              </w:rPr>
              <w:t>项目支出绩效自评表</w:t>
            </w:r>
          </w:p>
        </w:tc>
      </w:tr>
      <w:tr w14:paraId="36664840">
        <w:tblPrEx>
          <w:tblCellMar>
            <w:top w:w="0" w:type="dxa"/>
            <w:left w:w="108" w:type="dxa"/>
            <w:bottom w:w="0" w:type="dxa"/>
            <w:right w:w="108" w:type="dxa"/>
          </w:tblCellMar>
        </w:tblPrEx>
        <w:tc>
          <w:tcPr>
            <w:tcW w:w="8848" w:type="dxa"/>
            <w:gridSpan w:val="14"/>
            <w:vAlign w:val="center"/>
          </w:tcPr>
          <w:p w14:paraId="1BC5105F">
            <w:pPr>
              <w:jc w:val="center"/>
            </w:pPr>
            <w:r>
              <w:rPr>
                <w:rFonts w:ascii="宋体" w:hAnsi="宋体" w:eastAsia="宋体"/>
                <w:sz w:val="24"/>
              </w:rPr>
              <w:t>(2024年度)</w:t>
            </w:r>
          </w:p>
        </w:tc>
      </w:tr>
      <w:tr w14:paraId="52D5E5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5B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DC793B">
            <w:pPr>
              <w:jc w:val="center"/>
            </w:pPr>
            <w:r>
              <w:rPr>
                <w:rFonts w:ascii="宋体" w:hAnsi="宋体" w:eastAsia="宋体"/>
                <w:sz w:val="16"/>
              </w:rPr>
              <w:t>质量强喀暨质量提升项目</w:t>
            </w:r>
          </w:p>
        </w:tc>
      </w:tr>
      <w:tr w14:paraId="5CD468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70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4E225">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16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FFD4F6">
            <w:pPr>
              <w:jc w:val="center"/>
            </w:pPr>
            <w:r>
              <w:rPr>
                <w:rFonts w:ascii="宋体" w:hAnsi="宋体" w:eastAsia="宋体"/>
                <w:sz w:val="16"/>
              </w:rPr>
              <w:t>新疆维吾尔自治区喀什地区市场监督管理局</w:t>
            </w:r>
          </w:p>
        </w:tc>
      </w:tr>
      <w:tr w14:paraId="2A5BC0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952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4B8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7EB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D35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4CA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7DB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7BC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43DD">
            <w:pPr>
              <w:jc w:val="center"/>
            </w:pPr>
            <w:r>
              <w:rPr>
                <w:rFonts w:ascii="宋体" w:hAnsi="宋体" w:eastAsia="宋体"/>
                <w:sz w:val="16"/>
              </w:rPr>
              <w:t>得分</w:t>
            </w:r>
          </w:p>
        </w:tc>
      </w:tr>
      <w:tr w14:paraId="7ADDD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1BC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826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DC7DE">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2E83E">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AC73B">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9DC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3E7C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5D62">
            <w:pPr>
              <w:jc w:val="center"/>
            </w:pPr>
            <w:r>
              <w:rPr>
                <w:rFonts w:ascii="宋体" w:hAnsi="宋体" w:eastAsia="宋体"/>
                <w:sz w:val="16"/>
              </w:rPr>
              <w:t>10.00分</w:t>
            </w:r>
          </w:p>
        </w:tc>
      </w:tr>
      <w:tr w14:paraId="6A26B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A2D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844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CAAED">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6ECA">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6D56">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A45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589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3995">
            <w:pPr>
              <w:jc w:val="center"/>
            </w:pPr>
            <w:r>
              <w:rPr>
                <w:rFonts w:ascii="宋体" w:hAnsi="宋体" w:eastAsia="宋体"/>
                <w:sz w:val="16"/>
              </w:rPr>
              <w:t>—</w:t>
            </w:r>
          </w:p>
        </w:tc>
      </w:tr>
      <w:tr w14:paraId="4606F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2E8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018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511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495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B0F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D66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D2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1A96">
            <w:pPr>
              <w:jc w:val="center"/>
            </w:pPr>
            <w:r>
              <w:rPr>
                <w:rFonts w:ascii="宋体" w:hAnsi="宋体" w:eastAsia="宋体"/>
                <w:sz w:val="16"/>
              </w:rPr>
              <w:t>—</w:t>
            </w:r>
          </w:p>
        </w:tc>
      </w:tr>
      <w:tr w14:paraId="345E3F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03D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6D5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72BF90">
            <w:pPr>
              <w:jc w:val="center"/>
            </w:pPr>
            <w:r>
              <w:rPr>
                <w:rFonts w:ascii="宋体" w:hAnsi="宋体" w:eastAsia="宋体"/>
                <w:sz w:val="16"/>
              </w:rPr>
              <w:t>实际完成情况</w:t>
            </w:r>
          </w:p>
        </w:tc>
      </w:tr>
      <w:tr w14:paraId="179ADF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2AB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E0100">
            <w:pPr>
              <w:jc w:val="both"/>
            </w:pPr>
            <w:r>
              <w:rPr>
                <w:rFonts w:ascii="宋体" w:hAnsi="宋体" w:eastAsia="宋体"/>
                <w:sz w:val="16"/>
              </w:rPr>
              <w:t>项目经政府购买服务开展“喀什质量在线”平台运维服务（含驿站驻场技术支持暨人工</w:t>
            </w:r>
            <w:r>
              <w:rPr>
                <w:rFonts w:hint="eastAsia" w:ascii="宋体" w:hAnsi="宋体"/>
                <w:sz w:val="16"/>
                <w:lang w:eastAsia="zh-CN"/>
              </w:rPr>
              <w:t>座席</w:t>
            </w:r>
            <w:r>
              <w:rPr>
                <w:rFonts w:ascii="宋体" w:hAnsi="宋体" w:eastAsia="宋体"/>
                <w:sz w:val="16"/>
              </w:rPr>
              <w:t>）以及《喀什地区加快质量强喀建设行动方案》宣传资料的印刷服务，多角度提升质量基础设施服务效能，加大质量人才队伍建设和质量文化建设，努力实现质量强喀建设目标。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3FAE7">
            <w:pPr>
              <w:jc w:val="both"/>
            </w:pPr>
            <w:r>
              <w:rPr>
                <w:rFonts w:ascii="宋体" w:hAnsi="宋体" w:eastAsia="宋体"/>
                <w:sz w:val="16"/>
              </w:rPr>
              <w:t>本项目经由质量发展科按政府采购相关规定采购了“喀什质量在线”平台运维服务（含驿站驻场技术支持暨人工</w:t>
            </w:r>
            <w:r>
              <w:rPr>
                <w:rFonts w:hint="eastAsia" w:ascii="宋体" w:hAnsi="宋体"/>
                <w:sz w:val="16"/>
                <w:lang w:eastAsia="zh-CN"/>
              </w:rPr>
              <w:t>座席</w:t>
            </w:r>
            <w:r>
              <w:rPr>
                <w:rFonts w:ascii="宋体" w:hAnsi="宋体" w:eastAsia="宋体"/>
                <w:sz w:val="16"/>
              </w:rPr>
              <w:t>）以及《喀什地区加快质量强喀建设行动方案》宣传资料的印刷服务，目前项目已经完成，印刷品验收合格。“喀什质量在线”平台运维服务运行良好，已经完成机构注册，窗口处理企业咨询，发布工作动态等各项功能任务。</w:t>
            </w:r>
          </w:p>
        </w:tc>
      </w:tr>
      <w:tr w14:paraId="2432DD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B1E8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33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E9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03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85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9C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20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0E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1A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8A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8D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69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E1656">
            <w:pPr>
              <w:jc w:val="center"/>
            </w:pPr>
            <w:r>
              <w:rPr>
                <w:rFonts w:ascii="宋体" w:hAnsi="宋体" w:eastAsia="宋体"/>
                <w:sz w:val="16"/>
              </w:rPr>
              <w:t>偏差原因分析及改进措施</w:t>
            </w:r>
          </w:p>
        </w:tc>
      </w:tr>
      <w:tr w14:paraId="6352AA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D6A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AC2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7A9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D5EE">
            <w:pPr>
              <w:jc w:val="center"/>
            </w:pPr>
            <w:r>
              <w:rPr>
                <w:rFonts w:ascii="宋体" w:hAnsi="宋体" w:eastAsia="宋体"/>
                <w:sz w:val="16"/>
              </w:rPr>
              <w:t>保障喀什质量在线平台运行数量（个）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31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07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E43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D4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CA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56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E63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1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60B2">
            <w:pPr>
              <w:jc w:val="center"/>
            </w:pPr>
          </w:p>
        </w:tc>
      </w:tr>
      <w:tr w14:paraId="1A7D1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83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8A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66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AF64">
            <w:pPr>
              <w:jc w:val="center"/>
            </w:pPr>
            <w:r>
              <w:rPr>
                <w:rFonts w:ascii="宋体" w:hAnsi="宋体" w:eastAsia="宋体"/>
                <w:sz w:val="16"/>
              </w:rPr>
              <w:t>开展宣传活动次数（次）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FAF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BC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EE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11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A6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E2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702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4D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325A2">
            <w:pPr>
              <w:jc w:val="center"/>
            </w:pPr>
          </w:p>
        </w:tc>
      </w:tr>
      <w:tr w14:paraId="17BAD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347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AA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2B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4CAB">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9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2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4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C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CE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90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B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A7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A21C">
            <w:pPr>
              <w:jc w:val="center"/>
            </w:pPr>
          </w:p>
        </w:tc>
      </w:tr>
      <w:tr w14:paraId="4B6CD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99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0B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0F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32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1619">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3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5C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A4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C8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48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AB5E">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27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E659">
            <w:pPr>
              <w:jc w:val="center"/>
            </w:pPr>
          </w:p>
        </w:tc>
      </w:tr>
      <w:tr w14:paraId="74BFF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277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6F8B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872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4587">
            <w:pPr>
              <w:jc w:val="center"/>
            </w:pPr>
            <w:r>
              <w:rPr>
                <w:rFonts w:ascii="宋体" w:hAnsi="宋体" w:eastAsia="宋体"/>
                <w:sz w:val="16"/>
              </w:rPr>
              <w:t>平台运行维护成本（万元）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912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0C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62B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D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F0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49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AED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4E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C10C9">
            <w:pPr>
              <w:jc w:val="center"/>
            </w:pPr>
          </w:p>
        </w:tc>
      </w:tr>
      <w:tr w14:paraId="3E079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D7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44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EC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B42D">
            <w:pPr>
              <w:jc w:val="center"/>
            </w:pPr>
            <w:r>
              <w:rPr>
                <w:rFonts w:ascii="宋体" w:hAnsi="宋体" w:eastAsia="宋体"/>
                <w:sz w:val="16"/>
              </w:rPr>
              <w:t>质量宣贯印刷成本（万元）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8486">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FB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4F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F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E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97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7AF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56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DFC99">
            <w:pPr>
              <w:jc w:val="center"/>
            </w:pPr>
          </w:p>
        </w:tc>
      </w:tr>
      <w:tr w14:paraId="54706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FC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A1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41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C1FB">
            <w:pPr>
              <w:jc w:val="center"/>
            </w:pPr>
            <w:r>
              <w:rPr>
                <w:rFonts w:ascii="宋体" w:hAnsi="宋体" w:eastAsia="宋体"/>
                <w:sz w:val="16"/>
              </w:rPr>
              <w:t>持续</w:t>
            </w:r>
            <w:r>
              <w:rPr>
                <w:rFonts w:hint="eastAsia" w:ascii="宋体" w:hAnsi="宋体"/>
                <w:sz w:val="16"/>
                <w:lang w:eastAsia="zh-CN"/>
              </w:rPr>
              <w:t>推动高质量发展</w:t>
            </w:r>
            <w:r>
              <w:rPr>
                <w:rFonts w:ascii="宋体" w:hAnsi="宋体" w:eastAsia="宋体"/>
                <w:sz w:val="16"/>
              </w:rPr>
              <w:t>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B0E8">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D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4A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83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6C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C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90B1">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8A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4A27E">
            <w:pPr>
              <w:jc w:val="center"/>
            </w:pPr>
          </w:p>
        </w:tc>
      </w:tr>
      <w:tr w14:paraId="02CE4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5D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73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BC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C948">
            <w:pPr>
              <w:jc w:val="center"/>
            </w:pPr>
            <w:r>
              <w:rPr>
                <w:rFonts w:ascii="宋体" w:hAnsi="宋体" w:eastAsia="宋体"/>
                <w:sz w:val="16"/>
              </w:rPr>
              <w:t>信息平台服务对象满意度（%）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C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1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D2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7A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9A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F8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1B9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D9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B075C">
            <w:pPr>
              <w:jc w:val="center"/>
            </w:pPr>
            <w:r>
              <w:rPr>
                <w:rFonts w:ascii="宋体" w:hAnsi="宋体" w:eastAsia="宋体"/>
                <w:sz w:val="16"/>
              </w:rPr>
              <w:t>信息平台服务对象满意度指标存在偏差，偏差原因是预期满意度高于实际满意度。改进措施是：查找项目运行中的不足，进一步完善项目实施内容。</w:t>
            </w:r>
          </w:p>
        </w:tc>
      </w:tr>
      <w:tr w14:paraId="325956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A76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E9D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5C0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2015D3">
            <w:pPr>
              <w:jc w:val="center"/>
            </w:pPr>
            <w:r>
              <w:rPr>
                <w:rFonts w:ascii="宋体" w:hAnsi="宋体" w:eastAsia="宋体"/>
                <w:sz w:val="16"/>
              </w:rPr>
              <w:t>100分</w:t>
            </w:r>
          </w:p>
        </w:tc>
      </w:tr>
    </w:tbl>
    <w:p w14:paraId="78756D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776"/>
        <w:gridCol w:w="632"/>
        <w:gridCol w:w="632"/>
        <w:gridCol w:w="632"/>
      </w:tblGrid>
      <w:tr w14:paraId="0AA61245">
        <w:tblPrEx>
          <w:tblCellMar>
            <w:top w:w="0" w:type="dxa"/>
            <w:left w:w="108" w:type="dxa"/>
            <w:bottom w:w="0" w:type="dxa"/>
            <w:right w:w="108" w:type="dxa"/>
          </w:tblCellMar>
        </w:tblPrEx>
        <w:tc>
          <w:tcPr>
            <w:tcW w:w="8848" w:type="dxa"/>
            <w:gridSpan w:val="14"/>
            <w:vAlign w:val="center"/>
          </w:tcPr>
          <w:p w14:paraId="1C8762B6">
            <w:pPr>
              <w:jc w:val="center"/>
            </w:pPr>
            <w:r>
              <w:rPr>
                <w:rFonts w:ascii="宋体" w:hAnsi="宋体" w:eastAsia="宋体"/>
                <w:sz w:val="24"/>
              </w:rPr>
              <w:t>项目支出绩效自评表</w:t>
            </w:r>
          </w:p>
        </w:tc>
      </w:tr>
      <w:tr w14:paraId="3117EB85">
        <w:tblPrEx>
          <w:tblCellMar>
            <w:top w:w="0" w:type="dxa"/>
            <w:left w:w="108" w:type="dxa"/>
            <w:bottom w:w="0" w:type="dxa"/>
            <w:right w:w="108" w:type="dxa"/>
          </w:tblCellMar>
        </w:tblPrEx>
        <w:tc>
          <w:tcPr>
            <w:tcW w:w="8848" w:type="dxa"/>
            <w:gridSpan w:val="14"/>
            <w:vAlign w:val="center"/>
          </w:tcPr>
          <w:p w14:paraId="1EBC9CA1">
            <w:pPr>
              <w:jc w:val="center"/>
            </w:pPr>
            <w:r>
              <w:rPr>
                <w:rFonts w:ascii="宋体" w:hAnsi="宋体" w:eastAsia="宋体"/>
                <w:sz w:val="24"/>
              </w:rPr>
              <w:t>(2024年度)</w:t>
            </w:r>
          </w:p>
        </w:tc>
      </w:tr>
      <w:tr w14:paraId="2BF0FF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C41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810B4E">
            <w:pPr>
              <w:jc w:val="center"/>
            </w:pPr>
            <w:r>
              <w:rPr>
                <w:rFonts w:ascii="宋体" w:hAnsi="宋体" w:eastAsia="宋体"/>
                <w:sz w:val="16"/>
              </w:rPr>
              <w:t>食品安全监督抽查项目</w:t>
            </w:r>
          </w:p>
        </w:tc>
      </w:tr>
      <w:tr w14:paraId="4EAD10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89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E32B9">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92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68192D">
            <w:pPr>
              <w:jc w:val="center"/>
            </w:pPr>
            <w:r>
              <w:rPr>
                <w:rFonts w:ascii="宋体" w:hAnsi="宋体" w:eastAsia="宋体"/>
                <w:sz w:val="16"/>
              </w:rPr>
              <w:t>新疆维吾尔自治区喀什地区市场监督管理局</w:t>
            </w:r>
          </w:p>
        </w:tc>
      </w:tr>
      <w:tr w14:paraId="28AF5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7A0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573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B68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7BF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FEF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E0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F7A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6D82">
            <w:pPr>
              <w:jc w:val="center"/>
            </w:pPr>
            <w:r>
              <w:rPr>
                <w:rFonts w:ascii="宋体" w:hAnsi="宋体" w:eastAsia="宋体"/>
                <w:sz w:val="16"/>
              </w:rPr>
              <w:t>得分</w:t>
            </w:r>
          </w:p>
        </w:tc>
      </w:tr>
      <w:tr w14:paraId="35114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BC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272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FC55">
            <w:pPr>
              <w:jc w:val="center"/>
            </w:pPr>
            <w:r>
              <w:rPr>
                <w:rFonts w:ascii="宋体" w:hAnsi="宋体" w:eastAsia="宋体"/>
                <w:sz w:val="16"/>
              </w:rPr>
              <w:t>434.00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A57E7">
            <w:pPr>
              <w:jc w:val="center"/>
            </w:pPr>
            <w:r>
              <w:rPr>
                <w:rFonts w:ascii="宋体" w:hAnsi="宋体" w:eastAsia="宋体"/>
                <w:sz w:val="16"/>
              </w:rPr>
              <w:t>434.00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9C2EA">
            <w:pPr>
              <w:jc w:val="center"/>
            </w:pPr>
            <w:r>
              <w:rPr>
                <w:rFonts w:ascii="宋体" w:hAnsi="宋体" w:eastAsia="宋体"/>
                <w:sz w:val="16"/>
              </w:rPr>
              <w:t>434.00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C9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6B8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25D5">
            <w:pPr>
              <w:jc w:val="center"/>
            </w:pPr>
            <w:r>
              <w:rPr>
                <w:rFonts w:ascii="宋体" w:hAnsi="宋体" w:eastAsia="宋体"/>
                <w:sz w:val="16"/>
              </w:rPr>
              <w:t>10.00分</w:t>
            </w:r>
          </w:p>
        </w:tc>
      </w:tr>
      <w:tr w14:paraId="057CB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A1F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D46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D25B7">
            <w:pPr>
              <w:jc w:val="center"/>
            </w:pPr>
            <w:r>
              <w:rPr>
                <w:rFonts w:ascii="宋体" w:hAnsi="宋体" w:eastAsia="宋体"/>
                <w:sz w:val="16"/>
              </w:rPr>
              <w:t>434.00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C4AD5">
            <w:pPr>
              <w:jc w:val="center"/>
            </w:pPr>
            <w:r>
              <w:rPr>
                <w:rFonts w:ascii="宋体" w:hAnsi="宋体" w:eastAsia="宋体"/>
                <w:sz w:val="16"/>
              </w:rPr>
              <w:t>434.00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673D8">
            <w:pPr>
              <w:jc w:val="center"/>
            </w:pPr>
            <w:r>
              <w:rPr>
                <w:rFonts w:ascii="宋体" w:hAnsi="宋体" w:eastAsia="宋体"/>
                <w:sz w:val="16"/>
              </w:rPr>
              <w:t>434.00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83D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72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7C32">
            <w:pPr>
              <w:jc w:val="center"/>
            </w:pPr>
            <w:r>
              <w:rPr>
                <w:rFonts w:ascii="宋体" w:hAnsi="宋体" w:eastAsia="宋体"/>
                <w:sz w:val="16"/>
              </w:rPr>
              <w:t>—</w:t>
            </w:r>
          </w:p>
        </w:tc>
      </w:tr>
      <w:tr w14:paraId="73BC6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099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B88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DA8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CD0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276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738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348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D678">
            <w:pPr>
              <w:jc w:val="center"/>
            </w:pPr>
            <w:r>
              <w:rPr>
                <w:rFonts w:ascii="宋体" w:hAnsi="宋体" w:eastAsia="宋体"/>
                <w:sz w:val="16"/>
              </w:rPr>
              <w:t>—</w:t>
            </w:r>
          </w:p>
        </w:tc>
      </w:tr>
      <w:tr w14:paraId="2C9A5C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487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48D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A1A80E">
            <w:pPr>
              <w:jc w:val="center"/>
            </w:pPr>
            <w:r>
              <w:rPr>
                <w:rFonts w:ascii="宋体" w:hAnsi="宋体" w:eastAsia="宋体"/>
                <w:sz w:val="16"/>
              </w:rPr>
              <w:t>实际完成情况</w:t>
            </w:r>
          </w:p>
        </w:tc>
      </w:tr>
      <w:tr w14:paraId="5A296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953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513A9">
            <w:pPr>
              <w:jc w:val="both"/>
            </w:pPr>
            <w:r>
              <w:rPr>
                <w:rFonts w:hint="eastAsia" w:ascii="宋体" w:hAnsi="宋体"/>
                <w:sz w:val="16"/>
                <w:lang w:eastAsia="zh-CN"/>
              </w:rPr>
              <w:t>依据</w:t>
            </w:r>
            <w:r>
              <w:rPr>
                <w:rFonts w:ascii="宋体" w:hAnsi="宋体" w:eastAsia="宋体"/>
                <w:sz w:val="16"/>
              </w:rPr>
              <w:t>自治区年度下达抽检任务，全系统食品安全抽检监测计划的通知要求开展监督抽检工作不少于4550批次（含上级及本级），全面贯彻落实食品安全重点工作部署，依法、科学、规范做好2024年食品安全抽检监测工作，提升我区食品安全风险防范水平，促进食品生产经营行业规范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F05AF">
            <w:pPr>
              <w:jc w:val="both"/>
            </w:pPr>
            <w:r>
              <w:rPr>
                <w:rFonts w:ascii="宋体" w:hAnsi="宋体" w:eastAsia="宋体"/>
                <w:sz w:val="16"/>
              </w:rPr>
              <w:t>积极推进“互联网+监管”，加强新产业、新业态、新模式食品安全监管，加大校园食品、旅游景区食品、网络餐饮、养老机构等食品安全监管力度，对投诉举报高发、连续抽检不合格、可能引发舆情的重点产品、企业和行业，加大抽检监测力度，切实提升发现问题隐患的能力。实施好“铁拳”等专项执法行动，依法依规实施惩罚性赔偿、从业禁止等措施，加大社会曝光力度，切实发挥震慑效果。开展监督抽检工作4616批次，严把食品安全“闸口”，拧紧食品安全“阀门”，重点加强对链主企业、骨干企业体系检查和技术指导，提高精深加工水平和产品质量，支持地方特色食品产业高质量发展。</w:t>
            </w:r>
          </w:p>
        </w:tc>
      </w:tr>
      <w:tr w14:paraId="7D244E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ECE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375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D0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D8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19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E8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D4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A2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17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8D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2C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0A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1DDF5">
            <w:pPr>
              <w:jc w:val="center"/>
            </w:pPr>
            <w:r>
              <w:rPr>
                <w:rFonts w:ascii="宋体" w:hAnsi="宋体" w:eastAsia="宋体"/>
                <w:sz w:val="16"/>
              </w:rPr>
              <w:t>偏差原因分析及改进措施</w:t>
            </w:r>
          </w:p>
        </w:tc>
      </w:tr>
      <w:tr w14:paraId="45AC31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7DE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F80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DA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9E95">
            <w:pPr>
              <w:jc w:val="center"/>
            </w:pPr>
            <w:r>
              <w:rPr>
                <w:rFonts w:ascii="宋体" w:hAnsi="宋体" w:eastAsia="宋体"/>
                <w:sz w:val="16"/>
              </w:rPr>
              <w:t>完成年度抽检任务（批次）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1B81">
            <w:pPr>
              <w:jc w:val="center"/>
            </w:pPr>
            <w:r>
              <w:rPr>
                <w:rFonts w:ascii="宋体" w:hAnsi="宋体" w:eastAsia="宋体"/>
                <w:sz w:val="16"/>
              </w:rPr>
              <w:t>=4550批次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D1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F025">
            <w:pPr>
              <w:jc w:val="center"/>
            </w:pPr>
            <w:r>
              <w:rPr>
                <w:rFonts w:ascii="宋体" w:hAnsi="宋体" w:eastAsia="宋体"/>
                <w:sz w:val="16"/>
              </w:rPr>
              <w:t>4555批次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3C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AC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44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A763">
            <w:pPr>
              <w:jc w:val="center"/>
            </w:pPr>
            <w:r>
              <w:rPr>
                <w:rFonts w:ascii="宋体" w:hAnsi="宋体" w:eastAsia="宋体"/>
                <w:sz w:val="16"/>
              </w:rPr>
              <w:t>=4616批次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D3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52F48">
            <w:pPr>
              <w:jc w:val="center"/>
            </w:pPr>
            <w:r>
              <w:rPr>
                <w:rFonts w:ascii="宋体" w:hAnsi="宋体" w:eastAsia="宋体"/>
                <w:sz w:val="16"/>
              </w:rPr>
              <w:t>偏差的原因是本年保障性任务较多，增加了食品抽检批次。改进的措施是：合理预期年度食品监督抽检批次。</w:t>
            </w:r>
          </w:p>
        </w:tc>
      </w:tr>
      <w:tr w14:paraId="6B2E1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35D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85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54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4D40">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8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E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8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C8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E0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20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8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DE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2D164">
            <w:pPr>
              <w:jc w:val="center"/>
            </w:pPr>
          </w:p>
        </w:tc>
      </w:tr>
      <w:tr w14:paraId="04ABF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CA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C0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A5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90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8B6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5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71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05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B1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8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9998">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908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526D5">
            <w:pPr>
              <w:jc w:val="center"/>
            </w:pPr>
          </w:p>
        </w:tc>
      </w:tr>
      <w:tr w14:paraId="02171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1E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5A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04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55E0">
            <w:pPr>
              <w:jc w:val="center"/>
            </w:pPr>
            <w:r>
              <w:rPr>
                <w:rFonts w:ascii="宋体" w:hAnsi="宋体" w:eastAsia="宋体"/>
                <w:sz w:val="16"/>
              </w:rPr>
              <w:t>平均第批次采购成本（元/批次）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98BE">
            <w:pPr>
              <w:jc w:val="center"/>
            </w:pPr>
            <w:r>
              <w:rPr>
                <w:rFonts w:ascii="宋体" w:hAnsi="宋体" w:eastAsia="宋体"/>
                <w:sz w:val="16"/>
              </w:rPr>
              <w:t>&lt;=954元/批次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D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FFF6">
            <w:pPr>
              <w:jc w:val="center"/>
            </w:pPr>
            <w:r>
              <w:rPr>
                <w:rFonts w:ascii="宋体" w:hAnsi="宋体" w:eastAsia="宋体"/>
                <w:sz w:val="16"/>
              </w:rPr>
              <w:t>952.80元/批次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05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0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04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3D3D">
            <w:pPr>
              <w:jc w:val="center"/>
            </w:pPr>
            <w:r>
              <w:rPr>
                <w:rFonts w:ascii="宋体" w:hAnsi="宋体" w:eastAsia="宋体"/>
                <w:sz w:val="16"/>
              </w:rPr>
              <w:t>=940.21元/批次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296C">
            <w:pPr>
              <w:jc w:val="center"/>
            </w:pPr>
            <w:r>
              <w:rPr>
                <w:rFonts w:ascii="宋体" w:hAnsi="宋体" w:eastAsia="宋体"/>
                <w:sz w:val="16"/>
              </w:rPr>
              <w:t>19.27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B829">
            <w:pPr>
              <w:jc w:val="center"/>
            </w:pPr>
            <w:r>
              <w:rPr>
                <w:rFonts w:ascii="宋体" w:hAnsi="宋体" w:eastAsia="宋体"/>
                <w:sz w:val="16"/>
              </w:rPr>
              <w:t>偏差的原因是：项目增加了抽检批次，降低了单位抽检成本。改进的措施是：做好事前评估项目抽检批次的测算。</w:t>
            </w:r>
          </w:p>
        </w:tc>
      </w:tr>
      <w:tr w14:paraId="032BD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5F0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A37A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4C9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909A">
            <w:pPr>
              <w:jc w:val="center"/>
            </w:pPr>
            <w:r>
              <w:rPr>
                <w:rFonts w:ascii="宋体" w:hAnsi="宋体" w:eastAsia="宋体"/>
                <w:sz w:val="16"/>
              </w:rPr>
              <w:t>食品安全信息公开率（%）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4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88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B4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7A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3C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FB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B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67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B197A">
            <w:pPr>
              <w:jc w:val="center"/>
            </w:pPr>
          </w:p>
        </w:tc>
      </w:tr>
      <w:tr w14:paraId="1E938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49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81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5F6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546C">
            <w:pPr>
              <w:jc w:val="center"/>
            </w:pPr>
            <w:r>
              <w:rPr>
                <w:rFonts w:ascii="宋体" w:hAnsi="宋体" w:eastAsia="宋体"/>
                <w:sz w:val="16"/>
              </w:rPr>
              <w:t>提升食品安全保障水平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2CC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E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7A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8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65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79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CB9F">
            <w:pPr>
              <w:jc w:val="center"/>
            </w:pPr>
            <w:r>
              <w:rPr>
                <w:rFonts w:ascii="宋体" w:hAnsi="宋体" w:eastAsia="宋体"/>
                <w:sz w:val="16"/>
              </w:rPr>
              <w:tab/>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01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8B759">
            <w:pPr>
              <w:jc w:val="center"/>
            </w:pPr>
          </w:p>
        </w:tc>
      </w:tr>
      <w:tr w14:paraId="25BCC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7DB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E8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D5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6BF1">
            <w:pPr>
              <w:jc w:val="center"/>
            </w:pPr>
            <w:r>
              <w:rPr>
                <w:rFonts w:ascii="宋体" w:hAnsi="宋体" w:eastAsia="宋体"/>
                <w:sz w:val="16"/>
              </w:rPr>
              <w:t>抽检对象满意度（%）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9A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7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02A0">
            <w:pPr>
              <w:jc w:val="center"/>
            </w:pPr>
            <w:r>
              <w:rPr>
                <w:rFonts w:ascii="宋体" w:hAnsi="宋体" w:eastAsia="宋体"/>
                <w:sz w:val="16"/>
              </w:rPr>
              <w:t>95.35%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4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22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90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05C4">
            <w:pPr>
              <w:jc w:val="center"/>
            </w:pPr>
            <w:r>
              <w:rPr>
                <w:rFonts w:ascii="宋体" w:hAnsi="宋体" w:eastAsia="宋体"/>
                <w:sz w:val="16"/>
              </w:rPr>
              <w:t>=98.82%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A5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B8B49">
            <w:pPr>
              <w:jc w:val="center"/>
            </w:pPr>
            <w:r>
              <w:rPr>
                <w:rFonts w:ascii="宋体" w:hAnsi="宋体" w:eastAsia="宋体"/>
                <w:sz w:val="16"/>
              </w:rPr>
              <w:t>偏差的原因是实际满意度低于预期满意度。改进的措施是：改进工作中存在的不足，提升满意度水平。</w:t>
            </w:r>
          </w:p>
        </w:tc>
      </w:tr>
      <w:tr w14:paraId="35583D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D49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4A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61F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B59666">
            <w:pPr>
              <w:jc w:val="center"/>
            </w:pPr>
            <w:r>
              <w:rPr>
                <w:rFonts w:ascii="宋体" w:hAnsi="宋体" w:eastAsia="宋体"/>
                <w:sz w:val="16"/>
              </w:rPr>
              <w:t>89.27分</w:t>
            </w:r>
          </w:p>
        </w:tc>
      </w:tr>
    </w:tbl>
    <w:p w14:paraId="237F79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776"/>
        <w:gridCol w:w="632"/>
        <w:gridCol w:w="632"/>
        <w:gridCol w:w="632"/>
      </w:tblGrid>
      <w:tr w14:paraId="3E6D4AB8">
        <w:tblPrEx>
          <w:tblCellMar>
            <w:top w:w="0" w:type="dxa"/>
            <w:left w:w="108" w:type="dxa"/>
            <w:bottom w:w="0" w:type="dxa"/>
            <w:right w:w="108" w:type="dxa"/>
          </w:tblCellMar>
        </w:tblPrEx>
        <w:tc>
          <w:tcPr>
            <w:tcW w:w="8848" w:type="dxa"/>
            <w:gridSpan w:val="14"/>
            <w:vAlign w:val="center"/>
          </w:tcPr>
          <w:p w14:paraId="165467A1">
            <w:pPr>
              <w:jc w:val="center"/>
            </w:pPr>
            <w:r>
              <w:rPr>
                <w:rFonts w:ascii="宋体" w:hAnsi="宋体" w:eastAsia="宋体"/>
                <w:sz w:val="24"/>
              </w:rPr>
              <w:t>项目支出绩效自评表</w:t>
            </w:r>
          </w:p>
        </w:tc>
      </w:tr>
      <w:tr w14:paraId="50BD3BD0">
        <w:tblPrEx>
          <w:tblCellMar>
            <w:top w:w="0" w:type="dxa"/>
            <w:left w:w="108" w:type="dxa"/>
            <w:bottom w:w="0" w:type="dxa"/>
            <w:right w:w="108" w:type="dxa"/>
          </w:tblCellMar>
        </w:tblPrEx>
        <w:tc>
          <w:tcPr>
            <w:tcW w:w="8848" w:type="dxa"/>
            <w:gridSpan w:val="14"/>
            <w:vAlign w:val="center"/>
          </w:tcPr>
          <w:p w14:paraId="4B499484">
            <w:pPr>
              <w:jc w:val="center"/>
            </w:pPr>
            <w:r>
              <w:rPr>
                <w:rFonts w:ascii="宋体" w:hAnsi="宋体" w:eastAsia="宋体"/>
                <w:sz w:val="24"/>
              </w:rPr>
              <w:t>(2024年度)</w:t>
            </w:r>
          </w:p>
        </w:tc>
      </w:tr>
      <w:tr w14:paraId="2EC758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C3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D9604A">
            <w:pPr>
              <w:jc w:val="center"/>
            </w:pPr>
            <w:r>
              <w:rPr>
                <w:rFonts w:ascii="宋体" w:hAnsi="宋体" w:eastAsia="宋体"/>
                <w:sz w:val="16"/>
              </w:rPr>
              <w:t>食品生产环节重点领域、重点品种风险评估项目</w:t>
            </w:r>
          </w:p>
        </w:tc>
      </w:tr>
      <w:tr w14:paraId="205429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23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8ECFE">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62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0D5620">
            <w:pPr>
              <w:jc w:val="center"/>
            </w:pPr>
            <w:r>
              <w:rPr>
                <w:rFonts w:ascii="宋体" w:hAnsi="宋体" w:eastAsia="宋体"/>
                <w:sz w:val="16"/>
              </w:rPr>
              <w:t>新疆维吾尔自治区喀什地区市场监督管理局</w:t>
            </w:r>
          </w:p>
        </w:tc>
      </w:tr>
      <w:tr w14:paraId="618134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616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ED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96B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338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340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130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FD0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DD86">
            <w:pPr>
              <w:jc w:val="center"/>
            </w:pPr>
            <w:r>
              <w:rPr>
                <w:rFonts w:ascii="宋体" w:hAnsi="宋体" w:eastAsia="宋体"/>
                <w:sz w:val="16"/>
              </w:rPr>
              <w:t>得分</w:t>
            </w:r>
          </w:p>
        </w:tc>
      </w:tr>
      <w:tr w14:paraId="15D77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14A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21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38C5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1A1C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25E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023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89D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3A4D">
            <w:pPr>
              <w:jc w:val="center"/>
            </w:pPr>
            <w:r>
              <w:rPr>
                <w:rFonts w:ascii="宋体" w:hAnsi="宋体" w:eastAsia="宋体"/>
                <w:sz w:val="16"/>
              </w:rPr>
              <w:t>10.00分</w:t>
            </w:r>
          </w:p>
        </w:tc>
      </w:tr>
      <w:tr w14:paraId="05B6D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21A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02C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E3D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044E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72F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633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FF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29ED">
            <w:pPr>
              <w:jc w:val="center"/>
            </w:pPr>
            <w:r>
              <w:rPr>
                <w:rFonts w:ascii="宋体" w:hAnsi="宋体" w:eastAsia="宋体"/>
                <w:sz w:val="16"/>
              </w:rPr>
              <w:t>—</w:t>
            </w:r>
          </w:p>
        </w:tc>
      </w:tr>
      <w:tr w14:paraId="1EB97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584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5EF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78E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91A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E48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8BB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9DA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7150">
            <w:pPr>
              <w:jc w:val="center"/>
            </w:pPr>
            <w:r>
              <w:rPr>
                <w:rFonts w:ascii="宋体" w:hAnsi="宋体" w:eastAsia="宋体"/>
                <w:sz w:val="16"/>
              </w:rPr>
              <w:t>—</w:t>
            </w:r>
          </w:p>
        </w:tc>
      </w:tr>
      <w:tr w14:paraId="6CFA86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7AB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C94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A57CD">
            <w:pPr>
              <w:jc w:val="center"/>
            </w:pPr>
            <w:r>
              <w:rPr>
                <w:rFonts w:ascii="宋体" w:hAnsi="宋体" w:eastAsia="宋体"/>
                <w:sz w:val="16"/>
              </w:rPr>
              <w:t>实际完成情况</w:t>
            </w:r>
          </w:p>
        </w:tc>
      </w:tr>
      <w:tr w14:paraId="648D7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80B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DC32B">
            <w:pPr>
              <w:jc w:val="both"/>
            </w:pPr>
            <w:r>
              <w:rPr>
                <w:rFonts w:ascii="宋体" w:hAnsi="宋体" w:eastAsia="宋体"/>
                <w:sz w:val="16"/>
              </w:rPr>
              <w:t>严把从农田到餐桌的每一道防线，坚持改革创新，深化监管体制机制改革，创新监管理念、监管方式，堵塞漏洞、补齐短板，推进食品安全领域国家治理体系和治理能力现代化，完善监督检查措施，提升智慧监管水平，完成年度下达抽检任务206批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A68E88">
            <w:pPr>
              <w:jc w:val="both"/>
            </w:pPr>
            <w:r>
              <w:rPr>
                <w:rFonts w:ascii="宋体" w:hAnsi="宋体" w:eastAsia="宋体"/>
                <w:sz w:val="16"/>
              </w:rPr>
              <w:t>通过项目的完整实施，持续抓好过程监管，紧盯生产经营各个环节，有效推进我区食品安全领域国家治理体系和治理能力现代化，完善监督检查措施，提升智慧监管水平，完成年度下达抽检任务208批次。严格规范企业生产经营行为，</w:t>
            </w:r>
            <w:r>
              <w:rPr>
                <w:rFonts w:hint="eastAsia" w:ascii="宋体" w:hAnsi="宋体"/>
                <w:sz w:val="16"/>
                <w:lang w:val="en-US" w:eastAsia="zh-CN"/>
              </w:rPr>
              <w:t>解决</w:t>
            </w:r>
            <w:r>
              <w:rPr>
                <w:rFonts w:ascii="宋体" w:hAnsi="宋体" w:eastAsia="宋体"/>
                <w:sz w:val="16"/>
              </w:rPr>
              <w:t>食品安全生产风险隐患。完善监督检查措施，持续抓好重点领域，紧盯突出问题，重点加强校园、景区、农村等领域食品安全监管，严厉查处违法行为，努力营造</w:t>
            </w:r>
            <w:r>
              <w:rPr>
                <w:rFonts w:hint="eastAsia" w:ascii="宋体" w:hAnsi="宋体"/>
                <w:sz w:val="16"/>
                <w:lang w:eastAsia="zh-CN"/>
              </w:rPr>
              <w:t>安全</w:t>
            </w:r>
            <w:r>
              <w:rPr>
                <w:rFonts w:ascii="宋体" w:hAnsi="宋体" w:eastAsia="宋体"/>
                <w:sz w:val="16"/>
              </w:rPr>
              <w:t>放心的食品消费环境。</w:t>
            </w:r>
          </w:p>
        </w:tc>
      </w:tr>
      <w:tr w14:paraId="3B3294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384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99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CF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D9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43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E8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B0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51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A7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09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04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DA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B1410">
            <w:pPr>
              <w:jc w:val="center"/>
            </w:pPr>
            <w:r>
              <w:rPr>
                <w:rFonts w:ascii="宋体" w:hAnsi="宋体" w:eastAsia="宋体"/>
                <w:sz w:val="16"/>
              </w:rPr>
              <w:t>偏差原因分析及改进措施</w:t>
            </w:r>
          </w:p>
        </w:tc>
      </w:tr>
      <w:tr w14:paraId="5117F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CAA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0C2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CE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5351">
            <w:pPr>
              <w:jc w:val="center"/>
            </w:pPr>
            <w:r>
              <w:rPr>
                <w:rFonts w:ascii="宋体" w:hAnsi="宋体" w:eastAsia="宋体"/>
                <w:sz w:val="16"/>
              </w:rPr>
              <w:t>完成食品安全抽检任务数（批次）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37DD">
            <w:pPr>
              <w:jc w:val="center"/>
            </w:pPr>
            <w:r>
              <w:rPr>
                <w:rFonts w:ascii="宋体" w:hAnsi="宋体" w:eastAsia="宋体"/>
                <w:sz w:val="16"/>
              </w:rPr>
              <w:t>&gt;=206批次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4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71AB">
            <w:pPr>
              <w:jc w:val="center"/>
            </w:pPr>
            <w:r>
              <w:rPr>
                <w:rFonts w:ascii="宋体" w:hAnsi="宋体" w:eastAsia="宋体"/>
                <w:sz w:val="16"/>
              </w:rPr>
              <w:t>208批次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F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FE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27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6052">
            <w:pPr>
              <w:jc w:val="center"/>
            </w:pPr>
            <w:r>
              <w:rPr>
                <w:rFonts w:ascii="宋体" w:hAnsi="宋体" w:eastAsia="宋体"/>
                <w:sz w:val="16"/>
              </w:rPr>
              <w:t>=208批次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32BB">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97C5A">
            <w:pPr>
              <w:jc w:val="center"/>
            </w:pPr>
          </w:p>
        </w:tc>
      </w:tr>
      <w:tr w14:paraId="11AEF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7A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02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84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57EF">
            <w:pPr>
              <w:jc w:val="center"/>
            </w:pPr>
            <w:r>
              <w:rPr>
                <w:rFonts w:ascii="宋体" w:hAnsi="宋体" w:eastAsia="宋体"/>
                <w:sz w:val="16"/>
              </w:rPr>
              <w:t>政府购买服务验收合格率（%）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5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E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4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9FC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4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63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16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B82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1D6EF">
            <w:pPr>
              <w:jc w:val="center"/>
            </w:pPr>
          </w:p>
        </w:tc>
      </w:tr>
      <w:tr w14:paraId="4CC6C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27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05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B6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D48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54F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5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B1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212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4C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CE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FFC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C5C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47E02">
            <w:pPr>
              <w:jc w:val="center"/>
            </w:pPr>
            <w:r>
              <w:rPr>
                <w:rFonts w:ascii="宋体" w:hAnsi="宋体" w:eastAsia="宋体"/>
                <w:sz w:val="16"/>
              </w:rPr>
              <w:t>项目完成时间指标存在偏差，偏差的原因是：根据抽检进度，实际完成时间晚于预期。改进的措施是：下一年度精准预测。</w:t>
            </w:r>
          </w:p>
        </w:tc>
      </w:tr>
      <w:tr w14:paraId="2E4B3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B7D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5BA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F1E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8855">
            <w:pPr>
              <w:jc w:val="center"/>
            </w:pPr>
            <w:r>
              <w:rPr>
                <w:rFonts w:ascii="宋体" w:hAnsi="宋体" w:eastAsia="宋体"/>
                <w:sz w:val="16"/>
              </w:rPr>
              <w:t>政府购买服务成本（万元）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93C2">
            <w:pPr>
              <w:jc w:val="center"/>
            </w:pPr>
            <w:r>
              <w:rPr>
                <w:rFonts w:ascii="宋体" w:hAnsi="宋体" w:eastAsia="宋体"/>
                <w:sz w:val="16"/>
              </w:rPr>
              <w:t>&lt;=971元/批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C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F2D9">
            <w:pPr>
              <w:jc w:val="center"/>
            </w:pPr>
            <w:r>
              <w:rPr>
                <w:rFonts w:ascii="宋体" w:hAnsi="宋体" w:eastAsia="宋体"/>
                <w:sz w:val="16"/>
              </w:rPr>
              <w:t>961.54元/批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02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2B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2F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F02F">
            <w:pPr>
              <w:jc w:val="center"/>
            </w:pPr>
            <w:r>
              <w:rPr>
                <w:rFonts w:ascii="宋体" w:hAnsi="宋体" w:eastAsia="宋体"/>
                <w:sz w:val="16"/>
              </w:rPr>
              <w:t>=961.54元/批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BA6D">
            <w:pPr>
              <w:jc w:val="center"/>
            </w:pPr>
            <w:r>
              <w:rPr>
                <w:rFonts w:ascii="宋体" w:hAnsi="宋体" w:eastAsia="宋体"/>
                <w:sz w:val="16"/>
              </w:rPr>
              <w:t>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9AB2C">
            <w:pPr>
              <w:jc w:val="center"/>
            </w:pPr>
            <w:r>
              <w:rPr>
                <w:rFonts w:ascii="宋体" w:hAnsi="宋体" w:eastAsia="宋体"/>
                <w:sz w:val="16"/>
              </w:rPr>
              <w:t>政府购买服务成本（万元）指标存在偏差，偏差的原因是实际采购成本低于预期值。改进的措施是：预期值进一步精准估算。</w:t>
            </w:r>
          </w:p>
        </w:tc>
      </w:tr>
      <w:tr w14:paraId="0D741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D7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D7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1CD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E188">
            <w:pPr>
              <w:jc w:val="center"/>
            </w:pPr>
            <w:r>
              <w:rPr>
                <w:rFonts w:ascii="宋体" w:hAnsi="宋体" w:eastAsia="宋体"/>
                <w:sz w:val="16"/>
              </w:rPr>
              <w:t>监管人员差旅费（万元）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474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5A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5B7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2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6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A3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787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65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EAFB6">
            <w:pPr>
              <w:jc w:val="center"/>
            </w:pPr>
          </w:p>
        </w:tc>
      </w:tr>
      <w:tr w14:paraId="5A8BB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C0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9D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3D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2F98">
            <w:pPr>
              <w:jc w:val="center"/>
            </w:pPr>
            <w:r>
              <w:rPr>
                <w:rFonts w:ascii="宋体" w:hAnsi="宋体" w:eastAsia="宋体"/>
                <w:sz w:val="16"/>
              </w:rPr>
              <w:t>持续保障重点领域重点品种食品安全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B632">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6C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4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6F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1F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E5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FBA6">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06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C1EE">
            <w:pPr>
              <w:jc w:val="center"/>
            </w:pPr>
          </w:p>
        </w:tc>
      </w:tr>
      <w:tr w14:paraId="0F360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08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35D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97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8099">
            <w:pPr>
              <w:jc w:val="center"/>
            </w:pPr>
            <w:r>
              <w:rPr>
                <w:rFonts w:ascii="宋体" w:hAnsi="宋体" w:eastAsia="宋体"/>
                <w:sz w:val="16"/>
              </w:rPr>
              <w:t>监管对象满意度（%）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1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45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39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0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C3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CB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20FC">
            <w:pPr>
              <w:jc w:val="center"/>
            </w:pPr>
            <w:r>
              <w:rPr>
                <w:rFonts w:ascii="宋体" w:hAnsi="宋体" w:eastAsia="宋体"/>
                <w:sz w:val="16"/>
              </w:rPr>
              <w:t>=99.27%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E5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DC6AD">
            <w:pPr>
              <w:jc w:val="center"/>
            </w:pPr>
            <w:r>
              <w:rPr>
                <w:rFonts w:ascii="宋体" w:hAnsi="宋体" w:eastAsia="宋体"/>
                <w:sz w:val="16"/>
              </w:rPr>
              <w:t>监管对象满意度（%）指标存在偏差，偏差的原因是：预期满意度设置过高，改进措施是：合理预计满意度。</w:t>
            </w:r>
          </w:p>
        </w:tc>
      </w:tr>
      <w:tr w14:paraId="157F90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E8E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C9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805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FE7791">
            <w:pPr>
              <w:jc w:val="center"/>
            </w:pPr>
            <w:r>
              <w:rPr>
                <w:rFonts w:ascii="宋体" w:hAnsi="宋体" w:eastAsia="宋体"/>
                <w:sz w:val="16"/>
              </w:rPr>
              <w:t>99.66分</w:t>
            </w:r>
          </w:p>
        </w:tc>
      </w:tr>
    </w:tbl>
    <w:p w14:paraId="510971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61D85C0">
        <w:tblPrEx>
          <w:tblCellMar>
            <w:top w:w="0" w:type="dxa"/>
            <w:left w:w="108" w:type="dxa"/>
            <w:bottom w:w="0" w:type="dxa"/>
            <w:right w:w="108" w:type="dxa"/>
          </w:tblCellMar>
        </w:tblPrEx>
        <w:tc>
          <w:tcPr>
            <w:tcW w:w="8848" w:type="dxa"/>
            <w:gridSpan w:val="14"/>
            <w:vAlign w:val="center"/>
          </w:tcPr>
          <w:p w14:paraId="39219120">
            <w:pPr>
              <w:jc w:val="center"/>
            </w:pPr>
            <w:r>
              <w:rPr>
                <w:rFonts w:ascii="宋体" w:hAnsi="宋体" w:eastAsia="宋体"/>
                <w:sz w:val="24"/>
              </w:rPr>
              <w:t>项目支出绩效自评表</w:t>
            </w:r>
          </w:p>
        </w:tc>
      </w:tr>
      <w:tr w14:paraId="17171E64">
        <w:tblPrEx>
          <w:tblCellMar>
            <w:top w:w="0" w:type="dxa"/>
            <w:left w:w="108" w:type="dxa"/>
            <w:bottom w:w="0" w:type="dxa"/>
            <w:right w:w="108" w:type="dxa"/>
          </w:tblCellMar>
        </w:tblPrEx>
        <w:tc>
          <w:tcPr>
            <w:tcW w:w="8848" w:type="dxa"/>
            <w:gridSpan w:val="14"/>
            <w:vAlign w:val="center"/>
          </w:tcPr>
          <w:p w14:paraId="5257B3F7">
            <w:pPr>
              <w:jc w:val="center"/>
            </w:pPr>
            <w:r>
              <w:rPr>
                <w:rFonts w:ascii="宋体" w:hAnsi="宋体" w:eastAsia="宋体"/>
                <w:sz w:val="24"/>
              </w:rPr>
              <w:t>(2024年度)</w:t>
            </w:r>
          </w:p>
        </w:tc>
      </w:tr>
      <w:tr w14:paraId="443CF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D6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255FF3">
            <w:pPr>
              <w:jc w:val="center"/>
            </w:pPr>
            <w:r>
              <w:rPr>
                <w:rFonts w:ascii="宋体" w:hAnsi="宋体" w:eastAsia="宋体"/>
                <w:sz w:val="16"/>
              </w:rPr>
              <w:t>首席质量官培训（上海援建）项目</w:t>
            </w:r>
          </w:p>
        </w:tc>
      </w:tr>
      <w:tr w14:paraId="0CA689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81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09D205">
            <w:pPr>
              <w:jc w:val="center"/>
            </w:pPr>
            <w:r>
              <w:rPr>
                <w:rFonts w:ascii="宋体" w:hAnsi="宋体" w:eastAsia="宋体"/>
                <w:sz w:val="16"/>
              </w:rPr>
              <w:t>新疆维吾尔自治区喀什地区市场监督管理局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C5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6EC3C">
            <w:pPr>
              <w:jc w:val="center"/>
            </w:pPr>
            <w:r>
              <w:rPr>
                <w:rFonts w:ascii="宋体" w:hAnsi="宋体" w:eastAsia="宋体"/>
                <w:sz w:val="16"/>
              </w:rPr>
              <w:t>新疆维吾尔自治区喀什地区市场监督管理局</w:t>
            </w:r>
          </w:p>
        </w:tc>
      </w:tr>
      <w:tr w14:paraId="66AF17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871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9F6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B8D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82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0CD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BD2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934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2BE2">
            <w:pPr>
              <w:jc w:val="center"/>
            </w:pPr>
            <w:r>
              <w:rPr>
                <w:rFonts w:ascii="宋体" w:hAnsi="宋体" w:eastAsia="宋体"/>
                <w:sz w:val="16"/>
              </w:rPr>
              <w:t>得分</w:t>
            </w:r>
          </w:p>
        </w:tc>
      </w:tr>
      <w:tr w14:paraId="75F17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C36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4AC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67FE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EE9E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982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17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061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84FA">
            <w:pPr>
              <w:jc w:val="center"/>
            </w:pPr>
            <w:r>
              <w:rPr>
                <w:rFonts w:ascii="宋体" w:hAnsi="宋体" w:eastAsia="宋体"/>
                <w:sz w:val="16"/>
              </w:rPr>
              <w:t>10.00分</w:t>
            </w:r>
          </w:p>
        </w:tc>
      </w:tr>
      <w:tr w14:paraId="167DA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169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A3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0D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8C0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309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E7A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4B0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E8A0">
            <w:pPr>
              <w:jc w:val="center"/>
            </w:pPr>
            <w:r>
              <w:rPr>
                <w:rFonts w:ascii="宋体" w:hAnsi="宋体" w:eastAsia="宋体"/>
                <w:sz w:val="16"/>
              </w:rPr>
              <w:t>—</w:t>
            </w:r>
          </w:p>
        </w:tc>
      </w:tr>
      <w:tr w14:paraId="1C4EF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C5D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3CF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13BC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A22D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C1C38">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81C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FD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B7CF">
            <w:pPr>
              <w:jc w:val="center"/>
            </w:pPr>
            <w:r>
              <w:rPr>
                <w:rFonts w:ascii="宋体" w:hAnsi="宋体" w:eastAsia="宋体"/>
                <w:sz w:val="16"/>
              </w:rPr>
              <w:t>—</w:t>
            </w:r>
          </w:p>
        </w:tc>
      </w:tr>
      <w:tr w14:paraId="41D00F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B61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B1C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AD9DD">
            <w:pPr>
              <w:jc w:val="center"/>
            </w:pPr>
            <w:r>
              <w:rPr>
                <w:rFonts w:ascii="宋体" w:hAnsi="宋体" w:eastAsia="宋体"/>
                <w:sz w:val="16"/>
              </w:rPr>
              <w:t>实际完成情况</w:t>
            </w:r>
          </w:p>
        </w:tc>
      </w:tr>
      <w:tr w14:paraId="1318C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341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9FA99">
            <w:pPr>
              <w:jc w:val="both"/>
            </w:pPr>
            <w:r>
              <w:rPr>
                <w:rFonts w:ascii="宋体" w:hAnsi="宋体" w:eastAsia="宋体"/>
                <w:sz w:val="16"/>
              </w:rPr>
              <w:t>深入贯彻落实《质量强国建设纲要》以及质量工作相关要求，深化落实企业首席质量官制度，培育更多高层次高素质质量管理人才，进一步引导企业完善质量治理体系和提升质量治理能力。通过购买服务方式委托有资质的专业机构开展为期4天的首席质量官培训，讲解首席质量官的角色定位，首席质量官职责与权限，首席质量官制度，质量管理方法和工具等内容，引导企业树立以</w:t>
            </w:r>
            <w:r>
              <w:rPr>
                <w:rFonts w:hint="eastAsia" w:ascii="宋体" w:hAnsi="宋体"/>
                <w:sz w:val="16"/>
                <w:lang w:eastAsia="zh-CN"/>
              </w:rPr>
              <w:t>质量</w:t>
            </w:r>
            <w:r>
              <w:rPr>
                <w:rFonts w:ascii="宋体" w:hAnsi="宋体" w:eastAsia="宋体"/>
                <w:sz w:val="16"/>
              </w:rPr>
              <w:t>取胜、以质量赢得市场的理念，提升企业拟聘首席质量官岗位能力。开展企业首席质量官培训，委托服务实施费用7万元。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EE47BE">
            <w:pPr>
              <w:jc w:val="both"/>
            </w:pPr>
            <w:r>
              <w:rPr>
                <w:rFonts w:ascii="宋体" w:hAnsi="宋体" w:eastAsia="宋体"/>
                <w:sz w:val="16"/>
              </w:rPr>
              <w:t>项目通过购买服务方式委托有资质的专业机构开展为期4天的首席质量官培训，讲解首席质量官的角色定位，首席质量官职责与权限，首席质量官制度，质量管理方法和工具等内容，引导企业树立以质取胜、以质量赢得市场的理念，提升企业拟聘首席质量官岗位能力。向取得首席质量官的人员授予证书，进一步提升企业质量管理的意识，为喀什地区企业高质量发展添加动力。</w:t>
            </w:r>
          </w:p>
        </w:tc>
      </w:tr>
      <w:tr w14:paraId="07FB0D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53B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3D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0C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98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4C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FC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39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EB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48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85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776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26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33102">
            <w:pPr>
              <w:jc w:val="center"/>
            </w:pPr>
            <w:r>
              <w:rPr>
                <w:rFonts w:ascii="宋体" w:hAnsi="宋体" w:eastAsia="宋体"/>
                <w:sz w:val="16"/>
              </w:rPr>
              <w:t>偏差原因分析及改进措施</w:t>
            </w:r>
          </w:p>
        </w:tc>
      </w:tr>
      <w:tr w14:paraId="092C36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9A2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1AF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6AD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F4F9">
            <w:pPr>
              <w:jc w:val="center"/>
            </w:pPr>
            <w:r>
              <w:rPr>
                <w:rFonts w:ascii="宋体" w:hAnsi="宋体" w:eastAsia="宋体"/>
                <w:sz w:val="16"/>
              </w:rPr>
              <w:t>委托开展首席质量官培训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F447">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3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D9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49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29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85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5A19">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0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A00BC">
            <w:pPr>
              <w:jc w:val="center"/>
            </w:pPr>
          </w:p>
        </w:tc>
      </w:tr>
      <w:tr w14:paraId="0F31F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41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50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81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D91D">
            <w:pPr>
              <w:jc w:val="center"/>
            </w:pPr>
            <w:r>
              <w:rPr>
                <w:rFonts w:ascii="宋体" w:hAnsi="宋体" w:eastAsia="宋体"/>
                <w:sz w:val="16"/>
              </w:rPr>
              <w:t>首席质量官培训天数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029E">
            <w:pPr>
              <w:jc w:val="center"/>
            </w:pPr>
            <w:r>
              <w:rPr>
                <w:rFonts w:ascii="宋体" w:hAnsi="宋体" w:eastAsia="宋体"/>
                <w:sz w:val="16"/>
              </w:rPr>
              <w:t>&gt;=4天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90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90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34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FC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EA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9437">
            <w:pPr>
              <w:jc w:val="center"/>
            </w:pPr>
            <w:r>
              <w:rPr>
                <w:rFonts w:ascii="宋体" w:hAnsi="宋体" w:eastAsia="宋体"/>
                <w:sz w:val="16"/>
              </w:rPr>
              <w:t>=4天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8B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438B">
            <w:pPr>
              <w:jc w:val="center"/>
            </w:pPr>
          </w:p>
        </w:tc>
      </w:tr>
      <w:tr w14:paraId="0B58A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E4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E6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6B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9D8E">
            <w:pPr>
              <w:jc w:val="center"/>
            </w:pPr>
            <w:r>
              <w:rPr>
                <w:rFonts w:ascii="宋体" w:hAnsi="宋体" w:eastAsia="宋体"/>
                <w:sz w:val="16"/>
              </w:rPr>
              <w:t>政府采购服务验收合格率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B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F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81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B7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6D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B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E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56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8BBDA">
            <w:pPr>
              <w:jc w:val="center"/>
            </w:pPr>
          </w:p>
        </w:tc>
      </w:tr>
      <w:tr w14:paraId="7A908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48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8A1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7C0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D1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0F9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2F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E3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1F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5DB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DD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35C4">
            <w:pPr>
              <w:jc w:val="center"/>
            </w:pPr>
            <w:r>
              <w:rPr>
                <w:rFonts w:ascii="宋体" w:hAnsi="宋体" w:eastAsia="宋体"/>
                <w:sz w:val="16"/>
              </w:rPr>
              <w:t>2024年8月2日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021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29476">
            <w:pPr>
              <w:jc w:val="center"/>
            </w:pPr>
          </w:p>
        </w:tc>
      </w:tr>
      <w:tr w14:paraId="1D599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3B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01D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10E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ECE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D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7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5D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08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D7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58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DD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6E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511F2">
            <w:pPr>
              <w:jc w:val="center"/>
            </w:pPr>
          </w:p>
        </w:tc>
      </w:tr>
      <w:tr w14:paraId="3093E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35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3F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FD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65AD">
            <w:pPr>
              <w:jc w:val="center"/>
            </w:pPr>
            <w:r>
              <w:rPr>
                <w:rFonts w:ascii="宋体" w:hAnsi="宋体" w:eastAsia="宋体"/>
                <w:sz w:val="16"/>
              </w:rPr>
              <w:t>首席质量官培训成本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7D45">
            <w:pPr>
              <w:jc w:val="center"/>
            </w:pPr>
            <w:r>
              <w:rPr>
                <w:rFonts w:ascii="宋体" w:hAnsi="宋体" w:eastAsia="宋体"/>
                <w:sz w:val="16"/>
              </w:rPr>
              <w:t>&lt;=1.75万元/天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1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EB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91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1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85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2078">
            <w:pPr>
              <w:jc w:val="center"/>
            </w:pPr>
            <w:r>
              <w:rPr>
                <w:rFonts w:ascii="宋体" w:hAnsi="宋体" w:eastAsia="宋体"/>
                <w:sz w:val="16"/>
              </w:rPr>
              <w:t>=1.75万元/天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AF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CE8ED">
            <w:pPr>
              <w:jc w:val="center"/>
            </w:pPr>
          </w:p>
        </w:tc>
      </w:tr>
      <w:tr w14:paraId="66A72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67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4B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74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37A4">
            <w:pPr>
              <w:jc w:val="center"/>
            </w:pPr>
            <w:r>
              <w:rPr>
                <w:rFonts w:ascii="宋体" w:hAnsi="宋体" w:eastAsia="宋体"/>
                <w:sz w:val="16"/>
              </w:rPr>
              <w:t>提升企业首席质量官岗位能力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B0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14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16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C8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C5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5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C3E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91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4F0CB">
            <w:pPr>
              <w:jc w:val="center"/>
            </w:pPr>
          </w:p>
        </w:tc>
      </w:tr>
      <w:tr w14:paraId="43982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4B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FE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6B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1068">
            <w:pPr>
              <w:jc w:val="center"/>
            </w:pPr>
            <w:r>
              <w:rPr>
                <w:rFonts w:ascii="宋体" w:hAnsi="宋体" w:eastAsia="宋体"/>
                <w:sz w:val="16"/>
              </w:rPr>
              <w:t>受训人员满意度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0A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5C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8D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0E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09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2E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F762">
            <w:pPr>
              <w:jc w:val="center"/>
            </w:pPr>
            <w:r>
              <w:rPr>
                <w:rFonts w:ascii="宋体" w:hAnsi="宋体" w:eastAsia="宋体"/>
                <w:sz w:val="16"/>
              </w:rPr>
              <w:t>=99.34%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38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C1F39">
            <w:pPr>
              <w:jc w:val="center"/>
            </w:pPr>
            <w:r>
              <w:rPr>
                <w:rFonts w:ascii="宋体" w:hAnsi="宋体" w:eastAsia="宋体"/>
                <w:sz w:val="16"/>
              </w:rPr>
              <w:t>受训人员满意度指标存在偏差，偏差原因是满意度设置过高。改进措施：提升培训质量，合理设置满意度。</w:t>
            </w:r>
          </w:p>
        </w:tc>
      </w:tr>
      <w:tr w14:paraId="680C05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5A4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C84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787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E5AB06">
            <w:pPr>
              <w:jc w:val="center"/>
            </w:pPr>
            <w:r>
              <w:rPr>
                <w:rFonts w:ascii="宋体" w:hAnsi="宋体" w:eastAsia="宋体"/>
                <w:sz w:val="16"/>
              </w:rPr>
              <w:t>100分</w:t>
            </w:r>
          </w:p>
        </w:tc>
      </w:tr>
    </w:tbl>
    <w:p w14:paraId="1F61E498">
      <w:r>
        <w:br w:type="page"/>
      </w:r>
    </w:p>
    <w:p w14:paraId="070DEDFC">
      <w:pPr>
        <w:spacing w:line="640" w:lineRule="exact"/>
        <w:ind w:firstLine="640"/>
        <w:jc w:val="both"/>
        <w:outlineLvl w:val="2"/>
      </w:pPr>
      <w:r>
        <w:rPr>
          <w:rFonts w:ascii="黑体" w:hAnsi="黑体" w:eastAsia="黑体"/>
          <w:sz w:val="32"/>
        </w:rPr>
        <w:t>十二、其他需说明的事项</w:t>
      </w:r>
    </w:p>
    <w:p w14:paraId="6E460CFF">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项目4个，全年预算数202.22万元，全年执行数202.22万元。</w:t>
      </w:r>
      <w:bookmarkStart w:id="0" w:name="_GoBack"/>
      <w:bookmarkEnd w:id="0"/>
    </w:p>
    <w:p w14:paraId="3E6EB7DF">
      <w:r>
        <w:br w:type="page"/>
      </w:r>
    </w:p>
    <w:p w14:paraId="665C20D8">
      <w:pPr>
        <w:spacing w:line="240" w:lineRule="auto"/>
        <w:jc w:val="center"/>
        <w:outlineLvl w:val="1"/>
      </w:pPr>
      <w:r>
        <w:rPr>
          <w:rFonts w:ascii="黑体" w:hAnsi="黑体" w:eastAsia="黑体"/>
          <w:sz w:val="32"/>
        </w:rPr>
        <w:t>第三部分 专业名词解释</w:t>
      </w:r>
    </w:p>
    <w:p w14:paraId="168A1CA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CE5AE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37416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12A8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43DE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46B4C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1DEFA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CFEDE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19BCB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DC67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E3543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B7C85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F81F9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89C1E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4930DAE">
      <w:r>
        <w:br w:type="page"/>
      </w:r>
    </w:p>
    <w:p w14:paraId="67A6E2FC">
      <w:pPr>
        <w:spacing w:line="240" w:lineRule="auto"/>
        <w:jc w:val="center"/>
        <w:outlineLvl w:val="1"/>
      </w:pPr>
      <w:r>
        <w:rPr>
          <w:rFonts w:ascii="黑体" w:hAnsi="黑体" w:eastAsia="黑体"/>
          <w:sz w:val="32"/>
        </w:rPr>
        <w:t>第四部分 部门决算报表（见附表）</w:t>
      </w:r>
    </w:p>
    <w:p w14:paraId="67A80102">
      <w:pPr>
        <w:spacing w:line="240" w:lineRule="auto"/>
        <w:ind w:firstLine="640"/>
        <w:jc w:val="both"/>
      </w:pPr>
      <w:r>
        <w:rPr>
          <w:rFonts w:ascii="仿宋_GB2312" w:hAnsi="仿宋_GB2312" w:eastAsia="仿宋_GB2312"/>
          <w:b w:val="0"/>
          <w:sz w:val="32"/>
        </w:rPr>
        <w:t>一、《收入支出决算总表》</w:t>
      </w:r>
    </w:p>
    <w:p w14:paraId="194F938D">
      <w:pPr>
        <w:spacing w:line="240" w:lineRule="auto"/>
        <w:ind w:firstLine="640"/>
        <w:jc w:val="both"/>
      </w:pPr>
      <w:r>
        <w:rPr>
          <w:rFonts w:ascii="仿宋_GB2312" w:hAnsi="仿宋_GB2312" w:eastAsia="仿宋_GB2312"/>
          <w:b w:val="0"/>
          <w:sz w:val="32"/>
        </w:rPr>
        <w:t>二、《收入决算表》</w:t>
      </w:r>
    </w:p>
    <w:p w14:paraId="04BED424">
      <w:pPr>
        <w:spacing w:line="240" w:lineRule="auto"/>
        <w:ind w:firstLine="640"/>
        <w:jc w:val="both"/>
      </w:pPr>
      <w:r>
        <w:rPr>
          <w:rFonts w:ascii="仿宋_GB2312" w:hAnsi="仿宋_GB2312" w:eastAsia="仿宋_GB2312"/>
          <w:b w:val="0"/>
          <w:sz w:val="32"/>
        </w:rPr>
        <w:t>三、《支出决算表》</w:t>
      </w:r>
    </w:p>
    <w:p w14:paraId="5A0F133D">
      <w:pPr>
        <w:spacing w:line="240" w:lineRule="auto"/>
        <w:ind w:firstLine="640"/>
        <w:jc w:val="both"/>
      </w:pPr>
      <w:r>
        <w:rPr>
          <w:rFonts w:ascii="仿宋_GB2312" w:hAnsi="仿宋_GB2312" w:eastAsia="仿宋_GB2312"/>
          <w:b w:val="0"/>
          <w:sz w:val="32"/>
        </w:rPr>
        <w:t>四、《财政拨款收入支出决算总表》</w:t>
      </w:r>
    </w:p>
    <w:p w14:paraId="006D0DA2">
      <w:pPr>
        <w:spacing w:line="240" w:lineRule="auto"/>
        <w:ind w:firstLine="640"/>
        <w:jc w:val="both"/>
      </w:pPr>
      <w:r>
        <w:rPr>
          <w:rFonts w:ascii="仿宋_GB2312" w:hAnsi="仿宋_GB2312" w:eastAsia="仿宋_GB2312"/>
          <w:b w:val="0"/>
          <w:sz w:val="32"/>
        </w:rPr>
        <w:t>五、《一般公共预算财政拨款支出决算表》</w:t>
      </w:r>
    </w:p>
    <w:p w14:paraId="34CA72D9">
      <w:pPr>
        <w:spacing w:line="240" w:lineRule="auto"/>
        <w:ind w:firstLine="640"/>
        <w:jc w:val="both"/>
      </w:pPr>
      <w:r>
        <w:rPr>
          <w:rFonts w:ascii="仿宋_GB2312" w:hAnsi="仿宋_GB2312" w:eastAsia="仿宋_GB2312"/>
          <w:b w:val="0"/>
          <w:sz w:val="32"/>
        </w:rPr>
        <w:t>六、《一般公共预算财政拨款基本支出决算表》</w:t>
      </w:r>
    </w:p>
    <w:p w14:paraId="0828C091">
      <w:pPr>
        <w:spacing w:line="240" w:lineRule="auto"/>
        <w:ind w:firstLine="640"/>
        <w:jc w:val="both"/>
      </w:pPr>
      <w:r>
        <w:rPr>
          <w:rFonts w:ascii="仿宋_GB2312" w:hAnsi="仿宋_GB2312" w:eastAsia="仿宋_GB2312"/>
          <w:b w:val="0"/>
          <w:sz w:val="32"/>
        </w:rPr>
        <w:t>七、《政府性基金预算财政拨款收入支出决算表》</w:t>
      </w:r>
    </w:p>
    <w:p w14:paraId="5D849254">
      <w:pPr>
        <w:spacing w:line="240" w:lineRule="auto"/>
        <w:ind w:firstLine="640"/>
        <w:jc w:val="both"/>
      </w:pPr>
      <w:r>
        <w:rPr>
          <w:rFonts w:ascii="仿宋_GB2312" w:hAnsi="仿宋_GB2312" w:eastAsia="仿宋_GB2312"/>
          <w:b w:val="0"/>
          <w:sz w:val="32"/>
        </w:rPr>
        <w:t>八、《国有资本经营预算财政拨款收入支出决算表》</w:t>
      </w:r>
    </w:p>
    <w:p w14:paraId="595F9556">
      <w:pPr>
        <w:spacing w:line="240" w:lineRule="auto"/>
        <w:ind w:firstLine="640"/>
        <w:jc w:val="both"/>
      </w:pPr>
      <w:r>
        <w:rPr>
          <w:rFonts w:ascii="仿宋_GB2312" w:hAnsi="仿宋_GB2312" w:eastAsia="仿宋_GB2312"/>
          <w:b w:val="0"/>
          <w:sz w:val="32"/>
        </w:rPr>
        <w:t>九、《财政拨款“三公”经费支出决算表》</w:t>
      </w:r>
    </w:p>
    <w:p w14:paraId="003E5CDF">
      <w:pPr>
        <w:spacing w:line="240" w:lineRule="auto"/>
        <w:ind w:firstLine="640"/>
        <w:jc w:val="both"/>
      </w:pPr>
    </w:p>
    <w:p w14:paraId="48C72BAF">
      <w:pPr>
        <w:spacing w:line="240" w:lineRule="auto"/>
        <w:ind w:firstLine="640"/>
        <w:jc w:val="both"/>
      </w:pPr>
    </w:p>
    <w:p w14:paraId="385B8972">
      <w:pPr>
        <w:spacing w:line="240" w:lineRule="auto"/>
        <w:ind w:firstLine="640"/>
        <w:jc w:val="both"/>
      </w:pPr>
    </w:p>
    <w:p w14:paraId="2EF412D3">
      <w:pPr>
        <w:spacing w:line="240" w:lineRule="auto"/>
        <w:ind w:firstLine="640"/>
        <w:jc w:val="both"/>
      </w:pPr>
    </w:p>
    <w:p w14:paraId="25D3726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5B0BEC-815D-4DDC-883B-0A03C23E57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B40CF79-5A1B-4BD6-8F52-0341C29A1CEC}"/>
  </w:font>
  <w:font w:name="方正小标宋_GBK">
    <w:panose1 w:val="02000000000000000000"/>
    <w:charset w:val="86"/>
    <w:family w:val="script"/>
    <w:pitch w:val="default"/>
    <w:sig w:usb0="A00002BF" w:usb1="38CF7CFA" w:usb2="00082016" w:usb3="00000000" w:csb0="00040001" w:csb1="00000000"/>
    <w:embedRegular r:id="rId3" w:fontKey="{D992007C-76D7-423D-AAFF-2A881518FCCF}"/>
  </w:font>
  <w:font w:name="楷体_GB2312">
    <w:panose1 w:val="02010609030101010101"/>
    <w:charset w:val="86"/>
    <w:family w:val="auto"/>
    <w:pitch w:val="default"/>
    <w:sig w:usb0="00000001" w:usb1="080E0000" w:usb2="00000000" w:usb3="00000000" w:csb0="00040000" w:csb1="00000000"/>
    <w:embedRegular r:id="rId4" w:fontKey="{F75C620A-21A5-4E51-854E-04AA2AC8B9C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136A3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257D70"/>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BB533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FC27E4"/>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8715</Words>
  <Characters>9773</Characters>
  <Lines>0</Lines>
  <Paragraphs>0</Paragraphs>
  <TotalTime>13</TotalTime>
  <ScaleCrop>false</ScaleCrop>
  <LinksUpToDate>false</LinksUpToDate>
  <CharactersWithSpaces>9781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