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新疆维吾尔自治区喀什地区文学艺术界联合会2024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878D32">
      <w:r>
        <w:br w:type="page"/>
      </w:r>
    </w:p>
    <w:p w14:paraId="2D4CC159">
      <w:pPr>
        <w:spacing w:line="640" w:lineRule="exact"/>
        <w:jc w:val="center"/>
        <w:outlineLvl w:val="1"/>
      </w:pPr>
      <w:r>
        <w:rPr>
          <w:rFonts w:ascii="黑体" w:hAnsi="黑体" w:eastAsia="黑体"/>
          <w:sz w:val="32"/>
        </w:rPr>
        <w:t>第一部分 单位概况</w:t>
      </w:r>
    </w:p>
    <w:p w14:paraId="6DC3430B">
      <w:pPr>
        <w:spacing w:line="640" w:lineRule="exact"/>
        <w:ind w:firstLine="640"/>
        <w:jc w:val="both"/>
        <w:outlineLvl w:val="2"/>
      </w:pPr>
      <w:r>
        <w:rPr>
          <w:rFonts w:ascii="黑体" w:hAnsi="黑体" w:eastAsia="黑体"/>
          <w:sz w:val="32"/>
        </w:rPr>
        <w:t>一、主要职能</w:t>
      </w:r>
    </w:p>
    <w:p w14:paraId="5FF8B96F">
      <w:pPr>
        <w:spacing w:line="580" w:lineRule="exact"/>
        <w:ind w:firstLine="640"/>
        <w:jc w:val="both"/>
      </w:pPr>
      <w:r>
        <w:rPr>
          <w:rFonts w:ascii="仿宋_GB2312" w:hAnsi="仿宋_GB2312" w:eastAsia="仿宋_GB2312"/>
          <w:sz w:val="32"/>
        </w:rPr>
        <w:t>（1）贯彻落实党的文艺工作方针，开展同本地区文学艺术家协会和会员的联络、协调、服务等工作，听取和反映文艺界的情况和意见。</w:t>
      </w:r>
    </w:p>
    <w:p w14:paraId="535A4186">
      <w:pPr>
        <w:spacing w:line="580" w:lineRule="exact"/>
        <w:ind w:firstLine="640"/>
        <w:jc w:val="both"/>
      </w:pPr>
      <w:r>
        <w:rPr>
          <w:rFonts w:ascii="仿宋_GB2312" w:hAnsi="仿宋_GB2312" w:eastAsia="仿宋_GB2312"/>
          <w:sz w:val="32"/>
        </w:rPr>
        <w:t>（2）组织召开本地区文联和各文艺家协会代表大会，组织召开文联系统的工作和学术讨论会。</w:t>
      </w:r>
    </w:p>
    <w:p w14:paraId="3AA83D75">
      <w:pPr>
        <w:spacing w:line="580" w:lineRule="exact"/>
        <w:ind w:firstLine="640"/>
        <w:jc w:val="both"/>
      </w:pPr>
      <w:r>
        <w:rPr>
          <w:rFonts w:ascii="仿宋_GB2312" w:hAnsi="仿宋_GB2312" w:eastAsia="仿宋_GB2312"/>
          <w:sz w:val="32"/>
        </w:rPr>
        <w:t>（3）组织团结广大会员开展文艺创作,弘扬先进文化;开展文学评论、艺术交流、培养文艺人才和调研等工作;协同有关部门组织开展群众文化和重大评奖活动，开展维护文艺家和艺术团体知识产权等活动。</w:t>
      </w:r>
    </w:p>
    <w:p w14:paraId="027BCC0E">
      <w:pPr>
        <w:spacing w:line="580" w:lineRule="exact"/>
        <w:ind w:firstLine="640"/>
        <w:jc w:val="both"/>
      </w:pPr>
      <w:r>
        <w:rPr>
          <w:rFonts w:ascii="仿宋_GB2312" w:hAnsi="仿宋_GB2312" w:eastAsia="仿宋_GB2312"/>
          <w:sz w:val="32"/>
        </w:rPr>
        <w:t>（4）负责对团体会员的服务工作;帮助各</w:t>
      </w:r>
      <w:r>
        <w:rPr>
          <w:rFonts w:hint="eastAsia" w:ascii="仿宋_GB2312" w:hAnsi="仿宋_GB2312" w:eastAsia="仿宋_GB2312"/>
          <w:sz w:val="32"/>
          <w:lang w:eastAsia="zh-CN"/>
        </w:rPr>
        <w:t>团体会员</w:t>
      </w:r>
      <w:r>
        <w:rPr>
          <w:rFonts w:ascii="仿宋_GB2312" w:hAnsi="仿宋_GB2312" w:eastAsia="仿宋_GB2312"/>
          <w:sz w:val="32"/>
        </w:rPr>
        <w:t>改善文艺家的工作条件;协助有关部门管理各</w:t>
      </w:r>
      <w:r>
        <w:rPr>
          <w:rFonts w:hint="eastAsia" w:ascii="仿宋_GB2312" w:hAnsi="仿宋_GB2312" w:eastAsia="仿宋_GB2312"/>
          <w:sz w:val="32"/>
          <w:lang w:eastAsia="zh-CN"/>
        </w:rPr>
        <w:t>协会</w:t>
      </w:r>
      <w:r>
        <w:rPr>
          <w:rFonts w:ascii="仿宋_GB2312" w:hAnsi="仿宋_GB2312" w:eastAsia="仿宋_GB2312"/>
          <w:sz w:val="32"/>
        </w:rPr>
        <w:t>的领导成员;做好文艺家队伍的思想教育工作，</w:t>
      </w:r>
      <w:r>
        <w:rPr>
          <w:rFonts w:hint="eastAsia" w:ascii="仿宋_GB2312" w:hAnsi="仿宋_GB2312" w:eastAsia="仿宋_GB2312"/>
          <w:sz w:val="32"/>
          <w:lang w:eastAsia="zh-CN"/>
        </w:rPr>
        <w:t>维护</w:t>
      </w:r>
      <w:r>
        <w:rPr>
          <w:rFonts w:ascii="仿宋_GB2312" w:hAnsi="仿宋_GB2312" w:eastAsia="仿宋_GB2312"/>
          <w:sz w:val="32"/>
        </w:rPr>
        <w:t>祖国统一、民族团结，反对民族分裂。</w:t>
      </w:r>
    </w:p>
    <w:p w14:paraId="34F44657">
      <w:pPr>
        <w:spacing w:line="580" w:lineRule="exact"/>
        <w:ind w:firstLine="640"/>
        <w:jc w:val="both"/>
      </w:pPr>
      <w:r>
        <w:rPr>
          <w:rFonts w:ascii="仿宋_GB2312" w:hAnsi="仿宋_GB2312" w:eastAsia="仿宋_GB2312"/>
          <w:sz w:val="32"/>
        </w:rPr>
        <w:t>（5）承担地委、行署交办的其他事宜。</w:t>
      </w:r>
    </w:p>
    <w:p w14:paraId="42E696BC">
      <w:pPr>
        <w:spacing w:line="640" w:lineRule="exact"/>
        <w:ind w:firstLine="640"/>
        <w:jc w:val="both"/>
        <w:outlineLvl w:val="2"/>
      </w:pPr>
      <w:r>
        <w:rPr>
          <w:rFonts w:ascii="黑体" w:hAnsi="黑体" w:eastAsia="黑体"/>
          <w:sz w:val="32"/>
        </w:rPr>
        <w:t>二、机构设置及人员情况</w:t>
      </w:r>
    </w:p>
    <w:p w14:paraId="5CAC457E">
      <w:pPr>
        <w:spacing w:line="580" w:lineRule="exact"/>
        <w:ind w:firstLine="640"/>
        <w:jc w:val="both"/>
      </w:pPr>
      <w:r>
        <w:rPr>
          <w:rFonts w:ascii="仿宋_GB2312" w:hAnsi="仿宋_GB2312" w:eastAsia="仿宋_GB2312"/>
          <w:sz w:val="32"/>
        </w:rPr>
        <w:t>新疆维吾尔自治区喀什地区文学艺术界联合会2024年度，实有人数41人，其中：在职人员21人，增加6人；离休人员0人，增加0人；退休人员20人,增加1人。</w:t>
      </w:r>
    </w:p>
    <w:p w14:paraId="7FD076F8">
      <w:pPr>
        <w:spacing w:line="580" w:lineRule="exact"/>
        <w:ind w:firstLine="640"/>
        <w:jc w:val="both"/>
      </w:pPr>
      <w:r>
        <w:rPr>
          <w:rFonts w:hint="eastAsia" w:ascii="仿宋_GB2312" w:hAnsi="仿宋_GB2312" w:eastAsia="仿宋_GB2312"/>
          <w:sz w:val="32"/>
          <w:lang w:val="en-US" w:eastAsia="zh-CN"/>
        </w:rPr>
        <w:t>新疆维吾尔自治区喀什地区文学艺术界联合会</w:t>
      </w:r>
      <w:r>
        <w:rPr>
          <w:rFonts w:ascii="仿宋_GB2312" w:hAnsi="仿宋_GB2312" w:eastAsia="仿宋_GB2312"/>
          <w:sz w:val="32"/>
        </w:rPr>
        <w:t>无下属预算单位，下设</w:t>
      </w:r>
      <w:r>
        <w:rPr>
          <w:rFonts w:hint="eastAsia" w:ascii="仿宋_GB2312" w:hAnsi="仿宋_GB2312" w:eastAsia="仿宋_GB2312"/>
          <w:sz w:val="32"/>
          <w:lang w:val="en-US" w:eastAsia="zh-CN"/>
        </w:rPr>
        <w:t>2</w:t>
      </w:r>
      <w:r>
        <w:rPr>
          <w:rFonts w:ascii="仿宋_GB2312" w:hAnsi="仿宋_GB2312" w:eastAsia="仿宋_GB2312"/>
          <w:sz w:val="32"/>
        </w:rPr>
        <w:t>个科室，分别是：办公室、协会联络科。</w:t>
      </w:r>
    </w:p>
    <w:p w14:paraId="2E141823">
      <w:r>
        <w:br w:type="page"/>
      </w:r>
    </w:p>
    <w:p w14:paraId="7BE1F653">
      <w:pPr>
        <w:spacing w:line="240" w:lineRule="auto"/>
        <w:jc w:val="center"/>
        <w:outlineLvl w:val="1"/>
      </w:pPr>
      <w:r>
        <w:rPr>
          <w:rFonts w:ascii="黑体" w:hAnsi="黑体" w:eastAsia="黑体"/>
          <w:sz w:val="32"/>
        </w:rPr>
        <w:t>第二部分 部门决算情况说明</w:t>
      </w:r>
    </w:p>
    <w:p w14:paraId="37411349">
      <w:pPr>
        <w:spacing w:line="640" w:lineRule="exact"/>
        <w:ind w:firstLine="640"/>
        <w:jc w:val="both"/>
        <w:outlineLvl w:val="2"/>
      </w:pPr>
      <w:r>
        <w:rPr>
          <w:rFonts w:ascii="黑体" w:hAnsi="黑体" w:eastAsia="黑体"/>
          <w:sz w:val="32"/>
        </w:rPr>
        <w:t>一、收入支出决算总体情况说明</w:t>
      </w:r>
    </w:p>
    <w:p w14:paraId="7C241AC6">
      <w:pPr>
        <w:spacing w:line="580" w:lineRule="exact"/>
        <w:ind w:firstLine="640"/>
        <w:jc w:val="both"/>
      </w:pPr>
      <w:r>
        <w:rPr>
          <w:rFonts w:ascii="仿宋_GB2312" w:hAnsi="仿宋_GB2312" w:eastAsia="仿宋_GB2312"/>
          <w:b/>
          <w:sz w:val="32"/>
        </w:rPr>
        <w:t>2024年度收入总计687.78万元，</w:t>
      </w:r>
      <w:r>
        <w:rPr>
          <w:rFonts w:ascii="仿宋_GB2312" w:hAnsi="仿宋_GB2312" w:eastAsia="仿宋_GB2312"/>
          <w:b w:val="0"/>
          <w:sz w:val="32"/>
        </w:rPr>
        <w:t>其中：本年收入合计659.55万元，使用非财政拨款结余（含专用结余）0.00万元，年初结转和结余28.23万元。</w:t>
      </w:r>
    </w:p>
    <w:p w14:paraId="79FCB633">
      <w:pPr>
        <w:spacing w:line="580" w:lineRule="exact"/>
        <w:ind w:firstLine="640"/>
        <w:jc w:val="both"/>
      </w:pPr>
      <w:r>
        <w:rPr>
          <w:rFonts w:ascii="仿宋_GB2312" w:hAnsi="仿宋_GB2312" w:eastAsia="仿宋_GB2312"/>
          <w:b/>
          <w:sz w:val="32"/>
        </w:rPr>
        <w:t>2024年度支出总计687.78万元，</w:t>
      </w:r>
      <w:r>
        <w:rPr>
          <w:rFonts w:ascii="仿宋_GB2312" w:hAnsi="仿宋_GB2312" w:eastAsia="仿宋_GB2312"/>
          <w:b w:val="0"/>
          <w:sz w:val="32"/>
        </w:rPr>
        <w:t>其中：本年支出合计634.14万元，结余分配0.00万元，年末结转和结余53.64万元。</w:t>
      </w:r>
    </w:p>
    <w:p w14:paraId="5A7DBBAC">
      <w:pPr>
        <w:spacing w:line="580" w:lineRule="exact"/>
        <w:ind w:firstLine="640"/>
        <w:jc w:val="both"/>
      </w:pPr>
      <w:r>
        <w:rPr>
          <w:rFonts w:ascii="仿宋_GB2312" w:hAnsi="仿宋_GB2312" w:eastAsia="仿宋_GB2312"/>
          <w:b w:val="0"/>
          <w:sz w:val="32"/>
        </w:rPr>
        <w:t>收入支出总体与上年相比，增加278.76万元，增长68.15%，主要原因是：本年在职人员增加，相关人员经费增加；本年增加业务能力提升项目、喀什地区文联文化润疆系列活动项目。</w:t>
      </w:r>
    </w:p>
    <w:p w14:paraId="722CBE3B">
      <w:pPr>
        <w:spacing w:line="640" w:lineRule="exact"/>
        <w:ind w:firstLine="640"/>
        <w:jc w:val="both"/>
        <w:outlineLvl w:val="2"/>
      </w:pPr>
      <w:r>
        <w:rPr>
          <w:rFonts w:ascii="黑体" w:hAnsi="黑体" w:eastAsia="黑体"/>
          <w:sz w:val="32"/>
        </w:rPr>
        <w:t>二、收入决算情况说明</w:t>
      </w:r>
    </w:p>
    <w:p w14:paraId="611928AA">
      <w:pPr>
        <w:spacing w:line="580" w:lineRule="exact"/>
        <w:ind w:firstLine="640"/>
        <w:jc w:val="both"/>
      </w:pPr>
      <w:r>
        <w:rPr>
          <w:rFonts w:ascii="仿宋_GB2312" w:hAnsi="仿宋_GB2312" w:eastAsia="仿宋_GB2312"/>
          <w:b/>
          <w:sz w:val="32"/>
        </w:rPr>
        <w:t>本年收入659.55万元，</w:t>
      </w:r>
      <w:r>
        <w:rPr>
          <w:rFonts w:ascii="仿宋_GB2312" w:hAnsi="仿宋_GB2312" w:eastAsia="仿宋_GB2312"/>
          <w:b w:val="0"/>
          <w:sz w:val="32"/>
        </w:rPr>
        <w:t>其中：财政拨款收入485.35万元，占73.59%；上级补助收入0.00万元，占0.00%；事业收入0.00万元，占0.00%；经营收入0.00万元，占0.00%；附属单位上缴收入0.00万元，占0.00%；其他收入174.20万元，占26.41%。</w:t>
      </w:r>
    </w:p>
    <w:p w14:paraId="3B85FEC4">
      <w:pPr>
        <w:spacing w:line="640" w:lineRule="exact"/>
        <w:ind w:firstLine="640"/>
        <w:jc w:val="both"/>
        <w:outlineLvl w:val="2"/>
      </w:pPr>
      <w:r>
        <w:rPr>
          <w:rFonts w:ascii="黑体" w:hAnsi="黑体" w:eastAsia="黑体"/>
          <w:sz w:val="32"/>
        </w:rPr>
        <w:t>三、支出决算情况说明</w:t>
      </w:r>
    </w:p>
    <w:p w14:paraId="63C25592">
      <w:pPr>
        <w:spacing w:line="580" w:lineRule="exact"/>
        <w:ind w:firstLine="640"/>
        <w:jc w:val="both"/>
      </w:pPr>
      <w:r>
        <w:rPr>
          <w:rFonts w:ascii="仿宋_GB2312" w:hAnsi="仿宋_GB2312" w:eastAsia="仿宋_GB2312"/>
          <w:b/>
          <w:sz w:val="32"/>
        </w:rPr>
        <w:t>本年支出634.14万元，</w:t>
      </w:r>
      <w:r>
        <w:rPr>
          <w:rFonts w:ascii="仿宋_GB2312" w:hAnsi="仿宋_GB2312" w:eastAsia="仿宋_GB2312"/>
          <w:b w:val="0"/>
          <w:sz w:val="32"/>
        </w:rPr>
        <w:t>其中：基本支出377.36万元，占59.51%；项目支出256.78万元，占40.49%；上缴上级支出0.00万元，占0.00%；经营支出0.00万元，占0.00%；对附属单位补助支出0.00万元，占0.00%。</w:t>
      </w:r>
    </w:p>
    <w:p w14:paraId="4C842FE0">
      <w:pPr>
        <w:spacing w:line="640" w:lineRule="exact"/>
        <w:ind w:firstLine="640"/>
        <w:jc w:val="both"/>
        <w:outlineLvl w:val="2"/>
      </w:pPr>
      <w:r>
        <w:rPr>
          <w:rFonts w:ascii="黑体" w:hAnsi="黑体" w:eastAsia="黑体"/>
          <w:sz w:val="32"/>
        </w:rPr>
        <w:t>四、财政拨款收入支出决算总体情况说明</w:t>
      </w:r>
    </w:p>
    <w:p w14:paraId="27AA38D0">
      <w:pPr>
        <w:spacing w:line="580" w:lineRule="exact"/>
        <w:ind w:firstLine="640"/>
        <w:jc w:val="both"/>
      </w:pPr>
      <w:r>
        <w:rPr>
          <w:rFonts w:ascii="仿宋_GB2312" w:hAnsi="仿宋_GB2312" w:eastAsia="仿宋_GB2312"/>
          <w:b/>
          <w:sz w:val="32"/>
        </w:rPr>
        <w:t>2024年度财政拨款收入总计485.35万元，</w:t>
      </w:r>
      <w:r>
        <w:rPr>
          <w:rFonts w:ascii="仿宋_GB2312" w:hAnsi="仿宋_GB2312" w:eastAsia="仿宋_GB2312"/>
          <w:b w:val="0"/>
          <w:sz w:val="32"/>
        </w:rPr>
        <w:t>其中：年初财政拨款结转和结余0.00万元，本年财政拨款收入485.35万元。</w:t>
      </w:r>
      <w:r>
        <w:rPr>
          <w:rFonts w:ascii="仿宋_GB2312" w:hAnsi="仿宋_GB2312" w:eastAsia="仿宋_GB2312"/>
          <w:b/>
          <w:sz w:val="32"/>
        </w:rPr>
        <w:t>财政拨款支出总计485.35万元，</w:t>
      </w:r>
      <w:r>
        <w:rPr>
          <w:rFonts w:ascii="仿宋_GB2312" w:hAnsi="仿宋_GB2312" w:eastAsia="仿宋_GB2312"/>
          <w:b w:val="0"/>
          <w:sz w:val="32"/>
        </w:rPr>
        <w:t>其中：年末财政拨款结转和结余0.00万元，本年财政拨款支出485.35万元。</w:t>
      </w:r>
    </w:p>
    <w:p w14:paraId="6AD7D92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增加195.36万元，增长67.37%，主要原因是：本年在职人员增加，相关人员经费增加；本年增加业务能力提升项目。</w:t>
      </w:r>
      <w:r>
        <w:rPr>
          <w:rFonts w:ascii="仿宋_GB2312" w:hAnsi="仿宋_GB2312" w:eastAsia="仿宋_GB2312"/>
          <w:b/>
          <w:sz w:val="32"/>
        </w:rPr>
        <w:t>与年初预算相比，</w:t>
      </w:r>
      <w:r>
        <w:rPr>
          <w:rFonts w:ascii="仿宋_GB2312" w:hAnsi="仿宋_GB2312" w:eastAsia="仿宋_GB2312"/>
          <w:b w:val="0"/>
          <w:sz w:val="32"/>
        </w:rPr>
        <w:t>年初预算数486.39万元，决算数485.35万元，预决算差异率-0.21%，主要原因是：严格落实中央八项规定精神，厉行节约，减少不必要的开支。</w:t>
      </w:r>
    </w:p>
    <w:p w14:paraId="5708099E">
      <w:pPr>
        <w:spacing w:line="640" w:lineRule="exact"/>
        <w:ind w:firstLine="640"/>
        <w:jc w:val="both"/>
        <w:outlineLvl w:val="2"/>
      </w:pPr>
      <w:r>
        <w:rPr>
          <w:rFonts w:ascii="黑体" w:hAnsi="黑体" w:eastAsia="黑体"/>
          <w:sz w:val="32"/>
        </w:rPr>
        <w:t>五、一般公共预算财政拨款支出决算情况说明</w:t>
      </w:r>
    </w:p>
    <w:p w14:paraId="7489D99E">
      <w:pPr>
        <w:spacing w:line="640" w:lineRule="exact"/>
        <w:ind w:firstLine="640"/>
        <w:jc w:val="both"/>
        <w:outlineLvl w:val="3"/>
      </w:pPr>
      <w:r>
        <w:rPr>
          <w:rFonts w:ascii="楷体_GB2312" w:hAnsi="楷体_GB2312" w:eastAsia="楷体_GB2312"/>
          <w:b/>
          <w:sz w:val="32"/>
        </w:rPr>
        <w:t>（一）一般公共预算财政拨款支出决算总体情况</w:t>
      </w:r>
    </w:p>
    <w:p w14:paraId="294A45AA">
      <w:pPr>
        <w:spacing w:line="580" w:lineRule="exact"/>
        <w:ind w:firstLine="640"/>
        <w:jc w:val="both"/>
      </w:pPr>
      <w:r>
        <w:rPr>
          <w:rFonts w:ascii="仿宋_GB2312" w:hAnsi="仿宋_GB2312" w:eastAsia="仿宋_GB2312"/>
          <w:b/>
          <w:sz w:val="32"/>
        </w:rPr>
        <w:t>2024年度一般公共预算财政拨款支出485.35万元，</w:t>
      </w:r>
      <w:r>
        <w:rPr>
          <w:rFonts w:ascii="仿宋_GB2312" w:hAnsi="仿宋_GB2312" w:eastAsia="仿宋_GB2312"/>
          <w:b w:val="0"/>
          <w:sz w:val="32"/>
        </w:rPr>
        <w:t>占本年支出合计的76.54%。</w:t>
      </w:r>
      <w:r>
        <w:rPr>
          <w:rFonts w:ascii="仿宋_GB2312" w:hAnsi="仿宋_GB2312" w:eastAsia="仿宋_GB2312"/>
          <w:b/>
          <w:sz w:val="32"/>
        </w:rPr>
        <w:t>与上年相比，</w:t>
      </w:r>
      <w:r>
        <w:rPr>
          <w:rFonts w:ascii="仿宋_GB2312" w:hAnsi="仿宋_GB2312" w:eastAsia="仿宋_GB2312"/>
          <w:b w:val="0"/>
          <w:sz w:val="32"/>
        </w:rPr>
        <w:t>增加195.36万元，增长67.37%，主要原因是：本年在职人员增加，相关人员经费增加；本年增加业务能力提升项目。</w:t>
      </w:r>
      <w:r>
        <w:rPr>
          <w:rFonts w:ascii="仿宋_GB2312" w:hAnsi="仿宋_GB2312" w:eastAsia="仿宋_GB2312"/>
          <w:b/>
          <w:sz w:val="32"/>
        </w:rPr>
        <w:t>与年初预算相比,</w:t>
      </w:r>
      <w:r>
        <w:rPr>
          <w:rFonts w:ascii="仿宋_GB2312" w:hAnsi="仿宋_GB2312" w:eastAsia="仿宋_GB2312"/>
          <w:b w:val="0"/>
          <w:sz w:val="32"/>
        </w:rPr>
        <w:t>年初预算数486.39万元，决算数485.35万元，预决算差异率-0.21%，主要原因是：严格落实中央八项规定精神，厉行节约，减少不必要的开支。</w:t>
      </w:r>
    </w:p>
    <w:p w14:paraId="64F21459">
      <w:pPr>
        <w:spacing w:line="640" w:lineRule="exact"/>
        <w:ind w:firstLine="640"/>
        <w:jc w:val="both"/>
        <w:outlineLvl w:val="3"/>
      </w:pPr>
      <w:r>
        <w:rPr>
          <w:rFonts w:ascii="楷体_GB2312" w:hAnsi="楷体_GB2312" w:eastAsia="楷体_GB2312"/>
          <w:b/>
          <w:sz w:val="32"/>
        </w:rPr>
        <w:t>（二）一般公共预算财政拨款支出决算结构情况</w:t>
      </w:r>
    </w:p>
    <w:p w14:paraId="7EC4BAD2">
      <w:pPr>
        <w:spacing w:line="580" w:lineRule="exact"/>
        <w:ind w:firstLine="640"/>
        <w:jc w:val="both"/>
      </w:pPr>
      <w:r>
        <w:rPr>
          <w:rFonts w:ascii="仿宋_GB2312" w:hAnsi="仿宋_GB2312" w:eastAsia="仿宋_GB2312"/>
          <w:b w:val="0"/>
          <w:sz w:val="32"/>
        </w:rPr>
        <w:t>1.一般公共服务支出(类)359.51万元,占74.07%。</w:t>
      </w:r>
    </w:p>
    <w:p w14:paraId="3E2E46A4">
      <w:pPr>
        <w:spacing w:line="580" w:lineRule="exact"/>
        <w:ind w:firstLine="640"/>
        <w:jc w:val="both"/>
      </w:pPr>
      <w:r>
        <w:rPr>
          <w:rFonts w:ascii="仿宋_GB2312" w:hAnsi="仿宋_GB2312" w:eastAsia="仿宋_GB2312"/>
          <w:b w:val="0"/>
          <w:sz w:val="32"/>
        </w:rPr>
        <w:t>2.社会保障和就业支出(类)84.15万元,占17.34%。</w:t>
      </w:r>
    </w:p>
    <w:p w14:paraId="2E4E8975">
      <w:pPr>
        <w:spacing w:line="580" w:lineRule="exact"/>
        <w:ind w:firstLine="640"/>
        <w:jc w:val="both"/>
      </w:pPr>
      <w:r>
        <w:rPr>
          <w:rFonts w:ascii="仿宋_GB2312" w:hAnsi="仿宋_GB2312" w:eastAsia="仿宋_GB2312"/>
          <w:b w:val="0"/>
          <w:sz w:val="32"/>
        </w:rPr>
        <w:t>3.卫生健康支出(类)15.42万元,占3.18%。</w:t>
      </w:r>
    </w:p>
    <w:p w14:paraId="069469CE">
      <w:pPr>
        <w:spacing w:line="580" w:lineRule="exact"/>
        <w:ind w:firstLine="640"/>
        <w:jc w:val="both"/>
      </w:pPr>
      <w:r>
        <w:rPr>
          <w:rFonts w:ascii="仿宋_GB2312" w:hAnsi="仿宋_GB2312" w:eastAsia="仿宋_GB2312"/>
          <w:b w:val="0"/>
          <w:sz w:val="32"/>
        </w:rPr>
        <w:t>4.住房保障支出(类)26.27万元,占5.41%。</w:t>
      </w:r>
    </w:p>
    <w:p w14:paraId="356F5D9E">
      <w:pPr>
        <w:spacing w:line="640" w:lineRule="exact"/>
        <w:ind w:firstLine="640"/>
        <w:jc w:val="both"/>
        <w:outlineLvl w:val="3"/>
      </w:pPr>
      <w:r>
        <w:rPr>
          <w:rFonts w:ascii="楷体_GB2312" w:hAnsi="楷体_GB2312" w:eastAsia="楷体_GB2312"/>
          <w:b/>
          <w:sz w:val="32"/>
        </w:rPr>
        <w:t>（三）一般公共预算财政拨款支出决算具体情况</w:t>
      </w:r>
    </w:p>
    <w:p w14:paraId="0C9736DF">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251.53万元，比上年决算增加107.68万元，增长74.86%,主要原因是：本年新增在职人员，人员经费增加，导致经费较上年有所增加。</w:t>
      </w:r>
    </w:p>
    <w:p w14:paraId="6247A4BD">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107.93万元，比上年决算增加74.14万元，增长219.41%,主要原因是：本年增加业务能力提升项目，导致经费较上年增加。</w:t>
      </w:r>
    </w:p>
    <w:p w14:paraId="74D15E1F">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0.05万元，比上年决算增加0.05万元，增长100.00%,主要原因是：本年功能科目调整，信息化改造项目上年度在其他支出列支，本年调整为其他党委办公厅（室）及相关机构事务支出列支，导致经费较上年增加。</w:t>
      </w:r>
    </w:p>
    <w:p w14:paraId="30497693">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4.社会保障和就业支出(类)行政事业单位养老支出(款)行政单位离退休(项):支出决算数为34.11万元，比上年决算增加8.35万元，增长32.41%,主要原因是：本年退休人员增加，退休费支出增加。</w:t>
      </w:r>
    </w:p>
    <w:p w14:paraId="5CC788D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32.65万元，比上年决算增加15.70万元，增长92.63%,主要原因是：本年在职人员增加，养老保险缴费较上年增加。</w:t>
      </w:r>
    </w:p>
    <w:p w14:paraId="2114699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17.38万元，比上年决算减少2.17万元，下降11.10%,主要原因是：本年新增退休人员较上年减少，职业年金缴费较上年减少。</w:t>
      </w:r>
    </w:p>
    <w:p w14:paraId="233E08D2">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7.社会保障和就业支出(类)抚恤(款)死亡抚恤(项):支出决算数为0.00万元，比上年决算减少25.72万元，下降100.00%,主要原因是：本年无新增死亡人员，死亡抚恤支出较上年减少。</w:t>
      </w:r>
    </w:p>
    <w:p w14:paraId="3602B2C0">
      <w:pPr>
        <w:spacing w:line="580" w:lineRule="exact"/>
        <w:ind w:firstLine="640"/>
        <w:jc w:val="both"/>
      </w:pPr>
      <w:r>
        <w:rPr>
          <w:rFonts w:ascii="仿宋_GB2312" w:hAnsi="仿宋_GB2312" w:eastAsia="仿宋_GB2312"/>
          <w:b w:val="0"/>
          <w:sz w:val="32"/>
        </w:rPr>
        <w:t>8.卫生健康支出(类)行政事业单位医疗(款)行政单位医疗(项):支出决算数为13.69万元，比上年决算增加5.95万元，增长76.87%,主要原因是：本年在职人员增加，行政单位医疗</w:t>
      </w:r>
      <w:r>
        <w:rPr>
          <w:rFonts w:hint="eastAsia" w:ascii="仿宋_GB2312" w:hAnsi="仿宋_GB2312" w:eastAsia="仿宋_GB2312"/>
          <w:b w:val="0"/>
          <w:sz w:val="32"/>
          <w:lang w:eastAsia="zh-CN"/>
        </w:rPr>
        <w:t>支出</w:t>
      </w:r>
      <w:r>
        <w:rPr>
          <w:rFonts w:ascii="仿宋_GB2312" w:hAnsi="仿宋_GB2312" w:eastAsia="仿宋_GB2312"/>
          <w:b w:val="0"/>
          <w:sz w:val="32"/>
        </w:rPr>
        <w:t>较上年增加。</w:t>
      </w:r>
    </w:p>
    <w:p w14:paraId="6AC34912">
      <w:pPr>
        <w:spacing w:line="580" w:lineRule="exact"/>
        <w:ind w:firstLine="640"/>
        <w:jc w:val="both"/>
      </w:pPr>
      <w:r>
        <w:rPr>
          <w:rFonts w:ascii="仿宋_GB2312" w:hAnsi="仿宋_GB2312" w:eastAsia="仿宋_GB2312"/>
          <w:b w:val="0"/>
          <w:sz w:val="32"/>
        </w:rPr>
        <w:t>9.卫生健康支出(类)行政事业单位医疗(款)公务员医疗补助(项):支出决算数为1.73万元，比上年决算减少0.05万元，下降2.81%,主要原因是：本年在职人员调入调出，人员职级不同，缴费基数不同，导致公务员医疗补助较上年减少。</w:t>
      </w:r>
    </w:p>
    <w:p w14:paraId="4DCDB58B">
      <w:pPr>
        <w:spacing w:line="580" w:lineRule="exact"/>
        <w:ind w:firstLine="640"/>
        <w:jc w:val="both"/>
      </w:pPr>
      <w:r>
        <w:rPr>
          <w:rFonts w:ascii="仿宋_GB2312" w:hAnsi="仿宋_GB2312" w:eastAsia="仿宋_GB2312"/>
          <w:b w:val="0"/>
          <w:sz w:val="32"/>
        </w:rPr>
        <w:t>10.住房保障支出(类)住房改革支出(款)住房公积金(项):支出决算数为26.27万元，比上年决算增加12.31万元，增长88.18%,主要原因是：本年在职人员增加，住房公积金支出较上年增加。</w:t>
      </w:r>
    </w:p>
    <w:p w14:paraId="2A7F061F">
      <w:pPr>
        <w:spacing w:line="580" w:lineRule="exact"/>
        <w:ind w:firstLine="640"/>
        <w:jc w:val="both"/>
      </w:pPr>
      <w:r>
        <w:rPr>
          <w:rFonts w:ascii="仿宋_GB2312" w:hAnsi="仿宋_GB2312" w:eastAsia="仿宋_GB2312"/>
          <w:b w:val="0"/>
          <w:sz w:val="32"/>
        </w:rPr>
        <w:t>11.其他支出(类)其他支出(款)其他支出(项):支出决算数为0.00万元，比上年决算减少0.88万元，下降100.00%,主要原因是：本年功能科目调整，信息化改造项目上年度在其他支出列支，本年调整为其他党委办公厅（室）及相关机构事务支出列支，导致经费较上年减少。</w:t>
      </w:r>
    </w:p>
    <w:p w14:paraId="5D5C17D4">
      <w:pPr>
        <w:spacing w:line="640" w:lineRule="exact"/>
        <w:ind w:firstLine="640"/>
        <w:jc w:val="both"/>
        <w:outlineLvl w:val="2"/>
      </w:pPr>
      <w:r>
        <w:rPr>
          <w:rFonts w:ascii="黑体" w:hAnsi="黑体" w:eastAsia="黑体"/>
          <w:sz w:val="32"/>
        </w:rPr>
        <w:t>六、一般公共预算财政拨款基本支出决算情况说明</w:t>
      </w:r>
    </w:p>
    <w:p w14:paraId="61EE4D73">
      <w:pPr>
        <w:spacing w:line="580" w:lineRule="exact"/>
        <w:ind w:firstLine="640"/>
        <w:jc w:val="both"/>
      </w:pPr>
      <w:r>
        <w:rPr>
          <w:rFonts w:ascii="仿宋_GB2312" w:hAnsi="仿宋_GB2312" w:eastAsia="仿宋_GB2312"/>
          <w:b w:val="0"/>
          <w:sz w:val="32"/>
        </w:rPr>
        <w:t>2024年度一般公共预算财政拨款基本支出377.36万元，其中：</w:t>
      </w:r>
      <w:r>
        <w:rPr>
          <w:rFonts w:ascii="仿宋_GB2312" w:hAnsi="仿宋_GB2312" w:eastAsia="仿宋_GB2312"/>
          <w:b/>
          <w:sz w:val="32"/>
        </w:rPr>
        <w:t>人员经费363.64万元，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6CDAA82D">
      <w:pPr>
        <w:spacing w:line="580" w:lineRule="exact"/>
        <w:ind w:firstLine="640"/>
        <w:jc w:val="both"/>
      </w:pPr>
      <w:r>
        <w:rPr>
          <w:rFonts w:ascii="仿宋_GB2312" w:hAnsi="仿宋_GB2312" w:eastAsia="仿宋_GB2312"/>
          <w:b/>
          <w:sz w:val="32"/>
        </w:rPr>
        <w:t>公用经费13.73万元，</w:t>
      </w:r>
      <w:r>
        <w:rPr>
          <w:rFonts w:ascii="仿宋_GB2312" w:hAnsi="仿宋_GB2312" w:eastAsia="仿宋_GB2312"/>
          <w:b w:val="0"/>
          <w:sz w:val="32"/>
        </w:rPr>
        <w:t>包括：办公费、印刷费、水费、电费、邮电费、差旅费、工会经费、公务用车运行维护费、其他商品和服务支出。</w:t>
      </w:r>
    </w:p>
    <w:p w14:paraId="50F3E8E8">
      <w:pPr>
        <w:spacing w:line="640" w:lineRule="exact"/>
        <w:ind w:firstLine="640"/>
        <w:jc w:val="both"/>
        <w:outlineLvl w:val="2"/>
      </w:pPr>
      <w:r>
        <w:rPr>
          <w:rFonts w:ascii="黑体" w:hAnsi="黑体" w:eastAsia="黑体"/>
          <w:sz w:val="32"/>
        </w:rPr>
        <w:t>七、政府性基金预算财政拨款收入支出决算情况说明</w:t>
      </w:r>
    </w:p>
    <w:p w14:paraId="0028E55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EC39521">
      <w:pPr>
        <w:spacing w:line="640" w:lineRule="exact"/>
        <w:ind w:firstLine="640"/>
        <w:jc w:val="both"/>
        <w:outlineLvl w:val="2"/>
      </w:pPr>
      <w:r>
        <w:rPr>
          <w:rFonts w:ascii="黑体" w:hAnsi="黑体" w:eastAsia="黑体"/>
          <w:sz w:val="32"/>
        </w:rPr>
        <w:t>八、国有资本经营预算财政拨款收入支出决算情况说明</w:t>
      </w:r>
    </w:p>
    <w:p w14:paraId="7D2AFE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EE41B2">
      <w:pPr>
        <w:spacing w:line="640" w:lineRule="exact"/>
        <w:ind w:firstLine="640"/>
        <w:jc w:val="both"/>
        <w:outlineLvl w:val="2"/>
      </w:pPr>
      <w:r>
        <w:rPr>
          <w:rFonts w:ascii="黑体" w:hAnsi="黑体" w:eastAsia="黑体"/>
          <w:sz w:val="32"/>
        </w:rPr>
        <w:t>九、财政拨款“三公”经费支出决算情况说明</w:t>
      </w:r>
    </w:p>
    <w:p w14:paraId="1C9BAEE7">
      <w:pPr>
        <w:spacing w:line="580" w:lineRule="exact"/>
        <w:ind w:firstLine="640"/>
        <w:jc w:val="both"/>
      </w:pPr>
      <w:r>
        <w:rPr>
          <w:rFonts w:ascii="仿宋_GB2312" w:hAnsi="仿宋_GB2312" w:eastAsia="仿宋_GB2312"/>
          <w:b/>
          <w:sz w:val="32"/>
        </w:rPr>
        <w:t>2024年度财政拨款“三公”经费支出1.33万元，</w:t>
      </w:r>
      <w:r>
        <w:rPr>
          <w:rFonts w:ascii="仿宋_GB2312" w:hAnsi="仿宋_GB2312" w:eastAsia="仿宋_GB2312"/>
          <w:b w:val="0"/>
          <w:sz w:val="32"/>
        </w:rPr>
        <w:t>比上年减少0.77万元，下降36.67%，主要原因是：（1）严格落实中央八项规定精神，厉行节约，减少公务用车运行维护费。（2）本单位本年10月公务用车划拨至地区文物局，本年10月至12月无公务用车运行维护费。其中：因公出国（境）费支出0.00万元，占0.00%，比上年增加0.00万元，增长0.00%，主要原因是：2023年与2024年均未安排因公出国（境）费支出。公务用车购置及运行维护费支出1.33万元，占100.00%，比上年减少0.77万元，下降36.67%，主要原因是：（1）严格落实中央八项规定精神，厉行节约，减少公务用车运行维护费。（2）本单位本年10月公务用车划拨至地区文物局，本年10月至12月无公务用车运行维护费。公务接待费支出0.00万元，占0.00%，比上年增加0.00万元，增长0.00%，主要原因是：2023年与2024年均未安排公务接待费支出。</w:t>
      </w:r>
    </w:p>
    <w:p w14:paraId="76F24179">
      <w:pPr>
        <w:spacing w:line="580" w:lineRule="exact"/>
        <w:ind w:firstLine="640"/>
        <w:jc w:val="both"/>
      </w:pPr>
      <w:r>
        <w:rPr>
          <w:rFonts w:ascii="仿宋_GB2312" w:hAnsi="仿宋_GB2312" w:eastAsia="仿宋_GB2312"/>
          <w:b/>
          <w:sz w:val="32"/>
        </w:rPr>
        <w:t>具体情况如下：</w:t>
      </w:r>
    </w:p>
    <w:p w14:paraId="0906A19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CEB768E">
      <w:pPr>
        <w:spacing w:line="580" w:lineRule="exact"/>
        <w:ind w:firstLine="640"/>
        <w:jc w:val="both"/>
      </w:pPr>
      <w:r>
        <w:rPr>
          <w:rFonts w:ascii="仿宋_GB2312" w:hAnsi="仿宋_GB2312" w:eastAsia="仿宋_GB2312"/>
          <w:b w:val="0"/>
          <w:sz w:val="32"/>
        </w:rPr>
        <w:t>公务用车购置及运行维护费1.33万元，其中：公务用车购置费0.00万元，公务用车运行维护费1.33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21E09DB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03681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1.33万元，预决算差异率-36.67%，主要原因是：（1）严格落实中央八项规定精神，厉行节约，减少公务用车使用频次，燃油费减少。（2）本单位本年10月公务用车划拨至地区文物局，本年10月至12月无公务用车运行维护费，调减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1.33万元，预决算差异率-36.67%，主要原因是：（1）严格落实中央八项规定精神，厉行节约，减少公务用车使用频次，燃油费减少。（2）本单位本年10月公务用车划拨至地区文物局，本年10月至12月无公务用车运行维护费，调减公务用车运行维护费。公务接待费全年预算数0.00万元，决算数0.00万元，预决算差异率0.00%，主要原因是：本单位无公务接待费。</w:t>
      </w:r>
    </w:p>
    <w:p w14:paraId="0C754EF6">
      <w:pPr>
        <w:spacing w:line="640" w:lineRule="exact"/>
        <w:ind w:firstLine="640"/>
        <w:jc w:val="both"/>
        <w:outlineLvl w:val="2"/>
      </w:pPr>
      <w:r>
        <w:rPr>
          <w:rFonts w:ascii="黑体" w:hAnsi="黑体" w:eastAsia="黑体"/>
          <w:sz w:val="32"/>
        </w:rPr>
        <w:t>十、其他重要事项的情况说明</w:t>
      </w:r>
    </w:p>
    <w:p w14:paraId="76FEB235">
      <w:pPr>
        <w:spacing w:line="640" w:lineRule="exact"/>
        <w:ind w:firstLine="640"/>
        <w:jc w:val="both"/>
        <w:outlineLvl w:val="3"/>
      </w:pPr>
      <w:r>
        <w:rPr>
          <w:rFonts w:ascii="楷体_GB2312" w:hAnsi="楷体_GB2312" w:eastAsia="楷体_GB2312"/>
          <w:b/>
          <w:sz w:val="32"/>
        </w:rPr>
        <w:t>（一）机关运行经费及公用经费支出情况</w:t>
      </w:r>
    </w:p>
    <w:p w14:paraId="580DA9C5">
      <w:pPr>
        <w:spacing w:line="580" w:lineRule="exact"/>
        <w:ind w:firstLine="640"/>
        <w:jc w:val="both"/>
      </w:pPr>
      <w:r>
        <w:rPr>
          <w:rFonts w:ascii="仿宋_GB2312" w:hAnsi="仿宋_GB2312" w:eastAsia="仿宋_GB2312"/>
          <w:b w:val="0"/>
          <w:sz w:val="32"/>
        </w:rPr>
        <w:t>2024年度新疆维吾尔自治区喀什地区文学艺术界联合会（行政单位和参照公务员法管理事业单位）机关运行经费支出13.73万元，比上年增加2.88万元，增长26.54%，主要原因是：本年在职人员增加，办公费用增加。</w:t>
      </w:r>
    </w:p>
    <w:p w14:paraId="50C70581">
      <w:pPr>
        <w:spacing w:line="640" w:lineRule="exact"/>
        <w:ind w:firstLine="640"/>
        <w:jc w:val="both"/>
        <w:outlineLvl w:val="3"/>
      </w:pPr>
      <w:r>
        <w:rPr>
          <w:rFonts w:ascii="楷体_GB2312" w:hAnsi="楷体_GB2312" w:eastAsia="楷体_GB2312"/>
          <w:b/>
          <w:sz w:val="32"/>
        </w:rPr>
        <w:t>（二）政府采购情况</w:t>
      </w:r>
    </w:p>
    <w:p w14:paraId="5E865DDF">
      <w:pPr>
        <w:spacing w:line="580" w:lineRule="exact"/>
        <w:ind w:firstLine="640"/>
        <w:jc w:val="both"/>
      </w:pPr>
      <w:r>
        <w:rPr>
          <w:rFonts w:ascii="仿宋_GB2312" w:hAnsi="仿宋_GB2312" w:eastAsia="仿宋_GB2312"/>
          <w:b w:val="0"/>
          <w:sz w:val="32"/>
        </w:rPr>
        <w:t>2024年度政府采购支出总额117.02万元，其中：政府采购货物支出24.03万元、政府采购工程支出0.00万元、政府采购服务支出92.99万元。</w:t>
      </w:r>
    </w:p>
    <w:p w14:paraId="5066C584">
      <w:pPr>
        <w:spacing w:line="580" w:lineRule="exact"/>
        <w:ind w:firstLine="640"/>
        <w:jc w:val="both"/>
      </w:pPr>
      <w:r>
        <w:rPr>
          <w:rFonts w:ascii="仿宋_GB2312" w:hAnsi="仿宋_GB2312" w:eastAsia="仿宋_GB2312"/>
          <w:b w:val="0"/>
          <w:sz w:val="32"/>
        </w:rPr>
        <w:t>授予中小企业合同金额117.02万元，占政府采购支出总额的100.00%，其中：授予小微企业合同金额105.05万元，占政府采购支出总额的89.77%。</w:t>
      </w:r>
    </w:p>
    <w:p w14:paraId="7D2FF594">
      <w:pPr>
        <w:spacing w:line="640" w:lineRule="exact"/>
        <w:ind w:firstLine="640"/>
        <w:jc w:val="both"/>
        <w:outlineLvl w:val="3"/>
      </w:pPr>
      <w:r>
        <w:rPr>
          <w:rFonts w:ascii="楷体_GB2312" w:hAnsi="楷体_GB2312" w:eastAsia="楷体_GB2312"/>
          <w:b/>
          <w:sz w:val="32"/>
        </w:rPr>
        <w:t>（三）国有资产占用情况说明</w:t>
      </w:r>
    </w:p>
    <w:p w14:paraId="39A39339">
      <w:pPr>
        <w:spacing w:line="580" w:lineRule="exact"/>
        <w:ind w:firstLine="640"/>
        <w:jc w:val="both"/>
      </w:pPr>
      <w:r>
        <w:rPr>
          <w:rFonts w:ascii="仿宋_GB2312" w:hAnsi="仿宋_GB2312" w:eastAsia="仿宋_GB2312"/>
          <w:b w:val="0"/>
          <w:sz w:val="32"/>
        </w:rPr>
        <w:t>截至2024年12月31日，房屋0.00平方米，价值0.00万元。车辆1辆，价值26.79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57D768A">
      <w:pPr>
        <w:spacing w:line="640" w:lineRule="exact"/>
        <w:ind w:firstLine="640"/>
        <w:jc w:val="both"/>
        <w:outlineLvl w:val="2"/>
      </w:pPr>
      <w:r>
        <w:rPr>
          <w:rFonts w:ascii="黑体" w:hAnsi="黑体" w:eastAsia="黑体"/>
          <w:sz w:val="32"/>
        </w:rPr>
        <w:t>十一、预算绩效的情况说明</w:t>
      </w:r>
    </w:p>
    <w:p w14:paraId="45E38AE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718.03万元，实际执行总额634.14万元；预算绩效评价项目8个，全年预算数340.61万元，全年执行数256.73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资金执行率偏低,由于缺乏举办大型活动的经验，导致制定实施方案过程中谋划项目较少，资金未能执行完毕。二是项目各项指标和目标值需进一步完善，主要原因是项目管理人员素质有待提高，对项目预期目标未做全面分析。三是项目实施方案的完整性有待于提高，主要原因是积极对接较少，全年谋划活动少，导致资金年底有结余。下一步改进措施：一是总结经验科学制定项目实施方案，确保文化润疆工作做到无死角，全覆盖，通过举办丰富多彩的文艺活动，切实提高资金执行率。二是加强培训，主要是加强项目管理人员的培训和财务人员的培训，进一步提高项目管理能力和相关业务能力，确保绩效目标设定科学合理。三是加强组织领导，高位推动，积极对接，积极寻求指导与帮助，通过学习先进经验，切实提高项目执行率，丰富活动内容，不断推进文化润疆工作。具体附整体支出绩效自评表，项目支出绩效自评表和评价报告。</w:t>
      </w:r>
    </w:p>
    <w:p w14:paraId="2629F01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DF03479">
        <w:tblPrEx>
          <w:tblCellMar>
            <w:top w:w="0" w:type="dxa"/>
            <w:left w:w="108" w:type="dxa"/>
            <w:bottom w:w="0" w:type="dxa"/>
            <w:right w:w="108" w:type="dxa"/>
          </w:tblCellMar>
        </w:tblPrEx>
        <w:tc>
          <w:tcPr>
            <w:tcW w:w="8847" w:type="dxa"/>
            <w:gridSpan w:val="9"/>
            <w:vAlign w:val="center"/>
          </w:tcPr>
          <w:p w14:paraId="50E340C9">
            <w:pPr>
              <w:jc w:val="center"/>
            </w:pPr>
            <w:r>
              <w:rPr>
                <w:rFonts w:ascii="宋体" w:hAnsi="宋体" w:eastAsia="宋体"/>
                <w:sz w:val="24"/>
              </w:rPr>
              <w:t>单位整体支出绩效自评表</w:t>
            </w:r>
          </w:p>
        </w:tc>
      </w:tr>
      <w:tr w14:paraId="64DA97A7">
        <w:tblPrEx>
          <w:tblCellMar>
            <w:top w:w="0" w:type="dxa"/>
            <w:left w:w="108" w:type="dxa"/>
            <w:bottom w:w="0" w:type="dxa"/>
            <w:right w:w="108" w:type="dxa"/>
          </w:tblCellMar>
        </w:tblPrEx>
        <w:tc>
          <w:tcPr>
            <w:tcW w:w="8847" w:type="dxa"/>
            <w:gridSpan w:val="9"/>
            <w:vAlign w:val="center"/>
          </w:tcPr>
          <w:p w14:paraId="122E3A4D">
            <w:pPr>
              <w:jc w:val="center"/>
            </w:pPr>
            <w:r>
              <w:rPr>
                <w:rFonts w:ascii="宋体" w:hAnsi="宋体" w:eastAsia="宋体"/>
                <w:sz w:val="24"/>
              </w:rPr>
              <w:t>（2024年度）</w:t>
            </w:r>
          </w:p>
        </w:tc>
      </w:tr>
      <w:tr w14:paraId="7DCB52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3E0B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EB45CF">
            <w:pPr>
              <w:jc w:val="center"/>
            </w:pPr>
            <w:r>
              <w:rPr>
                <w:rFonts w:ascii="宋体" w:hAnsi="宋体" w:eastAsia="宋体"/>
                <w:sz w:val="16"/>
              </w:rPr>
              <w:t>新疆维吾尔自治区喀什地区文学艺术界联合会</w:t>
            </w:r>
          </w:p>
        </w:tc>
      </w:tr>
      <w:tr w14:paraId="303B14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0E1F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7C9F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2A35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D50D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1D75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733D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F01C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BFA51">
            <w:pPr>
              <w:jc w:val="center"/>
            </w:pPr>
            <w:r>
              <w:rPr>
                <w:rFonts w:ascii="宋体" w:hAnsi="宋体" w:eastAsia="宋体"/>
                <w:sz w:val="16"/>
              </w:rPr>
              <w:t>得分</w:t>
            </w:r>
          </w:p>
        </w:tc>
      </w:tr>
      <w:tr w14:paraId="6C2EAA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C28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CE26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A12BA">
            <w:pPr>
              <w:jc w:val="center"/>
            </w:pPr>
            <w:r>
              <w:rPr>
                <w:rFonts w:ascii="宋体" w:hAnsi="宋体" w:eastAsia="宋体"/>
                <w:sz w:val="16"/>
              </w:rPr>
              <w:t>523.62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521F">
            <w:pPr>
              <w:jc w:val="center"/>
            </w:pPr>
            <w:r>
              <w:rPr>
                <w:rFonts w:ascii="宋体" w:hAnsi="宋体" w:eastAsia="宋体"/>
                <w:sz w:val="16"/>
              </w:rPr>
              <w:t>718.03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FD96B">
            <w:pPr>
              <w:jc w:val="center"/>
            </w:pPr>
            <w:r>
              <w:rPr>
                <w:rFonts w:ascii="宋体" w:hAnsi="宋体" w:eastAsia="宋体"/>
                <w:sz w:val="16"/>
              </w:rPr>
              <w:t>634.14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334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513EF">
            <w:pPr>
              <w:jc w:val="center"/>
            </w:pPr>
            <w:r>
              <w:rPr>
                <w:rFonts w:ascii="宋体" w:hAnsi="宋体" w:eastAsia="宋体"/>
                <w:sz w:val="16"/>
              </w:rPr>
              <w:t>88.32%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C86F3">
            <w:pPr>
              <w:jc w:val="center"/>
            </w:pPr>
            <w:r>
              <w:rPr>
                <w:rFonts w:ascii="宋体" w:hAnsi="宋体" w:eastAsia="宋体"/>
                <w:sz w:val="16"/>
              </w:rPr>
              <w:t>8.83</w:t>
            </w:r>
          </w:p>
        </w:tc>
      </w:tr>
      <w:tr w14:paraId="3C66DC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2ED7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1389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E7A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37014">
            <w:pPr>
              <w:jc w:val="center"/>
            </w:pPr>
            <w:r>
              <w:rPr>
                <w:rFonts w:ascii="宋体" w:hAnsi="宋体" w:eastAsia="宋体"/>
                <w:sz w:val="16"/>
              </w:rPr>
              <w:t>5.48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C7B8">
            <w:pPr>
              <w:jc w:val="center"/>
            </w:pPr>
            <w:r>
              <w:rPr>
                <w:rFonts w:ascii="宋体" w:hAnsi="宋体" w:eastAsia="宋体"/>
                <w:sz w:val="16"/>
              </w:rPr>
              <w:t>5.48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803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3DB0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53290">
            <w:pPr>
              <w:jc w:val="center"/>
            </w:pPr>
            <w:r>
              <w:rPr>
                <w:rFonts w:ascii="宋体" w:hAnsi="宋体" w:eastAsia="宋体"/>
                <w:sz w:val="16"/>
              </w:rPr>
              <w:t>—</w:t>
            </w:r>
          </w:p>
        </w:tc>
      </w:tr>
      <w:tr w14:paraId="037694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6FB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B435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F8525">
            <w:pPr>
              <w:jc w:val="center"/>
            </w:pPr>
            <w:r>
              <w:rPr>
                <w:rFonts w:ascii="宋体" w:hAnsi="宋体" w:eastAsia="宋体"/>
                <w:sz w:val="16"/>
              </w:rPr>
              <w:t>486.39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36986">
            <w:pPr>
              <w:jc w:val="center"/>
            </w:pPr>
            <w:r>
              <w:rPr>
                <w:rFonts w:ascii="宋体" w:hAnsi="宋体" w:eastAsia="宋体"/>
                <w:sz w:val="16"/>
              </w:rPr>
              <w:t>500.43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CBFBD">
            <w:pPr>
              <w:jc w:val="center"/>
            </w:pPr>
            <w:r>
              <w:rPr>
                <w:rFonts w:ascii="宋体" w:hAnsi="宋体" w:eastAsia="宋体"/>
                <w:sz w:val="16"/>
              </w:rPr>
              <w:t>479.87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7DE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634D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F1D04">
            <w:pPr>
              <w:jc w:val="center"/>
            </w:pPr>
            <w:r>
              <w:rPr>
                <w:rFonts w:ascii="宋体" w:hAnsi="宋体" w:eastAsia="宋体"/>
                <w:sz w:val="16"/>
              </w:rPr>
              <w:t>—</w:t>
            </w:r>
          </w:p>
        </w:tc>
      </w:tr>
      <w:tr w14:paraId="195A86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0B79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B77B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38F22">
            <w:pPr>
              <w:jc w:val="center"/>
            </w:pPr>
            <w:r>
              <w:rPr>
                <w:rFonts w:ascii="宋体" w:hAnsi="宋体" w:eastAsia="宋体"/>
                <w:sz w:val="16"/>
              </w:rPr>
              <w:t>37.23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58B41">
            <w:pPr>
              <w:jc w:val="center"/>
            </w:pPr>
            <w:r>
              <w:rPr>
                <w:rFonts w:ascii="宋体" w:hAnsi="宋体" w:eastAsia="宋体"/>
                <w:sz w:val="16"/>
              </w:rPr>
              <w:t>212.12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9EFC8">
            <w:pPr>
              <w:jc w:val="center"/>
            </w:pPr>
            <w:r>
              <w:rPr>
                <w:rFonts w:ascii="宋体" w:hAnsi="宋体" w:eastAsia="宋体"/>
                <w:sz w:val="16"/>
              </w:rPr>
              <w:t>148.79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8DE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5F09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E8174">
            <w:pPr>
              <w:jc w:val="center"/>
            </w:pPr>
            <w:r>
              <w:rPr>
                <w:rFonts w:ascii="宋体" w:hAnsi="宋体" w:eastAsia="宋体"/>
                <w:sz w:val="16"/>
              </w:rPr>
              <w:t>—</w:t>
            </w:r>
          </w:p>
        </w:tc>
      </w:tr>
      <w:tr w14:paraId="495602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B5C3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21F17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93B14">
            <w:pPr>
              <w:jc w:val="center"/>
            </w:pPr>
            <w:r>
              <w:rPr>
                <w:rFonts w:ascii="宋体" w:hAnsi="宋体" w:eastAsia="宋体"/>
                <w:sz w:val="16"/>
              </w:rPr>
              <w:t>实际完成情况</w:t>
            </w:r>
          </w:p>
        </w:tc>
      </w:tr>
      <w:tr w14:paraId="4D8A92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DCBF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0FF79C">
            <w:pPr>
              <w:jc w:val="both"/>
            </w:pPr>
            <w:r>
              <w:rPr>
                <w:rFonts w:ascii="宋体" w:hAnsi="宋体" w:eastAsia="宋体"/>
                <w:sz w:val="16"/>
              </w:rPr>
              <w:t>2024年喀什地区文联将认真按照自治区文联安排部署，紧紧围绕地委中心工作，充分发挥单位职能，主要是加强思想政治引领，坚持每月至少组织1次理论学习中心组学习、党支部每周组织1次集中学习；深化主题实践，更好服务中心大局，紧紧围绕重大主题常态化开展文艺活动和文艺志愿者服务活动，持续深入推进文化润疆工作，积极服务经济高质量发展，积极组织广大文艺工作者开展各艺术门类主题采风创作、展演展示活动；壮大文艺人才队伍，持续开展“十</w:t>
            </w:r>
            <w:r>
              <w:rPr>
                <w:rFonts w:hint="eastAsia" w:ascii="宋体" w:hAnsi="宋体"/>
                <w:sz w:val="16"/>
                <w:lang w:eastAsia="zh-CN"/>
              </w:rPr>
              <w:t>百千万工程”</w:t>
            </w:r>
            <w:r>
              <w:rPr>
                <w:rFonts w:ascii="宋体" w:hAnsi="宋体" w:eastAsia="宋体"/>
                <w:sz w:val="16"/>
              </w:rPr>
              <w:t>，强化日常培训、开展微培训；培育文艺生态，办好《喀什》（维吾尔文）杂志。根据全年工作任务，计划开展文艺志愿活动4场次、书法进校园活动4场次、下县采风活动3场次，培训文艺骨干人数100人，举办</w:t>
            </w:r>
            <w:r>
              <w:rPr>
                <w:rFonts w:hint="eastAsia" w:ascii="宋体" w:hAnsi="宋体"/>
                <w:sz w:val="16"/>
                <w:lang w:eastAsia="zh-CN"/>
              </w:rPr>
              <w:t>精神</w:t>
            </w:r>
            <w:r>
              <w:rPr>
                <w:rFonts w:ascii="宋体" w:hAnsi="宋体" w:eastAsia="宋体"/>
                <w:sz w:val="16"/>
              </w:rPr>
              <w:t>文艺展演展示活动3场次、出版《喀什》杂志10000册。通过举办艺术培训班、文艺演出、共办联展、共同创作等多种形式的文艺活动，贯彻落实党的文艺工作方针，开展同本地区文艺家协会和会员的联络、协调、服务等工作，进一步加强文艺交流互鉴，提升文艺工作者素质，不断推进文化润疆工作，推动喀什文艺事业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F64767">
            <w:pPr>
              <w:jc w:val="both"/>
            </w:pPr>
            <w:r>
              <w:rPr>
                <w:rFonts w:ascii="宋体" w:hAnsi="宋体" w:eastAsia="宋体"/>
                <w:sz w:val="16"/>
              </w:rPr>
              <w:t>2024年喀什地区文联在地委、行署的坚强领导下，</w:t>
            </w:r>
            <w:r>
              <w:rPr>
                <w:rFonts w:hint="eastAsia" w:ascii="宋体" w:hAnsi="宋体"/>
                <w:sz w:val="16"/>
                <w:lang w:eastAsia="zh-CN"/>
              </w:rPr>
              <w:t>坚持以习近平新时代中国特色社会</w:t>
            </w:r>
            <w:r>
              <w:rPr>
                <w:rFonts w:ascii="宋体" w:hAnsi="宋体" w:eastAsia="宋体"/>
                <w:sz w:val="16"/>
              </w:rPr>
              <w:t>主义思想为指导，以铸牢中华民族共同体意识为主线，以增进对中华文化的高度认同为目标，积极组织开展精品创作、惠民活动、人才培养等文艺工作，扎实推进文化润疆，助力喀什社会及经济高质量发展。全年开展大型文艺志愿活动4场次、书法进校园活动4场次、下县采风活动3场次，培训文艺骨干人数100人，举办</w:t>
            </w:r>
            <w:r>
              <w:rPr>
                <w:rFonts w:hint="eastAsia" w:ascii="宋体" w:hAnsi="宋体"/>
                <w:sz w:val="16"/>
                <w:lang w:eastAsia="zh-CN"/>
              </w:rPr>
              <w:t>精神</w:t>
            </w:r>
            <w:r>
              <w:rPr>
                <w:rFonts w:ascii="宋体" w:hAnsi="宋体" w:eastAsia="宋体"/>
                <w:sz w:val="16"/>
              </w:rPr>
              <w:t>文艺展演展示活动3场次、出版《喀什》杂志10000册。通过举办艺术培训班、文艺演出、共办联展、共同创作等多种形式的文艺活动，贯彻落实党的文艺工作方针，开展同本地区文艺家协会和会员的联络、协调、服务等工作，进一步加强文艺交流互鉴，提升文艺工作者素质，不断推进文化润疆工作，推动喀什文艺事业高质量发展。</w:t>
            </w:r>
          </w:p>
        </w:tc>
      </w:tr>
      <w:tr w14:paraId="496DE9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7B21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9063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9988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AAEF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F29F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30BE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3C9F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1DDF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254E3">
            <w:pPr>
              <w:jc w:val="center"/>
            </w:pPr>
            <w:r>
              <w:rPr>
                <w:rFonts w:ascii="宋体" w:hAnsi="宋体" w:eastAsia="宋体"/>
                <w:sz w:val="16"/>
              </w:rPr>
              <w:t>得分</w:t>
            </w:r>
          </w:p>
        </w:tc>
      </w:tr>
      <w:tr w14:paraId="241587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85A9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0F1D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4FD9B">
            <w:pPr>
              <w:jc w:val="center"/>
            </w:pPr>
            <w:r>
              <w:rPr>
                <w:rFonts w:ascii="宋体" w:hAnsi="宋体" w:eastAsia="宋体"/>
                <w:sz w:val="16"/>
              </w:rPr>
              <w:t>开展文艺志愿服务活动数量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67C27">
            <w:pPr>
              <w:jc w:val="center"/>
            </w:pPr>
            <w:r>
              <w:rPr>
                <w:rFonts w:ascii="宋体" w:hAnsi="宋体" w:eastAsia="宋体"/>
                <w:sz w:val="16"/>
              </w:rPr>
              <w:t>&gt;=4场次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AD9AD">
            <w:pPr>
              <w:jc w:val="center"/>
            </w:pPr>
            <w:r>
              <w:rPr>
                <w:rFonts w:ascii="宋体" w:hAnsi="宋体" w:eastAsia="宋体"/>
                <w:sz w:val="16"/>
              </w:rPr>
              <w:t>喀什地区文联2024年工作计划及喀什地区文联2023年工作总结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D4BB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3081B">
            <w:pPr>
              <w:jc w:val="center"/>
            </w:pPr>
            <w:r>
              <w:rPr>
                <w:rFonts w:ascii="宋体" w:hAnsi="宋体" w:eastAsia="宋体"/>
                <w:sz w:val="16"/>
              </w:rPr>
              <w:t>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FB7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5BB8C">
            <w:pPr>
              <w:jc w:val="center"/>
            </w:pPr>
            <w:r>
              <w:rPr>
                <w:rFonts w:ascii="宋体" w:hAnsi="宋体" w:eastAsia="宋体"/>
                <w:sz w:val="16"/>
              </w:rPr>
              <w:t>15</w:t>
            </w:r>
          </w:p>
        </w:tc>
      </w:tr>
      <w:tr w14:paraId="36C202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B67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E1B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69EAF">
            <w:pPr>
              <w:jc w:val="center"/>
            </w:pPr>
            <w:r>
              <w:rPr>
                <w:rFonts w:ascii="宋体" w:hAnsi="宋体" w:eastAsia="宋体"/>
                <w:sz w:val="16"/>
              </w:rPr>
              <w:t>文艺骨干培训人数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605CB">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2A02D">
            <w:pPr>
              <w:jc w:val="center"/>
            </w:pPr>
            <w:r>
              <w:rPr>
                <w:rFonts w:ascii="宋体" w:hAnsi="宋体" w:eastAsia="宋体"/>
                <w:sz w:val="16"/>
              </w:rPr>
              <w:t>喀什地区文联2024年工作计划及喀什地区文联2023年工作总结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3BE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97983">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AEF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FA586">
            <w:pPr>
              <w:jc w:val="center"/>
            </w:pPr>
            <w:r>
              <w:rPr>
                <w:rFonts w:ascii="宋体" w:hAnsi="宋体" w:eastAsia="宋体"/>
                <w:sz w:val="16"/>
              </w:rPr>
              <w:t>15</w:t>
            </w:r>
          </w:p>
        </w:tc>
      </w:tr>
      <w:tr w14:paraId="6CDA98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0C80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977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29C33">
            <w:pPr>
              <w:jc w:val="center"/>
            </w:pPr>
            <w:r>
              <w:rPr>
                <w:rFonts w:ascii="宋体" w:hAnsi="宋体" w:eastAsia="宋体"/>
                <w:sz w:val="16"/>
              </w:rPr>
              <w:t>开展书法进校园活动次数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7A608">
            <w:pPr>
              <w:jc w:val="center"/>
            </w:pPr>
            <w:r>
              <w:rPr>
                <w:rFonts w:ascii="宋体" w:hAnsi="宋体" w:eastAsia="宋体"/>
                <w:sz w:val="16"/>
              </w:rPr>
              <w:t>&gt;=4场次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2969B">
            <w:pPr>
              <w:jc w:val="center"/>
            </w:pPr>
            <w:r>
              <w:rPr>
                <w:rFonts w:ascii="宋体" w:hAnsi="宋体" w:eastAsia="宋体"/>
                <w:sz w:val="16"/>
              </w:rPr>
              <w:t>喀什地区文联2024年工作计划及喀什地区文联2023年工作总结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E855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089DC">
            <w:pPr>
              <w:jc w:val="center"/>
            </w:pPr>
            <w:r>
              <w:rPr>
                <w:rFonts w:ascii="宋体" w:hAnsi="宋体" w:eastAsia="宋体"/>
                <w:sz w:val="16"/>
              </w:rPr>
              <w:t>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916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CA94C">
            <w:pPr>
              <w:jc w:val="center"/>
            </w:pPr>
            <w:r>
              <w:rPr>
                <w:rFonts w:ascii="宋体" w:hAnsi="宋体" w:eastAsia="宋体"/>
                <w:sz w:val="16"/>
              </w:rPr>
              <w:t>15</w:t>
            </w:r>
          </w:p>
        </w:tc>
      </w:tr>
      <w:tr w14:paraId="45D1FE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584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E4E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A3578">
            <w:pPr>
              <w:jc w:val="center"/>
            </w:pPr>
            <w:r>
              <w:rPr>
                <w:rFonts w:ascii="宋体" w:hAnsi="宋体" w:eastAsia="宋体"/>
                <w:sz w:val="16"/>
              </w:rPr>
              <w:t>开展下县市采风活动次数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F10E7">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EC237">
            <w:pPr>
              <w:jc w:val="center"/>
            </w:pPr>
            <w:r>
              <w:rPr>
                <w:rFonts w:ascii="宋体" w:hAnsi="宋体" w:eastAsia="宋体"/>
                <w:sz w:val="16"/>
              </w:rPr>
              <w:t>喀什地区文联2024年工作计划及喀什地区文联2023年工作总结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91FE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AE5CA">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D76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87112">
            <w:pPr>
              <w:jc w:val="center"/>
            </w:pPr>
            <w:r>
              <w:rPr>
                <w:rFonts w:ascii="宋体" w:hAnsi="宋体" w:eastAsia="宋体"/>
                <w:sz w:val="16"/>
              </w:rPr>
              <w:t>15</w:t>
            </w:r>
          </w:p>
        </w:tc>
      </w:tr>
      <w:tr w14:paraId="6CA777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366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DB2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BF35">
            <w:pPr>
              <w:jc w:val="center"/>
            </w:pPr>
            <w:r>
              <w:rPr>
                <w:rFonts w:ascii="宋体" w:hAnsi="宋体" w:eastAsia="宋体"/>
                <w:sz w:val="16"/>
              </w:rPr>
              <w:t>举办精品文艺展演展示活动次数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2EFBA">
            <w:pPr>
              <w:jc w:val="center"/>
            </w:pPr>
            <w:r>
              <w:rPr>
                <w:rFonts w:ascii="宋体" w:hAnsi="宋体" w:eastAsia="宋体"/>
                <w:sz w:val="16"/>
              </w:rPr>
              <w:t>&gt;=3场次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F3E5A">
            <w:pPr>
              <w:jc w:val="center"/>
            </w:pPr>
            <w:r>
              <w:rPr>
                <w:rFonts w:ascii="宋体" w:hAnsi="宋体" w:eastAsia="宋体"/>
                <w:sz w:val="16"/>
              </w:rPr>
              <w:t>喀什地区文联2024年工作计划及喀什地区文联2023年工作总结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6338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D1EB9">
            <w:pPr>
              <w:jc w:val="center"/>
            </w:pPr>
            <w:r>
              <w:rPr>
                <w:rFonts w:ascii="宋体" w:hAnsi="宋体" w:eastAsia="宋体"/>
                <w:sz w:val="16"/>
              </w:rPr>
              <w:t>3场次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B5B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C19EE">
            <w:pPr>
              <w:jc w:val="center"/>
            </w:pPr>
            <w:r>
              <w:rPr>
                <w:rFonts w:ascii="宋体" w:hAnsi="宋体" w:eastAsia="宋体"/>
                <w:sz w:val="16"/>
              </w:rPr>
              <w:t>15</w:t>
            </w:r>
          </w:p>
        </w:tc>
      </w:tr>
      <w:tr w14:paraId="785812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671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4BA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8AF91">
            <w:pPr>
              <w:jc w:val="center"/>
            </w:pPr>
            <w:r>
              <w:rPr>
                <w:rFonts w:ascii="宋体" w:hAnsi="宋体" w:eastAsia="宋体"/>
                <w:sz w:val="16"/>
              </w:rPr>
              <w:t>出版《喀什》杂志册数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C13AD">
            <w:pPr>
              <w:jc w:val="center"/>
            </w:pPr>
            <w:r>
              <w:rPr>
                <w:rFonts w:ascii="宋体" w:hAnsi="宋体" w:eastAsia="宋体"/>
                <w:sz w:val="16"/>
              </w:rPr>
              <w:t>&gt;=10000册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C1D0F">
            <w:pPr>
              <w:jc w:val="center"/>
            </w:pPr>
            <w:r>
              <w:rPr>
                <w:rFonts w:ascii="宋体" w:hAnsi="宋体" w:eastAsia="宋体"/>
                <w:sz w:val="16"/>
              </w:rPr>
              <w:t>喀什地区文联2024年工作计划及喀什地区文联2023年工作总结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83A1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49CF1">
            <w:pPr>
              <w:jc w:val="center"/>
            </w:pPr>
            <w:r>
              <w:rPr>
                <w:rFonts w:ascii="宋体" w:hAnsi="宋体" w:eastAsia="宋体"/>
                <w:sz w:val="16"/>
              </w:rPr>
              <w:t>5200册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DEB7F">
            <w:pPr>
              <w:jc w:val="center"/>
            </w:pPr>
            <w:r>
              <w:rPr>
                <w:rFonts w:ascii="宋体" w:hAnsi="宋体" w:eastAsia="宋体"/>
                <w:sz w:val="16"/>
              </w:rPr>
              <w:t>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38D42">
            <w:pPr>
              <w:jc w:val="center"/>
            </w:pPr>
            <w:r>
              <w:rPr>
                <w:rFonts w:ascii="宋体" w:hAnsi="宋体" w:eastAsia="宋体"/>
                <w:sz w:val="16"/>
              </w:rPr>
              <w:t>7.8</w:t>
            </w:r>
          </w:p>
        </w:tc>
      </w:tr>
    </w:tbl>
    <w:p w14:paraId="04B7AD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9F20D47">
        <w:tblPrEx>
          <w:tblCellMar>
            <w:top w:w="0" w:type="dxa"/>
            <w:left w:w="108" w:type="dxa"/>
            <w:bottom w:w="0" w:type="dxa"/>
            <w:right w:w="108" w:type="dxa"/>
          </w:tblCellMar>
        </w:tblPrEx>
        <w:tc>
          <w:tcPr>
            <w:tcW w:w="8848" w:type="dxa"/>
            <w:gridSpan w:val="14"/>
            <w:vAlign w:val="center"/>
          </w:tcPr>
          <w:p w14:paraId="5C34D58E">
            <w:pPr>
              <w:jc w:val="center"/>
            </w:pPr>
            <w:r>
              <w:rPr>
                <w:rFonts w:ascii="宋体" w:hAnsi="宋体" w:eastAsia="宋体"/>
                <w:sz w:val="24"/>
              </w:rPr>
              <w:t>项目支出绩效自评表</w:t>
            </w:r>
          </w:p>
        </w:tc>
      </w:tr>
      <w:tr w14:paraId="591110E9">
        <w:tblPrEx>
          <w:tblCellMar>
            <w:top w:w="0" w:type="dxa"/>
            <w:left w:w="108" w:type="dxa"/>
            <w:bottom w:w="0" w:type="dxa"/>
            <w:right w:w="108" w:type="dxa"/>
          </w:tblCellMar>
        </w:tblPrEx>
        <w:tc>
          <w:tcPr>
            <w:tcW w:w="8848" w:type="dxa"/>
            <w:gridSpan w:val="14"/>
            <w:vAlign w:val="center"/>
          </w:tcPr>
          <w:p w14:paraId="6D45C208">
            <w:pPr>
              <w:jc w:val="center"/>
            </w:pPr>
            <w:r>
              <w:rPr>
                <w:rFonts w:ascii="宋体" w:hAnsi="宋体" w:eastAsia="宋体"/>
                <w:sz w:val="24"/>
              </w:rPr>
              <w:t>(2024年度)</w:t>
            </w:r>
          </w:p>
        </w:tc>
      </w:tr>
      <w:tr w14:paraId="008C5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5C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0FBA3D">
            <w:pPr>
              <w:jc w:val="center"/>
            </w:pPr>
            <w:r>
              <w:rPr>
                <w:rFonts w:ascii="宋体" w:hAnsi="宋体" w:eastAsia="宋体"/>
                <w:sz w:val="16"/>
              </w:rPr>
              <w:t>业务能力提升项目</w:t>
            </w:r>
          </w:p>
        </w:tc>
      </w:tr>
      <w:tr w14:paraId="325C5C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4B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B71EB">
            <w:pPr>
              <w:jc w:val="center"/>
            </w:pPr>
            <w:r>
              <w:rPr>
                <w:rFonts w:ascii="宋体" w:hAnsi="宋体" w:eastAsia="宋体"/>
                <w:sz w:val="16"/>
              </w:rPr>
              <w:t>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8B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0A7AB7">
            <w:pPr>
              <w:jc w:val="center"/>
            </w:pPr>
            <w:r>
              <w:rPr>
                <w:rFonts w:ascii="宋体" w:hAnsi="宋体" w:eastAsia="宋体"/>
                <w:sz w:val="16"/>
              </w:rPr>
              <w:t>新疆维吾尔自治区喀什地区文学艺术界联合会</w:t>
            </w:r>
          </w:p>
        </w:tc>
      </w:tr>
      <w:tr w14:paraId="0CCB8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F60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0CF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036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87E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C42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18B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97D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4B04">
            <w:pPr>
              <w:jc w:val="center"/>
            </w:pPr>
            <w:r>
              <w:rPr>
                <w:rFonts w:ascii="宋体" w:hAnsi="宋体" w:eastAsia="宋体"/>
                <w:sz w:val="16"/>
              </w:rPr>
              <w:t>得分</w:t>
            </w:r>
          </w:p>
        </w:tc>
      </w:tr>
      <w:tr w14:paraId="2EBC1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E2C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A8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767AF">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CFEEF">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9848B">
            <w:pPr>
              <w:jc w:val="center"/>
            </w:pPr>
            <w:r>
              <w:rPr>
                <w:rFonts w:ascii="宋体" w:hAnsi="宋体" w:eastAsia="宋体"/>
                <w:sz w:val="16"/>
              </w:rPr>
              <w:t>89.16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E1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5DBB2">
            <w:pPr>
              <w:jc w:val="center"/>
            </w:pPr>
            <w:r>
              <w:rPr>
                <w:rFonts w:ascii="宋体" w:hAnsi="宋体" w:eastAsia="宋体"/>
                <w:sz w:val="16"/>
              </w:rPr>
              <w:t>92.0%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1352">
            <w:pPr>
              <w:jc w:val="center"/>
            </w:pPr>
            <w:r>
              <w:rPr>
                <w:rFonts w:ascii="宋体" w:hAnsi="宋体" w:eastAsia="宋体"/>
                <w:sz w:val="16"/>
              </w:rPr>
              <w:t>8.00分</w:t>
            </w:r>
          </w:p>
        </w:tc>
      </w:tr>
      <w:tr w14:paraId="342B5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DC5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6FD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13312">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5EC6">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CAF3">
            <w:pPr>
              <w:jc w:val="center"/>
            </w:pPr>
            <w:r>
              <w:rPr>
                <w:rFonts w:ascii="宋体" w:hAnsi="宋体" w:eastAsia="宋体"/>
                <w:sz w:val="16"/>
              </w:rPr>
              <w:t>89.16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CB9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D4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DC4B">
            <w:pPr>
              <w:jc w:val="center"/>
            </w:pPr>
            <w:r>
              <w:rPr>
                <w:rFonts w:ascii="宋体" w:hAnsi="宋体" w:eastAsia="宋体"/>
                <w:sz w:val="16"/>
              </w:rPr>
              <w:t>—</w:t>
            </w:r>
          </w:p>
        </w:tc>
      </w:tr>
      <w:tr w14:paraId="20A3A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8AD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8D5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B4A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7F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D28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4ED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FB9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49AA">
            <w:pPr>
              <w:jc w:val="center"/>
            </w:pPr>
            <w:r>
              <w:rPr>
                <w:rFonts w:ascii="宋体" w:hAnsi="宋体" w:eastAsia="宋体"/>
                <w:sz w:val="16"/>
              </w:rPr>
              <w:t>—</w:t>
            </w:r>
          </w:p>
        </w:tc>
      </w:tr>
      <w:tr w14:paraId="1B525C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C07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27C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611313">
            <w:pPr>
              <w:jc w:val="center"/>
            </w:pPr>
            <w:r>
              <w:rPr>
                <w:rFonts w:ascii="宋体" w:hAnsi="宋体" w:eastAsia="宋体"/>
                <w:sz w:val="16"/>
              </w:rPr>
              <w:t>实际完成情况</w:t>
            </w:r>
          </w:p>
        </w:tc>
      </w:tr>
      <w:tr w14:paraId="08FA4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4FC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8DDA9">
            <w:pPr>
              <w:jc w:val="both"/>
            </w:pPr>
            <w:r>
              <w:rPr>
                <w:rFonts w:ascii="宋体" w:hAnsi="宋体" w:eastAsia="宋体"/>
                <w:sz w:val="16"/>
              </w:rPr>
              <w:t>该项目主要用于：一是《喀什地区2024年庆祝中华人民共和国成立75周年书画摄影民艺主题成果展》，面向社会征集美术、书法、摄影、民间文艺四类优秀文艺作品200幅。二是《喀什地区文联“文润喀什 艺进万家”文艺惠民活动》，喀什地区文联“红石榴”文艺惠民志愿服务活动；文艺大讲堂；“遇见喀什”微视频大赛；庆祝新中国成立75周年诗歌朗诵会；</w:t>
            </w:r>
            <w:r>
              <w:rPr>
                <w:rFonts w:ascii="宋体" w:hAnsi="宋体" w:eastAsia="宋体"/>
                <w:sz w:val="16"/>
              </w:rPr>
              <w:br w:type="textWrapping"/>
            </w:r>
            <w:r>
              <w:rPr>
                <w:rFonts w:ascii="宋体" w:hAnsi="宋体" w:eastAsia="宋体"/>
                <w:sz w:val="16"/>
              </w:rPr>
              <w:t>“弘扬国粹 墨润喀什”书法进校园活动。三是《喀什地区邀请文艺名家及本土文艺工作者开展采风创作活动》，文学类采风创作方面，邀请中国作协知名作家及组织喀什地区作家“深入生活 扎根人民”赴麦盖提县、莎车县、塔县三个县市(防风固沙林、阿尔塔什水利枢纽、中巴友谊等)为重心，分三条路线开展深耕创作，拟创作一批文学作品。音乐类采风创作方面，邀请文艺名家赴喀什市、疏勒县、疏附县、麦盖提县、莎车县等地进行采风，采风结束后创作推出</w:t>
            </w:r>
            <w:r>
              <w:rPr>
                <w:rFonts w:hint="eastAsia" w:ascii="宋体" w:hAnsi="宋体"/>
                <w:sz w:val="16"/>
                <w:lang w:eastAsia="zh-CN"/>
              </w:rPr>
              <w:t>一批</w:t>
            </w:r>
            <w:r>
              <w:rPr>
                <w:rFonts w:ascii="宋体" w:hAnsi="宋体" w:eastAsia="宋体"/>
                <w:sz w:val="16"/>
              </w:rPr>
              <w:t>充分体现伟大时代精神、反映当代审美追求、饱含喀什浓郁特色的音乐作品，将精选2首歌曲进行重点打造，并在各级各类权威媒体平台展播。美术摄影类采风创作方面，邀请美术摄影名家，以“乡村巨变”为主题，赴喀什市、巴楚县、麦盖提县、莎车县、叶城县、泽普县、塔县等地开展采风</w:t>
            </w:r>
            <w:r>
              <w:rPr>
                <w:rFonts w:hint="eastAsia" w:ascii="宋体" w:hAnsi="宋体"/>
                <w:sz w:val="16"/>
                <w:lang w:eastAsia="zh-CN"/>
              </w:rPr>
              <w:t>创作</w:t>
            </w:r>
            <w:r>
              <w:rPr>
                <w:rFonts w:ascii="宋体" w:hAnsi="宋体" w:eastAsia="宋体"/>
                <w:sz w:val="16"/>
              </w:rPr>
              <w:t>，采风结束后，文艺名家将创作推出作品200件以上，精彩再现多彩喀什和崭新喀什的生动实践。四是《喀什文艺骨干专题培训工作》，计划培训喀什地区各文艺家协会会员代表30人，12个县（市）文联负责人及基层文艺骨干70名。</w:t>
            </w:r>
            <w:r>
              <w:rPr>
                <w:rFonts w:ascii="宋体" w:hAnsi="宋体" w:eastAsia="宋体"/>
                <w:sz w:val="16"/>
              </w:rPr>
              <w:br w:type="textWrapping"/>
            </w:r>
            <w:r>
              <w:rPr>
                <w:rFonts w:ascii="宋体" w:hAnsi="宋体" w:eastAsia="宋体"/>
                <w:sz w:val="16"/>
              </w:rPr>
              <w:t>通过系列活动开展，有效推进文化润疆工作，有效提升文艺工作者自身素质，不断铸牢中华民族共同体意识，不断提高人民群众的获得感和幸福感。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D3CA9">
            <w:pPr>
              <w:jc w:val="both"/>
            </w:pPr>
            <w:r>
              <w:rPr>
                <w:rFonts w:ascii="宋体" w:hAnsi="宋体" w:eastAsia="宋体"/>
                <w:sz w:val="16"/>
              </w:rPr>
              <w:t>一是在喀什国际会展中心成功举办为期一个月的喀什地区“丝路华章——庆祝中华人民共和国成立75周年”美术书法摄影民艺联展，展出美术书法摄影民艺优秀文艺作品200余幅，支出资金26.6万元。二是开展喀什地区文联“文润喀什 艺进万家”文艺惠民活动，举办讴歌新时代礼赞新喀什——喀什地区庆祝中华人民共和国成立75周年诗歌朗诵会活动朗诵会，举办“遇见喀什”短视频大赛，共面向社会征集参赛作品89部，最终评选出获奖作品22部，充分展现大美喀什的非凡魅力；开展“多彩文艺进校园”系列活动，围绕深入推进文化润疆，策划开展“红石榴”文艺大讲堂、“弘扬国粹 墨润喀什”书法进校园和“文艺进校园”公益行等“多彩文艺进校园”系列活动。合计使用资金43.93</w:t>
            </w:r>
            <w:r>
              <w:rPr>
                <w:rFonts w:hint="eastAsia" w:ascii="宋体" w:hAnsi="宋体"/>
                <w:sz w:val="16"/>
                <w:lang w:eastAsia="zh-CN"/>
              </w:rPr>
              <w:t>万元</w:t>
            </w:r>
            <w:r>
              <w:rPr>
                <w:rFonts w:ascii="宋体" w:hAnsi="宋体" w:eastAsia="宋体"/>
                <w:sz w:val="16"/>
              </w:rPr>
              <w:t>。三是喀什地区邀请文艺名家及本土文艺工作者开展采风创作活动，组织本地近百名文艺家协（学）会会员赴县市开展“深入生活 扎根人民”采风创作活动。围绕中国（新疆）环塔国际拉力赛、喀什国际马拉松邀请赛、喀什地区农牧民运动会、丝路文化胡杨节以及英吉沙“杏花节”、莎车“巴旦姆花节”“樱桃节”、伽师“新梅花节”等主题活动，创作诗词作品100余首、美术作品120余件、</w:t>
            </w:r>
            <w:r>
              <w:rPr>
                <w:rFonts w:hint="eastAsia" w:ascii="宋体" w:hAnsi="宋体"/>
                <w:sz w:val="16"/>
                <w:lang w:eastAsia="zh-CN"/>
              </w:rPr>
              <w:t>书法作品</w:t>
            </w:r>
            <w:r>
              <w:rPr>
                <w:rFonts w:ascii="宋体" w:hAnsi="宋体" w:eastAsia="宋体"/>
                <w:sz w:val="16"/>
              </w:rPr>
              <w:t>100件、摄影作品2000余幅。同时，组织喀什地区12县市16名农民画师开展了开展“城乡风情 画说喀什”农民画采风创作培训，用农民画的形式多层次、全方位、立体式讲好喀什城乡发展变化。四是喀什文艺骨干专题培训使用资金8万元，邀请自治区文联领导以及自治区书法家协会、新疆日报、地委宣传部等相关部门专家为培训班学员授课，培训县市文联干部和文艺骨干100人。 通过系列活动开展，有效推进文化润疆工作，有效提升文艺工作者自身素质，不断铸牢中华民族共同体意识，不断提高人民群众的获得感和幸福感。</w:t>
            </w:r>
          </w:p>
        </w:tc>
      </w:tr>
      <w:tr w14:paraId="0B0165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A6F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69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94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F1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62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4D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53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C4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E5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5D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35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D7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53B8B">
            <w:pPr>
              <w:jc w:val="center"/>
            </w:pPr>
            <w:r>
              <w:rPr>
                <w:rFonts w:ascii="宋体" w:hAnsi="宋体" w:eastAsia="宋体"/>
                <w:sz w:val="16"/>
              </w:rPr>
              <w:t>偏差原因分析及改进措施</w:t>
            </w:r>
          </w:p>
        </w:tc>
      </w:tr>
      <w:tr w14:paraId="4550DB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9F7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C6A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D8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77A7">
            <w:pPr>
              <w:jc w:val="center"/>
            </w:pPr>
            <w:r>
              <w:rPr>
                <w:rFonts w:ascii="宋体" w:hAnsi="宋体" w:eastAsia="宋体"/>
                <w:sz w:val="16"/>
              </w:rPr>
              <w:t>开展文艺活动场次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6B6D">
            <w:pPr>
              <w:jc w:val="center"/>
            </w:pPr>
            <w:r>
              <w:rPr>
                <w:rFonts w:ascii="宋体" w:hAnsi="宋体" w:eastAsia="宋体"/>
                <w:sz w:val="16"/>
              </w:rPr>
              <w:t>&gt;=60场次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E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DB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F2A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1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E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4B03">
            <w:pPr>
              <w:jc w:val="center"/>
            </w:pPr>
            <w:r>
              <w:rPr>
                <w:rFonts w:ascii="宋体" w:hAnsi="宋体" w:eastAsia="宋体"/>
                <w:sz w:val="16"/>
              </w:rPr>
              <w:t>=60场次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5D0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C1E95">
            <w:pPr>
              <w:jc w:val="center"/>
            </w:pPr>
          </w:p>
        </w:tc>
      </w:tr>
      <w:tr w14:paraId="5248F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2D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F3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F3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A451">
            <w:pPr>
              <w:jc w:val="center"/>
            </w:pPr>
            <w:r>
              <w:rPr>
                <w:rFonts w:ascii="宋体" w:hAnsi="宋体" w:eastAsia="宋体"/>
                <w:sz w:val="16"/>
              </w:rPr>
              <w:t>活动资金拨付率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B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6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D1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272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A5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7B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8AFD">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ACD5">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FAF66">
            <w:pPr>
              <w:jc w:val="center"/>
            </w:pPr>
            <w:r>
              <w:rPr>
                <w:rFonts w:ascii="宋体" w:hAnsi="宋体" w:eastAsia="宋体"/>
                <w:sz w:val="16"/>
              </w:rPr>
              <w:t>偏差原因：文艺骨干专题培训活动方案制定时根据培训标准预算中包含了培训学员的食宿、培训资料及交通，实际培训过程中未产生交通费用，导致交通费用未支出，同时，在举办庆祝中华人民共和国成立75周年诗歌朗诵会时，因实际使用的场地在喀什市融媒体中心，未产生场地费用，导致场地费未支出，导致活动资金拨付率未完成。改进措施，完善项目实施方案，精准科学编制项目预算，科学合理设定绩效目标。</w:t>
            </w:r>
            <w:r>
              <w:rPr>
                <w:rFonts w:ascii="宋体" w:hAnsi="宋体" w:eastAsia="宋体"/>
                <w:sz w:val="16"/>
              </w:rPr>
              <w:tab/>
            </w:r>
          </w:p>
        </w:tc>
      </w:tr>
      <w:tr w14:paraId="4216C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77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7C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0E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6D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F574">
            <w:pPr>
              <w:jc w:val="center"/>
            </w:pPr>
            <w:r>
              <w:rPr>
                <w:rFonts w:ascii="宋体" w:hAnsi="宋体" w:eastAsia="宋体"/>
                <w:sz w:val="16"/>
              </w:rPr>
              <w:t>=2024年12月25</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B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D2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F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D4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4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689F">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71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14927">
            <w:pPr>
              <w:jc w:val="center"/>
            </w:pPr>
          </w:p>
        </w:tc>
      </w:tr>
      <w:tr w14:paraId="2D98E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540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6913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F02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783C">
            <w:pPr>
              <w:jc w:val="center"/>
            </w:pPr>
            <w:r>
              <w:rPr>
                <w:rFonts w:ascii="宋体" w:hAnsi="宋体" w:eastAsia="宋体"/>
                <w:sz w:val="16"/>
              </w:rPr>
              <w:t>文艺名家及本土文艺工作者开展采风创作活动经费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4288">
            <w:pPr>
              <w:jc w:val="center"/>
            </w:pPr>
            <w:r>
              <w:rPr>
                <w:rFonts w:ascii="宋体" w:hAnsi="宋体" w:eastAsia="宋体"/>
                <w:sz w:val="16"/>
              </w:rPr>
              <w:t>&lt;=10.63万元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4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C5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F3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2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38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9A43">
            <w:pPr>
              <w:jc w:val="center"/>
            </w:pPr>
            <w:r>
              <w:rPr>
                <w:rFonts w:ascii="宋体" w:hAnsi="宋体" w:eastAsia="宋体"/>
                <w:sz w:val="16"/>
              </w:rPr>
              <w:t>=10.63万元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A0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8C7E3">
            <w:pPr>
              <w:jc w:val="center"/>
            </w:pPr>
          </w:p>
        </w:tc>
      </w:tr>
      <w:tr w14:paraId="29CE2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557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DC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4C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AE15">
            <w:pPr>
              <w:jc w:val="center"/>
            </w:pPr>
            <w:r>
              <w:rPr>
                <w:rFonts w:ascii="宋体" w:hAnsi="宋体" w:eastAsia="宋体"/>
                <w:sz w:val="16"/>
              </w:rPr>
              <w:t>书画摄影民艺主题成果展经费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8F12">
            <w:pPr>
              <w:jc w:val="center"/>
            </w:pPr>
            <w:r>
              <w:rPr>
                <w:rFonts w:ascii="宋体" w:hAnsi="宋体" w:eastAsia="宋体"/>
                <w:sz w:val="16"/>
              </w:rPr>
              <w:t>&lt;=26.6万元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3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F8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45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D7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4C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A49C">
            <w:pPr>
              <w:jc w:val="center"/>
            </w:pPr>
            <w:r>
              <w:rPr>
                <w:rFonts w:ascii="宋体" w:hAnsi="宋体" w:eastAsia="宋体"/>
                <w:sz w:val="16"/>
              </w:rPr>
              <w:t>=26.6万元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BB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9ADD3">
            <w:pPr>
              <w:jc w:val="center"/>
            </w:pPr>
          </w:p>
        </w:tc>
      </w:tr>
      <w:tr w14:paraId="485A8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0B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579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A0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C1BA">
            <w:pPr>
              <w:jc w:val="center"/>
            </w:pPr>
            <w:r>
              <w:rPr>
                <w:rFonts w:ascii="宋体" w:hAnsi="宋体" w:eastAsia="宋体"/>
                <w:sz w:val="16"/>
              </w:rPr>
              <w:t>“文润喀什艺进万家”文艺惠民活动经费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3782">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5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E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B4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6F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3CE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9065">
            <w:pPr>
              <w:jc w:val="center"/>
            </w:pPr>
            <w:r>
              <w:rPr>
                <w:rFonts w:ascii="宋体" w:hAnsi="宋体" w:eastAsia="宋体"/>
                <w:sz w:val="16"/>
              </w:rPr>
              <w:t>=43.93万元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3A89">
            <w:pPr>
              <w:jc w:val="center"/>
            </w:pPr>
            <w:r>
              <w:rPr>
                <w:rFonts w:ascii="宋体" w:hAnsi="宋体" w:eastAsia="宋体"/>
                <w:sz w:val="16"/>
              </w:rPr>
              <w:t>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22318">
            <w:pPr>
              <w:jc w:val="center"/>
            </w:pPr>
            <w:r>
              <w:rPr>
                <w:rFonts w:ascii="宋体" w:hAnsi="宋体" w:eastAsia="宋体"/>
                <w:sz w:val="16"/>
              </w:rPr>
              <w:t>偏差原因：庆祝中华人民共和国成立75周年诗歌朗诵会在喀什市融媒体中心举办场地租赁费减免，组织文艺家下县采风差旅费（住宿费）按照每人180元标准做预算，实际执行过程中按照《喀什地区行政事业单位差旅费管理办法》原则上同性别人员住标间，按照标间报销，导致差旅费结余。改进措施，完善项目实施方案，精准科学编制项目预算，科学合理设定绩效目标。</w:t>
            </w:r>
          </w:p>
        </w:tc>
      </w:tr>
      <w:tr w14:paraId="719A4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39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95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95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6CF6">
            <w:pPr>
              <w:jc w:val="center"/>
            </w:pPr>
            <w:r>
              <w:rPr>
                <w:rFonts w:ascii="宋体" w:hAnsi="宋体" w:eastAsia="宋体"/>
                <w:sz w:val="16"/>
              </w:rPr>
              <w:t>文艺骨干专题培训经费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5EA5">
            <w:pPr>
              <w:jc w:val="center"/>
            </w:pPr>
            <w:r>
              <w:rPr>
                <w:rFonts w:ascii="宋体" w:hAnsi="宋体" w:eastAsia="宋体"/>
                <w:sz w:val="16"/>
              </w:rPr>
              <w:t>&lt;=10.08万元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8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B2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7E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E5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3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BB4A">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4C84">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5D0C">
            <w:pPr>
              <w:jc w:val="center"/>
            </w:pPr>
            <w:r>
              <w:rPr>
                <w:rFonts w:ascii="宋体" w:hAnsi="宋体" w:eastAsia="宋体"/>
                <w:sz w:val="16"/>
              </w:rPr>
              <w:t>偏差原因：预算安排了培训期间学员交通费，根据《喀什地区行政事业单位培训管理办法》培训标准为每人每天200元，包括学员食宿、培训资料及交通，导致交通费用未能形成支出。改进措施，加强项目预算管理，组织预算编制人员参加培训，学习相关规章制度，做到精准科学编制项目预算，科学合理设定绩效目标。</w:t>
            </w:r>
          </w:p>
        </w:tc>
      </w:tr>
      <w:tr w14:paraId="6E4D9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8A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82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8A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72ED">
            <w:pPr>
              <w:jc w:val="center"/>
            </w:pPr>
            <w:r>
              <w:rPr>
                <w:rFonts w:ascii="宋体" w:hAnsi="宋体" w:eastAsia="宋体"/>
                <w:sz w:val="16"/>
              </w:rPr>
              <w:t>提升文艺工作者素质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25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3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3A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62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1A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6C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508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93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B6D3E">
            <w:pPr>
              <w:jc w:val="center"/>
            </w:pPr>
          </w:p>
        </w:tc>
      </w:tr>
      <w:tr w14:paraId="12819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90E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22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D8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E850">
            <w:pPr>
              <w:jc w:val="center"/>
            </w:pPr>
            <w:r>
              <w:rPr>
                <w:rFonts w:ascii="宋体" w:hAnsi="宋体" w:eastAsia="宋体"/>
                <w:sz w:val="16"/>
              </w:rPr>
              <w:t>文艺工作者满意度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32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C7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01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32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FD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A9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583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2D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5B30B">
            <w:pPr>
              <w:jc w:val="center"/>
            </w:pPr>
          </w:p>
        </w:tc>
      </w:tr>
      <w:tr w14:paraId="0BBED9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FEB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D3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CDA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9F768F">
            <w:pPr>
              <w:jc w:val="center"/>
            </w:pPr>
            <w:r>
              <w:rPr>
                <w:rFonts w:ascii="宋体" w:hAnsi="宋体" w:eastAsia="宋体"/>
                <w:sz w:val="16"/>
              </w:rPr>
              <w:t>90.99分</w:t>
            </w:r>
          </w:p>
        </w:tc>
      </w:tr>
    </w:tbl>
    <w:p w14:paraId="12C803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BEA12E">
        <w:tblPrEx>
          <w:tblCellMar>
            <w:top w:w="0" w:type="dxa"/>
            <w:left w:w="108" w:type="dxa"/>
            <w:bottom w:w="0" w:type="dxa"/>
            <w:right w:w="108" w:type="dxa"/>
          </w:tblCellMar>
        </w:tblPrEx>
        <w:tc>
          <w:tcPr>
            <w:tcW w:w="8848" w:type="dxa"/>
            <w:gridSpan w:val="14"/>
            <w:vAlign w:val="center"/>
          </w:tcPr>
          <w:p w14:paraId="25F925F7">
            <w:pPr>
              <w:jc w:val="center"/>
            </w:pPr>
            <w:r>
              <w:rPr>
                <w:rFonts w:ascii="宋体" w:hAnsi="宋体" w:eastAsia="宋体"/>
                <w:sz w:val="24"/>
              </w:rPr>
              <w:t>项目支出绩效自评表</w:t>
            </w:r>
          </w:p>
        </w:tc>
      </w:tr>
      <w:tr w14:paraId="056399A2">
        <w:tblPrEx>
          <w:tblCellMar>
            <w:top w:w="0" w:type="dxa"/>
            <w:left w:w="108" w:type="dxa"/>
            <w:bottom w:w="0" w:type="dxa"/>
            <w:right w:w="108" w:type="dxa"/>
          </w:tblCellMar>
        </w:tblPrEx>
        <w:tc>
          <w:tcPr>
            <w:tcW w:w="8848" w:type="dxa"/>
            <w:gridSpan w:val="14"/>
            <w:vAlign w:val="center"/>
          </w:tcPr>
          <w:p w14:paraId="5C23B4E6">
            <w:pPr>
              <w:jc w:val="center"/>
            </w:pPr>
            <w:r>
              <w:rPr>
                <w:rFonts w:ascii="宋体" w:hAnsi="宋体" w:eastAsia="宋体"/>
                <w:sz w:val="24"/>
              </w:rPr>
              <w:t>(2024年度)</w:t>
            </w:r>
          </w:p>
        </w:tc>
      </w:tr>
      <w:tr w14:paraId="4ED731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14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6AD3AD">
            <w:pPr>
              <w:jc w:val="center"/>
            </w:pPr>
            <w:r>
              <w:rPr>
                <w:rFonts w:ascii="宋体" w:hAnsi="宋体" w:eastAsia="宋体"/>
                <w:sz w:val="16"/>
              </w:rPr>
              <w:t>人才引进关心关爱项目</w:t>
            </w:r>
          </w:p>
        </w:tc>
      </w:tr>
      <w:tr w14:paraId="5276FA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52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B9229">
            <w:pPr>
              <w:jc w:val="center"/>
            </w:pPr>
            <w:r>
              <w:rPr>
                <w:rFonts w:ascii="宋体" w:hAnsi="宋体" w:eastAsia="宋体"/>
                <w:sz w:val="16"/>
              </w:rPr>
              <w:t>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6C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D7FDD4">
            <w:pPr>
              <w:jc w:val="center"/>
            </w:pPr>
            <w:r>
              <w:rPr>
                <w:rFonts w:ascii="宋体" w:hAnsi="宋体" w:eastAsia="宋体"/>
                <w:sz w:val="16"/>
              </w:rPr>
              <w:t>新疆维吾尔自治区喀什地区文学艺术界联合会</w:t>
            </w:r>
          </w:p>
        </w:tc>
      </w:tr>
      <w:tr w14:paraId="2284AC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1AB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0CA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759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B8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49B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84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EF9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383C">
            <w:pPr>
              <w:jc w:val="center"/>
            </w:pPr>
            <w:r>
              <w:rPr>
                <w:rFonts w:ascii="宋体" w:hAnsi="宋体" w:eastAsia="宋体"/>
                <w:sz w:val="16"/>
              </w:rPr>
              <w:t>得分</w:t>
            </w:r>
          </w:p>
        </w:tc>
      </w:tr>
      <w:tr w14:paraId="0B914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9D8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0EB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6078A">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F076">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64E4">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7B5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C0D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DFB0">
            <w:pPr>
              <w:jc w:val="center"/>
            </w:pPr>
            <w:r>
              <w:rPr>
                <w:rFonts w:ascii="宋体" w:hAnsi="宋体" w:eastAsia="宋体"/>
                <w:sz w:val="16"/>
              </w:rPr>
              <w:t>10.00分</w:t>
            </w:r>
          </w:p>
        </w:tc>
      </w:tr>
      <w:tr w14:paraId="65417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68A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94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DC614">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C2697">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5BCC5">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984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6E0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CFE0">
            <w:pPr>
              <w:jc w:val="center"/>
            </w:pPr>
            <w:r>
              <w:rPr>
                <w:rFonts w:ascii="宋体" w:hAnsi="宋体" w:eastAsia="宋体"/>
                <w:sz w:val="16"/>
              </w:rPr>
              <w:t>—</w:t>
            </w:r>
          </w:p>
        </w:tc>
      </w:tr>
      <w:tr w14:paraId="29F84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860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267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BB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1CD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C8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0B8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0FE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16E3">
            <w:pPr>
              <w:jc w:val="center"/>
            </w:pPr>
            <w:r>
              <w:rPr>
                <w:rFonts w:ascii="宋体" w:hAnsi="宋体" w:eastAsia="宋体"/>
                <w:sz w:val="16"/>
              </w:rPr>
              <w:t>—</w:t>
            </w:r>
          </w:p>
        </w:tc>
      </w:tr>
      <w:tr w14:paraId="3AA6FE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763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BD2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8B4A53">
            <w:pPr>
              <w:jc w:val="center"/>
            </w:pPr>
            <w:r>
              <w:rPr>
                <w:rFonts w:ascii="宋体" w:hAnsi="宋体" w:eastAsia="宋体"/>
                <w:sz w:val="16"/>
              </w:rPr>
              <w:t>实际完成情况</w:t>
            </w:r>
          </w:p>
        </w:tc>
      </w:tr>
      <w:tr w14:paraId="035BF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7D0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646EF">
            <w:pPr>
              <w:jc w:val="both"/>
            </w:pPr>
            <w:r>
              <w:rPr>
                <w:rFonts w:ascii="宋体" w:hAnsi="宋体" w:eastAsia="宋体"/>
                <w:sz w:val="16"/>
              </w:rPr>
              <w:t>用于地区文联引进人才周转房单位承担经费和引进人才房屋租赁费，保障引进人才基本住房条件，激发引进人才工作积极性，推进喀什地区文艺事业发展。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3D45C5">
            <w:pPr>
              <w:jc w:val="both"/>
            </w:pPr>
            <w:r>
              <w:rPr>
                <w:rFonts w:ascii="宋体" w:hAnsi="宋体" w:eastAsia="宋体"/>
                <w:sz w:val="16"/>
              </w:rPr>
              <w:t>该项目为引进人才保障房房屋租赁费，全年预算数0.58万元，保障人数1人，根据合同约定，8月已完成保障房房屋租赁费缴纳工作，有效保障引进人才基本住房条件，激发引进人才工作积极性，推进喀什地区文艺事业发展。</w:t>
            </w:r>
          </w:p>
        </w:tc>
      </w:tr>
      <w:tr w14:paraId="52EBE6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4B4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E5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8A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C6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FA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B3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0D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07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35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09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B2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30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80643">
            <w:pPr>
              <w:jc w:val="center"/>
            </w:pPr>
            <w:r>
              <w:rPr>
                <w:rFonts w:ascii="宋体" w:hAnsi="宋体" w:eastAsia="宋体"/>
                <w:sz w:val="16"/>
              </w:rPr>
              <w:t>偏差原因分析及改进措施</w:t>
            </w:r>
          </w:p>
        </w:tc>
      </w:tr>
      <w:tr w14:paraId="6E40DA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8EB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8F4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A3A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E3DC">
            <w:pPr>
              <w:jc w:val="center"/>
            </w:pPr>
            <w:r>
              <w:rPr>
                <w:rFonts w:ascii="宋体" w:hAnsi="宋体" w:eastAsia="宋体"/>
                <w:sz w:val="16"/>
              </w:rPr>
              <w:t>引进人才数量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E8A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7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573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F1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DF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46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00F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2E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B9E3">
            <w:pPr>
              <w:jc w:val="center"/>
            </w:pPr>
          </w:p>
        </w:tc>
      </w:tr>
      <w:tr w14:paraId="71F11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84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FD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5C5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8D37">
            <w:pPr>
              <w:jc w:val="center"/>
            </w:pPr>
            <w:r>
              <w:rPr>
                <w:rFonts w:ascii="宋体" w:hAnsi="宋体" w:eastAsia="宋体"/>
                <w:sz w:val="16"/>
              </w:rPr>
              <w:t>保障住房月数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7EF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9E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C13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0A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F2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47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CE3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8F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1D78F">
            <w:pPr>
              <w:jc w:val="center"/>
            </w:pPr>
          </w:p>
        </w:tc>
      </w:tr>
      <w:tr w14:paraId="71ED1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87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EC4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EE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D505">
            <w:pPr>
              <w:jc w:val="center"/>
            </w:pPr>
            <w:r>
              <w:rPr>
                <w:rFonts w:ascii="宋体" w:hAnsi="宋体" w:eastAsia="宋体"/>
                <w:sz w:val="16"/>
              </w:rPr>
              <w:t>周转房保障及时率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87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1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C3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1E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B5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2A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13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E3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0A7B">
            <w:pPr>
              <w:jc w:val="center"/>
            </w:pPr>
          </w:p>
        </w:tc>
      </w:tr>
      <w:tr w14:paraId="6323A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42C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8FF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BA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41F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9F3E">
            <w:pPr>
              <w:jc w:val="center"/>
            </w:pPr>
            <w:r>
              <w:rPr>
                <w:rFonts w:ascii="宋体" w:hAnsi="宋体" w:eastAsia="宋体"/>
                <w:sz w:val="16"/>
              </w:rPr>
              <w:t>=2024年10月15日前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D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3A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51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F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63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9B4E">
            <w:pPr>
              <w:jc w:val="center"/>
            </w:pPr>
            <w:r>
              <w:rPr>
                <w:rFonts w:ascii="宋体" w:hAnsi="宋体" w:eastAsia="宋体"/>
                <w:sz w:val="16"/>
              </w:rPr>
              <w:t>=2024年7月26日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A2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A8302">
            <w:pPr>
              <w:jc w:val="center"/>
            </w:pPr>
          </w:p>
        </w:tc>
      </w:tr>
      <w:tr w14:paraId="183B5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5D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B8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6E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1C1B">
            <w:pPr>
              <w:jc w:val="center"/>
            </w:pPr>
            <w:r>
              <w:rPr>
                <w:rFonts w:ascii="宋体" w:hAnsi="宋体" w:eastAsia="宋体"/>
                <w:sz w:val="16"/>
              </w:rPr>
              <w:t>房屋租赁每月费用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E889">
            <w:pPr>
              <w:jc w:val="center"/>
            </w:pPr>
            <w:r>
              <w:rPr>
                <w:rFonts w:ascii="宋体" w:hAnsi="宋体" w:eastAsia="宋体"/>
                <w:sz w:val="16"/>
              </w:rPr>
              <w:t>&lt;=483元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F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D2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B1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3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D7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4348">
            <w:pPr>
              <w:jc w:val="center"/>
            </w:pPr>
            <w:r>
              <w:rPr>
                <w:rFonts w:ascii="宋体" w:hAnsi="宋体" w:eastAsia="宋体"/>
                <w:sz w:val="16"/>
              </w:rPr>
              <w:t>=483元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ED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ABAC">
            <w:pPr>
              <w:jc w:val="center"/>
            </w:pPr>
          </w:p>
        </w:tc>
      </w:tr>
      <w:tr w14:paraId="40272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A5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73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38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A2E3">
            <w:pPr>
              <w:jc w:val="center"/>
            </w:pPr>
            <w:r>
              <w:rPr>
                <w:rFonts w:ascii="宋体" w:hAnsi="宋体" w:eastAsia="宋体"/>
                <w:sz w:val="16"/>
              </w:rPr>
              <w:t>提升引进人才工作积极性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F0E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D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A3A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B0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F4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9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E6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80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5BEA0">
            <w:pPr>
              <w:jc w:val="center"/>
            </w:pPr>
          </w:p>
        </w:tc>
      </w:tr>
      <w:tr w14:paraId="39C1B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5B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30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20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0506">
            <w:pPr>
              <w:jc w:val="center"/>
            </w:pPr>
            <w:r>
              <w:rPr>
                <w:rFonts w:ascii="宋体" w:hAnsi="宋体" w:eastAsia="宋体"/>
                <w:sz w:val="16"/>
              </w:rPr>
              <w:t>引进人才满意率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49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10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C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B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E6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6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2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84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CE52D">
            <w:pPr>
              <w:jc w:val="center"/>
            </w:pPr>
          </w:p>
        </w:tc>
      </w:tr>
      <w:tr w14:paraId="2509FC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346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34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B22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922F69">
            <w:pPr>
              <w:jc w:val="center"/>
            </w:pPr>
            <w:r>
              <w:rPr>
                <w:rFonts w:ascii="宋体" w:hAnsi="宋体" w:eastAsia="宋体"/>
                <w:sz w:val="16"/>
              </w:rPr>
              <w:t>100分</w:t>
            </w:r>
          </w:p>
        </w:tc>
      </w:tr>
    </w:tbl>
    <w:p w14:paraId="4EEB703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6"/>
        <w:gridCol w:w="626"/>
        <w:gridCol w:w="626"/>
        <w:gridCol w:w="626"/>
        <w:gridCol w:w="626"/>
        <w:gridCol w:w="696"/>
        <w:gridCol w:w="631"/>
        <w:gridCol w:w="620"/>
        <w:gridCol w:w="632"/>
      </w:tblGrid>
      <w:tr w14:paraId="1BB23B10">
        <w:tblPrEx>
          <w:tblCellMar>
            <w:top w:w="0" w:type="dxa"/>
            <w:left w:w="108" w:type="dxa"/>
            <w:bottom w:w="0" w:type="dxa"/>
            <w:right w:w="108" w:type="dxa"/>
          </w:tblCellMar>
        </w:tblPrEx>
        <w:tc>
          <w:tcPr>
            <w:tcW w:w="8848" w:type="dxa"/>
            <w:gridSpan w:val="14"/>
            <w:vAlign w:val="center"/>
          </w:tcPr>
          <w:p w14:paraId="559A222C">
            <w:pPr>
              <w:jc w:val="center"/>
            </w:pPr>
            <w:r>
              <w:rPr>
                <w:rFonts w:ascii="宋体" w:hAnsi="宋体" w:eastAsia="宋体"/>
                <w:sz w:val="24"/>
              </w:rPr>
              <w:t>项目支出绩效自评表</w:t>
            </w:r>
          </w:p>
        </w:tc>
      </w:tr>
      <w:tr w14:paraId="33315BD0">
        <w:tblPrEx>
          <w:tblCellMar>
            <w:top w:w="0" w:type="dxa"/>
            <w:left w:w="108" w:type="dxa"/>
            <w:bottom w:w="0" w:type="dxa"/>
            <w:right w:w="108" w:type="dxa"/>
          </w:tblCellMar>
        </w:tblPrEx>
        <w:tc>
          <w:tcPr>
            <w:tcW w:w="8848" w:type="dxa"/>
            <w:gridSpan w:val="14"/>
            <w:vAlign w:val="center"/>
          </w:tcPr>
          <w:p w14:paraId="78159843">
            <w:pPr>
              <w:jc w:val="center"/>
            </w:pPr>
            <w:r>
              <w:rPr>
                <w:rFonts w:ascii="宋体" w:hAnsi="宋体" w:eastAsia="宋体"/>
                <w:sz w:val="24"/>
              </w:rPr>
              <w:t>(2024年度)</w:t>
            </w:r>
          </w:p>
        </w:tc>
      </w:tr>
      <w:tr w14:paraId="736766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F6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8EA826">
            <w:pPr>
              <w:jc w:val="center"/>
            </w:pPr>
            <w:r>
              <w:rPr>
                <w:rFonts w:ascii="宋体" w:hAnsi="宋体" w:eastAsia="宋体"/>
                <w:sz w:val="16"/>
              </w:rPr>
              <w:t>喀什地区文联文化润疆系列活动项目</w:t>
            </w:r>
          </w:p>
        </w:tc>
      </w:tr>
      <w:tr w14:paraId="67C8B7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9C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359F90">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CB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C390CA">
            <w:pPr>
              <w:jc w:val="center"/>
            </w:pPr>
            <w:r>
              <w:rPr>
                <w:rFonts w:ascii="宋体" w:hAnsi="宋体" w:eastAsia="宋体"/>
                <w:sz w:val="16"/>
              </w:rPr>
              <w:t>新疆维吾尔自治区喀什地区文学艺术界联合会</w:t>
            </w:r>
          </w:p>
        </w:tc>
      </w:tr>
      <w:tr w14:paraId="2609BB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63D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32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685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C1C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6AC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726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F9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7787">
            <w:pPr>
              <w:jc w:val="center"/>
            </w:pPr>
            <w:r>
              <w:rPr>
                <w:rFonts w:ascii="宋体" w:hAnsi="宋体" w:eastAsia="宋体"/>
                <w:sz w:val="16"/>
              </w:rPr>
              <w:t>得分</w:t>
            </w:r>
          </w:p>
        </w:tc>
      </w:tr>
      <w:tr w14:paraId="4B6CB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7FA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A85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F9F92">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A9EC">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1EFA0">
            <w:pPr>
              <w:jc w:val="center"/>
            </w:pPr>
            <w:r>
              <w:rPr>
                <w:rFonts w:ascii="宋体" w:hAnsi="宋体" w:eastAsia="宋体"/>
                <w:sz w:val="16"/>
              </w:rPr>
              <w:t>73.20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627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A9EB6">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A295">
            <w:pPr>
              <w:jc w:val="center"/>
            </w:pPr>
            <w:r>
              <w:rPr>
                <w:rFonts w:ascii="宋体" w:hAnsi="宋体" w:eastAsia="宋体"/>
                <w:sz w:val="16"/>
              </w:rPr>
              <w:t>6.56分</w:t>
            </w:r>
          </w:p>
        </w:tc>
      </w:tr>
      <w:tr w14:paraId="1424B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964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AF8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5FD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2BA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05D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90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231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DAB1">
            <w:pPr>
              <w:jc w:val="center"/>
            </w:pPr>
            <w:r>
              <w:rPr>
                <w:rFonts w:ascii="宋体" w:hAnsi="宋体" w:eastAsia="宋体"/>
                <w:sz w:val="16"/>
              </w:rPr>
              <w:t>—</w:t>
            </w:r>
          </w:p>
        </w:tc>
      </w:tr>
      <w:tr w14:paraId="377B2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D2C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8E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5EBA">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F7A63">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EDB5">
            <w:pPr>
              <w:jc w:val="center"/>
            </w:pPr>
            <w:r>
              <w:rPr>
                <w:rFonts w:ascii="宋体" w:hAnsi="宋体" w:eastAsia="宋体"/>
                <w:sz w:val="16"/>
              </w:rPr>
              <w:t>73.20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544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F33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FAE0">
            <w:pPr>
              <w:jc w:val="center"/>
            </w:pPr>
            <w:r>
              <w:rPr>
                <w:rFonts w:ascii="宋体" w:hAnsi="宋体" w:eastAsia="宋体"/>
                <w:sz w:val="16"/>
              </w:rPr>
              <w:t>—</w:t>
            </w:r>
          </w:p>
        </w:tc>
      </w:tr>
      <w:tr w14:paraId="3E3952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299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FA4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E10EB">
            <w:pPr>
              <w:jc w:val="center"/>
            </w:pPr>
            <w:r>
              <w:rPr>
                <w:rFonts w:ascii="宋体" w:hAnsi="宋体" w:eastAsia="宋体"/>
                <w:sz w:val="16"/>
              </w:rPr>
              <w:t>实际完成情况</w:t>
            </w:r>
          </w:p>
        </w:tc>
      </w:tr>
      <w:tr w14:paraId="089EB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D7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C0797">
            <w:pPr>
              <w:jc w:val="both"/>
            </w:pPr>
            <w:r>
              <w:rPr>
                <w:rFonts w:ascii="宋体" w:hAnsi="宋体" w:eastAsia="宋体"/>
                <w:sz w:val="16"/>
              </w:rPr>
              <w:t>通过开展《广东省文联文艺志愿者文化润疆系列活动》以及举办《广东·喀什第三期文艺骨干培训班》《首期喀什地区音乐人才培训班》，不断推进文化润疆工作落地见效，进一步铸牢中华民族共同体意识，不断激发文艺工作者的工作热情，有效推动喀什地区文艺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DAE838">
            <w:pPr>
              <w:jc w:val="both"/>
            </w:pPr>
            <w:r>
              <w:rPr>
                <w:rFonts w:ascii="宋体" w:hAnsi="宋体" w:eastAsia="宋体"/>
                <w:sz w:val="16"/>
              </w:rPr>
              <w:t>一是8月联合广东省文联文艺惠民活动演出3场次共产生费用50.71万元，11月联合广东省音乐家协会开展《首期喀什地区音乐人才培训班》为期5天，</w:t>
            </w:r>
            <w:r>
              <w:rPr>
                <w:rFonts w:hint="eastAsia" w:ascii="宋体" w:hAnsi="宋体"/>
                <w:sz w:val="16"/>
                <w:lang w:eastAsia="zh-CN"/>
              </w:rPr>
              <w:t>共</w:t>
            </w:r>
            <w:r>
              <w:rPr>
                <w:rFonts w:ascii="宋体" w:hAnsi="宋体" w:eastAsia="宋体"/>
                <w:sz w:val="16"/>
              </w:rPr>
              <w:t>产生费用8.51万元，共培训61人：11月赴广东开展《广东·喀什第三期文艺骨干培训班》共培训29人，共产生费用13.98万元，通过系列活动开展，不断推进文化润疆工作落地见效，进一步铸牢中华民族共同体意识，不断激发文艺工作者的工作热情，有效推动喀什地区文艺事业高质量发展。</w:t>
            </w:r>
          </w:p>
        </w:tc>
      </w:tr>
      <w:tr w14:paraId="659A5C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026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62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62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60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13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B2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53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41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02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BB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F0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7C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DFF2">
            <w:pPr>
              <w:jc w:val="center"/>
            </w:pPr>
            <w:r>
              <w:rPr>
                <w:rFonts w:ascii="宋体" w:hAnsi="宋体" w:eastAsia="宋体"/>
                <w:sz w:val="16"/>
              </w:rPr>
              <w:t>偏差原因分析及改进措施</w:t>
            </w:r>
          </w:p>
        </w:tc>
      </w:tr>
      <w:tr w14:paraId="24CF2F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0D9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41B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447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43D0">
            <w:pPr>
              <w:jc w:val="center"/>
            </w:pPr>
            <w:r>
              <w:rPr>
                <w:rFonts w:ascii="宋体" w:hAnsi="宋体" w:eastAsia="宋体"/>
                <w:sz w:val="16"/>
              </w:rPr>
              <w:t>开展文艺志愿者文化润疆系列活动数量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4D55">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9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C0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96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97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F0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0686">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6B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703FA">
            <w:pPr>
              <w:jc w:val="center"/>
            </w:pPr>
          </w:p>
        </w:tc>
      </w:tr>
      <w:tr w14:paraId="031D7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0C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73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D9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8481">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C3CF">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E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E0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FE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3D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B5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33EA">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D058">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8775B">
            <w:pPr>
              <w:jc w:val="center"/>
            </w:pPr>
            <w:r>
              <w:rPr>
                <w:rFonts w:ascii="宋体" w:hAnsi="宋体" w:eastAsia="宋体"/>
                <w:sz w:val="16"/>
              </w:rPr>
              <w:t>偏差原因：有1人中途因其单位有其他工作安排请假，换其他人员参加培训。改进措施：和参加培训人员以及培训人员单位及时沟通，使参加培训人员能够按时参加培训。</w:t>
            </w:r>
          </w:p>
        </w:tc>
      </w:tr>
      <w:tr w14:paraId="22D29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D9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7A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5D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E7B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A3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1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01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3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3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DD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8516">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F06C">
            <w:pPr>
              <w:jc w:val="center"/>
            </w:pPr>
            <w:r>
              <w:rPr>
                <w:rFonts w:ascii="宋体" w:hAnsi="宋体" w:eastAsia="宋体"/>
                <w:sz w:val="16"/>
              </w:rPr>
              <w:t>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5777">
            <w:pPr>
              <w:jc w:val="center"/>
            </w:pPr>
            <w:r>
              <w:rPr>
                <w:rFonts w:ascii="宋体" w:hAnsi="宋体" w:eastAsia="宋体"/>
                <w:sz w:val="16"/>
              </w:rPr>
              <w:t>偏差原因：根据2024年工作计划和相关活动方案，开展的文艺活动和文艺培训次数减少，各文艺家协会未做到全覆盖，导致资金有结余。改进措施：积极对接广东援疆指挥部，提前谋划项目活动，2025年丰富活动内容，增加活动场次，进一步推动文化润疆工作，提高资金支付率。</w:t>
            </w:r>
          </w:p>
        </w:tc>
      </w:tr>
      <w:tr w14:paraId="5583E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C5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71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26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8E2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80E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F7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45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C1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0E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07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6AFC">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AF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FA687">
            <w:pPr>
              <w:jc w:val="center"/>
            </w:pPr>
          </w:p>
        </w:tc>
      </w:tr>
      <w:tr w14:paraId="416F3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89E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271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F8A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B1DE">
            <w:pPr>
              <w:jc w:val="center"/>
            </w:pPr>
            <w:r>
              <w:rPr>
                <w:rFonts w:ascii="宋体" w:hAnsi="宋体" w:eastAsia="宋体"/>
                <w:sz w:val="16"/>
              </w:rPr>
              <w:t>文艺志愿者文化润疆系列活动经费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2FC3">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6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B8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C9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C8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70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F83E">
            <w:pPr>
              <w:jc w:val="center"/>
            </w:pPr>
            <w:r>
              <w:rPr>
                <w:rFonts w:ascii="宋体" w:hAnsi="宋体" w:eastAsia="宋体"/>
                <w:sz w:val="16"/>
              </w:rPr>
              <w:t>=50.71万元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2ACD">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D00F">
            <w:pPr>
              <w:jc w:val="center"/>
            </w:pPr>
            <w:r>
              <w:rPr>
                <w:rFonts w:ascii="宋体" w:hAnsi="宋体" w:eastAsia="宋体"/>
                <w:sz w:val="16"/>
              </w:rPr>
              <w:t>偏差原因：根据活动方案，全年开展各项文艺活动3次，活动组织少，参与人数不足，导致活动资金有结余,“文艺志愿者文化润疆系列活动经费”指标未完成。改进措施：积极对接广东援疆指挥部，提前谋划项目活动，2025年丰富活动内容，增加活动场次，进一步推动文化润疆工作，提高资金支付率。</w:t>
            </w:r>
          </w:p>
        </w:tc>
      </w:tr>
      <w:tr w14:paraId="700FC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699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2F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02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2801">
            <w:pPr>
              <w:jc w:val="center"/>
            </w:pPr>
            <w:r>
              <w:rPr>
                <w:rFonts w:ascii="宋体" w:hAnsi="宋体" w:eastAsia="宋体"/>
                <w:sz w:val="16"/>
              </w:rPr>
              <w:t>广东·喀什第三期文艺骨干培训经费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1D5D">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C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08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8D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A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AE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F9DD">
            <w:pPr>
              <w:jc w:val="center"/>
            </w:pPr>
            <w:r>
              <w:rPr>
                <w:rFonts w:ascii="宋体" w:hAnsi="宋体" w:eastAsia="宋体"/>
                <w:sz w:val="16"/>
              </w:rPr>
              <w:t>=13.98万元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A591">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F6C41">
            <w:pPr>
              <w:jc w:val="center"/>
            </w:pPr>
            <w:r>
              <w:rPr>
                <w:rFonts w:ascii="宋体" w:hAnsi="宋体" w:eastAsia="宋体"/>
                <w:sz w:val="16"/>
              </w:rPr>
              <w:t>偏差原因：根据2024年工作计划，全年开展培训次数少，各文艺家协会未做到全覆盖，导致资金有结余，“广东·喀什第三期文艺骨干培训经费”指标未完成。改进措施：根据结余资金情况2025年科学合理设定绩效目标，积极对接广东援疆指挥部，争取更多的文艺骨干参加培训，确保资金有效支出。</w:t>
            </w:r>
          </w:p>
        </w:tc>
      </w:tr>
      <w:tr w14:paraId="02EA0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5C8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8D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54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BB26">
            <w:pPr>
              <w:jc w:val="center"/>
            </w:pPr>
            <w:r>
              <w:rPr>
                <w:rFonts w:ascii="宋体" w:hAnsi="宋体" w:eastAsia="宋体"/>
                <w:sz w:val="16"/>
              </w:rPr>
              <w:t>首期喀什地区音乐人才培训采风经费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F747">
            <w:pPr>
              <w:jc w:val="center"/>
            </w:pPr>
            <w:r>
              <w:rPr>
                <w:rFonts w:ascii="宋体" w:hAnsi="宋体" w:eastAsia="宋体"/>
                <w:sz w:val="16"/>
              </w:rPr>
              <w:t>&lt;=10.89万元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05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A5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38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A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E6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2BC5">
            <w:pPr>
              <w:jc w:val="center"/>
            </w:pPr>
            <w:r>
              <w:rPr>
                <w:rFonts w:ascii="宋体" w:hAnsi="宋体" w:eastAsia="宋体"/>
                <w:sz w:val="16"/>
              </w:rPr>
              <w:t>=8.51万元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FB56">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B87D">
            <w:pPr>
              <w:jc w:val="center"/>
            </w:pPr>
            <w:r>
              <w:rPr>
                <w:rFonts w:ascii="宋体" w:hAnsi="宋体" w:eastAsia="宋体"/>
                <w:sz w:val="16"/>
              </w:rPr>
              <w:t>偏差原因：采风参与人数计划较少，导致活动资金有结余,“首期喀什地区音乐人才培训采风经费”指标未完成。改进措施：积极对接广东援疆指挥部，提前谋划项目活动，2025年</w:t>
            </w:r>
            <w:r>
              <w:rPr>
                <w:rFonts w:hint="eastAsia" w:ascii="宋体" w:hAnsi="宋体"/>
                <w:sz w:val="16"/>
                <w:lang w:eastAsia="zh-CN"/>
              </w:rPr>
              <w:t>确保</w:t>
            </w:r>
            <w:r>
              <w:rPr>
                <w:rFonts w:ascii="宋体" w:hAnsi="宋体" w:eastAsia="宋体"/>
                <w:sz w:val="16"/>
              </w:rPr>
              <w:t>文艺家采风活动全覆盖，进一步推动文化润疆工作，提高资金支付率。</w:t>
            </w:r>
          </w:p>
        </w:tc>
      </w:tr>
      <w:tr w14:paraId="0F0253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B7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64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33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D145">
            <w:pPr>
              <w:jc w:val="center"/>
            </w:pPr>
            <w:r>
              <w:rPr>
                <w:rFonts w:ascii="宋体" w:hAnsi="宋体" w:eastAsia="宋体"/>
                <w:sz w:val="16"/>
              </w:rPr>
              <w:t>有效推动喀什地区文艺事业高质量发展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14EB">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9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EE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EF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1A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3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4AA3">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BB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5FBB">
            <w:pPr>
              <w:jc w:val="center"/>
            </w:pPr>
          </w:p>
        </w:tc>
      </w:tr>
      <w:tr w14:paraId="54977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E7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82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9E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3A4F">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17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14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CB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A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E3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72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51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84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61F15">
            <w:pPr>
              <w:jc w:val="center"/>
            </w:pPr>
          </w:p>
        </w:tc>
      </w:tr>
      <w:tr w14:paraId="60C7B8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7F7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92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1E9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1F8DA9">
            <w:pPr>
              <w:jc w:val="center"/>
            </w:pPr>
            <w:r>
              <w:rPr>
                <w:rFonts w:ascii="宋体" w:hAnsi="宋体" w:eastAsia="宋体"/>
                <w:sz w:val="16"/>
              </w:rPr>
              <w:t>86.32分</w:t>
            </w:r>
          </w:p>
        </w:tc>
      </w:tr>
    </w:tbl>
    <w:p w14:paraId="17C5AF8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776"/>
        <w:gridCol w:w="625"/>
        <w:gridCol w:w="625"/>
        <w:gridCol w:w="625"/>
        <w:gridCol w:w="625"/>
        <w:gridCol w:w="625"/>
        <w:gridCol w:w="776"/>
        <w:gridCol w:w="631"/>
        <w:gridCol w:w="615"/>
        <w:gridCol w:w="629"/>
      </w:tblGrid>
      <w:tr w14:paraId="667D11CB">
        <w:tblPrEx>
          <w:tblCellMar>
            <w:top w:w="0" w:type="dxa"/>
            <w:left w:w="108" w:type="dxa"/>
            <w:bottom w:w="0" w:type="dxa"/>
            <w:right w:w="108" w:type="dxa"/>
          </w:tblCellMar>
        </w:tblPrEx>
        <w:tc>
          <w:tcPr>
            <w:tcW w:w="9060" w:type="dxa"/>
            <w:gridSpan w:val="14"/>
            <w:vAlign w:val="center"/>
          </w:tcPr>
          <w:p w14:paraId="754E3E71">
            <w:pPr>
              <w:jc w:val="center"/>
            </w:pPr>
            <w:r>
              <w:rPr>
                <w:rFonts w:ascii="宋体" w:hAnsi="宋体" w:eastAsia="宋体"/>
                <w:sz w:val="24"/>
              </w:rPr>
              <w:t>项目支出绩效自评表</w:t>
            </w:r>
          </w:p>
        </w:tc>
      </w:tr>
      <w:tr w14:paraId="2ECED6C6">
        <w:tblPrEx>
          <w:tblCellMar>
            <w:top w:w="0" w:type="dxa"/>
            <w:left w:w="108" w:type="dxa"/>
            <w:bottom w:w="0" w:type="dxa"/>
            <w:right w:w="108" w:type="dxa"/>
          </w:tblCellMar>
        </w:tblPrEx>
        <w:tc>
          <w:tcPr>
            <w:tcW w:w="9060" w:type="dxa"/>
            <w:gridSpan w:val="14"/>
            <w:vAlign w:val="center"/>
          </w:tcPr>
          <w:p w14:paraId="57961A47">
            <w:pPr>
              <w:jc w:val="center"/>
            </w:pPr>
            <w:r>
              <w:rPr>
                <w:rFonts w:ascii="宋体" w:hAnsi="宋体" w:eastAsia="宋体"/>
                <w:sz w:val="24"/>
              </w:rPr>
              <w:t>(2024年度)</w:t>
            </w:r>
          </w:p>
        </w:tc>
      </w:tr>
      <w:tr w14:paraId="21EE435F">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D99EC10">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59F6C5">
            <w:pPr>
              <w:jc w:val="center"/>
            </w:pPr>
            <w:r>
              <w:rPr>
                <w:rFonts w:ascii="宋体" w:hAnsi="宋体" w:eastAsia="宋体"/>
                <w:sz w:val="16"/>
              </w:rPr>
              <w:t>山东援疆拨付文艺骨干培训及文艺志愿者惠民服务活动项目</w:t>
            </w:r>
          </w:p>
        </w:tc>
      </w:tr>
      <w:tr w14:paraId="58C38965">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1405186">
            <w:pPr>
              <w:jc w:val="center"/>
            </w:pPr>
            <w:r>
              <w:rPr>
                <w:rFonts w:ascii="宋体" w:hAnsi="宋体" w:eastAsia="宋体"/>
                <w:sz w:val="16"/>
              </w:rPr>
              <w:t>主管部门</w:t>
            </w: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721D52">
            <w:pPr>
              <w:jc w:val="center"/>
            </w:pPr>
            <w:r>
              <w:rPr>
                <w:rFonts w:ascii="宋体" w:hAnsi="宋体" w:eastAsia="宋体"/>
                <w:sz w:val="16"/>
              </w:rPr>
              <w:t>新疆维吾尔自治区喀什地区文学艺术界联合会</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1986886">
            <w:pPr>
              <w:jc w:val="center"/>
            </w:pPr>
            <w:r>
              <w:rPr>
                <w:rFonts w:ascii="宋体" w:hAnsi="宋体" w:eastAsia="宋体"/>
                <w:sz w:val="16"/>
              </w:rPr>
              <w:t>实施单位</w:t>
            </w:r>
          </w:p>
        </w:tc>
        <w:tc>
          <w:tcPr>
            <w:tcW w:w="32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EB4D27">
            <w:pPr>
              <w:jc w:val="center"/>
            </w:pPr>
            <w:r>
              <w:rPr>
                <w:rFonts w:ascii="宋体" w:hAnsi="宋体" w:eastAsia="宋体"/>
                <w:sz w:val="16"/>
              </w:rPr>
              <w:t>新疆维吾尔自治区喀什地区文学艺术界联合会</w:t>
            </w:r>
          </w:p>
        </w:tc>
      </w:tr>
      <w:tr w14:paraId="457F5BD2">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4903D">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FE717">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B5F3C">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85DBB">
            <w:pPr>
              <w:jc w:val="center"/>
            </w:pPr>
            <w:r>
              <w:rPr>
                <w:rFonts w:ascii="宋体" w:hAnsi="宋体" w:eastAsia="宋体"/>
                <w:sz w:val="16"/>
              </w:rPr>
              <w:t>全年预算数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D58FB">
            <w:pPr>
              <w:jc w:val="center"/>
            </w:pPr>
            <w:r>
              <w:rPr>
                <w:rFonts w:ascii="宋体" w:hAnsi="宋体" w:eastAsia="宋体"/>
                <w:sz w:val="16"/>
              </w:rPr>
              <w:t>全年执行数</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98E88">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C589">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1B612E7">
            <w:pPr>
              <w:jc w:val="center"/>
            </w:pPr>
            <w:r>
              <w:rPr>
                <w:rFonts w:ascii="宋体" w:hAnsi="宋体" w:eastAsia="宋体"/>
                <w:sz w:val="16"/>
              </w:rPr>
              <w:t>得分</w:t>
            </w:r>
          </w:p>
        </w:tc>
      </w:tr>
      <w:tr w14:paraId="4588DC2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34BFFA5"/>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105BC">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E1D66">
            <w:pPr>
              <w:jc w:val="center"/>
            </w:pPr>
            <w:r>
              <w:rPr>
                <w:rFonts w:ascii="宋体" w:hAnsi="宋体" w:eastAsia="宋体"/>
                <w:sz w:val="16"/>
              </w:rPr>
              <w:t>34.23</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4D6E8">
            <w:pPr>
              <w:jc w:val="center"/>
            </w:pPr>
            <w:r>
              <w:rPr>
                <w:rFonts w:ascii="宋体" w:hAnsi="宋体" w:eastAsia="宋体"/>
                <w:sz w:val="16"/>
              </w:rPr>
              <w:t>34.23</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AD660">
            <w:pPr>
              <w:jc w:val="center"/>
            </w:pPr>
            <w:r>
              <w:rPr>
                <w:rFonts w:ascii="宋体" w:hAnsi="宋体" w:eastAsia="宋体"/>
                <w:sz w:val="16"/>
              </w:rPr>
              <w:t>25.23</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8908">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F575C">
            <w:pPr>
              <w:jc w:val="center"/>
            </w:pPr>
            <w:r>
              <w:rPr>
                <w:rFonts w:ascii="宋体" w:hAnsi="宋体" w:eastAsia="宋体"/>
                <w:sz w:val="16"/>
              </w:rPr>
              <w:t>73.7%</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9DC1BAA">
            <w:pPr>
              <w:jc w:val="center"/>
            </w:pPr>
            <w:r>
              <w:rPr>
                <w:rFonts w:ascii="宋体" w:hAnsi="宋体" w:eastAsia="宋体"/>
                <w:sz w:val="16"/>
              </w:rPr>
              <w:t>3.43分</w:t>
            </w:r>
          </w:p>
        </w:tc>
      </w:tr>
      <w:tr w14:paraId="64BCC7E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0C9D9E3"/>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87ECF">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598FB">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481B8">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A5640">
            <w:pPr>
              <w:jc w:val="center"/>
            </w:pPr>
            <w:r>
              <w:rPr>
                <w:rFonts w:ascii="宋体" w:hAnsi="宋体" w:eastAsia="宋体"/>
                <w:sz w:val="16"/>
              </w:rPr>
              <w:t>0.00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AA963">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057F">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9526B7B">
            <w:pPr>
              <w:jc w:val="center"/>
            </w:pPr>
            <w:r>
              <w:rPr>
                <w:rFonts w:ascii="宋体" w:hAnsi="宋体" w:eastAsia="宋体"/>
                <w:sz w:val="16"/>
              </w:rPr>
              <w:t>—</w:t>
            </w:r>
          </w:p>
        </w:tc>
      </w:tr>
      <w:tr w14:paraId="1CBE187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83C5D1E"/>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FEAA4">
            <w:pPr>
              <w:jc w:val="center"/>
            </w:pPr>
            <w:r>
              <w:rPr>
                <w:rFonts w:ascii="宋体" w:hAnsi="宋体" w:eastAsia="宋体"/>
                <w:sz w:val="16"/>
              </w:rPr>
              <w:t xml:space="preserve">  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F6CFA">
            <w:pPr>
              <w:jc w:val="center"/>
            </w:pPr>
            <w:r>
              <w:rPr>
                <w:rFonts w:ascii="宋体" w:hAnsi="宋体" w:eastAsia="宋体"/>
                <w:sz w:val="16"/>
              </w:rPr>
              <w:t>34.23</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E47D6">
            <w:pPr>
              <w:jc w:val="center"/>
            </w:pPr>
            <w:r>
              <w:rPr>
                <w:rFonts w:ascii="宋体" w:hAnsi="宋体" w:eastAsia="宋体"/>
                <w:sz w:val="16"/>
              </w:rPr>
              <w:t>34.23</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0E96F">
            <w:pPr>
              <w:jc w:val="center"/>
            </w:pPr>
            <w:r>
              <w:rPr>
                <w:rFonts w:ascii="宋体" w:hAnsi="宋体" w:eastAsia="宋体"/>
                <w:sz w:val="16"/>
              </w:rPr>
              <w:t>25.23</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9EAB3">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C86FA">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4D89B14">
            <w:pPr>
              <w:jc w:val="center"/>
            </w:pPr>
            <w:r>
              <w:rPr>
                <w:rFonts w:ascii="宋体" w:hAnsi="宋体" w:eastAsia="宋体"/>
                <w:sz w:val="16"/>
              </w:rPr>
              <w:t>—</w:t>
            </w:r>
          </w:p>
        </w:tc>
      </w:tr>
      <w:tr w14:paraId="7B014A79">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4B71E">
            <w:pPr>
              <w:jc w:val="center"/>
            </w:pPr>
            <w:r>
              <w:rPr>
                <w:rFonts w:ascii="宋体" w:hAnsi="宋体" w:eastAsia="宋体"/>
                <w:sz w:val="16"/>
              </w:rPr>
              <w:t>三、目标完成情况</w:t>
            </w: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38849E">
            <w:pPr>
              <w:jc w:val="center"/>
            </w:pPr>
            <w:r>
              <w:rPr>
                <w:rFonts w:ascii="宋体" w:hAnsi="宋体" w:eastAsia="宋体"/>
                <w:sz w:val="16"/>
              </w:rPr>
              <w:t>预期目标</w:t>
            </w:r>
          </w:p>
        </w:tc>
        <w:tc>
          <w:tcPr>
            <w:tcW w:w="39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7E7698">
            <w:pPr>
              <w:jc w:val="center"/>
            </w:pPr>
            <w:r>
              <w:rPr>
                <w:rFonts w:ascii="宋体" w:hAnsi="宋体" w:eastAsia="宋体"/>
                <w:sz w:val="16"/>
              </w:rPr>
              <w:t>实际完成情况</w:t>
            </w:r>
          </w:p>
        </w:tc>
      </w:tr>
      <w:tr w14:paraId="5DDF8401">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581565A"/>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9FE8B">
            <w:pPr>
              <w:jc w:val="both"/>
            </w:pPr>
            <w:r>
              <w:rPr>
                <w:rFonts w:ascii="宋体" w:hAnsi="宋体" w:eastAsia="宋体"/>
                <w:sz w:val="16"/>
              </w:rPr>
              <w:t>该项目用于赴山东省举办书画摄影</w:t>
            </w:r>
            <w:r>
              <w:rPr>
                <w:rFonts w:hint="eastAsia" w:ascii="宋体" w:hAnsi="宋体"/>
                <w:sz w:val="16"/>
                <w:lang w:eastAsia="zh-CN"/>
              </w:rPr>
              <w:t>文艺</w:t>
            </w:r>
            <w:r>
              <w:rPr>
                <w:rFonts w:ascii="宋体" w:hAnsi="宋体" w:eastAsia="宋体"/>
                <w:sz w:val="16"/>
              </w:rPr>
              <w:t>作品展，山东书协、喀什书协“名师带徒”结对帮扶活动。2024年“鲁疆万里情”—山东省文联文艺志愿惠民服务喀什活动，用于赴山东省举办书画摄影</w:t>
            </w:r>
            <w:r>
              <w:rPr>
                <w:rFonts w:hint="eastAsia" w:ascii="宋体" w:hAnsi="宋体"/>
                <w:sz w:val="16"/>
                <w:lang w:eastAsia="zh-CN"/>
              </w:rPr>
              <w:t>文艺</w:t>
            </w:r>
            <w:r>
              <w:rPr>
                <w:rFonts w:ascii="宋体" w:hAnsi="宋体" w:eastAsia="宋体"/>
                <w:sz w:val="16"/>
              </w:rPr>
              <w:t>作品展10万元；山东书协喀什书协“名师带徒”结对帮扶活动7.12万元。2024年“鲁疆万里情”—山东省文联文艺志愿惠民服务喀什活动17.11万元。激发喀什地区文艺工作者的工作积极性，有效推进喀什地区文艺事业高质量发展。</w:t>
            </w:r>
          </w:p>
        </w:tc>
        <w:tc>
          <w:tcPr>
            <w:tcW w:w="39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20F6C5">
            <w:pPr>
              <w:jc w:val="both"/>
            </w:pPr>
            <w:r>
              <w:rPr>
                <w:rFonts w:ascii="宋体" w:hAnsi="宋体" w:eastAsia="宋体"/>
                <w:sz w:val="16"/>
              </w:rPr>
              <w:t>2024年通过联合山东省文联，赴山东省举办书画摄影民艺作品展共计9.37万元；山东书协喀什书协赴喀什开展“名师带徒”结对帮扶活动产生费用1.20万元，开展山东省文联文艺志愿惠民服务喀什活动14.66万元。通过系列活</w:t>
            </w:r>
            <w:r>
              <w:rPr>
                <w:rFonts w:hint="eastAsia" w:ascii="宋体" w:hAnsi="宋体"/>
                <w:sz w:val="16"/>
                <w:lang w:eastAsia="zh-CN"/>
              </w:rPr>
              <w:t>动的</w:t>
            </w:r>
            <w:r>
              <w:rPr>
                <w:rFonts w:ascii="宋体" w:hAnsi="宋体" w:eastAsia="宋体"/>
                <w:sz w:val="16"/>
              </w:rPr>
              <w:t>开展激发了喀什地区文艺工作者的工作积极性，有效提高文艺工作者的自身素质，不断加大了鲁喀两地文化交往交流交融力度，不断巩固加深两地友谊与了解，铸牢中华民族共同体意识，有效促进了喀什地区文艺事业的高质量发展</w:t>
            </w:r>
            <w:r>
              <w:rPr>
                <w:rFonts w:hint="eastAsia" w:ascii="宋体" w:hAnsi="宋体"/>
                <w:sz w:val="16"/>
                <w:lang w:eastAsia="zh-CN"/>
              </w:rPr>
              <w:t>。</w:t>
            </w:r>
          </w:p>
        </w:tc>
      </w:tr>
      <w:tr w14:paraId="1339E64A">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3E58AA7E"/>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36DE073">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819B4B5">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6F37DCF">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F8EE25">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9E0D46">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D1151A">
            <w:pPr>
              <w:jc w:val="center"/>
            </w:pPr>
            <w:r>
              <w:rPr>
                <w:rFonts w:ascii="宋体" w:hAnsi="宋体" w:eastAsia="宋体"/>
                <w:sz w:val="16"/>
              </w:rPr>
              <w:t>上年完成情况</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E09FE6">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2005D63">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5C888E">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D10063">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26E20F5">
            <w:pPr>
              <w:jc w:val="center"/>
            </w:pPr>
            <w:r>
              <w:rPr>
                <w:rFonts w:ascii="宋体" w:hAnsi="宋体" w:eastAsia="宋体"/>
                <w:sz w:val="16"/>
              </w:rPr>
              <w:t>得分</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CD11F">
            <w:pPr>
              <w:jc w:val="center"/>
            </w:pPr>
            <w:r>
              <w:rPr>
                <w:rFonts w:ascii="宋体" w:hAnsi="宋体" w:eastAsia="宋体"/>
                <w:sz w:val="16"/>
              </w:rPr>
              <w:t>偏差原因分析及改进措施</w:t>
            </w:r>
          </w:p>
        </w:tc>
      </w:tr>
      <w:tr w14:paraId="7222BF42">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779CB">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6B43C">
            <w:pPr>
              <w:jc w:val="center"/>
            </w:pPr>
            <w:r>
              <w:rPr>
                <w:rFonts w:ascii="宋体" w:hAnsi="宋体" w:eastAsia="宋体"/>
                <w:sz w:val="16"/>
              </w:rPr>
              <w:t>产出指标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CD23059">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600642A">
            <w:pPr>
              <w:jc w:val="center"/>
            </w:pPr>
            <w:r>
              <w:rPr>
                <w:rFonts w:ascii="宋体" w:hAnsi="宋体" w:eastAsia="宋体"/>
                <w:sz w:val="16"/>
              </w:rPr>
              <w:t>开展活动场次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9FC854">
            <w:pPr>
              <w:jc w:val="center"/>
            </w:pPr>
            <w:r>
              <w:rPr>
                <w:rFonts w:ascii="宋体" w:hAnsi="宋体" w:eastAsia="宋体"/>
                <w:sz w:val="16"/>
              </w:rPr>
              <w:t>&gt;=4场次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89CBFD2">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E9BDC06">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603B93">
            <w:pPr>
              <w:jc w:val="center"/>
            </w:pPr>
            <w:r>
              <w:rPr>
                <w:rFonts w:ascii="宋体" w:hAnsi="宋体" w:eastAsia="宋体"/>
                <w:sz w:val="16"/>
              </w:rPr>
              <w:t>15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A4C4537">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A56A5F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5060F3">
            <w:pPr>
              <w:jc w:val="center"/>
            </w:pPr>
            <w:r>
              <w:rPr>
                <w:rFonts w:ascii="宋体" w:hAnsi="宋体" w:eastAsia="宋体"/>
                <w:sz w:val="16"/>
              </w:rPr>
              <w:t>=4场次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778DB93">
            <w:pPr>
              <w:jc w:val="center"/>
            </w:pPr>
            <w:r>
              <w:rPr>
                <w:rFonts w:ascii="宋体" w:hAnsi="宋体" w:eastAsia="宋体"/>
                <w:sz w:val="16"/>
              </w:rPr>
              <w:t>15</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5CD09">
            <w:pPr>
              <w:jc w:val="center"/>
            </w:pPr>
          </w:p>
        </w:tc>
      </w:tr>
      <w:tr w14:paraId="5981A5E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82F5331"/>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7813CDC"/>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B5A3EA">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97CFBD3">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A5A6BC">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07BCC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D7C036C">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CCC359">
            <w:pPr>
              <w:jc w:val="center"/>
            </w:pPr>
            <w:r>
              <w:rPr>
                <w:rFonts w:ascii="宋体" w:hAnsi="宋体" w:eastAsia="宋体"/>
                <w:sz w:val="16"/>
              </w:rPr>
              <w:t>15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ED347A">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02D8A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2165D3">
            <w:pPr>
              <w:jc w:val="center"/>
            </w:pPr>
            <w:r>
              <w:rPr>
                <w:rFonts w:ascii="宋体" w:hAnsi="宋体" w:eastAsia="宋体"/>
                <w:sz w:val="16"/>
              </w:rPr>
              <w:t>=73.71%</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74A04A0">
            <w:pPr>
              <w:jc w:val="center"/>
            </w:pPr>
            <w:r>
              <w:rPr>
                <w:rFonts w:ascii="宋体" w:hAnsi="宋体" w:eastAsia="宋体"/>
                <w:sz w:val="16"/>
              </w:rPr>
              <w:t>5.14</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E6FCE">
            <w:pPr>
              <w:jc w:val="center"/>
            </w:pPr>
            <w:r>
              <w:rPr>
                <w:rFonts w:ascii="宋体" w:hAnsi="宋体" w:eastAsia="宋体"/>
                <w:sz w:val="16"/>
              </w:rPr>
              <w:t>偏差原因：该项目资金为援疆资金，活动期间由于山东省文联赴喀什文艺骨干人数减少，导致活动期间差旅费未执行完毕，同时，绩效目标设定时</w:t>
            </w:r>
            <w:r>
              <w:rPr>
                <w:rFonts w:hint="eastAsia" w:ascii="宋体" w:hAnsi="宋体"/>
                <w:sz w:val="16"/>
                <w:lang w:eastAsia="zh-CN"/>
              </w:rPr>
              <w:t>未</w:t>
            </w:r>
            <w:r>
              <w:rPr>
                <w:rFonts w:ascii="宋体" w:hAnsi="宋体" w:eastAsia="宋体"/>
                <w:sz w:val="16"/>
              </w:rPr>
              <w:t>充分考虑市场变化，书画展后期相册制作经费降低，导致费用未执行完毕，“举办书画摄影民艺作品展费”指标未完成，在预算执行过程中出现偏差，“文艺志愿惠民服务喀什活动经费”指标未完成。改进措施：加强项目管理人员培训，确保在项目绩效目标设置中科学合理。</w:t>
            </w:r>
          </w:p>
        </w:tc>
      </w:tr>
      <w:tr w14:paraId="144ACC1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8BD909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3D9768D"/>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F1E5A21">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946F8FF">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04ACC0">
            <w:pPr>
              <w:jc w:val="center"/>
            </w:pPr>
            <w:r>
              <w:rPr>
                <w:rFonts w:ascii="宋体" w:hAnsi="宋体" w:eastAsia="宋体"/>
                <w:sz w:val="16"/>
              </w:rPr>
              <w:t>=2024年12月25日前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34897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20D456F">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4E1FA68">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F89DDC">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91F389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6332FF">
            <w:pPr>
              <w:jc w:val="center"/>
            </w:pPr>
            <w:r>
              <w:rPr>
                <w:rFonts w:ascii="宋体" w:hAnsi="宋体" w:eastAsia="宋体"/>
                <w:sz w:val="16"/>
              </w:rPr>
              <w:t>=2024年12月16日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ABF74C0">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3E16B">
            <w:pPr>
              <w:jc w:val="center"/>
            </w:pPr>
          </w:p>
        </w:tc>
      </w:tr>
      <w:tr w14:paraId="7D88652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2BA69F7"/>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C5694">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F509F">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97F8336">
            <w:pPr>
              <w:jc w:val="center"/>
            </w:pPr>
            <w:r>
              <w:rPr>
                <w:rFonts w:ascii="宋体" w:hAnsi="宋体" w:eastAsia="宋体"/>
                <w:sz w:val="16"/>
              </w:rPr>
              <w:t>文艺志愿惠民服务喀什活动经费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36B2EF">
            <w:pPr>
              <w:jc w:val="center"/>
            </w:pPr>
            <w:r>
              <w:rPr>
                <w:rFonts w:ascii="宋体" w:hAnsi="宋体" w:eastAsia="宋体"/>
                <w:sz w:val="16"/>
              </w:rPr>
              <w:t>&lt;=17.11万元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39D7B2E">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334D7AF">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C78ECB">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D9B7D22">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F487B0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DE4EE4">
            <w:pPr>
              <w:jc w:val="center"/>
            </w:pPr>
            <w:r>
              <w:rPr>
                <w:rFonts w:ascii="宋体" w:hAnsi="宋体" w:eastAsia="宋体"/>
                <w:sz w:val="16"/>
              </w:rPr>
              <w:t>=14.66万元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2261741">
            <w:pPr>
              <w:jc w:val="center"/>
            </w:pPr>
            <w:r>
              <w:rPr>
                <w:rFonts w:ascii="宋体" w:hAnsi="宋体" w:eastAsia="宋体"/>
                <w:sz w:val="16"/>
              </w:rPr>
              <w:t>6.42</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C026">
            <w:pPr>
              <w:jc w:val="center"/>
            </w:pPr>
            <w:r>
              <w:rPr>
                <w:rFonts w:ascii="宋体" w:hAnsi="宋体" w:eastAsia="宋体"/>
                <w:sz w:val="16"/>
              </w:rPr>
              <w:t>偏差原因：该项目资金为援疆资金，项目具体实施是联合山东省文联举办活动，活动期间由于山东省文联赴喀什文艺骨干人数减少，导致活动期间差旅费未执行完毕，在预算执行过程中出现偏差，“文艺志愿惠民服务喀什活动经费”指标未完成。改进措施：加强项目管理人员培训，确保在项目绩效目标设置中科学合理。</w:t>
            </w:r>
          </w:p>
        </w:tc>
      </w:tr>
      <w:tr w14:paraId="309D1EC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22E022A"/>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F16B76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6C6F538"/>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C09141F">
            <w:pPr>
              <w:jc w:val="center"/>
            </w:pPr>
            <w:r>
              <w:rPr>
                <w:rFonts w:ascii="宋体" w:hAnsi="宋体" w:eastAsia="宋体"/>
                <w:sz w:val="16"/>
              </w:rPr>
              <w:t>举办书画摄影民艺</w:t>
            </w:r>
            <w:r>
              <w:rPr>
                <w:rFonts w:hint="eastAsia" w:ascii="宋体" w:hAnsi="宋体"/>
                <w:sz w:val="16"/>
                <w:lang w:eastAsia="zh-CN"/>
              </w:rPr>
              <w:t>作品展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2D45E3">
            <w:pPr>
              <w:jc w:val="center"/>
            </w:pPr>
            <w:r>
              <w:rPr>
                <w:rFonts w:ascii="宋体" w:hAnsi="宋体" w:eastAsia="宋体"/>
                <w:sz w:val="16"/>
              </w:rPr>
              <w:t>&lt;=10万元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292F88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5EF279E">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7D893F0">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CAAE4B4">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B887F3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7C3F4A">
            <w:pPr>
              <w:jc w:val="center"/>
            </w:pPr>
            <w:r>
              <w:rPr>
                <w:rFonts w:ascii="宋体" w:hAnsi="宋体" w:eastAsia="宋体"/>
                <w:sz w:val="16"/>
              </w:rPr>
              <w:t>=9.37万元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6EC71D6">
            <w:pPr>
              <w:jc w:val="center"/>
            </w:pPr>
            <w:r>
              <w:rPr>
                <w:rFonts w:ascii="宋体" w:hAnsi="宋体" w:eastAsia="宋体"/>
                <w:sz w:val="16"/>
              </w:rPr>
              <w:t>4.21</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1E418">
            <w:pPr>
              <w:jc w:val="center"/>
            </w:pPr>
            <w:r>
              <w:rPr>
                <w:rFonts w:ascii="宋体" w:hAnsi="宋体" w:eastAsia="宋体"/>
                <w:sz w:val="16"/>
              </w:rPr>
              <w:t>偏差原因：绩效目标设定时</w:t>
            </w:r>
            <w:r>
              <w:rPr>
                <w:rFonts w:hint="eastAsia" w:ascii="宋体" w:hAnsi="宋体"/>
                <w:sz w:val="16"/>
                <w:lang w:eastAsia="zh-CN"/>
              </w:rPr>
              <w:t>未</w:t>
            </w:r>
            <w:r>
              <w:rPr>
                <w:rFonts w:ascii="宋体" w:hAnsi="宋体" w:eastAsia="宋体"/>
                <w:sz w:val="16"/>
              </w:rPr>
              <w:t>充分考虑市场变化，书画展后期相册制作经费降低，导致费用未执行完毕，“举办书画摄影民艺作品展费”指标未完成，改进措施：加强绩效管理，科学设定绩效目标。</w:t>
            </w:r>
          </w:p>
        </w:tc>
      </w:tr>
      <w:tr w14:paraId="1C44666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700575E"/>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59CD946"/>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EA86C26"/>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0F387BA">
            <w:pPr>
              <w:jc w:val="center"/>
            </w:pPr>
            <w:r>
              <w:rPr>
                <w:rFonts w:ascii="宋体" w:hAnsi="宋体" w:eastAsia="宋体"/>
                <w:sz w:val="16"/>
              </w:rPr>
              <w:t>名师带徒结对帮扶活动经费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69D6A7">
            <w:pPr>
              <w:jc w:val="center"/>
            </w:pPr>
            <w:r>
              <w:rPr>
                <w:rFonts w:ascii="宋体" w:hAnsi="宋体" w:eastAsia="宋体"/>
                <w:sz w:val="16"/>
              </w:rPr>
              <w:t>&lt;=7.12万元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25CC0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2FF0B22">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B2586E">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A19DBE9">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68830E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B8F929">
            <w:pPr>
              <w:jc w:val="center"/>
            </w:pPr>
            <w:r>
              <w:rPr>
                <w:rFonts w:ascii="宋体" w:hAnsi="宋体" w:eastAsia="宋体"/>
                <w:sz w:val="16"/>
              </w:rPr>
              <w:t>=1.2万元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F54E149">
            <w:pPr>
              <w:jc w:val="center"/>
            </w:pPr>
            <w:r>
              <w:rPr>
                <w:rFonts w:ascii="宋体" w:hAnsi="宋体" w:eastAsia="宋体"/>
                <w:sz w:val="16"/>
              </w:rPr>
              <w:t>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D96FA">
            <w:pPr>
              <w:jc w:val="center"/>
            </w:pPr>
            <w:r>
              <w:rPr>
                <w:rFonts w:ascii="宋体" w:hAnsi="宋体" w:eastAsia="宋体"/>
                <w:sz w:val="16"/>
              </w:rPr>
              <w:t>偏差原因：项目前期目标设置偏高，实际参加名师带徒人员较少，产生费用较少，在预算执行过程中出现偏差，“名师带徒”结对帮扶活动经费指标未完成，改进措施：完善项目实施方案，根据方案科学合理设定绩效目标，确保绩效目标设置科学合理。</w:t>
            </w:r>
          </w:p>
        </w:tc>
      </w:tr>
      <w:tr w14:paraId="2DBDE10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1D51476"/>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ABCA55A">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558BDA6">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3AE18D0">
            <w:pPr>
              <w:jc w:val="center"/>
            </w:pPr>
            <w:r>
              <w:rPr>
                <w:rFonts w:ascii="宋体" w:hAnsi="宋体" w:eastAsia="宋体"/>
                <w:sz w:val="16"/>
              </w:rPr>
              <w:t>提高文艺工作者自身素质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785148">
            <w:pPr>
              <w:jc w:val="center"/>
            </w:pPr>
            <w:r>
              <w:rPr>
                <w:rFonts w:ascii="宋体" w:hAnsi="宋体" w:eastAsia="宋体"/>
                <w:sz w:val="16"/>
              </w:rPr>
              <w:t>提高</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68BF91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EB937B">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00DC5FE">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C7E8EDA">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247E11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5E16E9">
            <w:pPr>
              <w:jc w:val="center"/>
            </w:pPr>
            <w:r>
              <w:rPr>
                <w:rFonts w:ascii="宋体" w:hAnsi="宋体" w:eastAsia="宋体"/>
                <w:sz w:val="16"/>
              </w:rPr>
              <w:t>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BA845A0">
            <w:pPr>
              <w:jc w:val="center"/>
            </w:pPr>
            <w:r>
              <w:rPr>
                <w:rFonts w:ascii="宋体" w:hAnsi="宋体" w:eastAsia="宋体"/>
                <w:sz w:val="16"/>
              </w:rPr>
              <w:t>20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1B93">
            <w:pPr>
              <w:jc w:val="center"/>
            </w:pPr>
          </w:p>
        </w:tc>
      </w:tr>
      <w:tr w14:paraId="68772A6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7D383CF"/>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EA7F538">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BEAD8A">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DA509ED">
            <w:pPr>
              <w:jc w:val="center"/>
            </w:pPr>
            <w:r>
              <w:rPr>
                <w:rFonts w:ascii="宋体" w:hAnsi="宋体" w:eastAsia="宋体"/>
                <w:sz w:val="16"/>
              </w:rPr>
              <w:t>参与活动人员满意度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91D92E">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C65B52">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6730806">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D7687BD">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84BD499">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F235A3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535B34">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3BC2516">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69C1">
            <w:pPr>
              <w:jc w:val="center"/>
            </w:pPr>
          </w:p>
        </w:tc>
      </w:tr>
      <w:tr w14:paraId="623E1F90">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78A323A">
            <w:pPr>
              <w:jc w:val="center"/>
            </w:pPr>
            <w:r>
              <w:rPr>
                <w:rFonts w:ascii="宋体" w:hAnsi="宋体" w:eastAsia="宋体"/>
                <w:sz w:val="16"/>
              </w:rPr>
              <w:t>总分</w:t>
            </w: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8B80D">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BEAD21">
            <w:pPr>
              <w:jc w:val="center"/>
            </w:pPr>
            <w:r>
              <w:rPr>
                <w:rFonts w:ascii="宋体" w:hAnsi="宋体" w:eastAsia="宋体"/>
                <w:sz w:val="16"/>
              </w:rPr>
              <w:t>得分</w:t>
            </w:r>
          </w:p>
        </w:tc>
        <w:tc>
          <w:tcPr>
            <w:tcW w:w="32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023F6">
            <w:pPr>
              <w:jc w:val="center"/>
            </w:pPr>
            <w:r>
              <w:rPr>
                <w:rFonts w:ascii="宋体" w:hAnsi="宋体" w:eastAsia="宋体"/>
                <w:sz w:val="16"/>
              </w:rPr>
              <w:t>74.2分</w:t>
            </w:r>
          </w:p>
        </w:tc>
      </w:tr>
    </w:tbl>
    <w:p w14:paraId="4C8901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542B1CF">
        <w:tc>
          <w:tcPr>
            <w:tcW w:w="8848" w:type="dxa"/>
            <w:gridSpan w:val="14"/>
            <w:vAlign w:val="center"/>
          </w:tcPr>
          <w:p w14:paraId="0D488B54">
            <w:pPr>
              <w:jc w:val="center"/>
            </w:pPr>
            <w:r>
              <w:rPr>
                <w:rFonts w:ascii="宋体" w:hAnsi="宋体" w:eastAsia="宋体"/>
                <w:sz w:val="24"/>
              </w:rPr>
              <w:t>项目支出绩效自评表</w:t>
            </w:r>
          </w:p>
        </w:tc>
      </w:tr>
      <w:tr w14:paraId="6FFF9F08">
        <w:tblPrEx>
          <w:tblCellMar>
            <w:top w:w="0" w:type="dxa"/>
            <w:left w:w="108" w:type="dxa"/>
            <w:bottom w:w="0" w:type="dxa"/>
            <w:right w:w="108" w:type="dxa"/>
          </w:tblCellMar>
        </w:tblPrEx>
        <w:tc>
          <w:tcPr>
            <w:tcW w:w="8848" w:type="dxa"/>
            <w:gridSpan w:val="14"/>
            <w:vAlign w:val="center"/>
          </w:tcPr>
          <w:p w14:paraId="78362C5F">
            <w:pPr>
              <w:jc w:val="center"/>
            </w:pPr>
            <w:r>
              <w:rPr>
                <w:rFonts w:ascii="宋体" w:hAnsi="宋体" w:eastAsia="宋体"/>
                <w:sz w:val="24"/>
              </w:rPr>
              <w:t>(2024年度)</w:t>
            </w:r>
          </w:p>
        </w:tc>
      </w:tr>
      <w:tr w14:paraId="531ACA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3B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DEF178">
            <w:pPr>
              <w:jc w:val="center"/>
            </w:pPr>
            <w:r>
              <w:rPr>
                <w:rFonts w:ascii="宋体" w:hAnsi="宋体" w:eastAsia="宋体"/>
                <w:sz w:val="16"/>
              </w:rPr>
              <w:t>广东文艺发展关爱基金帮扶项目</w:t>
            </w:r>
          </w:p>
        </w:tc>
      </w:tr>
      <w:tr w14:paraId="21C9B4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5F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4E44B">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39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C54B8D">
            <w:pPr>
              <w:jc w:val="center"/>
            </w:pPr>
            <w:r>
              <w:rPr>
                <w:rFonts w:ascii="宋体" w:hAnsi="宋体" w:eastAsia="宋体"/>
                <w:sz w:val="16"/>
              </w:rPr>
              <w:t>新疆维吾尔自治区喀什地区文学艺术界联合会</w:t>
            </w:r>
          </w:p>
        </w:tc>
      </w:tr>
      <w:tr w14:paraId="449DC7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AFF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842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18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C1E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7E5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B30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706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790B">
            <w:pPr>
              <w:jc w:val="center"/>
            </w:pPr>
            <w:r>
              <w:rPr>
                <w:rFonts w:ascii="宋体" w:hAnsi="宋体" w:eastAsia="宋体"/>
                <w:sz w:val="16"/>
              </w:rPr>
              <w:t>得分</w:t>
            </w:r>
          </w:p>
        </w:tc>
      </w:tr>
      <w:tr w14:paraId="7BBCE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33D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A2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50EC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8D88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E5B0F">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AF0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F6946">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4E45">
            <w:pPr>
              <w:jc w:val="center"/>
            </w:pPr>
            <w:r>
              <w:rPr>
                <w:rFonts w:ascii="宋体" w:hAnsi="宋体" w:eastAsia="宋体"/>
                <w:sz w:val="16"/>
              </w:rPr>
              <w:t>9.52分</w:t>
            </w:r>
          </w:p>
        </w:tc>
      </w:tr>
      <w:tr w14:paraId="5F051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B85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BC8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96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AA0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12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101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A9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C100">
            <w:pPr>
              <w:jc w:val="center"/>
            </w:pPr>
            <w:r>
              <w:rPr>
                <w:rFonts w:ascii="宋体" w:hAnsi="宋体" w:eastAsia="宋体"/>
                <w:sz w:val="16"/>
              </w:rPr>
              <w:t>—</w:t>
            </w:r>
          </w:p>
        </w:tc>
      </w:tr>
      <w:tr w14:paraId="72D7D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0E1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414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F7FD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1391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EC815">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F7E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36B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5681">
            <w:pPr>
              <w:jc w:val="center"/>
            </w:pPr>
            <w:r>
              <w:rPr>
                <w:rFonts w:ascii="宋体" w:hAnsi="宋体" w:eastAsia="宋体"/>
                <w:sz w:val="16"/>
              </w:rPr>
              <w:t>—</w:t>
            </w:r>
          </w:p>
        </w:tc>
      </w:tr>
      <w:tr w14:paraId="4B9AFF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0E2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88D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24C6CF">
            <w:pPr>
              <w:jc w:val="center"/>
            </w:pPr>
            <w:r>
              <w:rPr>
                <w:rFonts w:ascii="宋体" w:hAnsi="宋体" w:eastAsia="宋体"/>
                <w:sz w:val="16"/>
              </w:rPr>
              <w:t>实际完成情况</w:t>
            </w:r>
          </w:p>
        </w:tc>
      </w:tr>
      <w:tr w14:paraId="66C14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889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AD035">
            <w:pPr>
              <w:jc w:val="both"/>
            </w:pPr>
            <w:r>
              <w:rPr>
                <w:rFonts w:ascii="宋体" w:hAnsi="宋体" w:eastAsia="宋体"/>
                <w:sz w:val="16"/>
              </w:rPr>
              <w:t>广东文艺发展关爱基金帮扶项目资金，主要是用于文联业务能力提升，办公设备购置一批经费12.4万元，开展喀什地区文联</w:t>
            </w:r>
            <w:r>
              <w:rPr>
                <w:rFonts w:hint="eastAsia" w:ascii="宋体" w:hAnsi="宋体"/>
                <w:sz w:val="16"/>
                <w:lang w:eastAsia="zh-CN"/>
              </w:rPr>
              <w:t>“石榴子”</w:t>
            </w:r>
            <w:r>
              <w:rPr>
                <w:rFonts w:ascii="宋体" w:hAnsi="宋体" w:eastAsia="宋体"/>
                <w:sz w:val="16"/>
              </w:rPr>
              <w:t>文艺惠民——盛夏音乐</w:t>
            </w:r>
            <w:r>
              <w:rPr>
                <w:rFonts w:hint="eastAsia" w:ascii="宋体" w:hAnsi="宋体"/>
                <w:sz w:val="16"/>
                <w:lang w:eastAsia="zh-CN"/>
              </w:rPr>
              <w:t>汇</w:t>
            </w:r>
            <w:r>
              <w:rPr>
                <w:rFonts w:ascii="宋体" w:hAnsi="宋体" w:eastAsia="宋体"/>
                <w:sz w:val="16"/>
              </w:rPr>
              <w:t>4场次经费7.6万元，通过项目实施不断提高喀什地区文艺工作和文艺事业高质量发展，以更好地服务文艺宣传和文艺事业。“大力弘扬中华优秀传统文化和大力开展群众性文体活动”，进一步铸牢中华民族共同体意识，满足群众日益增长的文化需求，丰富广大群众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99C0FC">
            <w:pPr>
              <w:jc w:val="both"/>
            </w:pPr>
            <w:r>
              <w:rPr>
                <w:rFonts w:ascii="宋体" w:hAnsi="宋体" w:eastAsia="宋体"/>
                <w:sz w:val="16"/>
              </w:rPr>
              <w:t>广东文艺发展关爱基金帮扶项目资金，一是用于文联业务能力提升购置一批办公设备，支出12.02万元。二是在喀什市人民公园、喀什第一人民医院、中国人民解放军63783部队、疏附县托克扎克镇阿亚格曼干村开展喀什地区文联</w:t>
            </w:r>
            <w:r>
              <w:rPr>
                <w:rFonts w:hint="eastAsia" w:ascii="宋体" w:hAnsi="宋体"/>
                <w:sz w:val="16"/>
                <w:lang w:eastAsia="zh-CN"/>
              </w:rPr>
              <w:t>“石榴子”</w:t>
            </w:r>
            <w:r>
              <w:rPr>
                <w:rFonts w:ascii="宋体" w:hAnsi="宋体" w:eastAsia="宋体"/>
                <w:sz w:val="16"/>
              </w:rPr>
              <w:t>文艺惠民——盛夏音乐汇文艺演出，支出7.6万元。通过项目实施不断提高喀什地区文艺工作和文艺事业高质量发展，以更好地服务文艺宣传和文艺事业。“大力弘扬中华优秀传统文化和大力开展群众性文体活动”，进一步铸牢中华民族共同体意识，满足群众日益增长的文化需求，丰富广大群众文化生活。</w:t>
            </w:r>
          </w:p>
        </w:tc>
      </w:tr>
      <w:tr w14:paraId="34C533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F13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58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05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7C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B4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51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BE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C1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CA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CF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49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E9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5098E">
            <w:pPr>
              <w:jc w:val="center"/>
            </w:pPr>
            <w:r>
              <w:rPr>
                <w:rFonts w:ascii="宋体" w:hAnsi="宋体" w:eastAsia="宋体"/>
                <w:sz w:val="16"/>
              </w:rPr>
              <w:t>偏差原因分析及改进措施</w:t>
            </w:r>
          </w:p>
        </w:tc>
      </w:tr>
      <w:tr w14:paraId="4CD1EB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CC5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9AE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240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E58B">
            <w:pPr>
              <w:jc w:val="center"/>
            </w:pPr>
            <w:r>
              <w:rPr>
                <w:rFonts w:ascii="宋体" w:hAnsi="宋体" w:eastAsia="宋体"/>
                <w:sz w:val="16"/>
              </w:rPr>
              <w:t>办公设备购置数量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AD47">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B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6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08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20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FC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AAF3">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8A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272C">
            <w:pPr>
              <w:jc w:val="center"/>
            </w:pPr>
          </w:p>
        </w:tc>
      </w:tr>
      <w:tr w14:paraId="0C7DF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38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2C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D1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2539">
            <w:pPr>
              <w:jc w:val="center"/>
            </w:pPr>
            <w:r>
              <w:rPr>
                <w:rFonts w:ascii="宋体" w:hAnsi="宋体" w:eastAsia="宋体"/>
                <w:sz w:val="16"/>
              </w:rPr>
              <w:t>开展文艺惠民活动数量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EC43">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59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DE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0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4E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D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0158">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77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667F4">
            <w:pPr>
              <w:jc w:val="center"/>
            </w:pPr>
          </w:p>
        </w:tc>
      </w:tr>
      <w:tr w14:paraId="0F48A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13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A4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97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D753">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5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9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E5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7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0D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BD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9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DE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B7BA1">
            <w:pPr>
              <w:jc w:val="center"/>
            </w:pPr>
          </w:p>
        </w:tc>
      </w:tr>
      <w:tr w14:paraId="664BC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39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FDE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9B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93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95C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9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B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0F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40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7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619C">
            <w:pPr>
              <w:jc w:val="center"/>
            </w:pPr>
            <w:r>
              <w:rPr>
                <w:rFonts w:ascii="宋体" w:hAnsi="宋体" w:eastAsia="宋体"/>
                <w:sz w:val="16"/>
              </w:rPr>
              <w:t>=2024年10月8日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F0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CBF7">
            <w:pPr>
              <w:jc w:val="center"/>
            </w:pPr>
          </w:p>
        </w:tc>
      </w:tr>
      <w:tr w14:paraId="2F136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9B2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A52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B99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995F">
            <w:pPr>
              <w:jc w:val="center"/>
            </w:pPr>
            <w:r>
              <w:rPr>
                <w:rFonts w:ascii="宋体" w:hAnsi="宋体" w:eastAsia="宋体"/>
                <w:sz w:val="16"/>
              </w:rPr>
              <w:t>办公设备购置经费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DEBD">
            <w:pPr>
              <w:jc w:val="center"/>
            </w:pPr>
            <w:r>
              <w:rPr>
                <w:rFonts w:ascii="宋体" w:hAnsi="宋体" w:eastAsia="宋体"/>
                <w:sz w:val="16"/>
              </w:rPr>
              <w:t>&lt;=12.40万元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B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D4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BD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0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AF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0276">
            <w:pPr>
              <w:jc w:val="center"/>
            </w:pPr>
            <w:r>
              <w:rPr>
                <w:rFonts w:ascii="宋体" w:hAnsi="宋体" w:eastAsia="宋体"/>
                <w:sz w:val="16"/>
              </w:rPr>
              <w:t>=12.02万元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A8A2">
            <w:pPr>
              <w:jc w:val="center"/>
            </w:pPr>
            <w:r>
              <w:rPr>
                <w:rFonts w:ascii="宋体" w:hAnsi="宋体" w:eastAsia="宋体"/>
                <w:sz w:val="16"/>
              </w:rPr>
              <w:t>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7319C">
            <w:pPr>
              <w:jc w:val="center"/>
            </w:pPr>
            <w:r>
              <w:rPr>
                <w:rFonts w:ascii="宋体" w:hAnsi="宋体" w:eastAsia="宋体"/>
                <w:sz w:val="16"/>
              </w:rPr>
              <w:t>偏差原因：购买设备为电子产品，购买时市场价格发生变动，导致结余0.38万元。改进措施：2025年合理编制预算，根据得分情况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79A19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CB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82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21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404F">
            <w:pPr>
              <w:jc w:val="center"/>
            </w:pPr>
            <w:r>
              <w:rPr>
                <w:rFonts w:ascii="宋体" w:hAnsi="宋体" w:eastAsia="宋体"/>
                <w:sz w:val="16"/>
              </w:rPr>
              <w:t>文艺惠民活动经费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F5CD">
            <w:pPr>
              <w:jc w:val="center"/>
            </w:pPr>
            <w:r>
              <w:rPr>
                <w:rFonts w:ascii="宋体" w:hAnsi="宋体" w:eastAsia="宋体"/>
                <w:sz w:val="16"/>
              </w:rPr>
              <w:t>&lt;=7.60万元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D3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3D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48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F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9F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F506">
            <w:pPr>
              <w:jc w:val="center"/>
            </w:pPr>
            <w:r>
              <w:rPr>
                <w:rFonts w:ascii="宋体" w:hAnsi="宋体" w:eastAsia="宋体"/>
                <w:sz w:val="16"/>
              </w:rPr>
              <w:t>=7.6万元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38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6B141">
            <w:pPr>
              <w:jc w:val="center"/>
            </w:pPr>
          </w:p>
        </w:tc>
      </w:tr>
      <w:tr w14:paraId="73C06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99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E3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88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E9C5">
            <w:pPr>
              <w:jc w:val="center"/>
            </w:pPr>
            <w:r>
              <w:rPr>
                <w:rFonts w:ascii="宋体" w:hAnsi="宋体" w:eastAsia="宋体"/>
                <w:sz w:val="16"/>
              </w:rPr>
              <w:t>有效推动喀什地区文艺事业高质量发展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F3BA">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F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E5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59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E0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41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2ADC">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A8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36190">
            <w:pPr>
              <w:jc w:val="center"/>
            </w:pPr>
          </w:p>
        </w:tc>
      </w:tr>
      <w:tr w14:paraId="6C766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A1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E5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DF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E40D">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63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F0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01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38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58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E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71D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46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1DA0">
            <w:pPr>
              <w:jc w:val="center"/>
            </w:pPr>
          </w:p>
        </w:tc>
      </w:tr>
      <w:tr w14:paraId="1D8311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609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A5A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38E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43F9B9">
            <w:pPr>
              <w:jc w:val="center"/>
            </w:pPr>
            <w:r>
              <w:rPr>
                <w:rFonts w:ascii="宋体" w:hAnsi="宋体" w:eastAsia="宋体"/>
                <w:sz w:val="16"/>
              </w:rPr>
              <w:t>98.75分</w:t>
            </w:r>
          </w:p>
        </w:tc>
      </w:tr>
    </w:tbl>
    <w:p w14:paraId="1D4F2A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EDB6874">
        <w:tblPrEx>
          <w:tblCellMar>
            <w:top w:w="0" w:type="dxa"/>
            <w:left w:w="108" w:type="dxa"/>
            <w:bottom w:w="0" w:type="dxa"/>
            <w:right w:w="108" w:type="dxa"/>
          </w:tblCellMar>
        </w:tblPrEx>
        <w:tc>
          <w:tcPr>
            <w:tcW w:w="8848" w:type="dxa"/>
            <w:gridSpan w:val="14"/>
            <w:vAlign w:val="center"/>
          </w:tcPr>
          <w:p w14:paraId="5E014941">
            <w:pPr>
              <w:jc w:val="center"/>
            </w:pPr>
            <w:r>
              <w:rPr>
                <w:rFonts w:ascii="宋体" w:hAnsi="宋体" w:eastAsia="宋体"/>
                <w:sz w:val="24"/>
              </w:rPr>
              <w:t>项目支出绩效自评表</w:t>
            </w:r>
          </w:p>
        </w:tc>
      </w:tr>
      <w:tr w14:paraId="76C270D7">
        <w:tblPrEx>
          <w:tblCellMar>
            <w:top w:w="0" w:type="dxa"/>
            <w:left w:w="108" w:type="dxa"/>
            <w:bottom w:w="0" w:type="dxa"/>
            <w:right w:w="108" w:type="dxa"/>
          </w:tblCellMar>
        </w:tblPrEx>
        <w:tc>
          <w:tcPr>
            <w:tcW w:w="8848" w:type="dxa"/>
            <w:gridSpan w:val="14"/>
            <w:vAlign w:val="center"/>
          </w:tcPr>
          <w:p w14:paraId="5DC074EB">
            <w:pPr>
              <w:jc w:val="center"/>
            </w:pPr>
            <w:r>
              <w:rPr>
                <w:rFonts w:ascii="宋体" w:hAnsi="宋体" w:eastAsia="宋体"/>
                <w:sz w:val="24"/>
              </w:rPr>
              <w:t>(2024年度)</w:t>
            </w:r>
          </w:p>
        </w:tc>
      </w:tr>
      <w:tr w14:paraId="1B9814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E3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809738">
            <w:pPr>
              <w:jc w:val="center"/>
            </w:pPr>
            <w:r>
              <w:rPr>
                <w:rFonts w:ascii="宋体" w:hAnsi="宋体" w:eastAsia="宋体"/>
                <w:sz w:val="16"/>
              </w:rPr>
              <w:t>广东省音乐家协会拨付喀什地区文联活动项目</w:t>
            </w:r>
          </w:p>
        </w:tc>
      </w:tr>
      <w:tr w14:paraId="11D25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E5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F749E">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1E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5C674A">
            <w:pPr>
              <w:jc w:val="center"/>
            </w:pPr>
            <w:r>
              <w:rPr>
                <w:rFonts w:ascii="宋体" w:hAnsi="宋体" w:eastAsia="宋体"/>
                <w:sz w:val="16"/>
              </w:rPr>
              <w:t>新疆维吾尔自治区喀什地区文学艺术界联合会</w:t>
            </w:r>
          </w:p>
        </w:tc>
      </w:tr>
      <w:tr w14:paraId="57E0BD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F64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4E1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62E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2B2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E1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425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E48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8EDE">
            <w:pPr>
              <w:jc w:val="center"/>
            </w:pPr>
            <w:r>
              <w:rPr>
                <w:rFonts w:ascii="宋体" w:hAnsi="宋体" w:eastAsia="宋体"/>
                <w:sz w:val="16"/>
              </w:rPr>
              <w:t>得分</w:t>
            </w:r>
          </w:p>
        </w:tc>
      </w:tr>
      <w:tr w14:paraId="655CE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402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279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CBA1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EDCA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3225A">
            <w:pPr>
              <w:jc w:val="center"/>
            </w:pPr>
            <w:r>
              <w:rPr>
                <w:rFonts w:ascii="宋体" w:hAnsi="宋体" w:eastAsia="宋体"/>
                <w:sz w:val="16"/>
              </w:rPr>
              <w:t>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AFD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69A93">
            <w:pPr>
              <w:jc w:val="center"/>
            </w:pPr>
            <w:r>
              <w:rPr>
                <w:rFonts w:ascii="宋体" w:hAnsi="宋体" w:eastAsia="宋体"/>
                <w:sz w:val="16"/>
              </w:rPr>
              <w:t>31.0%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0BFD">
            <w:pPr>
              <w:jc w:val="center"/>
            </w:pPr>
            <w:r>
              <w:rPr>
                <w:rFonts w:ascii="宋体" w:hAnsi="宋体" w:eastAsia="宋体"/>
                <w:sz w:val="16"/>
              </w:rPr>
              <w:t>0.00分</w:t>
            </w:r>
          </w:p>
        </w:tc>
      </w:tr>
      <w:tr w14:paraId="285EB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856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C7D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49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63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B3D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F29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127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BD71">
            <w:pPr>
              <w:jc w:val="center"/>
            </w:pPr>
            <w:r>
              <w:rPr>
                <w:rFonts w:ascii="宋体" w:hAnsi="宋体" w:eastAsia="宋体"/>
                <w:sz w:val="16"/>
              </w:rPr>
              <w:t>—</w:t>
            </w:r>
          </w:p>
        </w:tc>
      </w:tr>
      <w:tr w14:paraId="6297E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241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DE4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410F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7624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FAB28">
            <w:pPr>
              <w:jc w:val="center"/>
            </w:pPr>
            <w:r>
              <w:rPr>
                <w:rFonts w:ascii="宋体" w:hAnsi="宋体" w:eastAsia="宋体"/>
                <w:sz w:val="16"/>
              </w:rPr>
              <w:t>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B0B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A8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1245">
            <w:pPr>
              <w:jc w:val="center"/>
            </w:pPr>
            <w:r>
              <w:rPr>
                <w:rFonts w:ascii="宋体" w:hAnsi="宋体" w:eastAsia="宋体"/>
                <w:sz w:val="16"/>
              </w:rPr>
              <w:t>—</w:t>
            </w:r>
          </w:p>
        </w:tc>
      </w:tr>
      <w:tr w14:paraId="69DADE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C8A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FD5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08A84B">
            <w:pPr>
              <w:jc w:val="center"/>
            </w:pPr>
            <w:r>
              <w:rPr>
                <w:rFonts w:ascii="宋体" w:hAnsi="宋体" w:eastAsia="宋体"/>
                <w:sz w:val="16"/>
              </w:rPr>
              <w:t>实际完成情况</w:t>
            </w:r>
          </w:p>
        </w:tc>
      </w:tr>
      <w:tr w14:paraId="4FF5C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9DD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E23F7D">
            <w:pPr>
              <w:jc w:val="both"/>
            </w:pPr>
            <w:r>
              <w:rPr>
                <w:rFonts w:ascii="宋体" w:hAnsi="宋体" w:eastAsia="宋体"/>
                <w:sz w:val="16"/>
              </w:rPr>
              <w:t>该项目主要是广东省音乐家协会赴喀什开展系列活动，用于赴县市开展活动车辆租赁0.72万元；食宿费1.8万元，办公费0.48万元。通过开展活动积极落实文化润疆工作，激发喀什地区文艺工作者的工作积极性，有效推进喀什地区文艺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2B6D0D">
            <w:pPr>
              <w:jc w:val="both"/>
            </w:pPr>
            <w:r>
              <w:rPr>
                <w:rFonts w:ascii="宋体" w:hAnsi="宋体" w:eastAsia="宋体"/>
                <w:sz w:val="16"/>
              </w:rPr>
              <w:t>广东省音乐家协会赴喀什开展系列活动共计支出0.93万元，开展采风活动车辆租赁0.45万元；办公设备购置办公费0.48万元。2024年通过开展活动激发喀什地区文艺工作者的工作积极性，通过项目实施有效提高文艺工作者的自身素质，不断加大了鲁喀两地文化交往交流交融力度，不断巩固加深两地友谊与了解，铸牢中华民族共同体意识，有效促进了喀什地区文艺事业的高质量发展</w:t>
            </w:r>
            <w:r>
              <w:rPr>
                <w:rFonts w:hint="eastAsia" w:ascii="宋体" w:hAnsi="宋体"/>
                <w:sz w:val="16"/>
                <w:lang w:eastAsia="zh-CN"/>
              </w:rPr>
              <w:t>。</w:t>
            </w:r>
          </w:p>
        </w:tc>
      </w:tr>
      <w:tr w14:paraId="060481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4B2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CE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2D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D2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23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4F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80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EF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26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07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02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83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4655F">
            <w:pPr>
              <w:jc w:val="center"/>
            </w:pPr>
            <w:r>
              <w:rPr>
                <w:rFonts w:ascii="宋体" w:hAnsi="宋体" w:eastAsia="宋体"/>
                <w:sz w:val="16"/>
              </w:rPr>
              <w:t>偏差原因分析及改进措施</w:t>
            </w:r>
          </w:p>
        </w:tc>
      </w:tr>
      <w:tr w14:paraId="0889E4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E08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176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D6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A746">
            <w:pPr>
              <w:jc w:val="center"/>
            </w:pPr>
            <w:r>
              <w:rPr>
                <w:rFonts w:ascii="宋体" w:hAnsi="宋体" w:eastAsia="宋体"/>
                <w:sz w:val="16"/>
              </w:rPr>
              <w:t>参与活动及培训人数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7E3A">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B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E883">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294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7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08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41C9">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7E0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D7A63">
            <w:pPr>
              <w:jc w:val="center"/>
            </w:pPr>
          </w:p>
        </w:tc>
      </w:tr>
      <w:tr w14:paraId="688EA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CE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60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1B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9B8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6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45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AF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76A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13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5D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76AB">
            <w:pPr>
              <w:jc w:val="center"/>
            </w:pPr>
            <w:r>
              <w:rPr>
                <w:rFonts w:ascii="宋体" w:hAnsi="宋体" w:eastAsia="宋体"/>
                <w:sz w:val="16"/>
              </w:rPr>
              <w:t>=31%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1E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23E62">
            <w:pPr>
              <w:jc w:val="center"/>
            </w:pPr>
            <w:r>
              <w:rPr>
                <w:rFonts w:ascii="宋体" w:hAnsi="宋体" w:eastAsia="宋体"/>
                <w:sz w:val="16"/>
              </w:rPr>
              <w:t>偏差原因：因该项目经费为2023年广东省音乐家协会活动结转资金，2024年广东省音乐家协会赴喀开展活动的预算车辆租赁费和食宿费有所</w:t>
            </w:r>
            <w:r>
              <w:rPr>
                <w:rFonts w:hint="eastAsia" w:ascii="宋体" w:hAnsi="宋体"/>
                <w:sz w:val="16"/>
                <w:lang w:eastAsia="zh-CN"/>
              </w:rPr>
              <w:t>减少</w:t>
            </w:r>
            <w:r>
              <w:rPr>
                <w:rFonts w:ascii="宋体" w:hAnsi="宋体" w:eastAsia="宋体"/>
                <w:sz w:val="16"/>
              </w:rPr>
              <w:t>，导致资金未能及时拨付。改进措施：2025年合理编制预算，根据得分情况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4DB3C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2B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0B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BE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AC9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FF0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4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7B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B0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9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06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9574">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14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FD5B6">
            <w:pPr>
              <w:jc w:val="center"/>
            </w:pPr>
          </w:p>
        </w:tc>
      </w:tr>
      <w:tr w14:paraId="091D8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108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D71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CDB7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3DD5F">
            <w:pPr>
              <w:jc w:val="center"/>
            </w:pPr>
            <w:r>
              <w:rPr>
                <w:rFonts w:ascii="宋体" w:hAnsi="宋体" w:eastAsia="宋体"/>
                <w:sz w:val="16"/>
              </w:rPr>
              <w:t>开展活动车辆租赁费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E36E">
            <w:pPr>
              <w:jc w:val="center"/>
            </w:pPr>
            <w:r>
              <w:rPr>
                <w:rFonts w:ascii="宋体" w:hAnsi="宋体" w:eastAsia="宋体"/>
                <w:sz w:val="16"/>
              </w:rPr>
              <w:t>&lt;=0.72万元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6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6E6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7D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F0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BB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823D">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505A">
            <w:pPr>
              <w:jc w:val="center"/>
            </w:pPr>
            <w:r>
              <w:rPr>
                <w:rFonts w:ascii="宋体" w:hAnsi="宋体" w:eastAsia="宋体"/>
                <w:sz w:val="16"/>
              </w:rPr>
              <w:t>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662C0">
            <w:pPr>
              <w:jc w:val="center"/>
            </w:pPr>
            <w:r>
              <w:rPr>
                <w:rFonts w:ascii="宋体" w:hAnsi="宋体" w:eastAsia="宋体"/>
                <w:sz w:val="16"/>
              </w:rPr>
              <w:t>偏差原因：活动中实际发生的车辆租赁费有所</w:t>
            </w:r>
            <w:r>
              <w:rPr>
                <w:rFonts w:hint="eastAsia" w:ascii="宋体" w:hAnsi="宋体"/>
                <w:sz w:val="16"/>
                <w:lang w:eastAsia="zh-CN"/>
              </w:rPr>
              <w:t>减少</w:t>
            </w:r>
            <w:r>
              <w:rPr>
                <w:rFonts w:ascii="宋体" w:hAnsi="宋体" w:eastAsia="宋体"/>
                <w:sz w:val="16"/>
              </w:rPr>
              <w:t>，导致车辆租赁费未能支付完毕，改进措施：2025年合理编制预算，根据得分情况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13F2A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D8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C69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BB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909A">
            <w:pPr>
              <w:jc w:val="center"/>
            </w:pPr>
            <w:r>
              <w:rPr>
                <w:rFonts w:ascii="宋体" w:hAnsi="宋体" w:eastAsia="宋体"/>
                <w:sz w:val="16"/>
              </w:rPr>
              <w:t>食宿费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4278">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96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DCD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F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EF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51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A5B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07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0FCF3">
            <w:pPr>
              <w:jc w:val="center"/>
            </w:pPr>
            <w:r>
              <w:rPr>
                <w:rFonts w:ascii="宋体" w:hAnsi="宋体" w:eastAsia="宋体"/>
                <w:sz w:val="16"/>
              </w:rPr>
              <w:t>偏差原因：活动产生的食宿费有所</w:t>
            </w:r>
            <w:r>
              <w:rPr>
                <w:rFonts w:hint="eastAsia" w:ascii="宋体" w:hAnsi="宋体"/>
                <w:sz w:val="16"/>
                <w:lang w:eastAsia="zh-CN"/>
              </w:rPr>
              <w:t>减少</w:t>
            </w:r>
            <w:r>
              <w:rPr>
                <w:rFonts w:ascii="宋体" w:hAnsi="宋体" w:eastAsia="宋体"/>
                <w:sz w:val="16"/>
              </w:rPr>
              <w:t>，导致食宿费用未能支付完毕，改进措施：2025年合理编制预算，根据得分情况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58377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0E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FDF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6F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94A3">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EDE9">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4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F9F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B0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A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F9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A96E">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AA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43F2">
            <w:pPr>
              <w:jc w:val="center"/>
            </w:pPr>
          </w:p>
        </w:tc>
      </w:tr>
      <w:tr w14:paraId="2E104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35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97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DE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CF7B">
            <w:pPr>
              <w:jc w:val="center"/>
            </w:pPr>
            <w:r>
              <w:rPr>
                <w:rFonts w:ascii="宋体" w:hAnsi="宋体" w:eastAsia="宋体"/>
                <w:sz w:val="16"/>
              </w:rPr>
              <w:t>推进文化润疆工作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9764">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9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C4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DE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9B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EC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27C9">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55F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56E2">
            <w:pPr>
              <w:jc w:val="center"/>
            </w:pPr>
          </w:p>
        </w:tc>
      </w:tr>
      <w:tr w14:paraId="57E26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23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BA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81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E74F">
            <w:pPr>
              <w:jc w:val="center"/>
            </w:pPr>
            <w:r>
              <w:rPr>
                <w:rFonts w:ascii="宋体" w:hAnsi="宋体" w:eastAsia="宋体"/>
                <w:sz w:val="16"/>
              </w:rPr>
              <w:t>活动保障对象满意度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02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2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DC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B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02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8F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4C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09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CDFC0">
            <w:pPr>
              <w:jc w:val="center"/>
            </w:pPr>
          </w:p>
        </w:tc>
      </w:tr>
      <w:tr w14:paraId="29762E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F83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E2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E37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12817A">
            <w:pPr>
              <w:jc w:val="center"/>
            </w:pPr>
            <w:r>
              <w:rPr>
                <w:rFonts w:ascii="宋体" w:hAnsi="宋体" w:eastAsia="宋体"/>
                <w:sz w:val="16"/>
              </w:rPr>
              <w:t>60.63分</w:t>
            </w:r>
          </w:p>
        </w:tc>
      </w:tr>
    </w:tbl>
    <w:p w14:paraId="67ECFC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1FBD554">
        <w:tblPrEx>
          <w:tblCellMar>
            <w:top w:w="0" w:type="dxa"/>
            <w:left w:w="108" w:type="dxa"/>
            <w:bottom w:w="0" w:type="dxa"/>
            <w:right w:w="108" w:type="dxa"/>
          </w:tblCellMar>
        </w:tblPrEx>
        <w:tc>
          <w:tcPr>
            <w:tcW w:w="8848" w:type="dxa"/>
            <w:gridSpan w:val="14"/>
            <w:vAlign w:val="center"/>
          </w:tcPr>
          <w:p w14:paraId="4ABA073C">
            <w:pPr>
              <w:jc w:val="center"/>
            </w:pPr>
            <w:r>
              <w:rPr>
                <w:rFonts w:ascii="宋体" w:hAnsi="宋体" w:eastAsia="宋体"/>
                <w:sz w:val="24"/>
              </w:rPr>
              <w:t>项目支出绩效自评表</w:t>
            </w:r>
          </w:p>
        </w:tc>
      </w:tr>
      <w:tr w14:paraId="463239DA">
        <w:tblPrEx>
          <w:tblCellMar>
            <w:top w:w="0" w:type="dxa"/>
            <w:left w:w="108" w:type="dxa"/>
            <w:bottom w:w="0" w:type="dxa"/>
            <w:right w:w="108" w:type="dxa"/>
          </w:tblCellMar>
        </w:tblPrEx>
        <w:tc>
          <w:tcPr>
            <w:tcW w:w="8848" w:type="dxa"/>
            <w:gridSpan w:val="14"/>
            <w:vAlign w:val="center"/>
          </w:tcPr>
          <w:p w14:paraId="38897930">
            <w:pPr>
              <w:jc w:val="center"/>
            </w:pPr>
            <w:r>
              <w:rPr>
                <w:rFonts w:ascii="宋体" w:hAnsi="宋体" w:eastAsia="宋体"/>
                <w:sz w:val="24"/>
              </w:rPr>
              <w:t>(2024年度)</w:t>
            </w:r>
          </w:p>
        </w:tc>
      </w:tr>
      <w:tr w14:paraId="4AD66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E1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95C7DB">
            <w:pPr>
              <w:jc w:val="center"/>
            </w:pPr>
            <w:r>
              <w:rPr>
                <w:rFonts w:ascii="宋体" w:hAnsi="宋体" w:eastAsia="宋体"/>
                <w:sz w:val="16"/>
              </w:rPr>
              <w:t>文联杂志印刷及设备购置项目</w:t>
            </w:r>
          </w:p>
        </w:tc>
      </w:tr>
      <w:tr w14:paraId="19FD09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34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66AB0">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6B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CBF700">
            <w:pPr>
              <w:jc w:val="center"/>
            </w:pPr>
            <w:r>
              <w:rPr>
                <w:rFonts w:ascii="宋体" w:hAnsi="宋体" w:eastAsia="宋体"/>
                <w:sz w:val="16"/>
              </w:rPr>
              <w:t>新疆维吾尔自治区喀什地区文学艺术界联合会</w:t>
            </w:r>
          </w:p>
        </w:tc>
      </w:tr>
      <w:tr w14:paraId="5FF7EA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46C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CC3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2F9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357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59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4BA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B10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A5B6">
            <w:pPr>
              <w:jc w:val="center"/>
            </w:pPr>
            <w:r>
              <w:rPr>
                <w:rFonts w:ascii="宋体" w:hAnsi="宋体" w:eastAsia="宋体"/>
                <w:sz w:val="16"/>
              </w:rPr>
              <w:t>得分</w:t>
            </w:r>
          </w:p>
        </w:tc>
      </w:tr>
      <w:tr w14:paraId="5696F4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6DB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50F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B68E">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F2402">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F704F">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228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C8DBA">
            <w:pPr>
              <w:jc w:val="center"/>
            </w:pPr>
            <w:r>
              <w:rPr>
                <w:rFonts w:ascii="宋体" w:hAnsi="宋体" w:eastAsia="宋体"/>
                <w:sz w:val="16"/>
              </w:rPr>
              <w:t>58.7%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419C">
            <w:pPr>
              <w:jc w:val="center"/>
            </w:pPr>
            <w:r>
              <w:rPr>
                <w:rFonts w:ascii="宋体" w:hAnsi="宋体" w:eastAsia="宋体"/>
                <w:sz w:val="16"/>
              </w:rPr>
              <w:t>0.00分</w:t>
            </w:r>
          </w:p>
        </w:tc>
      </w:tr>
      <w:tr w14:paraId="2CEE3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96E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75C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12B9A">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3F75B">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437AB">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710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4C1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40D9">
            <w:pPr>
              <w:jc w:val="center"/>
            </w:pPr>
            <w:r>
              <w:rPr>
                <w:rFonts w:ascii="宋体" w:hAnsi="宋体" w:eastAsia="宋体"/>
                <w:sz w:val="16"/>
              </w:rPr>
              <w:t>—</w:t>
            </w:r>
          </w:p>
        </w:tc>
      </w:tr>
      <w:tr w14:paraId="16F84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BB1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D4D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A29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C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5E5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3D6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03D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E5C6">
            <w:pPr>
              <w:jc w:val="center"/>
            </w:pPr>
            <w:r>
              <w:rPr>
                <w:rFonts w:ascii="宋体" w:hAnsi="宋体" w:eastAsia="宋体"/>
                <w:sz w:val="16"/>
              </w:rPr>
              <w:t>—</w:t>
            </w:r>
          </w:p>
        </w:tc>
      </w:tr>
      <w:tr w14:paraId="528CF4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FA4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F4B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1381D">
            <w:pPr>
              <w:jc w:val="center"/>
            </w:pPr>
            <w:r>
              <w:rPr>
                <w:rFonts w:ascii="宋体" w:hAnsi="宋体" w:eastAsia="宋体"/>
                <w:sz w:val="16"/>
              </w:rPr>
              <w:t>实际完成情况</w:t>
            </w:r>
          </w:p>
        </w:tc>
      </w:tr>
      <w:tr w14:paraId="60873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A9A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D30EF">
            <w:pPr>
              <w:jc w:val="both"/>
            </w:pPr>
            <w:r>
              <w:rPr>
                <w:rFonts w:ascii="宋体" w:hAnsi="宋体" w:eastAsia="宋体"/>
                <w:sz w:val="16"/>
              </w:rPr>
              <w:t>该项目主要出版杂志16000册，编辑部阵地建设购置办公设备（打印复印一体机2台、档案柜4组、台式电脑2台、笔记本电脑1台，办公座椅12套），保障丰富读者精神生活，充分展示喀什地区文艺作品，激发喀什文艺家创作积极性，增进民族团结，向各族读者传递正能量，不断提高文艺工作者的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6DA344">
            <w:pPr>
              <w:jc w:val="both"/>
            </w:pPr>
            <w:r>
              <w:rPr>
                <w:rFonts w:ascii="宋体" w:hAnsi="宋体" w:eastAsia="宋体"/>
                <w:sz w:val="16"/>
              </w:rPr>
              <w:t>一是《喀什噶尔》杂志项目2024年共计发行5200册，稿费发放50人，共计支出14.45万元；二是编辑部阵地建设购置办公设备办公桌椅、打印设备、电脑一批，共计支出3.75万元。保障丰富读者精神生活，充分展示喀什地区文艺作品，激发喀什文艺家创作积极性，增进民族团结，向各族读者传递正能量，不断提高文艺工作者的工作积极性。</w:t>
            </w:r>
          </w:p>
        </w:tc>
      </w:tr>
      <w:tr w14:paraId="64E0F4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F98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CA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AF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C1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4E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C4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3E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C0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88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61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BB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7B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9C0E">
            <w:pPr>
              <w:jc w:val="center"/>
            </w:pPr>
            <w:r>
              <w:rPr>
                <w:rFonts w:ascii="宋体" w:hAnsi="宋体" w:eastAsia="宋体"/>
                <w:sz w:val="16"/>
              </w:rPr>
              <w:t>偏差原因分析及改进措施</w:t>
            </w:r>
          </w:p>
        </w:tc>
      </w:tr>
      <w:tr w14:paraId="2BD3E5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E21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CE5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105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010C">
            <w:pPr>
              <w:jc w:val="center"/>
            </w:pPr>
            <w:r>
              <w:rPr>
                <w:rFonts w:ascii="宋体" w:hAnsi="宋体" w:eastAsia="宋体"/>
                <w:sz w:val="16"/>
              </w:rPr>
              <w:t>印刷杂志册数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9FAE">
            <w:pPr>
              <w:jc w:val="center"/>
            </w:pPr>
            <w:r>
              <w:rPr>
                <w:rFonts w:ascii="宋体" w:hAnsi="宋体" w:eastAsia="宋体"/>
                <w:sz w:val="16"/>
              </w:rPr>
              <w:t>&gt;=16000册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8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618E">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56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2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82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AAC4">
            <w:pPr>
              <w:jc w:val="center"/>
            </w:pPr>
            <w:r>
              <w:rPr>
                <w:rFonts w:ascii="宋体" w:hAnsi="宋体" w:eastAsia="宋体"/>
                <w:sz w:val="16"/>
              </w:rPr>
              <w:t>=5200册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35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471EC">
            <w:pPr>
              <w:jc w:val="center"/>
            </w:pPr>
            <w:r>
              <w:rPr>
                <w:rFonts w:ascii="宋体" w:hAnsi="宋体" w:eastAsia="宋体"/>
                <w:sz w:val="16"/>
              </w:rPr>
              <w:t>偏差原因：由于</w:t>
            </w:r>
            <w:r>
              <w:rPr>
                <w:rFonts w:hint="eastAsia" w:ascii="宋体" w:hAnsi="宋体"/>
                <w:sz w:val="16"/>
                <w:lang w:eastAsia="zh-CN"/>
              </w:rPr>
              <w:t>国家新闻出版署</w:t>
            </w:r>
            <w:r>
              <w:rPr>
                <w:rFonts w:ascii="宋体" w:hAnsi="宋体" w:eastAsia="宋体"/>
                <w:sz w:val="16"/>
              </w:rPr>
              <w:t>于</w:t>
            </w:r>
            <w:r>
              <w:rPr>
                <w:rFonts w:hint="eastAsia" w:ascii="宋体" w:hAnsi="宋体"/>
                <w:sz w:val="16"/>
                <w:lang w:eastAsia="zh-CN"/>
              </w:rPr>
              <w:t>2024年下半年</w:t>
            </w:r>
            <w:r>
              <w:rPr>
                <w:rFonts w:ascii="宋体" w:hAnsi="宋体" w:eastAsia="宋体"/>
                <w:sz w:val="16"/>
              </w:rPr>
              <w:t>批准《喀什噶尔》的更名和增加语种相关事宜完成复刊，项目实施了一部分，导致指标“印刷杂志册数”未完成。改进措施：提前做好杂志征稿工作，提前谋划杂志组稿和栏目的设置，做好项目实施的前期工作，确保按时完成杂志印刷。</w:t>
            </w:r>
          </w:p>
        </w:tc>
      </w:tr>
      <w:tr w14:paraId="68917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54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128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F34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693F">
            <w:pPr>
              <w:jc w:val="center"/>
            </w:pPr>
            <w:r>
              <w:rPr>
                <w:rFonts w:ascii="宋体" w:hAnsi="宋体" w:eastAsia="宋体"/>
                <w:sz w:val="16"/>
              </w:rPr>
              <w:t>发放劳务费（稿费）人数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575E">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9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4D8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85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3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3E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4617">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3F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D289F">
            <w:pPr>
              <w:jc w:val="center"/>
            </w:pPr>
          </w:p>
        </w:tc>
      </w:tr>
      <w:tr w14:paraId="085BC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11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27A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B8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2045">
            <w:pPr>
              <w:jc w:val="center"/>
            </w:pPr>
            <w:r>
              <w:rPr>
                <w:rFonts w:ascii="宋体" w:hAnsi="宋体" w:eastAsia="宋体"/>
                <w:sz w:val="16"/>
              </w:rPr>
              <w:t>办公设备购置数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DA16">
            <w:pPr>
              <w:jc w:val="center"/>
            </w:pPr>
            <w:r>
              <w:rPr>
                <w:rFonts w:ascii="宋体" w:hAnsi="宋体" w:eastAsia="宋体"/>
                <w:sz w:val="16"/>
              </w:rPr>
              <w:t>&gt;=16套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7E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AF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98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6F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17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125C">
            <w:pPr>
              <w:jc w:val="center"/>
            </w:pPr>
            <w:r>
              <w:rPr>
                <w:rFonts w:ascii="宋体" w:hAnsi="宋体" w:eastAsia="宋体"/>
                <w:sz w:val="16"/>
              </w:rPr>
              <w:t>=21套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5ACA">
            <w:pPr>
              <w:jc w:val="center"/>
            </w:pPr>
            <w:r>
              <w:rPr>
                <w:rFonts w:ascii="宋体" w:hAnsi="宋体" w:eastAsia="宋体"/>
                <w:sz w:val="16"/>
              </w:rPr>
              <w:t>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060EF">
            <w:pPr>
              <w:jc w:val="center"/>
            </w:pPr>
            <w:r>
              <w:rPr>
                <w:rFonts w:ascii="宋体" w:hAnsi="宋体" w:eastAsia="宋体"/>
                <w:sz w:val="16"/>
              </w:rPr>
              <w:t>偏差</w:t>
            </w:r>
            <w:r>
              <w:rPr>
                <w:rFonts w:hint="eastAsia" w:ascii="宋体" w:hAnsi="宋体"/>
                <w:sz w:val="16"/>
                <w:lang w:eastAsia="zh-CN"/>
              </w:rPr>
              <w:t>原因</w:t>
            </w:r>
            <w:r>
              <w:rPr>
                <w:rFonts w:ascii="宋体" w:hAnsi="宋体" w:eastAsia="宋体"/>
                <w:sz w:val="16"/>
              </w:rPr>
              <w:t>：因</w:t>
            </w:r>
            <w:r>
              <w:rPr>
                <w:rFonts w:hint="eastAsia" w:ascii="宋体" w:hAnsi="宋体"/>
                <w:sz w:val="16"/>
                <w:lang w:eastAsia="zh-CN"/>
              </w:rPr>
              <w:t>2024年下半年</w:t>
            </w:r>
            <w:r>
              <w:rPr>
                <w:rFonts w:ascii="宋体" w:hAnsi="宋体" w:eastAsia="宋体"/>
                <w:sz w:val="16"/>
              </w:rPr>
              <w:t>我单位办公地点由地委搬至地直机关办公区，根据办公室划分，按照实际情况财政办公桌椅21套，故未按照预算执行采购办公桌椅16套。改进措施：加强项目管理人员培训，确保在项目绩效目标设置中科学合理。</w:t>
            </w:r>
          </w:p>
        </w:tc>
      </w:tr>
      <w:tr w14:paraId="1400D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6F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CC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A2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E585">
            <w:pPr>
              <w:jc w:val="center"/>
            </w:pPr>
            <w:r>
              <w:rPr>
                <w:rFonts w:ascii="宋体" w:hAnsi="宋体" w:eastAsia="宋体"/>
                <w:sz w:val="16"/>
              </w:rPr>
              <w:t>出版杂志合格率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5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1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4C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28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86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3B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9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73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5686">
            <w:pPr>
              <w:jc w:val="center"/>
            </w:pPr>
          </w:p>
        </w:tc>
      </w:tr>
      <w:tr w14:paraId="3BD84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3A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45C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E4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ED8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A5F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C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23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59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1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A3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5C5C">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CF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C2D7E">
            <w:pPr>
              <w:jc w:val="center"/>
            </w:pPr>
          </w:p>
        </w:tc>
      </w:tr>
      <w:tr w14:paraId="40E3C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A68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CA1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6D3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1D63">
            <w:pPr>
              <w:jc w:val="center"/>
            </w:pPr>
            <w:r>
              <w:rPr>
                <w:rFonts w:ascii="宋体" w:hAnsi="宋体" w:eastAsia="宋体"/>
                <w:sz w:val="16"/>
              </w:rPr>
              <w:t>杂志印刷费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1069">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2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7C7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06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ED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44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589D">
            <w:pPr>
              <w:jc w:val="center"/>
            </w:pPr>
            <w:r>
              <w:rPr>
                <w:rFonts w:ascii="宋体" w:hAnsi="宋体" w:eastAsia="宋体"/>
                <w:sz w:val="16"/>
              </w:rPr>
              <w: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D2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360C">
            <w:pPr>
              <w:jc w:val="center"/>
            </w:pPr>
            <w:r>
              <w:rPr>
                <w:rFonts w:ascii="宋体" w:hAnsi="宋体" w:eastAsia="宋体"/>
                <w:sz w:val="16"/>
              </w:rPr>
              <w:t>偏差原因：2024年由于《喀什噶尔》杂志正在向</w:t>
            </w:r>
            <w:r>
              <w:rPr>
                <w:rFonts w:hint="eastAsia" w:ascii="宋体" w:hAnsi="宋体"/>
                <w:sz w:val="16"/>
                <w:lang w:eastAsia="zh-CN"/>
              </w:rPr>
              <w:t>国家新闻出版署</w:t>
            </w:r>
            <w:r>
              <w:rPr>
                <w:rFonts w:ascii="宋体" w:hAnsi="宋体" w:eastAsia="宋体"/>
                <w:sz w:val="16"/>
              </w:rPr>
              <w:t>申请办理更名和增加语种相关事宜，杂志直至下半年完成复刊，项目实施了一部分，导致指标“杂志印刷费”未完成。改进措施：优化实施方案，合理安排项目实施周期，提前征集文稿，确保2025年按时刊印，完成项目。</w:t>
            </w:r>
          </w:p>
        </w:tc>
      </w:tr>
      <w:tr w14:paraId="52174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54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5A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6D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FDDE">
            <w:pPr>
              <w:jc w:val="center"/>
            </w:pPr>
            <w:r>
              <w:rPr>
                <w:rFonts w:ascii="宋体" w:hAnsi="宋体" w:eastAsia="宋体"/>
                <w:sz w:val="16"/>
              </w:rPr>
              <w:t>发放劳务费（稿费）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AD1E">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C4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038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D1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0D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4A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3621">
            <w:pPr>
              <w:jc w:val="center"/>
            </w:pPr>
            <w:r>
              <w:rPr>
                <w:rFonts w:ascii="宋体" w:hAnsi="宋体" w:eastAsia="宋体"/>
                <w:sz w:val="16"/>
              </w:rPr>
              <w:t>=8.67万元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BF45">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DF94">
            <w:pPr>
              <w:jc w:val="center"/>
            </w:pPr>
            <w:r>
              <w:rPr>
                <w:rFonts w:ascii="宋体" w:hAnsi="宋体" w:eastAsia="宋体"/>
                <w:sz w:val="16"/>
              </w:rPr>
              <w:t>偏差原因：2024年由于《喀什噶尔》杂志正在向</w:t>
            </w:r>
            <w:r>
              <w:rPr>
                <w:rFonts w:hint="eastAsia" w:ascii="宋体" w:hAnsi="宋体"/>
                <w:sz w:val="16"/>
                <w:lang w:eastAsia="zh-CN"/>
              </w:rPr>
              <w:t>国家新闻出版署</w:t>
            </w:r>
            <w:r>
              <w:rPr>
                <w:rFonts w:ascii="宋体" w:hAnsi="宋体" w:eastAsia="宋体"/>
                <w:sz w:val="16"/>
              </w:rPr>
              <w:t>申请办理更名和增加语种相关事宜，杂志直至下半年完成复刊，项目实施了一部分，导致指标“发放劳务费（稿费）”未完成。改进措施：优化实施方案，合理安排项目实施周期，提前征集文稿，确保2025年按时完成劳务费（稿费），完成项目。</w:t>
            </w:r>
          </w:p>
        </w:tc>
      </w:tr>
      <w:tr w14:paraId="73665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58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82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DA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9817">
            <w:pPr>
              <w:jc w:val="center"/>
            </w:pPr>
            <w:r>
              <w:rPr>
                <w:rFonts w:ascii="宋体" w:hAnsi="宋体" w:eastAsia="宋体"/>
                <w:sz w:val="16"/>
              </w:rPr>
              <w:t>办公用品购置费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6EDE">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5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0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D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4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1C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F6FA">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4FC3">
            <w:pPr>
              <w:jc w:val="center"/>
            </w:pPr>
            <w:r>
              <w:rPr>
                <w:rFonts w:ascii="宋体" w:hAnsi="宋体" w:eastAsia="宋体"/>
                <w:sz w:val="16"/>
              </w:rPr>
              <w:t>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734CD">
            <w:pPr>
              <w:jc w:val="center"/>
            </w:pPr>
            <w:r>
              <w:rPr>
                <w:rFonts w:ascii="宋体" w:hAnsi="宋体" w:eastAsia="宋体"/>
                <w:sz w:val="16"/>
              </w:rPr>
              <w:t>偏差原因：项目前期目标设置偏低，在预算执行过程中出现偏差，导致指标无法完成。改进措施：加强项目管理人员培训，确保在项目绩效目标设置中科学合理。</w:t>
            </w:r>
          </w:p>
        </w:tc>
      </w:tr>
      <w:tr w14:paraId="06DE1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DD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9D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25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1AE1">
            <w:pPr>
              <w:jc w:val="center"/>
            </w:pPr>
            <w:r>
              <w:rPr>
                <w:rFonts w:ascii="宋体" w:hAnsi="宋体" w:eastAsia="宋体"/>
                <w:sz w:val="16"/>
              </w:rPr>
              <w:t>提高读者文化素质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F9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3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8B9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3A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82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D2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A85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7A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BA6D">
            <w:pPr>
              <w:jc w:val="center"/>
            </w:pPr>
          </w:p>
        </w:tc>
      </w:tr>
      <w:tr w14:paraId="4CD92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FB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AC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0A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0A06">
            <w:pPr>
              <w:jc w:val="center"/>
            </w:pPr>
            <w:r>
              <w:rPr>
                <w:rFonts w:ascii="宋体" w:hAnsi="宋体" w:eastAsia="宋体"/>
                <w:sz w:val="16"/>
              </w:rPr>
              <w:t>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8E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42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955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7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02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E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DA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36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C9A1">
            <w:pPr>
              <w:jc w:val="center"/>
            </w:pPr>
          </w:p>
        </w:tc>
      </w:tr>
      <w:tr w14:paraId="493FE3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EE9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8B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C70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95695E">
            <w:pPr>
              <w:jc w:val="center"/>
            </w:pPr>
            <w:r>
              <w:rPr>
                <w:rFonts w:ascii="宋体" w:hAnsi="宋体" w:eastAsia="宋体"/>
                <w:sz w:val="16"/>
              </w:rPr>
              <w:t>68.78分</w:t>
            </w:r>
          </w:p>
        </w:tc>
      </w:tr>
    </w:tbl>
    <w:p w14:paraId="249D69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0FA8F0E">
        <w:tblPrEx>
          <w:tblCellMar>
            <w:top w:w="0" w:type="dxa"/>
            <w:left w:w="108" w:type="dxa"/>
            <w:bottom w:w="0" w:type="dxa"/>
            <w:right w:w="108" w:type="dxa"/>
          </w:tblCellMar>
        </w:tblPrEx>
        <w:tc>
          <w:tcPr>
            <w:tcW w:w="8848" w:type="dxa"/>
            <w:gridSpan w:val="14"/>
            <w:vAlign w:val="center"/>
          </w:tcPr>
          <w:p w14:paraId="52A29D95">
            <w:pPr>
              <w:jc w:val="center"/>
            </w:pPr>
            <w:r>
              <w:rPr>
                <w:rFonts w:ascii="宋体" w:hAnsi="宋体" w:eastAsia="宋体"/>
                <w:sz w:val="24"/>
              </w:rPr>
              <w:t>项目支出绩效自评表</w:t>
            </w:r>
          </w:p>
        </w:tc>
      </w:tr>
      <w:tr w14:paraId="5C0C4880">
        <w:tblPrEx>
          <w:tblCellMar>
            <w:top w:w="0" w:type="dxa"/>
            <w:left w:w="108" w:type="dxa"/>
            <w:bottom w:w="0" w:type="dxa"/>
            <w:right w:w="108" w:type="dxa"/>
          </w:tblCellMar>
        </w:tblPrEx>
        <w:tc>
          <w:tcPr>
            <w:tcW w:w="8848" w:type="dxa"/>
            <w:gridSpan w:val="14"/>
            <w:vAlign w:val="center"/>
          </w:tcPr>
          <w:p w14:paraId="25CA9557">
            <w:pPr>
              <w:jc w:val="center"/>
            </w:pPr>
            <w:r>
              <w:rPr>
                <w:rFonts w:ascii="宋体" w:hAnsi="宋体" w:eastAsia="宋体"/>
                <w:sz w:val="24"/>
              </w:rPr>
              <w:t>(2024年度)</w:t>
            </w:r>
          </w:p>
        </w:tc>
      </w:tr>
      <w:tr w14:paraId="08BF0C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7F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644D83">
            <w:pPr>
              <w:jc w:val="center"/>
            </w:pPr>
            <w:r>
              <w:rPr>
                <w:rFonts w:ascii="宋体" w:hAnsi="宋体" w:eastAsia="宋体"/>
                <w:sz w:val="16"/>
              </w:rPr>
              <w:t>鲁疆万里情文艺惠民系列活动项目</w:t>
            </w:r>
          </w:p>
        </w:tc>
      </w:tr>
      <w:tr w14:paraId="042A6F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14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2170E2">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39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A4F53E">
            <w:pPr>
              <w:jc w:val="center"/>
            </w:pPr>
            <w:r>
              <w:rPr>
                <w:rFonts w:ascii="宋体" w:hAnsi="宋体" w:eastAsia="宋体"/>
                <w:sz w:val="16"/>
              </w:rPr>
              <w:t>新疆维吾尔自治区喀什地区文学艺术界联合会</w:t>
            </w:r>
          </w:p>
        </w:tc>
      </w:tr>
      <w:tr w14:paraId="2B0CCC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426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552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545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09D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05C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B7C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F43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3055">
            <w:pPr>
              <w:jc w:val="center"/>
            </w:pPr>
            <w:r>
              <w:rPr>
                <w:rFonts w:ascii="宋体" w:hAnsi="宋体" w:eastAsia="宋体"/>
                <w:sz w:val="16"/>
              </w:rPr>
              <w:t>得分</w:t>
            </w:r>
          </w:p>
        </w:tc>
      </w:tr>
      <w:tr w14:paraId="731ED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25B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4B9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BFBA4">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FC409">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74F0B">
            <w:pPr>
              <w:jc w:val="center"/>
            </w:pPr>
            <w:r>
              <w:rPr>
                <w:rFonts w:ascii="宋体" w:hAnsi="宋体" w:eastAsia="宋体"/>
                <w:sz w:val="16"/>
              </w:rPr>
              <w:t>29.81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A05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83BBF">
            <w:pPr>
              <w:jc w:val="center"/>
            </w:pPr>
            <w:r>
              <w:rPr>
                <w:rFonts w:ascii="宋体" w:hAnsi="宋体" w:eastAsia="宋体"/>
                <w:sz w:val="16"/>
              </w:rPr>
              <w:t>42.6%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E1E4">
            <w:pPr>
              <w:jc w:val="center"/>
            </w:pPr>
            <w:r>
              <w:rPr>
                <w:rFonts w:ascii="宋体" w:hAnsi="宋体" w:eastAsia="宋体"/>
                <w:sz w:val="16"/>
              </w:rPr>
              <w:t>0.00分</w:t>
            </w:r>
          </w:p>
        </w:tc>
      </w:tr>
      <w:tr w14:paraId="1D57A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008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55F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F6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152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996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E70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72E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9E5B">
            <w:pPr>
              <w:jc w:val="center"/>
            </w:pPr>
            <w:r>
              <w:rPr>
                <w:rFonts w:ascii="宋体" w:hAnsi="宋体" w:eastAsia="宋体"/>
                <w:sz w:val="16"/>
              </w:rPr>
              <w:t>—</w:t>
            </w:r>
          </w:p>
        </w:tc>
      </w:tr>
      <w:tr w14:paraId="36ADC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977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590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7C208">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5B9D">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0922B">
            <w:pPr>
              <w:jc w:val="center"/>
            </w:pPr>
            <w:r>
              <w:rPr>
                <w:rFonts w:ascii="宋体" w:hAnsi="宋体" w:eastAsia="宋体"/>
                <w:sz w:val="16"/>
              </w:rPr>
              <w:t>29.81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25B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223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F176">
            <w:pPr>
              <w:jc w:val="center"/>
            </w:pPr>
            <w:r>
              <w:rPr>
                <w:rFonts w:ascii="宋体" w:hAnsi="宋体" w:eastAsia="宋体"/>
                <w:sz w:val="16"/>
              </w:rPr>
              <w:t>—</w:t>
            </w:r>
          </w:p>
        </w:tc>
      </w:tr>
      <w:tr w14:paraId="010F94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2E6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656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B0D440">
            <w:pPr>
              <w:jc w:val="center"/>
            </w:pPr>
            <w:r>
              <w:rPr>
                <w:rFonts w:ascii="宋体" w:hAnsi="宋体" w:eastAsia="宋体"/>
                <w:sz w:val="16"/>
              </w:rPr>
              <w:t>实际完成情况</w:t>
            </w:r>
          </w:p>
        </w:tc>
      </w:tr>
      <w:tr w14:paraId="54AE4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08FF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8C39D">
            <w:pPr>
              <w:jc w:val="both"/>
            </w:pPr>
            <w:r>
              <w:rPr>
                <w:rFonts w:ascii="宋体" w:hAnsi="宋体" w:eastAsia="宋体"/>
                <w:sz w:val="16"/>
              </w:rPr>
              <w:t>活动通过与山东省文艺家联合开展文艺志愿服务活动4场次、创排文艺精品、文艺骨干培训40余人次，不断推进文化润疆工作落地见效，进一步铸牢中华民族共同体意识。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F502CA">
            <w:pPr>
              <w:jc w:val="both"/>
            </w:pPr>
            <w:r>
              <w:rPr>
                <w:rFonts w:ascii="宋体" w:hAnsi="宋体" w:eastAsia="宋体"/>
                <w:sz w:val="16"/>
              </w:rPr>
              <w:t>2024年10月积极对接山东文联及山东援疆指挥部，完成文艺志愿服务活动4场次、开展蒲公英文艺骨干培训40余人次，通过活动开展及文艺骨干培训，不断推进文化润疆工作落地见效，进一步铸牢中华民族共同体意识。</w:t>
            </w:r>
          </w:p>
        </w:tc>
      </w:tr>
      <w:tr w14:paraId="663C75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EC1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00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0F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37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62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E1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91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63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BA7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AC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4D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DA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C252">
            <w:pPr>
              <w:jc w:val="center"/>
            </w:pPr>
            <w:r>
              <w:rPr>
                <w:rFonts w:ascii="宋体" w:hAnsi="宋体" w:eastAsia="宋体"/>
                <w:sz w:val="16"/>
              </w:rPr>
              <w:t>偏差原因分析及改进措施</w:t>
            </w:r>
          </w:p>
        </w:tc>
      </w:tr>
      <w:tr w14:paraId="64AC28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90D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BEB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C79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FE92">
            <w:pPr>
              <w:jc w:val="center"/>
            </w:pPr>
            <w:r>
              <w:rPr>
                <w:rFonts w:ascii="宋体" w:hAnsi="宋体" w:eastAsia="宋体"/>
                <w:sz w:val="16"/>
              </w:rPr>
              <w:t>开展文艺活动数量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7007">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B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FD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AA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F1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FB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ED92">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B8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11F77">
            <w:pPr>
              <w:jc w:val="center"/>
            </w:pPr>
          </w:p>
        </w:tc>
      </w:tr>
      <w:tr w14:paraId="49CCC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36B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70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30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D71B">
            <w:pPr>
              <w:jc w:val="center"/>
            </w:pPr>
            <w:r>
              <w:rPr>
                <w:rFonts w:ascii="宋体" w:hAnsi="宋体" w:eastAsia="宋体"/>
                <w:sz w:val="16"/>
              </w:rPr>
              <w:t>培训文艺骨干人数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F723">
            <w:pPr>
              <w:jc w:val="center"/>
            </w:pPr>
            <w:r>
              <w:rPr>
                <w:rFonts w:ascii="宋体" w:hAnsi="宋体" w:eastAsia="宋体"/>
                <w:sz w:val="16"/>
              </w:rPr>
              <w:t>&gt;=40人次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8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6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AA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F9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2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CA47">
            <w:pPr>
              <w:jc w:val="center"/>
            </w:pPr>
            <w:r>
              <w:rPr>
                <w:rFonts w:ascii="宋体" w:hAnsi="宋体" w:eastAsia="宋体"/>
                <w:sz w:val="16"/>
              </w:rPr>
              <w: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64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9A02">
            <w:pPr>
              <w:jc w:val="center"/>
            </w:pPr>
          </w:p>
        </w:tc>
      </w:tr>
      <w:tr w14:paraId="5BCF9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9C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C3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A1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BCAE">
            <w:pPr>
              <w:jc w:val="center"/>
            </w:pPr>
            <w:r>
              <w:rPr>
                <w:rFonts w:ascii="宋体" w:hAnsi="宋体" w:eastAsia="宋体"/>
                <w:sz w:val="16"/>
              </w:rPr>
              <w:t>设备租赁验收合格率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1D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79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04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15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C2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C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9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F6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B389D">
            <w:pPr>
              <w:jc w:val="center"/>
            </w:pPr>
          </w:p>
        </w:tc>
      </w:tr>
      <w:tr w14:paraId="33E72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D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1E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B7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2C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266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B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E7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BF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9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36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427C">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25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02A22">
            <w:pPr>
              <w:jc w:val="center"/>
            </w:pPr>
          </w:p>
        </w:tc>
      </w:tr>
      <w:tr w14:paraId="77A2C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5D0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AEB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A20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8152">
            <w:pPr>
              <w:jc w:val="center"/>
            </w:pPr>
            <w:r>
              <w:rPr>
                <w:rFonts w:ascii="宋体" w:hAnsi="宋体" w:eastAsia="宋体"/>
                <w:sz w:val="16"/>
              </w:rPr>
              <w:t>开展文艺活动经费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37C1">
            <w:pPr>
              <w:jc w:val="center"/>
            </w:pPr>
            <w:r>
              <w:rPr>
                <w:rFonts w:ascii="宋体" w:hAnsi="宋体" w:eastAsia="宋体"/>
                <w:sz w:val="16"/>
              </w:rPr>
              <w:t>&lt;=43.09万元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5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3A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83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F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DB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0EE8">
            <w:pPr>
              <w:jc w:val="center"/>
            </w:pPr>
            <w:r>
              <w:rPr>
                <w:rFonts w:ascii="宋体" w:hAnsi="宋体" w:eastAsia="宋体"/>
                <w:sz w:val="16"/>
              </w:rPr>
              <w:t>=29.81万元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088E">
            <w:pPr>
              <w:jc w:val="center"/>
            </w:pPr>
            <w:r>
              <w:rPr>
                <w:rFonts w:ascii="宋体" w:hAnsi="宋体" w:eastAsia="宋体"/>
                <w:sz w:val="16"/>
              </w:rPr>
              <w:t>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18434">
            <w:pPr>
              <w:jc w:val="center"/>
            </w:pPr>
            <w:r>
              <w:rPr>
                <w:rFonts w:ascii="宋体" w:hAnsi="宋体" w:eastAsia="宋体"/>
                <w:sz w:val="16"/>
              </w:rPr>
              <w:t>偏差原因：根据项目实施方案，全年谋划开展活动较少，导致活动资金有结余,“文艺惠民活动经费”指标未完成。改进措施：积极对接山东援疆指挥部，提前谋划项目活动，2025年确保各文艺家协会活动全覆盖，进一步推动文化润疆工作，提高资金支付率。</w:t>
            </w:r>
          </w:p>
        </w:tc>
      </w:tr>
      <w:tr w14:paraId="6CCD5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F1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BD8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CF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C7BB">
            <w:pPr>
              <w:jc w:val="center"/>
            </w:pPr>
            <w:r>
              <w:rPr>
                <w:rFonts w:ascii="宋体" w:hAnsi="宋体" w:eastAsia="宋体"/>
                <w:sz w:val="16"/>
              </w:rPr>
              <w:t>宣传制作费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F9F1">
            <w:pPr>
              <w:jc w:val="center"/>
            </w:pPr>
            <w:r>
              <w:rPr>
                <w:rFonts w:ascii="宋体" w:hAnsi="宋体" w:eastAsia="宋体"/>
                <w:sz w:val="16"/>
              </w:rPr>
              <w:t>&lt;=26.91万元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2D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6B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A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4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69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974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A7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8A942">
            <w:pPr>
              <w:jc w:val="center"/>
            </w:pPr>
            <w:r>
              <w:rPr>
                <w:rFonts w:ascii="宋体" w:hAnsi="宋体" w:eastAsia="宋体"/>
                <w:sz w:val="16"/>
              </w:rPr>
              <w:t>偏差原因：山东省文联计划派出文艺骨干联合喀什地区文艺骨干创作精品文艺作品三部（小书），由于时间紧山东省文联未赴喀开展此项活动，导致资金未执行，“宣传制作费”指标未完成。改进措施：科学合理制定项目实施方案，积极对接山东援疆指挥部及山东文联，对项目实施工程中存在的问题及时作出调整，确保资金及时支付。</w:t>
            </w:r>
          </w:p>
        </w:tc>
      </w:tr>
      <w:tr w14:paraId="41E81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88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F6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CE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2EA0">
            <w:pPr>
              <w:jc w:val="center"/>
            </w:pPr>
            <w:r>
              <w:rPr>
                <w:rFonts w:ascii="宋体" w:hAnsi="宋体" w:eastAsia="宋体"/>
                <w:sz w:val="16"/>
              </w:rPr>
              <w:t>有效推动喀什地区文艺事业高质量发展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7A42">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C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E6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F2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EE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2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68CC">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8C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BF963">
            <w:pPr>
              <w:jc w:val="center"/>
            </w:pPr>
          </w:p>
        </w:tc>
      </w:tr>
      <w:tr w14:paraId="0A7DE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CB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95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52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5FD8F">
            <w:pPr>
              <w:jc w:val="center"/>
            </w:pPr>
            <w:r>
              <w:rPr>
                <w:rFonts w:ascii="宋体" w:hAnsi="宋体" w:eastAsia="宋体"/>
                <w:sz w:val="16"/>
              </w:rPr>
              <w:t>参与文艺活动演出群众满意度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7F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D3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F2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A5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18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1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3A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C4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5A5FC">
            <w:pPr>
              <w:jc w:val="center"/>
            </w:pPr>
          </w:p>
        </w:tc>
      </w:tr>
      <w:tr w14:paraId="130070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8DD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56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D89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D96C86">
            <w:pPr>
              <w:jc w:val="center"/>
            </w:pPr>
            <w:r>
              <w:rPr>
                <w:rFonts w:ascii="宋体" w:hAnsi="宋体" w:eastAsia="宋体"/>
                <w:sz w:val="16"/>
              </w:rPr>
              <w:t>72.3分</w:t>
            </w:r>
          </w:p>
        </w:tc>
      </w:tr>
    </w:tbl>
    <w:p w14:paraId="58157E24">
      <w:r>
        <w:br w:type="page"/>
      </w:r>
    </w:p>
    <w:p w14:paraId="39C225CB">
      <w:pPr>
        <w:spacing w:line="640" w:lineRule="exact"/>
        <w:ind w:firstLine="640"/>
        <w:jc w:val="both"/>
        <w:outlineLvl w:val="2"/>
      </w:pPr>
      <w:r>
        <w:rPr>
          <w:rFonts w:ascii="黑体" w:hAnsi="黑体" w:eastAsia="黑体"/>
          <w:sz w:val="32"/>
        </w:rPr>
        <w:t>十二、其他需说明的事项</w:t>
      </w:r>
    </w:p>
    <w:p w14:paraId="445F0E20">
      <w:pPr>
        <w:spacing w:line="580" w:lineRule="exact"/>
        <w:ind w:firstLine="640"/>
        <w:jc w:val="both"/>
      </w:pPr>
      <w:r>
        <w:rPr>
          <w:rFonts w:ascii="仿宋_GB2312" w:hAnsi="仿宋_GB2312" w:eastAsia="仿宋_GB2312"/>
          <w:b w:val="0"/>
          <w:sz w:val="32"/>
        </w:rPr>
        <w:t>本单位无其他需说明的事项。</w:t>
      </w:r>
    </w:p>
    <w:p w14:paraId="56119336">
      <w:r>
        <w:br w:type="page"/>
      </w:r>
    </w:p>
    <w:p w14:paraId="1444BFE6">
      <w:pPr>
        <w:spacing w:line="240" w:lineRule="auto"/>
        <w:jc w:val="center"/>
        <w:outlineLvl w:val="1"/>
      </w:pPr>
      <w:r>
        <w:rPr>
          <w:rFonts w:ascii="黑体" w:hAnsi="黑体" w:eastAsia="黑体"/>
          <w:sz w:val="32"/>
        </w:rPr>
        <w:t>第三部分 专业名词解释</w:t>
      </w:r>
    </w:p>
    <w:p w14:paraId="7717DAE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5159F5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56040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FFD2B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D037B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BB38D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CCC55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354AB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92910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98C45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3C92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BAAAE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B48B57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F8A2A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66729E8">
      <w:r>
        <w:br w:type="page"/>
      </w:r>
    </w:p>
    <w:p w14:paraId="0AC59094">
      <w:pPr>
        <w:spacing w:line="240" w:lineRule="auto"/>
        <w:jc w:val="center"/>
        <w:outlineLvl w:val="1"/>
      </w:pPr>
      <w:r>
        <w:rPr>
          <w:rFonts w:ascii="黑体" w:hAnsi="黑体" w:eastAsia="黑体"/>
          <w:sz w:val="32"/>
        </w:rPr>
        <w:t>第四部分 部门决算报表（见附表）</w:t>
      </w:r>
    </w:p>
    <w:p w14:paraId="46F7B5B8">
      <w:pPr>
        <w:spacing w:line="240" w:lineRule="auto"/>
        <w:ind w:firstLine="640"/>
        <w:jc w:val="both"/>
      </w:pPr>
      <w:r>
        <w:rPr>
          <w:rFonts w:ascii="仿宋_GB2312" w:hAnsi="仿宋_GB2312" w:eastAsia="仿宋_GB2312"/>
          <w:b w:val="0"/>
          <w:sz w:val="32"/>
        </w:rPr>
        <w:t>一、《收入支出决算总表》</w:t>
      </w:r>
    </w:p>
    <w:p w14:paraId="20F5EA54">
      <w:pPr>
        <w:spacing w:line="240" w:lineRule="auto"/>
        <w:ind w:firstLine="640"/>
        <w:jc w:val="both"/>
      </w:pPr>
      <w:r>
        <w:rPr>
          <w:rFonts w:ascii="仿宋_GB2312" w:hAnsi="仿宋_GB2312" w:eastAsia="仿宋_GB2312"/>
          <w:b w:val="0"/>
          <w:sz w:val="32"/>
        </w:rPr>
        <w:t>二、《收入决算表》</w:t>
      </w:r>
    </w:p>
    <w:p w14:paraId="2FD17F1D">
      <w:pPr>
        <w:spacing w:line="240" w:lineRule="auto"/>
        <w:ind w:firstLine="640"/>
        <w:jc w:val="both"/>
      </w:pPr>
      <w:r>
        <w:rPr>
          <w:rFonts w:ascii="仿宋_GB2312" w:hAnsi="仿宋_GB2312" w:eastAsia="仿宋_GB2312"/>
          <w:b w:val="0"/>
          <w:sz w:val="32"/>
        </w:rPr>
        <w:t>三、《支出决算表》</w:t>
      </w:r>
    </w:p>
    <w:p w14:paraId="7783C53F">
      <w:pPr>
        <w:spacing w:line="240" w:lineRule="auto"/>
        <w:ind w:firstLine="640"/>
        <w:jc w:val="both"/>
      </w:pPr>
      <w:r>
        <w:rPr>
          <w:rFonts w:ascii="仿宋_GB2312" w:hAnsi="仿宋_GB2312" w:eastAsia="仿宋_GB2312"/>
          <w:b w:val="0"/>
          <w:sz w:val="32"/>
        </w:rPr>
        <w:t>四、《财政拨款收入支出决算总表》</w:t>
      </w:r>
    </w:p>
    <w:p w14:paraId="237131C5">
      <w:pPr>
        <w:spacing w:line="240" w:lineRule="auto"/>
        <w:ind w:firstLine="640"/>
        <w:jc w:val="both"/>
      </w:pPr>
      <w:r>
        <w:rPr>
          <w:rFonts w:ascii="仿宋_GB2312" w:hAnsi="仿宋_GB2312" w:eastAsia="仿宋_GB2312"/>
          <w:b w:val="0"/>
          <w:sz w:val="32"/>
        </w:rPr>
        <w:t>五、《一般公共预算财政拨款支出决算表》</w:t>
      </w:r>
    </w:p>
    <w:p w14:paraId="26BBEE60">
      <w:pPr>
        <w:spacing w:line="240" w:lineRule="auto"/>
        <w:ind w:firstLine="640"/>
        <w:jc w:val="both"/>
      </w:pPr>
      <w:r>
        <w:rPr>
          <w:rFonts w:ascii="仿宋_GB2312" w:hAnsi="仿宋_GB2312" w:eastAsia="仿宋_GB2312"/>
          <w:b w:val="0"/>
          <w:sz w:val="32"/>
        </w:rPr>
        <w:t>六、《一般公共预算财政拨款基本支出决算表》</w:t>
      </w:r>
    </w:p>
    <w:p w14:paraId="5E60EA82">
      <w:pPr>
        <w:spacing w:line="240" w:lineRule="auto"/>
        <w:ind w:firstLine="640"/>
        <w:jc w:val="both"/>
      </w:pPr>
      <w:r>
        <w:rPr>
          <w:rFonts w:ascii="仿宋_GB2312" w:hAnsi="仿宋_GB2312" w:eastAsia="仿宋_GB2312"/>
          <w:b w:val="0"/>
          <w:sz w:val="32"/>
        </w:rPr>
        <w:t>七、《政府性基金预算财政拨款收入支出决算表》</w:t>
      </w:r>
    </w:p>
    <w:p w14:paraId="25B99869">
      <w:pPr>
        <w:spacing w:line="240" w:lineRule="auto"/>
        <w:ind w:firstLine="640"/>
        <w:jc w:val="both"/>
      </w:pPr>
      <w:r>
        <w:rPr>
          <w:rFonts w:ascii="仿宋_GB2312" w:hAnsi="仿宋_GB2312" w:eastAsia="仿宋_GB2312"/>
          <w:b w:val="0"/>
          <w:sz w:val="32"/>
        </w:rPr>
        <w:t>八、《国有资本经营预算财政拨款收入支出决算表》</w:t>
      </w:r>
    </w:p>
    <w:p w14:paraId="33D861CE">
      <w:pPr>
        <w:spacing w:line="240" w:lineRule="auto"/>
        <w:ind w:firstLine="640"/>
        <w:jc w:val="both"/>
      </w:pPr>
      <w:r>
        <w:rPr>
          <w:rFonts w:ascii="仿宋_GB2312" w:hAnsi="仿宋_GB2312" w:eastAsia="仿宋_GB2312"/>
          <w:b w:val="0"/>
          <w:sz w:val="32"/>
        </w:rPr>
        <w:t>九、《财政拨款“三公”经费支出决算表》</w:t>
      </w:r>
    </w:p>
    <w:p w14:paraId="1DAA9407">
      <w:pPr>
        <w:spacing w:line="240" w:lineRule="auto"/>
        <w:ind w:firstLine="640"/>
        <w:jc w:val="both"/>
      </w:pPr>
    </w:p>
    <w:p w14:paraId="1A6BC2A9">
      <w:pPr>
        <w:spacing w:line="240" w:lineRule="auto"/>
        <w:ind w:firstLine="640"/>
        <w:jc w:val="both"/>
      </w:pPr>
    </w:p>
    <w:p w14:paraId="4C9C8DC8">
      <w:pPr>
        <w:spacing w:line="240" w:lineRule="auto"/>
        <w:ind w:firstLine="640"/>
        <w:jc w:val="both"/>
      </w:pPr>
    </w:p>
    <w:p w14:paraId="00D85223">
      <w:pPr>
        <w:spacing w:line="240" w:lineRule="auto"/>
        <w:ind w:firstLine="640"/>
        <w:jc w:val="both"/>
      </w:pPr>
    </w:p>
    <w:p w14:paraId="66579E8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A62C24"/>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F610A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8E7FAC"/>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5646</Words>
  <Characters>6386</Characters>
  <Lines>0</Lines>
  <Paragraphs>0</Paragraphs>
  <TotalTime>4</TotalTime>
  <ScaleCrop>false</ScaleCrop>
  <LinksUpToDate>false</LinksUpToDate>
  <CharactersWithSpaces>6397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2025-09-05T08:32:40Z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