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0F60E8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新疆维吾尔自治区喀什地区档案馆</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C967FA2">
      <w:r>
        <w:br w:type="page"/>
      </w:r>
    </w:p>
    <w:p w14:paraId="11E2913E">
      <w:pPr>
        <w:spacing w:line="640" w:lineRule="exact"/>
        <w:jc w:val="center"/>
        <w:outlineLvl w:val="1"/>
      </w:pPr>
      <w:r>
        <w:rPr>
          <w:rFonts w:ascii="黑体" w:hAnsi="黑体" w:eastAsia="黑体"/>
          <w:sz w:val="32"/>
        </w:rPr>
        <w:t>第一部分 单位概况</w:t>
      </w:r>
    </w:p>
    <w:p w14:paraId="641C8E07">
      <w:pPr>
        <w:spacing w:line="640" w:lineRule="exact"/>
        <w:ind w:firstLine="640"/>
        <w:jc w:val="both"/>
        <w:outlineLvl w:val="2"/>
      </w:pPr>
      <w:r>
        <w:rPr>
          <w:rFonts w:ascii="黑体" w:hAnsi="黑体" w:eastAsia="黑体"/>
          <w:sz w:val="32"/>
        </w:rPr>
        <w:t>一、主要职能</w:t>
      </w:r>
    </w:p>
    <w:p w14:paraId="78C9D572">
      <w:pPr>
        <w:spacing w:line="580" w:lineRule="exact"/>
        <w:ind w:firstLine="640"/>
        <w:jc w:val="both"/>
      </w:pPr>
      <w:r>
        <w:rPr>
          <w:rFonts w:ascii="仿宋_GB2312" w:hAnsi="仿宋_GB2312" w:eastAsia="仿宋_GB2312"/>
          <w:sz w:val="32"/>
        </w:rPr>
        <w:t>(1)负责接收和收集本馆保管范围内对国家和社会具有保存价值的档案。</w:t>
      </w:r>
    </w:p>
    <w:p w14:paraId="32601320">
      <w:pPr>
        <w:spacing w:line="580" w:lineRule="exact"/>
        <w:ind w:firstLine="640"/>
        <w:jc w:val="both"/>
      </w:pPr>
      <w:r>
        <w:rPr>
          <w:rFonts w:ascii="仿宋_GB2312" w:hAnsi="仿宋_GB2312" w:eastAsia="仿宋_GB2312"/>
          <w:sz w:val="32"/>
        </w:rPr>
        <w:t>(2)对所保存的档案严格按照国家规定整理和保管，保守党和国家MM，维护档案完整，确保档案安全。</w:t>
      </w:r>
    </w:p>
    <w:p w14:paraId="50B43D20">
      <w:pPr>
        <w:spacing w:line="580" w:lineRule="exact"/>
        <w:ind w:firstLine="640"/>
        <w:jc w:val="both"/>
      </w:pPr>
      <w:r>
        <w:rPr>
          <w:rFonts w:ascii="仿宋_GB2312" w:hAnsi="仿宋_GB2312" w:eastAsia="仿宋_GB2312"/>
          <w:sz w:val="32"/>
        </w:rPr>
        <w:t>(3)采取各种形式开发档案资源，为社会提供档案资源的利用服务。</w:t>
      </w:r>
    </w:p>
    <w:p w14:paraId="61C4A404">
      <w:pPr>
        <w:spacing w:line="580" w:lineRule="exact"/>
        <w:ind w:firstLine="640"/>
        <w:jc w:val="both"/>
      </w:pPr>
      <w:r>
        <w:rPr>
          <w:rFonts w:ascii="仿宋_GB2312" w:hAnsi="仿宋_GB2312" w:eastAsia="仿宋_GB2312"/>
          <w:sz w:val="32"/>
        </w:rPr>
        <w:t>(4)负责地区政府信息公开查阅服务工作。</w:t>
      </w:r>
    </w:p>
    <w:p w14:paraId="4F6E9531">
      <w:pPr>
        <w:spacing w:line="580" w:lineRule="exact"/>
        <w:ind w:firstLine="640"/>
        <w:jc w:val="both"/>
      </w:pPr>
      <w:r>
        <w:rPr>
          <w:rFonts w:ascii="仿宋_GB2312" w:hAnsi="仿宋_GB2312" w:eastAsia="仿宋_GB2312"/>
          <w:sz w:val="32"/>
        </w:rPr>
        <w:t>(5)负责档案信息化建设、档案保护等工作。</w:t>
      </w:r>
    </w:p>
    <w:p w14:paraId="14952B80">
      <w:pPr>
        <w:spacing w:line="580" w:lineRule="exact"/>
        <w:ind w:firstLine="640"/>
        <w:jc w:val="both"/>
      </w:pPr>
      <w:r>
        <w:rPr>
          <w:rFonts w:ascii="仿宋_GB2312" w:hAnsi="仿宋_GB2312" w:eastAsia="仿宋_GB2312"/>
          <w:sz w:val="32"/>
        </w:rPr>
        <w:t>(6)完成地委、行署交办的其他工作。</w:t>
      </w:r>
    </w:p>
    <w:p w14:paraId="31DBFD06">
      <w:pPr>
        <w:spacing w:line="640" w:lineRule="exact"/>
        <w:ind w:firstLine="640"/>
        <w:jc w:val="both"/>
        <w:outlineLvl w:val="2"/>
      </w:pPr>
      <w:r>
        <w:rPr>
          <w:rFonts w:ascii="黑体" w:hAnsi="黑体" w:eastAsia="黑体"/>
          <w:sz w:val="32"/>
        </w:rPr>
        <w:t>二、机构设置及人员情况</w:t>
      </w:r>
    </w:p>
    <w:p w14:paraId="71F3FEFC">
      <w:pPr>
        <w:spacing w:line="580" w:lineRule="exact"/>
        <w:ind w:firstLine="640"/>
        <w:jc w:val="both"/>
      </w:pPr>
      <w:r>
        <w:rPr>
          <w:rFonts w:ascii="仿宋_GB2312" w:hAnsi="仿宋_GB2312" w:eastAsia="仿宋_GB2312"/>
          <w:sz w:val="32"/>
        </w:rPr>
        <w:t>新疆维吾尔自治区喀什地区档案馆2024年度，实有人数41人，其中：在职人员21人，减少1人；离休人员0人，增加0人；退休人员20人,增加1人。</w:t>
      </w:r>
    </w:p>
    <w:p w14:paraId="7D8847FC">
      <w:pPr>
        <w:spacing w:line="580" w:lineRule="exact"/>
        <w:ind w:firstLine="640"/>
        <w:jc w:val="both"/>
      </w:pPr>
      <w:r>
        <w:rPr>
          <w:rFonts w:ascii="仿宋_GB2312" w:hAnsi="仿宋_GB2312" w:eastAsia="仿宋_GB2312"/>
          <w:sz w:val="32"/>
        </w:rPr>
        <w:t>新疆维吾尔自治区喀什地区档案馆无下属预算单位，下设6个科室，分别是：办公室、接收征集科、保管利用科、编研开发科、信息技术科、声像档案科。</w:t>
      </w:r>
    </w:p>
    <w:p w14:paraId="3C96D0DC">
      <w:r>
        <w:br w:type="page"/>
      </w:r>
    </w:p>
    <w:p w14:paraId="1496A852">
      <w:pPr>
        <w:spacing w:line="240" w:lineRule="auto"/>
        <w:jc w:val="center"/>
        <w:outlineLvl w:val="1"/>
      </w:pPr>
      <w:r>
        <w:rPr>
          <w:rFonts w:ascii="黑体" w:hAnsi="黑体" w:eastAsia="黑体"/>
          <w:sz w:val="32"/>
        </w:rPr>
        <w:t>第二部分 部门决算情况说明</w:t>
      </w:r>
    </w:p>
    <w:p w14:paraId="2FDCDE44">
      <w:pPr>
        <w:spacing w:line="640" w:lineRule="exact"/>
        <w:ind w:firstLine="640"/>
        <w:jc w:val="both"/>
        <w:outlineLvl w:val="2"/>
      </w:pPr>
      <w:r>
        <w:rPr>
          <w:rFonts w:ascii="黑体" w:hAnsi="黑体" w:eastAsia="黑体"/>
          <w:sz w:val="32"/>
        </w:rPr>
        <w:t>一、收入支出决算总体情况说明</w:t>
      </w:r>
    </w:p>
    <w:p w14:paraId="652DA9D5">
      <w:pPr>
        <w:spacing w:line="580" w:lineRule="exact"/>
        <w:ind w:firstLine="640"/>
        <w:jc w:val="both"/>
      </w:pPr>
      <w:r>
        <w:rPr>
          <w:rFonts w:ascii="仿宋_GB2312" w:hAnsi="仿宋_GB2312" w:eastAsia="仿宋_GB2312"/>
          <w:b/>
          <w:sz w:val="32"/>
        </w:rPr>
        <w:t>2024年度收入总计1,450.46万元，</w:t>
      </w:r>
      <w:r>
        <w:rPr>
          <w:rFonts w:ascii="仿宋_GB2312" w:hAnsi="仿宋_GB2312" w:eastAsia="仿宋_GB2312"/>
          <w:b w:val="0"/>
          <w:sz w:val="32"/>
        </w:rPr>
        <w:t>其中：本年收入合计1,450.46万元，使用非财政拨款结余（含专用结余）0.00万元，年初结转和结余0.00万元。</w:t>
      </w:r>
    </w:p>
    <w:p w14:paraId="13C421EA">
      <w:pPr>
        <w:spacing w:line="580" w:lineRule="exact"/>
        <w:ind w:firstLine="640"/>
        <w:jc w:val="both"/>
      </w:pPr>
      <w:r>
        <w:rPr>
          <w:rFonts w:ascii="仿宋_GB2312" w:hAnsi="仿宋_GB2312" w:eastAsia="仿宋_GB2312"/>
          <w:b/>
          <w:sz w:val="32"/>
        </w:rPr>
        <w:t>2024年度支出总计1,450.46万元，</w:t>
      </w:r>
      <w:r>
        <w:rPr>
          <w:rFonts w:ascii="仿宋_GB2312" w:hAnsi="仿宋_GB2312" w:eastAsia="仿宋_GB2312"/>
          <w:b w:val="0"/>
          <w:sz w:val="32"/>
        </w:rPr>
        <w:t>其中：本年支出合计1,450.46万元，结余分配0.00万元，年末结转和结余0.00万元。</w:t>
      </w:r>
    </w:p>
    <w:p w14:paraId="385F4514">
      <w:pPr>
        <w:spacing w:line="580" w:lineRule="exact"/>
        <w:ind w:firstLine="640"/>
        <w:jc w:val="both"/>
      </w:pPr>
      <w:r>
        <w:rPr>
          <w:rFonts w:ascii="仿宋_GB2312" w:hAnsi="仿宋_GB2312" w:eastAsia="仿宋_GB2312"/>
          <w:b w:val="0"/>
          <w:sz w:val="32"/>
        </w:rPr>
        <w:t>收入支出总体与上年相比，减少1,868.68万元，下降56.30%，主要原因是：1.本年在职人员减少，相关人员经费较上年减少。2.本年度档案馆建设项目部分结束，援疆项目资金减少。</w:t>
      </w:r>
    </w:p>
    <w:p w14:paraId="1A23611A">
      <w:pPr>
        <w:spacing w:line="640" w:lineRule="exact"/>
        <w:ind w:firstLine="640"/>
        <w:jc w:val="both"/>
        <w:outlineLvl w:val="2"/>
      </w:pPr>
      <w:r>
        <w:rPr>
          <w:rFonts w:ascii="黑体" w:hAnsi="黑体" w:eastAsia="黑体"/>
          <w:sz w:val="32"/>
        </w:rPr>
        <w:t>二、收入决算情况说明</w:t>
      </w:r>
    </w:p>
    <w:p w14:paraId="16446B50">
      <w:pPr>
        <w:spacing w:line="580" w:lineRule="exact"/>
        <w:ind w:firstLine="640"/>
        <w:jc w:val="both"/>
      </w:pPr>
      <w:r>
        <w:rPr>
          <w:rFonts w:ascii="仿宋_GB2312" w:hAnsi="仿宋_GB2312" w:eastAsia="仿宋_GB2312"/>
          <w:b/>
          <w:sz w:val="32"/>
        </w:rPr>
        <w:t>本年收入1,450.46万元，</w:t>
      </w:r>
      <w:r>
        <w:rPr>
          <w:rFonts w:ascii="仿宋_GB2312" w:hAnsi="仿宋_GB2312" w:eastAsia="仿宋_GB2312"/>
          <w:b w:val="0"/>
          <w:sz w:val="32"/>
        </w:rPr>
        <w:t>其中：财政拨款收入769.60万元，占53.06%；上级补助收入0.00万元，占0.00%；事业收入0.00万元，占0.00%；经营收入0.00万元，占0.00%；附属单位上缴收入0.00万元，占0.00%；其他收入680.85万元，占46.94%。</w:t>
      </w:r>
    </w:p>
    <w:p w14:paraId="3435A84D">
      <w:pPr>
        <w:spacing w:line="640" w:lineRule="exact"/>
        <w:ind w:firstLine="640"/>
        <w:jc w:val="both"/>
        <w:outlineLvl w:val="2"/>
      </w:pPr>
      <w:r>
        <w:rPr>
          <w:rFonts w:ascii="黑体" w:hAnsi="黑体" w:eastAsia="黑体"/>
          <w:sz w:val="32"/>
        </w:rPr>
        <w:t>三、支出决算情况说明</w:t>
      </w:r>
    </w:p>
    <w:p w14:paraId="3D9C759A">
      <w:pPr>
        <w:spacing w:line="580" w:lineRule="exact"/>
        <w:ind w:firstLine="640"/>
        <w:jc w:val="both"/>
      </w:pPr>
      <w:r>
        <w:rPr>
          <w:rFonts w:ascii="仿宋_GB2312" w:hAnsi="仿宋_GB2312" w:eastAsia="仿宋_GB2312"/>
          <w:b/>
          <w:sz w:val="32"/>
        </w:rPr>
        <w:t>本年支出1,450.46万元，</w:t>
      </w:r>
      <w:r>
        <w:rPr>
          <w:rFonts w:ascii="仿宋_GB2312" w:hAnsi="仿宋_GB2312" w:eastAsia="仿宋_GB2312"/>
          <w:b w:val="0"/>
          <w:sz w:val="32"/>
        </w:rPr>
        <w:t>其中：基本支出537.73万元，占37.07%；项目支出912.72万元，占62.93%；上缴上级支出0.00万元，占0.00%；经营支出0.00万元，占0.00%；对附属单位补助支出0.00万元，占0.00%。</w:t>
      </w:r>
    </w:p>
    <w:p w14:paraId="6286CED7">
      <w:pPr>
        <w:spacing w:line="640" w:lineRule="exact"/>
        <w:ind w:firstLine="640"/>
        <w:jc w:val="both"/>
        <w:outlineLvl w:val="2"/>
      </w:pPr>
      <w:r>
        <w:rPr>
          <w:rFonts w:ascii="黑体" w:hAnsi="黑体" w:eastAsia="黑体"/>
          <w:sz w:val="32"/>
        </w:rPr>
        <w:t>四、财政拨款收入支出决算总体情况说明</w:t>
      </w:r>
    </w:p>
    <w:p w14:paraId="7422FBB0">
      <w:pPr>
        <w:spacing w:line="580" w:lineRule="exact"/>
        <w:ind w:firstLine="640"/>
        <w:jc w:val="both"/>
      </w:pPr>
      <w:r>
        <w:rPr>
          <w:rFonts w:ascii="仿宋_GB2312" w:hAnsi="仿宋_GB2312" w:eastAsia="仿宋_GB2312"/>
          <w:b/>
          <w:sz w:val="32"/>
        </w:rPr>
        <w:t>2024年度财政拨款收入总计769.60万元，</w:t>
      </w:r>
      <w:r>
        <w:rPr>
          <w:rFonts w:ascii="仿宋_GB2312" w:hAnsi="仿宋_GB2312" w:eastAsia="仿宋_GB2312"/>
          <w:b w:val="0"/>
          <w:sz w:val="32"/>
        </w:rPr>
        <w:t>其中：年初财政拨款结转和结余0.00万元，本年财政拨款收入769.60万元。</w:t>
      </w:r>
      <w:r>
        <w:rPr>
          <w:rFonts w:ascii="仿宋_GB2312" w:hAnsi="仿宋_GB2312" w:eastAsia="仿宋_GB2312"/>
          <w:b/>
          <w:sz w:val="32"/>
        </w:rPr>
        <w:t>财政拨款支出总计769.60万元，</w:t>
      </w:r>
      <w:r>
        <w:rPr>
          <w:rFonts w:ascii="仿宋_GB2312" w:hAnsi="仿宋_GB2312" w:eastAsia="仿宋_GB2312"/>
          <w:b w:val="0"/>
          <w:sz w:val="32"/>
        </w:rPr>
        <w:t>其中：年末财政拨款结转和结余0.00万元，本年财政拨款支出769.60万元。</w:t>
      </w:r>
    </w:p>
    <w:p w14:paraId="16E5623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增加171.90万元，增长28.76%，主要原因是：本年在职人员工资调增，社保、公积金基数调增，人员经费增加，增加档案数字化、档案馆后勤保障等项目经费、增加取暖费等经费，导致相关经费增加。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年初预算数697.96万元，决算数769.60万元，预决算差异率10.26%，主要原因是：年中追加人员工资、社保、公积金基数调增部分资金，导致预决算存在差异。</w:t>
      </w:r>
    </w:p>
    <w:p w14:paraId="06BD1BAF">
      <w:pPr>
        <w:spacing w:line="640" w:lineRule="exact"/>
        <w:ind w:firstLine="640"/>
        <w:jc w:val="both"/>
        <w:outlineLvl w:val="2"/>
      </w:pPr>
      <w:r>
        <w:rPr>
          <w:rFonts w:ascii="黑体" w:hAnsi="黑体" w:eastAsia="黑体"/>
          <w:sz w:val="32"/>
        </w:rPr>
        <w:t>五、一般公共预算财政拨款支出决算情况说明</w:t>
      </w:r>
    </w:p>
    <w:p w14:paraId="5489F42F">
      <w:pPr>
        <w:spacing w:line="640" w:lineRule="exact"/>
        <w:ind w:firstLine="640"/>
        <w:jc w:val="both"/>
        <w:outlineLvl w:val="3"/>
      </w:pPr>
      <w:r>
        <w:rPr>
          <w:rFonts w:ascii="楷体_GB2312" w:hAnsi="楷体_GB2312" w:eastAsia="楷体_GB2312"/>
          <w:b/>
          <w:sz w:val="32"/>
        </w:rPr>
        <w:t>（一）一般公共预算财政拨款支出决算总体情况</w:t>
      </w:r>
    </w:p>
    <w:p w14:paraId="22A2BB10">
      <w:pPr>
        <w:spacing w:line="580" w:lineRule="exact"/>
        <w:ind w:firstLine="640"/>
        <w:jc w:val="both"/>
      </w:pPr>
      <w:r>
        <w:rPr>
          <w:rFonts w:ascii="仿宋_GB2312" w:hAnsi="仿宋_GB2312" w:eastAsia="仿宋_GB2312"/>
          <w:b/>
          <w:sz w:val="32"/>
        </w:rPr>
        <w:t>2024年度一般公共预算财政拨款支出769.60万元，</w:t>
      </w:r>
      <w:r>
        <w:rPr>
          <w:rFonts w:ascii="仿宋_GB2312" w:hAnsi="仿宋_GB2312" w:eastAsia="仿宋_GB2312"/>
          <w:b w:val="0"/>
          <w:sz w:val="32"/>
        </w:rPr>
        <w:t>占本年支出合计的53.06%。</w:t>
      </w:r>
      <w:r>
        <w:rPr>
          <w:rFonts w:ascii="仿宋_GB2312" w:hAnsi="仿宋_GB2312" w:eastAsia="仿宋_GB2312"/>
          <w:b/>
          <w:sz w:val="32"/>
        </w:rPr>
        <w:t>与上年相比，</w:t>
      </w:r>
      <w:r>
        <w:rPr>
          <w:rFonts w:ascii="仿宋_GB2312" w:hAnsi="仿宋_GB2312" w:eastAsia="仿宋_GB2312"/>
          <w:b w:val="0"/>
          <w:sz w:val="32"/>
        </w:rPr>
        <w:t>增加171.90万元，增长28.76%，主要原因是：</w:t>
      </w:r>
      <w:r>
        <w:rPr>
          <w:rFonts w:ascii="仿宋_GB2312" w:hAnsi="仿宋_GB2312" w:eastAsia="仿宋_GB2312"/>
          <w:b w:val="0"/>
          <w:sz w:val="30"/>
          <w:szCs w:val="30"/>
        </w:rPr>
        <w:t>本年在职人员工资调增，社保、公积金基数调增，人员经费增加，增加档案数字化、档案馆后勤保障等项目经费、增加取暖费等经费，导致相关经费增加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年初预算数697.96万元，决算数769.60万元，预决算差异率10.26%，主要原因是：年中追加人员工资、社保、公积金基数调增部分资金，导致预决算存在差异。</w:t>
      </w:r>
    </w:p>
    <w:p w14:paraId="5AFD6227">
      <w:pPr>
        <w:spacing w:line="640" w:lineRule="exact"/>
        <w:ind w:firstLine="640"/>
        <w:jc w:val="both"/>
        <w:outlineLvl w:val="3"/>
      </w:pPr>
      <w:r>
        <w:rPr>
          <w:rFonts w:ascii="楷体_GB2312" w:hAnsi="楷体_GB2312" w:eastAsia="楷体_GB2312"/>
          <w:b/>
          <w:sz w:val="32"/>
        </w:rPr>
        <w:t>（二）一般公共预算财政拨款支出决算结构情况</w:t>
      </w:r>
    </w:p>
    <w:p w14:paraId="54B7BFFD">
      <w:pPr>
        <w:spacing w:line="580" w:lineRule="exact"/>
        <w:ind w:firstLine="640"/>
        <w:jc w:val="both"/>
      </w:pPr>
      <w:r>
        <w:rPr>
          <w:rFonts w:ascii="仿宋_GB2312" w:hAnsi="仿宋_GB2312" w:eastAsia="仿宋_GB2312"/>
          <w:b w:val="0"/>
          <w:sz w:val="32"/>
        </w:rPr>
        <w:t>1.一般公共服务支出(类)630.46万元,占81.92%。</w:t>
      </w:r>
    </w:p>
    <w:p w14:paraId="4E8D67F8">
      <w:pPr>
        <w:spacing w:line="580" w:lineRule="exact"/>
        <w:ind w:firstLine="640"/>
        <w:jc w:val="both"/>
      </w:pPr>
      <w:r>
        <w:rPr>
          <w:rFonts w:ascii="仿宋_GB2312" w:hAnsi="仿宋_GB2312" w:eastAsia="仿宋_GB2312"/>
          <w:b w:val="0"/>
          <w:sz w:val="32"/>
        </w:rPr>
        <w:t>2.社会保障和就业支出(类)82.35万元,占10.70%。</w:t>
      </w:r>
    </w:p>
    <w:p w14:paraId="6198EAA2">
      <w:pPr>
        <w:spacing w:line="580" w:lineRule="exact"/>
        <w:ind w:firstLine="640"/>
        <w:jc w:val="both"/>
      </w:pPr>
      <w:r>
        <w:rPr>
          <w:rFonts w:ascii="仿宋_GB2312" w:hAnsi="仿宋_GB2312" w:eastAsia="仿宋_GB2312"/>
          <w:b w:val="0"/>
          <w:sz w:val="32"/>
        </w:rPr>
        <w:t>3.卫生健康支出(类)22.09万元,占2.87%。</w:t>
      </w:r>
    </w:p>
    <w:p w14:paraId="11D1F686">
      <w:pPr>
        <w:spacing w:line="580" w:lineRule="exact"/>
        <w:ind w:firstLine="640"/>
        <w:jc w:val="both"/>
      </w:pPr>
      <w:r>
        <w:rPr>
          <w:rFonts w:ascii="仿宋_GB2312" w:hAnsi="仿宋_GB2312" w:eastAsia="仿宋_GB2312"/>
          <w:b w:val="0"/>
          <w:sz w:val="32"/>
        </w:rPr>
        <w:t>4.住房保障支出(类)34.70万元,占4.51%。</w:t>
      </w:r>
    </w:p>
    <w:p w14:paraId="2AB2B264">
      <w:pPr>
        <w:spacing w:line="640" w:lineRule="exact"/>
        <w:ind w:firstLine="640"/>
        <w:jc w:val="both"/>
        <w:outlineLvl w:val="3"/>
      </w:pPr>
      <w:r>
        <w:rPr>
          <w:rFonts w:ascii="楷体_GB2312" w:hAnsi="楷体_GB2312" w:eastAsia="楷体_GB2312"/>
          <w:b/>
          <w:sz w:val="32"/>
        </w:rPr>
        <w:t>（三）一般公共预算财政拨款支出决算具体情况</w:t>
      </w:r>
    </w:p>
    <w:p w14:paraId="53DA418E">
      <w:pPr>
        <w:spacing w:line="580" w:lineRule="exact"/>
        <w:ind w:firstLine="640"/>
        <w:jc w:val="both"/>
      </w:pPr>
      <w:r>
        <w:rPr>
          <w:rFonts w:ascii="仿宋_GB2312" w:hAnsi="仿宋_GB2312" w:eastAsia="仿宋_GB2312"/>
          <w:b w:val="0"/>
          <w:sz w:val="32"/>
        </w:rPr>
        <w:t>1.一般公共服务支出(类)档案事务(款)行政运行(项):支出决算数为398.59万元，比上年决算增加60.48万元，增长17.89%,主要原因是：本年在职人员工资调增，导致相关人员经费较上年有所增加，增加取暖费，导致相关经费增加。</w:t>
      </w:r>
    </w:p>
    <w:p w14:paraId="7FF4C737">
      <w:pPr>
        <w:spacing w:line="580" w:lineRule="exact"/>
        <w:ind w:firstLine="640"/>
        <w:jc w:val="both"/>
      </w:pPr>
      <w:r>
        <w:rPr>
          <w:rFonts w:ascii="仿宋_GB2312" w:hAnsi="仿宋_GB2312" w:eastAsia="仿宋_GB2312"/>
          <w:b w:val="0"/>
          <w:sz w:val="32"/>
        </w:rPr>
        <w:t>2.一般公共服务支出(类)档案事务(款)一般行政管理事务(项):支出决算数为9.98万元，比上年决算减少2.00万元，下降16.69%,主要原因是：本年减少专项项目经费，导致相关减少。</w:t>
      </w:r>
    </w:p>
    <w:p w14:paraId="591852E7">
      <w:pPr>
        <w:spacing w:line="580" w:lineRule="exact"/>
        <w:ind w:firstLine="640"/>
        <w:jc w:val="both"/>
      </w:pPr>
      <w:r>
        <w:rPr>
          <w:rFonts w:ascii="仿宋_GB2312" w:hAnsi="仿宋_GB2312" w:eastAsia="仿宋_GB2312"/>
          <w:b w:val="0"/>
          <w:sz w:val="32"/>
        </w:rPr>
        <w:t>3.一般公共服务支出(类)档案事务(款)档案馆(项):支出决算数为221.88万元，比上年决算增加95.14万元，增长75.07%,主要原因是：本年增加档案数字化、档案馆后勤保障等项目经费，导致相关经费增加。</w:t>
      </w:r>
    </w:p>
    <w:p w14:paraId="3AA1519D">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4.社会保障和就业支出(类)行政事业单位养老支出(款)行政单位离退休(项):支出决算数为33.03万元，比上年决算增加7.85万元，增长31.18%,主要原因是：本年增加退休人员基础绩效奖，退休费支出增加。</w:t>
      </w:r>
    </w:p>
    <w:p w14:paraId="26394EEC">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40.63万元，比上年决算增加2.67万元，增长7.03%,主要原因是：本年在职人员工资基数调增，养老缴费基数上涨，相应支出增加。</w:t>
      </w:r>
    </w:p>
    <w:p w14:paraId="1CF5E8D7">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6.社会保障和就业支出(类)行政事业单位养老支出(款)机关事业单位职业年金缴费支出(项):支出决算数为8.68万元，比上年决算增加3.34万元，增长62.55%,主要原因是：本年新增退休人员，职业年金缴费支出增加。</w:t>
      </w:r>
    </w:p>
    <w:p w14:paraId="4D8023A9">
      <w:pPr>
        <w:spacing w:line="580" w:lineRule="exact"/>
        <w:ind w:firstLine="640"/>
        <w:jc w:val="both"/>
      </w:pPr>
      <w:r>
        <w:rPr>
          <w:rFonts w:ascii="仿宋_GB2312" w:hAnsi="仿宋_GB2312" w:eastAsia="仿宋_GB2312"/>
          <w:b w:val="0"/>
          <w:sz w:val="32"/>
        </w:rPr>
        <w:t>7.卫生健康支出(类)行政事业单位医疗(款)行政单位医疗(项):支出决算数为17.27万元，比上年决算增加1.14万元，增长7.07%,主要原因是：本年在职人员工资基数调增，医疗缴费基数上涨，相应支出增加。</w:t>
      </w:r>
    </w:p>
    <w:p w14:paraId="198E201A">
      <w:pPr>
        <w:spacing w:line="580" w:lineRule="exact"/>
        <w:ind w:firstLine="640"/>
        <w:jc w:val="both"/>
      </w:pPr>
      <w:r>
        <w:rPr>
          <w:rFonts w:ascii="仿宋_GB2312" w:hAnsi="仿宋_GB2312" w:eastAsia="仿宋_GB2312"/>
          <w:b w:val="0"/>
          <w:sz w:val="32"/>
        </w:rPr>
        <w:t>8.卫生健康支出(类)行政事业单位医疗(款)公务员医疗补助(项):支出决算数为4.82万元，比上年决算增加0.32万元，增长7.11%,主要原因是：本年在职人员工资基数调增，医疗缴费基数上涨，相应支出增加。</w:t>
      </w:r>
    </w:p>
    <w:p w14:paraId="6096EF17">
      <w:pPr>
        <w:spacing w:line="580" w:lineRule="exact"/>
        <w:ind w:firstLine="640"/>
        <w:jc w:val="both"/>
      </w:pPr>
      <w:r>
        <w:rPr>
          <w:rFonts w:ascii="仿宋_GB2312" w:hAnsi="仿宋_GB2312" w:eastAsia="仿宋_GB2312"/>
          <w:b w:val="0"/>
          <w:sz w:val="32"/>
        </w:rPr>
        <w:t>9.住房保障支出(类)住房改革支出(款)住房公积金(项):支出决算数为34.70万元，比上年决算增加2.95万元，增长9.29%,主要原因是：本年在职人员工资基数调增，住房公积金缴费基数上涨，相应支出增加。</w:t>
      </w:r>
    </w:p>
    <w:p w14:paraId="2A5C0ABD">
      <w:pPr>
        <w:spacing w:line="640" w:lineRule="exact"/>
        <w:ind w:firstLine="640"/>
        <w:jc w:val="both"/>
        <w:outlineLvl w:val="2"/>
      </w:pPr>
      <w:r>
        <w:rPr>
          <w:rFonts w:ascii="黑体" w:hAnsi="黑体" w:eastAsia="黑体"/>
          <w:sz w:val="32"/>
        </w:rPr>
        <w:t>六、一般公共预算财政拨款基本支出决算情况说明</w:t>
      </w:r>
    </w:p>
    <w:p w14:paraId="6238C85A">
      <w:pPr>
        <w:spacing w:line="580" w:lineRule="exact"/>
        <w:ind w:firstLine="640"/>
        <w:jc w:val="both"/>
      </w:pPr>
      <w:r>
        <w:rPr>
          <w:rFonts w:ascii="仿宋_GB2312" w:hAnsi="仿宋_GB2312" w:eastAsia="仿宋_GB2312"/>
          <w:b w:val="0"/>
          <w:sz w:val="32"/>
        </w:rPr>
        <w:t>2024年度一般公共预算财政拨款基本支出537.73万元，其中：</w:t>
      </w:r>
      <w:r>
        <w:rPr>
          <w:rFonts w:ascii="仿宋_GB2312" w:hAnsi="仿宋_GB2312" w:eastAsia="仿宋_GB2312"/>
          <w:b/>
          <w:sz w:val="32"/>
        </w:rPr>
        <w:t>人员经费469.18万元，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其他对个人和家庭的补助。</w:t>
      </w:r>
    </w:p>
    <w:p w14:paraId="63B068E6">
      <w:pPr>
        <w:spacing w:line="580" w:lineRule="exact"/>
        <w:ind w:firstLine="640"/>
        <w:jc w:val="both"/>
      </w:pPr>
      <w:r>
        <w:rPr>
          <w:rFonts w:ascii="仿宋_GB2312" w:hAnsi="仿宋_GB2312" w:eastAsia="仿宋_GB2312"/>
          <w:b/>
          <w:sz w:val="32"/>
        </w:rPr>
        <w:t>公用经费68.56万元，</w:t>
      </w:r>
      <w:r>
        <w:rPr>
          <w:rFonts w:ascii="仿宋_GB2312" w:hAnsi="仿宋_GB2312" w:eastAsia="仿宋_GB2312"/>
          <w:b w:val="0"/>
          <w:sz w:val="32"/>
        </w:rPr>
        <w:t>包括：办公费、水费、邮电费、取暖费、差旅费、维修（护）费、专用材料费、工会经费、公务用车运行维护费、其他商品和服务支出。</w:t>
      </w:r>
    </w:p>
    <w:p w14:paraId="614F7329">
      <w:pPr>
        <w:spacing w:line="640" w:lineRule="exact"/>
        <w:ind w:firstLine="640"/>
        <w:jc w:val="both"/>
        <w:outlineLvl w:val="2"/>
      </w:pPr>
      <w:r>
        <w:rPr>
          <w:rFonts w:ascii="黑体" w:hAnsi="黑体" w:eastAsia="黑体"/>
          <w:sz w:val="32"/>
        </w:rPr>
        <w:t>七、政府性基金预算财政拨款收入支出决算情况说明</w:t>
      </w:r>
    </w:p>
    <w:p w14:paraId="2E605A3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494F4B8">
      <w:pPr>
        <w:spacing w:line="640" w:lineRule="exact"/>
        <w:ind w:firstLine="640"/>
        <w:jc w:val="both"/>
        <w:outlineLvl w:val="2"/>
      </w:pPr>
      <w:r>
        <w:rPr>
          <w:rFonts w:ascii="黑体" w:hAnsi="黑体" w:eastAsia="黑体"/>
          <w:sz w:val="32"/>
        </w:rPr>
        <w:t>八、国有资本经营预算财政拨款收入支出决算情况说明</w:t>
      </w:r>
    </w:p>
    <w:p w14:paraId="5E48750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51CFC8C">
      <w:pPr>
        <w:spacing w:line="640" w:lineRule="exact"/>
        <w:ind w:firstLine="640"/>
        <w:jc w:val="both"/>
        <w:outlineLvl w:val="2"/>
      </w:pPr>
      <w:r>
        <w:rPr>
          <w:rFonts w:ascii="黑体" w:hAnsi="黑体" w:eastAsia="黑体"/>
          <w:sz w:val="32"/>
        </w:rPr>
        <w:t>九、财政拨款“三公”经费支出决算情况说明</w:t>
      </w:r>
    </w:p>
    <w:p w14:paraId="17206A48">
      <w:pPr>
        <w:spacing w:line="580" w:lineRule="exact"/>
        <w:ind w:firstLine="640"/>
        <w:jc w:val="both"/>
      </w:pPr>
      <w:r>
        <w:rPr>
          <w:rFonts w:ascii="仿宋_GB2312" w:hAnsi="仿宋_GB2312" w:eastAsia="仿宋_GB2312"/>
          <w:b/>
          <w:sz w:val="32"/>
        </w:rPr>
        <w:t>2024年度财政拨款“三公”经费支出2.10万元，</w:t>
      </w:r>
      <w:r>
        <w:rPr>
          <w:rFonts w:ascii="仿宋_GB2312" w:hAnsi="仿宋_GB2312" w:eastAsia="仿宋_GB2312"/>
          <w:b w:val="0"/>
          <w:sz w:val="32"/>
        </w:rPr>
        <w:t>比上年增加0.00万元，增长0.00%，主要原因是：我单位“三公”经费与上年一致无变化。其中：因公出国（境）费支出0.00万元，占0.00%，比上年增加0.00万元，增长0.00%，主要原因是：2023年与2024年均未安排因公出国（境）费支出。公务用车购置及运行维护费支出2.10万元，占100.00%，比上年增加0.00万元，增长0.00%，主要原因是：我单位公务用车运行维护费与上年一致无变化。公务接待费支出0.00万元，占0.00%，比上年增加0.00万元，增长0.00%，主要原因是：2023年与2024年均未安排公务接待费支出。</w:t>
      </w:r>
    </w:p>
    <w:p w14:paraId="54E4D302">
      <w:pPr>
        <w:spacing w:line="580" w:lineRule="exact"/>
        <w:ind w:firstLine="640"/>
        <w:jc w:val="both"/>
      </w:pPr>
      <w:r>
        <w:rPr>
          <w:rFonts w:ascii="仿宋_GB2312" w:hAnsi="仿宋_GB2312" w:eastAsia="仿宋_GB2312"/>
          <w:b/>
          <w:sz w:val="32"/>
        </w:rPr>
        <w:t>具体情况如下：</w:t>
      </w:r>
    </w:p>
    <w:p w14:paraId="66F208B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0035480">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加油费、维修费、保险费、审车费、过路费等。公务用车购置数0辆，公务用车保有量1辆。国有资产占用情况中固定资产车辆2辆，与公务用车保有量差异原因是：经机关事务管理局调剂，我单位新增1辆一般公务用车，未投入使用。</w:t>
      </w:r>
    </w:p>
    <w:p w14:paraId="100BD2A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511AEC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万元，决算数2.10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0.00万元，决算数0.00万元，预决算差异率0.00%，主要原因是：本单位无公务接待费。</w:t>
      </w:r>
    </w:p>
    <w:p w14:paraId="0A484046">
      <w:pPr>
        <w:spacing w:line="640" w:lineRule="exact"/>
        <w:ind w:firstLine="640"/>
        <w:jc w:val="both"/>
        <w:outlineLvl w:val="2"/>
      </w:pPr>
      <w:r>
        <w:rPr>
          <w:rFonts w:ascii="黑体" w:hAnsi="黑体" w:eastAsia="黑体"/>
          <w:sz w:val="32"/>
        </w:rPr>
        <w:t>十、其他重要事项的情况说明</w:t>
      </w:r>
    </w:p>
    <w:p w14:paraId="05606E4A">
      <w:pPr>
        <w:spacing w:line="640" w:lineRule="exact"/>
        <w:ind w:firstLine="640"/>
        <w:jc w:val="both"/>
        <w:outlineLvl w:val="3"/>
      </w:pPr>
      <w:r>
        <w:rPr>
          <w:rFonts w:ascii="楷体_GB2312" w:hAnsi="楷体_GB2312" w:eastAsia="楷体_GB2312"/>
          <w:b/>
          <w:sz w:val="32"/>
        </w:rPr>
        <w:t>（一）机关运行经费及公用经费支出情况</w:t>
      </w:r>
    </w:p>
    <w:p w14:paraId="18EEBF70">
      <w:pPr>
        <w:spacing w:line="580" w:lineRule="exact"/>
        <w:ind w:firstLine="640"/>
        <w:jc w:val="both"/>
      </w:pPr>
      <w:r>
        <w:rPr>
          <w:rFonts w:ascii="仿宋_GB2312" w:hAnsi="仿宋_GB2312" w:eastAsia="仿宋_GB2312"/>
          <w:b w:val="0"/>
          <w:sz w:val="32"/>
        </w:rPr>
        <w:t>2024年度新疆维吾尔自治区喀什地区档案馆（行政单位和参照公务员法管理事业单位）机关运行经费支出68.56万元，比上年增加45.98万元，增长203.63%，主要原因是：本年增加取暖费，导致机关运行经费</w:t>
      </w:r>
      <w:r>
        <w:rPr>
          <w:rFonts w:hint="eastAsia" w:ascii="仿宋_GB2312" w:hAnsi="仿宋_GB2312" w:eastAsia="仿宋_GB2312"/>
          <w:b w:val="0"/>
          <w:sz w:val="32"/>
          <w:lang w:eastAsia="zh-CN"/>
        </w:rPr>
        <w:t>增加</w:t>
      </w:r>
      <w:r>
        <w:rPr>
          <w:rFonts w:ascii="仿宋_GB2312" w:hAnsi="仿宋_GB2312" w:eastAsia="仿宋_GB2312"/>
          <w:b w:val="0"/>
          <w:sz w:val="32"/>
        </w:rPr>
        <w:t>。</w:t>
      </w:r>
    </w:p>
    <w:p w14:paraId="7C9E1EC0">
      <w:pPr>
        <w:spacing w:line="640" w:lineRule="exact"/>
        <w:ind w:firstLine="640"/>
        <w:jc w:val="both"/>
        <w:outlineLvl w:val="3"/>
      </w:pPr>
      <w:r>
        <w:rPr>
          <w:rFonts w:ascii="楷体_GB2312" w:hAnsi="楷体_GB2312" w:eastAsia="楷体_GB2312"/>
          <w:b/>
          <w:sz w:val="32"/>
        </w:rPr>
        <w:t>（二）政府采购情况</w:t>
      </w:r>
    </w:p>
    <w:p w14:paraId="571852B5">
      <w:pPr>
        <w:spacing w:line="580" w:lineRule="exact"/>
        <w:ind w:firstLine="640"/>
        <w:jc w:val="both"/>
      </w:pPr>
      <w:r>
        <w:rPr>
          <w:rFonts w:ascii="仿宋_GB2312" w:hAnsi="仿宋_GB2312" w:eastAsia="仿宋_GB2312"/>
          <w:b w:val="0"/>
          <w:sz w:val="32"/>
        </w:rPr>
        <w:t>2024年度政府采购支出总额172.87万元，其中：政府采购货物支出29.60万元、政府采购工程支出93.50万元、政府采购服务支出49.78万元。</w:t>
      </w:r>
    </w:p>
    <w:p w14:paraId="1EEB6ABC">
      <w:pPr>
        <w:spacing w:line="580" w:lineRule="exact"/>
        <w:ind w:firstLine="640"/>
        <w:jc w:val="both"/>
      </w:pPr>
      <w:r>
        <w:rPr>
          <w:rFonts w:ascii="仿宋_GB2312" w:hAnsi="仿宋_GB2312" w:eastAsia="仿宋_GB2312"/>
          <w:b w:val="0"/>
          <w:sz w:val="32"/>
        </w:rPr>
        <w:t>授予中小企业合同金额172.87万元，占政府采购支出总额的100.00%，其中：授予小微企业合同金额166.76万元，占政府采购支出总额的96.47%。</w:t>
      </w:r>
    </w:p>
    <w:p w14:paraId="6FCD9D11">
      <w:pPr>
        <w:spacing w:line="640" w:lineRule="exact"/>
        <w:ind w:firstLine="640"/>
        <w:jc w:val="both"/>
        <w:outlineLvl w:val="3"/>
      </w:pPr>
      <w:r>
        <w:rPr>
          <w:rFonts w:ascii="楷体_GB2312" w:hAnsi="楷体_GB2312" w:eastAsia="楷体_GB2312"/>
          <w:b/>
          <w:sz w:val="32"/>
        </w:rPr>
        <w:t>（三）国有资产占用情况说明</w:t>
      </w:r>
    </w:p>
    <w:p w14:paraId="2506E2D1">
      <w:pPr>
        <w:spacing w:line="580" w:lineRule="exact"/>
        <w:ind w:firstLine="640"/>
        <w:jc w:val="both"/>
      </w:pPr>
      <w:r>
        <w:rPr>
          <w:rFonts w:ascii="仿宋_GB2312" w:hAnsi="仿宋_GB2312" w:eastAsia="仿宋_GB2312"/>
          <w:b w:val="0"/>
          <w:sz w:val="32"/>
        </w:rPr>
        <w:t>截至2024年12月31日，房屋2,302.00平方米，价值110.22万元。车辆2辆，价值32.45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3B8677C1">
      <w:pPr>
        <w:spacing w:line="640" w:lineRule="exact"/>
        <w:ind w:firstLine="640"/>
        <w:jc w:val="both"/>
        <w:outlineLvl w:val="2"/>
      </w:pPr>
      <w:r>
        <w:rPr>
          <w:rFonts w:ascii="黑体" w:hAnsi="黑体" w:eastAsia="黑体"/>
          <w:sz w:val="32"/>
        </w:rPr>
        <w:t>十一、预算绩效的情况说明</w:t>
      </w:r>
    </w:p>
    <w:p w14:paraId="6A1980C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根据预算绩效管理要求，本单位2024年度预算绩效管理形成整体支出绩效自评表1个，全年预算总额1,919.63万元，实际执行总额1,450.45万元；预算绩效评价项目</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w:t>
      </w:r>
      <w:r>
        <w:rPr>
          <w:rFonts w:hint="eastAsia" w:ascii="仿宋_GB2312" w:hAnsi="仿宋_GB2312" w:eastAsia="仿宋_GB2312"/>
          <w:b w:val="0"/>
          <w:sz w:val="32"/>
        </w:rPr>
        <w:t>608.53</w:t>
      </w:r>
      <w:r>
        <w:rPr>
          <w:rFonts w:ascii="仿宋_GB2312" w:hAnsi="仿宋_GB2312" w:eastAsia="仿宋_GB2312"/>
          <w:b w:val="0"/>
          <w:sz w:val="32"/>
        </w:rPr>
        <w:t>万元，全年执行数</w:t>
      </w:r>
      <w:r>
        <w:rPr>
          <w:rFonts w:hint="eastAsia" w:ascii="仿宋_GB2312" w:hAnsi="仿宋_GB2312" w:eastAsia="仿宋_GB2312"/>
          <w:b w:val="0"/>
          <w:sz w:val="32"/>
        </w:rPr>
        <w:t>551.17</w:t>
      </w:r>
      <w:r>
        <w:rPr>
          <w:rFonts w:ascii="仿宋_GB2312" w:hAnsi="仿宋_GB2312" w:eastAsia="仿宋_GB2312"/>
          <w:b w:val="0"/>
          <w:sz w:val="32"/>
        </w:rPr>
        <w:t>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需要进一步提高绩效管理工作人员的业务能力水平；二是因预期评估，还需准确掌握各时点的指标值，从而在预期目标范围之内。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14:paraId="60B61E5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0A6EC95">
        <w:tblPrEx>
          <w:tblCellMar>
            <w:top w:w="0" w:type="dxa"/>
            <w:left w:w="108" w:type="dxa"/>
            <w:bottom w:w="0" w:type="dxa"/>
            <w:right w:w="108" w:type="dxa"/>
          </w:tblCellMar>
        </w:tblPrEx>
        <w:tc>
          <w:tcPr>
            <w:tcW w:w="8847" w:type="dxa"/>
            <w:gridSpan w:val="9"/>
            <w:vAlign w:val="center"/>
          </w:tcPr>
          <w:p w14:paraId="3D058955">
            <w:pPr>
              <w:jc w:val="center"/>
            </w:pPr>
            <w:r>
              <w:rPr>
                <w:rFonts w:ascii="宋体" w:hAnsi="宋体" w:eastAsia="宋体"/>
                <w:sz w:val="24"/>
              </w:rPr>
              <w:t>单位整体支出绩效自评表</w:t>
            </w:r>
          </w:p>
        </w:tc>
      </w:tr>
      <w:tr w14:paraId="639C83C5">
        <w:tblPrEx>
          <w:tblCellMar>
            <w:top w:w="0" w:type="dxa"/>
            <w:left w:w="108" w:type="dxa"/>
            <w:bottom w:w="0" w:type="dxa"/>
            <w:right w:w="108" w:type="dxa"/>
          </w:tblCellMar>
        </w:tblPrEx>
        <w:tc>
          <w:tcPr>
            <w:tcW w:w="8847" w:type="dxa"/>
            <w:gridSpan w:val="9"/>
            <w:vAlign w:val="center"/>
          </w:tcPr>
          <w:p w14:paraId="16022EF1">
            <w:pPr>
              <w:jc w:val="center"/>
            </w:pPr>
            <w:r>
              <w:rPr>
                <w:rFonts w:ascii="宋体" w:hAnsi="宋体" w:eastAsia="宋体"/>
                <w:sz w:val="24"/>
              </w:rPr>
              <w:t>（2024年度）</w:t>
            </w:r>
          </w:p>
        </w:tc>
      </w:tr>
      <w:tr w14:paraId="560BED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054D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9E49AEF">
            <w:pPr>
              <w:jc w:val="center"/>
            </w:pPr>
            <w:r>
              <w:rPr>
                <w:rFonts w:ascii="宋体" w:hAnsi="宋体" w:eastAsia="宋体"/>
                <w:sz w:val="16"/>
              </w:rPr>
              <w:t>新疆维吾尔自治区喀什地区档案馆</w:t>
            </w:r>
          </w:p>
        </w:tc>
      </w:tr>
      <w:tr w14:paraId="292EBB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5846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F4CE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5639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199A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27D09">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9D67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20359">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A3743">
            <w:pPr>
              <w:jc w:val="center"/>
            </w:pPr>
            <w:r>
              <w:rPr>
                <w:rFonts w:ascii="宋体" w:hAnsi="宋体" w:eastAsia="宋体"/>
                <w:sz w:val="16"/>
              </w:rPr>
              <w:t>得分</w:t>
            </w:r>
          </w:p>
        </w:tc>
      </w:tr>
      <w:tr w14:paraId="0B88E9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5C52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FBC2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5C530">
            <w:pPr>
              <w:jc w:val="center"/>
            </w:pPr>
            <w:r>
              <w:rPr>
                <w:rFonts w:ascii="宋体" w:hAnsi="宋体" w:eastAsia="宋体"/>
                <w:sz w:val="16"/>
              </w:rPr>
              <w:t>1,837.28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7ED65">
            <w:pPr>
              <w:jc w:val="center"/>
            </w:pPr>
            <w:r>
              <w:rPr>
                <w:rFonts w:ascii="宋体" w:hAnsi="宋体" w:eastAsia="宋体"/>
                <w:sz w:val="16"/>
              </w:rPr>
              <w:t>1,919.63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B5A5C">
            <w:pPr>
              <w:jc w:val="center"/>
            </w:pPr>
            <w:r>
              <w:rPr>
                <w:rFonts w:ascii="宋体" w:hAnsi="宋体" w:eastAsia="宋体"/>
                <w:sz w:val="16"/>
              </w:rPr>
              <w:t>1,450.45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EA4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DEA10">
            <w:pPr>
              <w:jc w:val="center"/>
            </w:pPr>
            <w:r>
              <w:rPr>
                <w:rFonts w:ascii="宋体" w:hAnsi="宋体" w:eastAsia="宋体"/>
                <w:sz w:val="16"/>
              </w:rPr>
              <w:t>75.56%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B4AB8">
            <w:pPr>
              <w:jc w:val="center"/>
            </w:pPr>
            <w:r>
              <w:rPr>
                <w:rFonts w:ascii="宋体" w:hAnsi="宋体" w:eastAsia="宋体"/>
                <w:sz w:val="16"/>
              </w:rPr>
              <w:t>7.56</w:t>
            </w:r>
          </w:p>
        </w:tc>
      </w:tr>
      <w:tr w14:paraId="661F6B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61D8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B695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5003D">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1161E">
            <w:pPr>
              <w:jc w:val="center"/>
            </w:pPr>
            <w:r>
              <w:rPr>
                <w:rFonts w:ascii="宋体" w:hAnsi="宋体" w:eastAsia="宋体"/>
                <w:sz w:val="16"/>
              </w:rPr>
              <w:t>53.69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78776">
            <w:pPr>
              <w:jc w:val="center"/>
            </w:pPr>
            <w:r>
              <w:rPr>
                <w:rFonts w:ascii="宋体" w:hAnsi="宋体" w:eastAsia="宋体"/>
                <w:sz w:val="16"/>
              </w:rPr>
              <w:t>50.02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7AE0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C2A6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5AFDA">
            <w:pPr>
              <w:jc w:val="center"/>
            </w:pPr>
            <w:r>
              <w:rPr>
                <w:rFonts w:ascii="宋体" w:hAnsi="宋体" w:eastAsia="宋体"/>
                <w:sz w:val="16"/>
              </w:rPr>
              <w:t>—</w:t>
            </w:r>
          </w:p>
        </w:tc>
      </w:tr>
      <w:tr w14:paraId="1285D3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5CB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A949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C7DE1">
            <w:pPr>
              <w:jc w:val="center"/>
            </w:pPr>
            <w:r>
              <w:rPr>
                <w:rFonts w:ascii="宋体" w:hAnsi="宋体" w:eastAsia="宋体"/>
                <w:sz w:val="16"/>
              </w:rPr>
              <w:t>696.73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A23DF">
            <w:pPr>
              <w:jc w:val="center"/>
            </w:pPr>
            <w:r>
              <w:rPr>
                <w:rFonts w:ascii="宋体" w:hAnsi="宋体" w:eastAsia="宋体"/>
                <w:sz w:val="16"/>
              </w:rPr>
              <w:t>726.62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D7488">
            <w:pPr>
              <w:jc w:val="center"/>
            </w:pPr>
            <w:r>
              <w:rPr>
                <w:rFonts w:ascii="宋体" w:hAnsi="宋体" w:eastAsia="宋体"/>
                <w:sz w:val="16"/>
              </w:rPr>
              <w:t>719.58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100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9A4B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5E98C">
            <w:pPr>
              <w:jc w:val="center"/>
            </w:pPr>
            <w:r>
              <w:rPr>
                <w:rFonts w:ascii="宋体" w:hAnsi="宋体" w:eastAsia="宋体"/>
                <w:sz w:val="16"/>
              </w:rPr>
              <w:t>—</w:t>
            </w:r>
          </w:p>
        </w:tc>
      </w:tr>
      <w:tr w14:paraId="327BCF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8C18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824E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EEAA9">
            <w:pPr>
              <w:jc w:val="center"/>
            </w:pPr>
            <w:r>
              <w:rPr>
                <w:rFonts w:ascii="宋体" w:hAnsi="宋体" w:eastAsia="宋体"/>
                <w:sz w:val="16"/>
              </w:rPr>
              <w:t>1,139.32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15872">
            <w:pPr>
              <w:jc w:val="center"/>
            </w:pPr>
            <w:r>
              <w:rPr>
                <w:rFonts w:ascii="宋体" w:hAnsi="宋体" w:eastAsia="宋体"/>
                <w:sz w:val="16"/>
              </w:rPr>
              <w:t>1,139.32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3A7C7">
            <w:pPr>
              <w:jc w:val="center"/>
            </w:pPr>
            <w:r>
              <w:rPr>
                <w:rFonts w:ascii="宋体" w:hAnsi="宋体" w:eastAsia="宋体"/>
                <w:sz w:val="16"/>
              </w:rPr>
              <w:t>680.85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A7C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2B86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5E840">
            <w:pPr>
              <w:jc w:val="center"/>
            </w:pPr>
            <w:r>
              <w:rPr>
                <w:rFonts w:ascii="宋体" w:hAnsi="宋体" w:eastAsia="宋体"/>
                <w:sz w:val="16"/>
              </w:rPr>
              <w:t>—</w:t>
            </w:r>
          </w:p>
        </w:tc>
      </w:tr>
      <w:tr w14:paraId="74018DC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3ED4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298F0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A2ADF4">
            <w:pPr>
              <w:jc w:val="center"/>
            </w:pPr>
            <w:r>
              <w:rPr>
                <w:rFonts w:ascii="宋体" w:hAnsi="宋体" w:eastAsia="宋体"/>
                <w:sz w:val="16"/>
              </w:rPr>
              <w:t>实际完成情况</w:t>
            </w:r>
          </w:p>
        </w:tc>
      </w:tr>
      <w:tr w14:paraId="024C48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743A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E71D80">
            <w:pPr>
              <w:jc w:val="both"/>
            </w:pPr>
            <w:r>
              <w:rPr>
                <w:rFonts w:ascii="宋体" w:hAnsi="宋体" w:eastAsia="宋体"/>
                <w:sz w:val="16"/>
              </w:rPr>
              <w:t>按照“十四五”喀什地区档案事业发展规划，严格落实“十四五”时期喀什地区档案事业发展重点工作和保障措施，推动形成地委办统一领导、局馆分工协作、部门主动配合的档案工作机制。计划接收档案5.56万页，查阅档案大于等于200人次，举办2次档案业务培训、对立档单位开展2次执法检查，扫描档案页数大于等于274万页，推动解决档案工作责任制落实、馆藏档案数字化、接收地直单位档案，做好对外查阅档案的工作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53076B">
            <w:pPr>
              <w:jc w:val="both"/>
            </w:pPr>
            <w:r>
              <w:rPr>
                <w:rFonts w:ascii="宋体" w:hAnsi="宋体" w:eastAsia="宋体"/>
                <w:sz w:val="16"/>
              </w:rPr>
              <w:t>加大档案执法检查力度，地区档案局馆建立了18人的档案行政执法员队伍，对41个地直单位进行执法检查，对12县市档案馆进行业务建设评估、执法检查。2024年依法接收档案1029卷、53051件，接收重大活动档案1511卷件，接收个人捐赠档案资料、音视频40份；征集数码照片19016张54.3G。强化服务效能，档案利用水平显著提升，累计接</w:t>
            </w:r>
            <w:r>
              <w:rPr>
                <w:rFonts w:hint="eastAsia" w:ascii="宋体" w:hAnsi="宋体"/>
                <w:sz w:val="16"/>
                <w:lang w:eastAsia="zh-CN"/>
              </w:rPr>
              <w:t>待各</w:t>
            </w:r>
            <w:r>
              <w:rPr>
                <w:rFonts w:ascii="宋体" w:hAnsi="宋体" w:eastAsia="宋体"/>
                <w:sz w:val="16"/>
              </w:rPr>
              <w:t>级干部群众252场次12245人次；优化档案查询流程，建立便捷的检索系统，积极向社会提供利用服务，查借阅档案200人次，调阅档案资料3006卷件册次。强化人才培养，档案干部队伍持续发展。优化干部结构，进行梯次培养，开展培训两次，坚持培养一支政治可靠、业务精通、作风扎实、纪律严明的档案专业人才队伍。</w:t>
            </w:r>
          </w:p>
        </w:tc>
      </w:tr>
      <w:tr w14:paraId="64D4E58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E083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7F17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6366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EB34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1FFD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B5DF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0EBC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DFC4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451BB">
            <w:pPr>
              <w:jc w:val="center"/>
            </w:pPr>
            <w:r>
              <w:rPr>
                <w:rFonts w:ascii="宋体" w:hAnsi="宋体" w:eastAsia="宋体"/>
                <w:sz w:val="16"/>
              </w:rPr>
              <w:t>得分</w:t>
            </w:r>
          </w:p>
        </w:tc>
      </w:tr>
      <w:tr w14:paraId="2AF1A38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9E4F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6620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2AEA6">
            <w:pPr>
              <w:jc w:val="center"/>
            </w:pPr>
            <w:r>
              <w:rPr>
                <w:rFonts w:ascii="宋体" w:hAnsi="宋体" w:eastAsia="宋体"/>
                <w:sz w:val="16"/>
              </w:rPr>
              <w:t>接收档案的案件数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12301">
            <w:pPr>
              <w:jc w:val="center"/>
            </w:pPr>
            <w:r>
              <w:rPr>
                <w:rFonts w:ascii="宋体" w:hAnsi="宋体" w:eastAsia="宋体"/>
                <w:sz w:val="16"/>
              </w:rPr>
              <w:t>&gt;=5.56万件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690FB">
            <w:pPr>
              <w:jc w:val="center"/>
            </w:pPr>
            <w:r>
              <w:rPr>
                <w:rFonts w:ascii="宋体" w:hAnsi="宋体" w:eastAsia="宋体"/>
                <w:sz w:val="16"/>
              </w:rPr>
              <w:t>2023年度工作总结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F53B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599BE">
            <w:pPr>
              <w:jc w:val="center"/>
            </w:pPr>
            <w:r>
              <w:rPr>
                <w:rFonts w:ascii="宋体" w:hAnsi="宋体" w:eastAsia="宋体"/>
                <w:sz w:val="16"/>
              </w:rPr>
              <w:t>5.56万件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734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84AF4">
            <w:pPr>
              <w:jc w:val="center"/>
            </w:pPr>
            <w:r>
              <w:rPr>
                <w:rFonts w:ascii="宋体" w:hAnsi="宋体" w:eastAsia="宋体"/>
                <w:sz w:val="16"/>
              </w:rPr>
              <w:t>18</w:t>
            </w:r>
          </w:p>
        </w:tc>
      </w:tr>
      <w:tr w14:paraId="5D8D62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48A6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9D35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722C2">
            <w:pPr>
              <w:jc w:val="center"/>
            </w:pPr>
            <w:r>
              <w:rPr>
                <w:rFonts w:ascii="宋体" w:hAnsi="宋体" w:eastAsia="宋体"/>
                <w:sz w:val="16"/>
              </w:rPr>
              <w:t>查阅档案人次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A7E8A">
            <w:pPr>
              <w:jc w:val="center"/>
            </w:pPr>
            <w:r>
              <w:rPr>
                <w:rFonts w:ascii="宋体" w:hAnsi="宋体" w:eastAsia="宋体"/>
                <w:sz w:val="16"/>
              </w:rPr>
              <w:t>&gt;=200人次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A7C2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5746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1702A">
            <w:pPr>
              <w:jc w:val="center"/>
            </w:pPr>
            <w:r>
              <w:rPr>
                <w:rFonts w:ascii="宋体" w:hAnsi="宋体" w:eastAsia="宋体"/>
                <w:sz w:val="16"/>
              </w:rPr>
              <w:t>200人次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8EB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1DC6C">
            <w:pPr>
              <w:jc w:val="center"/>
            </w:pPr>
            <w:r>
              <w:rPr>
                <w:rFonts w:ascii="宋体" w:hAnsi="宋体" w:eastAsia="宋体"/>
                <w:sz w:val="16"/>
              </w:rPr>
              <w:t>18</w:t>
            </w:r>
          </w:p>
        </w:tc>
      </w:tr>
      <w:tr w14:paraId="01556A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19F0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C1B7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EEA44">
            <w:pPr>
              <w:jc w:val="center"/>
            </w:pPr>
            <w:r>
              <w:rPr>
                <w:rFonts w:ascii="宋体" w:hAnsi="宋体" w:eastAsia="宋体"/>
                <w:sz w:val="16"/>
              </w:rPr>
              <w:t>档案业务培训次数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BD1B4">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6D4C4">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5FE2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AEDA0">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F84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988D7">
            <w:pPr>
              <w:jc w:val="center"/>
            </w:pPr>
            <w:r>
              <w:rPr>
                <w:rFonts w:ascii="宋体" w:hAnsi="宋体" w:eastAsia="宋体"/>
                <w:sz w:val="16"/>
              </w:rPr>
              <w:t>18</w:t>
            </w:r>
          </w:p>
        </w:tc>
      </w:tr>
      <w:tr w14:paraId="5FC80C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4098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A30C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5E5F8">
            <w:pPr>
              <w:jc w:val="center"/>
            </w:pPr>
            <w:r>
              <w:rPr>
                <w:rFonts w:ascii="宋体" w:hAnsi="宋体" w:eastAsia="宋体"/>
                <w:sz w:val="16"/>
              </w:rPr>
              <w:t>档案执法检查次数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B4DD2">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DE775">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5719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B34DD">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EC3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EDE36">
            <w:pPr>
              <w:jc w:val="center"/>
            </w:pPr>
            <w:r>
              <w:rPr>
                <w:rFonts w:ascii="宋体" w:hAnsi="宋体" w:eastAsia="宋体"/>
                <w:sz w:val="16"/>
              </w:rPr>
              <w:t>18</w:t>
            </w:r>
          </w:p>
        </w:tc>
      </w:tr>
      <w:tr w14:paraId="0057B9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8486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6EE8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BF0E4">
            <w:pPr>
              <w:jc w:val="center"/>
            </w:pPr>
            <w:r>
              <w:rPr>
                <w:rFonts w:ascii="宋体" w:hAnsi="宋体" w:eastAsia="宋体"/>
                <w:sz w:val="16"/>
              </w:rPr>
              <w:t>扫描档案页数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8EB4C">
            <w:pPr>
              <w:jc w:val="center"/>
            </w:pPr>
            <w:r>
              <w:rPr>
                <w:rFonts w:ascii="宋体" w:hAnsi="宋体" w:eastAsia="宋体"/>
                <w:sz w:val="16"/>
              </w:rPr>
              <w:t>&gt;=274万页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9EDC8">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1FFB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C5127">
            <w:pPr>
              <w:jc w:val="center"/>
            </w:pPr>
            <w:r>
              <w:rPr>
                <w:rFonts w:ascii="宋体" w:hAnsi="宋体" w:eastAsia="宋体"/>
                <w:sz w:val="16"/>
              </w:rPr>
              <w:t>274万页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9A0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08956">
            <w:pPr>
              <w:jc w:val="center"/>
            </w:pPr>
            <w:r>
              <w:rPr>
                <w:rFonts w:ascii="宋体" w:hAnsi="宋体" w:eastAsia="宋体"/>
                <w:sz w:val="16"/>
              </w:rPr>
              <w:t>18</w:t>
            </w:r>
          </w:p>
        </w:tc>
      </w:tr>
    </w:tbl>
    <w:p w14:paraId="14539C51">
      <w:r>
        <w:br w:type="page"/>
      </w:r>
    </w:p>
    <w:tbl>
      <w:tblPr>
        <w:tblStyle w:val="9"/>
        <w:tblW w:w="9346" w:type="dxa"/>
        <w:tblInd w:w="0" w:type="dxa"/>
        <w:tblLayout w:type="autofit"/>
        <w:tblCellMar>
          <w:top w:w="0" w:type="dxa"/>
          <w:left w:w="108" w:type="dxa"/>
          <w:bottom w:w="0" w:type="dxa"/>
          <w:right w:w="108" w:type="dxa"/>
        </w:tblCellMar>
      </w:tblPr>
      <w:tblGrid>
        <w:gridCol w:w="625"/>
        <w:gridCol w:w="616"/>
        <w:gridCol w:w="616"/>
        <w:gridCol w:w="631"/>
        <w:gridCol w:w="856"/>
        <w:gridCol w:w="617"/>
        <w:gridCol w:w="617"/>
        <w:gridCol w:w="617"/>
        <w:gridCol w:w="617"/>
        <w:gridCol w:w="617"/>
        <w:gridCol w:w="776"/>
        <w:gridCol w:w="630"/>
        <w:gridCol w:w="597"/>
        <w:gridCol w:w="914"/>
      </w:tblGrid>
      <w:tr w14:paraId="37E5CAFA">
        <w:tblPrEx>
          <w:tblCellMar>
            <w:top w:w="0" w:type="dxa"/>
            <w:left w:w="108" w:type="dxa"/>
            <w:bottom w:w="0" w:type="dxa"/>
            <w:right w:w="108" w:type="dxa"/>
          </w:tblCellMar>
        </w:tblPrEx>
        <w:tc>
          <w:tcPr>
            <w:tcW w:w="9346" w:type="dxa"/>
            <w:gridSpan w:val="14"/>
            <w:vAlign w:val="center"/>
          </w:tcPr>
          <w:p w14:paraId="34C09EB4">
            <w:pPr>
              <w:jc w:val="center"/>
            </w:pPr>
            <w:r>
              <w:rPr>
                <w:rFonts w:ascii="宋体" w:hAnsi="宋体" w:eastAsia="宋体"/>
                <w:sz w:val="24"/>
              </w:rPr>
              <w:t>项目支出绩效自评表</w:t>
            </w:r>
          </w:p>
        </w:tc>
      </w:tr>
      <w:tr w14:paraId="48949DB3">
        <w:tblPrEx>
          <w:tblCellMar>
            <w:top w:w="0" w:type="dxa"/>
            <w:left w:w="108" w:type="dxa"/>
            <w:bottom w:w="0" w:type="dxa"/>
            <w:right w:w="108" w:type="dxa"/>
          </w:tblCellMar>
        </w:tblPrEx>
        <w:tc>
          <w:tcPr>
            <w:tcW w:w="9346" w:type="dxa"/>
            <w:gridSpan w:val="14"/>
            <w:vAlign w:val="center"/>
          </w:tcPr>
          <w:p w14:paraId="14B55B27">
            <w:pPr>
              <w:jc w:val="center"/>
            </w:pPr>
            <w:r>
              <w:rPr>
                <w:rFonts w:ascii="宋体" w:hAnsi="宋体" w:eastAsia="宋体"/>
                <w:sz w:val="24"/>
              </w:rPr>
              <w:t>(2024年度)</w:t>
            </w:r>
          </w:p>
        </w:tc>
      </w:tr>
      <w:tr w14:paraId="3DBCB92E">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5336E49">
            <w:pPr>
              <w:jc w:val="center"/>
            </w:pPr>
            <w:r>
              <w:rPr>
                <w:rFonts w:ascii="宋体" w:hAnsi="宋体" w:eastAsia="宋体"/>
                <w:sz w:val="16"/>
              </w:rPr>
              <w:t>项目名称</w:t>
            </w:r>
          </w:p>
        </w:tc>
        <w:tc>
          <w:tcPr>
            <w:tcW w:w="872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494547">
            <w:pPr>
              <w:jc w:val="center"/>
            </w:pPr>
            <w:r>
              <w:rPr>
                <w:rFonts w:ascii="宋体" w:hAnsi="宋体" w:eastAsia="宋体"/>
                <w:sz w:val="16"/>
              </w:rPr>
              <w:t>喀什地区档案馆建设项目-红色记忆展馆建设项目</w:t>
            </w:r>
          </w:p>
        </w:tc>
      </w:tr>
      <w:tr w14:paraId="5F76CC25">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9191078">
            <w:pPr>
              <w:jc w:val="center"/>
            </w:pPr>
            <w:r>
              <w:rPr>
                <w:rFonts w:ascii="宋体" w:hAnsi="宋体" w:eastAsia="宋体"/>
                <w:sz w:val="16"/>
              </w:rPr>
              <w:t>主管部门</w:t>
            </w:r>
          </w:p>
        </w:tc>
        <w:tc>
          <w:tcPr>
            <w:tcW w:w="457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4373BE">
            <w:pPr>
              <w:jc w:val="center"/>
            </w:pPr>
            <w:r>
              <w:rPr>
                <w:rFonts w:ascii="宋体" w:hAnsi="宋体" w:eastAsia="宋体"/>
                <w:sz w:val="16"/>
              </w:rPr>
              <w:t>喀什地区档案局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9530DFE">
            <w:pPr>
              <w:jc w:val="center"/>
            </w:pPr>
            <w:r>
              <w:rPr>
                <w:rFonts w:ascii="宋体" w:hAnsi="宋体" w:eastAsia="宋体"/>
                <w:sz w:val="16"/>
              </w:rPr>
              <w:t>实施单位</w:t>
            </w:r>
          </w:p>
        </w:tc>
        <w:tc>
          <w:tcPr>
            <w:tcW w:w="353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EA0919">
            <w:pPr>
              <w:jc w:val="center"/>
            </w:pPr>
            <w:r>
              <w:rPr>
                <w:rFonts w:ascii="宋体" w:hAnsi="宋体" w:eastAsia="宋体"/>
                <w:sz w:val="16"/>
              </w:rPr>
              <w:t>新疆维吾尔自治区喀什地区档案馆</w:t>
            </w:r>
          </w:p>
        </w:tc>
      </w:tr>
      <w:tr w14:paraId="55E8CC80">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45415">
            <w:pPr>
              <w:jc w:val="center"/>
            </w:pPr>
            <w:r>
              <w:rPr>
                <w:rFonts w:ascii="宋体" w:hAnsi="宋体" w:eastAsia="宋体"/>
                <w:sz w:val="16"/>
              </w:rPr>
              <w:t>项目资金 （万元）</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0BFB5">
            <w:pPr>
              <w:jc w:val="center"/>
            </w:pP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DB0CF">
            <w:pPr>
              <w:jc w:val="center"/>
            </w:pPr>
            <w:r>
              <w:rPr>
                <w:rFonts w:ascii="宋体" w:hAnsi="宋体" w:eastAsia="宋体"/>
                <w:sz w:val="16"/>
              </w:rPr>
              <w:t>年初预算数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47343">
            <w:pPr>
              <w:jc w:val="center"/>
            </w:pPr>
            <w:r>
              <w:rPr>
                <w:rFonts w:ascii="宋体" w:hAnsi="宋体" w:eastAsia="宋体"/>
                <w:sz w:val="16"/>
              </w:rPr>
              <w:t>全年预算数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1B721">
            <w:pPr>
              <w:jc w:val="center"/>
            </w:pPr>
            <w:r>
              <w:rPr>
                <w:rFonts w:ascii="宋体" w:hAnsi="宋体" w:eastAsia="宋体"/>
                <w:sz w:val="16"/>
              </w:rPr>
              <w:t>全年执行数</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35E8A">
            <w:pPr>
              <w:jc w:val="center"/>
            </w:pPr>
            <w:r>
              <w:rPr>
                <w:rFonts w:ascii="宋体" w:hAnsi="宋体" w:eastAsia="宋体"/>
                <w:sz w:val="16"/>
              </w:rPr>
              <w:t>分值</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7291E">
            <w:pPr>
              <w:jc w:val="center"/>
            </w:pPr>
            <w:r>
              <w:rPr>
                <w:rFonts w:ascii="宋体" w:hAnsi="宋体" w:eastAsia="宋体"/>
                <w:sz w:val="16"/>
              </w:rPr>
              <w:t>执行率</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2BB13918">
            <w:pPr>
              <w:jc w:val="center"/>
            </w:pPr>
            <w:r>
              <w:rPr>
                <w:rFonts w:ascii="宋体" w:hAnsi="宋体" w:eastAsia="宋体"/>
                <w:sz w:val="16"/>
              </w:rPr>
              <w:t>得分</w:t>
            </w:r>
          </w:p>
        </w:tc>
      </w:tr>
      <w:tr w14:paraId="538CE83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460A2E6"/>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E6D59">
            <w:pPr>
              <w:jc w:val="center"/>
            </w:pPr>
            <w:r>
              <w:rPr>
                <w:rFonts w:ascii="宋体" w:hAnsi="宋体" w:eastAsia="宋体"/>
                <w:sz w:val="16"/>
              </w:rPr>
              <w:t>年度资金总额</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99304">
            <w:pPr>
              <w:jc w:val="center"/>
            </w:pPr>
            <w:r>
              <w:rPr>
                <w:rFonts w:ascii="宋体" w:hAnsi="宋体" w:eastAsia="宋体"/>
                <w:sz w:val="16"/>
              </w:rPr>
              <w:t>219.60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9C0F6">
            <w:pPr>
              <w:jc w:val="center"/>
            </w:pPr>
            <w:r>
              <w:rPr>
                <w:rFonts w:ascii="宋体" w:hAnsi="宋体" w:eastAsia="宋体"/>
                <w:sz w:val="16"/>
              </w:rPr>
              <w:t>219.60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36144">
            <w:pPr>
              <w:jc w:val="center"/>
            </w:pPr>
            <w:r>
              <w:rPr>
                <w:rFonts w:ascii="宋体" w:hAnsi="宋体" w:eastAsia="宋体"/>
                <w:sz w:val="16"/>
              </w:rPr>
              <w:t>169.28</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1B29E">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7E6F3">
            <w:pPr>
              <w:jc w:val="center"/>
            </w:pPr>
            <w:r>
              <w:rPr>
                <w:rFonts w:ascii="宋体" w:hAnsi="宋体" w:eastAsia="宋体"/>
                <w:sz w:val="16"/>
              </w:rPr>
              <w:t>77.1%</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37E4E042">
            <w:pPr>
              <w:jc w:val="center"/>
            </w:pPr>
            <w:r>
              <w:rPr>
                <w:rFonts w:ascii="宋体" w:hAnsi="宋体" w:eastAsia="宋体"/>
                <w:sz w:val="16"/>
              </w:rPr>
              <w:t>4.27分</w:t>
            </w:r>
          </w:p>
        </w:tc>
      </w:tr>
      <w:tr w14:paraId="1B7752BF">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58F91B3"/>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AD99C">
            <w:pPr>
              <w:jc w:val="center"/>
            </w:pPr>
            <w:r>
              <w:rPr>
                <w:rFonts w:ascii="宋体" w:hAnsi="宋体" w:eastAsia="宋体"/>
                <w:sz w:val="16"/>
              </w:rPr>
              <w:t>其中：当年财政拨款</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4E6FE">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9C2C2">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571B2">
            <w:pPr>
              <w:jc w:val="center"/>
            </w:pPr>
            <w:r>
              <w:rPr>
                <w:rFonts w:ascii="宋体" w:hAnsi="宋体" w:eastAsia="宋体"/>
                <w:sz w:val="16"/>
              </w:rPr>
              <w:t>0.00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12B35">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2A4A4">
            <w:pPr>
              <w:jc w:val="center"/>
            </w:pPr>
            <w:r>
              <w:rPr>
                <w:rFonts w:ascii="宋体" w:hAnsi="宋体" w:eastAsia="宋体"/>
                <w:sz w:val="16"/>
              </w:rPr>
              <w:t>—</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22EBB2DF">
            <w:pPr>
              <w:jc w:val="center"/>
            </w:pPr>
            <w:r>
              <w:rPr>
                <w:rFonts w:ascii="宋体" w:hAnsi="宋体" w:eastAsia="宋体"/>
                <w:sz w:val="16"/>
              </w:rPr>
              <w:t>—</w:t>
            </w:r>
          </w:p>
        </w:tc>
      </w:tr>
      <w:tr w14:paraId="02F89B87">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29AEA92"/>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B9DF2">
            <w:pPr>
              <w:jc w:val="center"/>
            </w:pPr>
            <w:r>
              <w:rPr>
                <w:rFonts w:ascii="宋体" w:hAnsi="宋体" w:eastAsia="宋体"/>
                <w:sz w:val="16"/>
              </w:rPr>
              <w:t xml:space="preserve">  其他资金</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27E26">
            <w:pPr>
              <w:jc w:val="center"/>
            </w:pPr>
            <w:r>
              <w:rPr>
                <w:rFonts w:ascii="宋体" w:hAnsi="宋体" w:eastAsia="宋体"/>
                <w:sz w:val="16"/>
              </w:rPr>
              <w:t>219.60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77C4C">
            <w:pPr>
              <w:jc w:val="center"/>
            </w:pPr>
            <w:r>
              <w:rPr>
                <w:rFonts w:ascii="宋体" w:hAnsi="宋体" w:eastAsia="宋体"/>
                <w:sz w:val="16"/>
              </w:rPr>
              <w:t>219.60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E1160">
            <w:pPr>
              <w:jc w:val="center"/>
            </w:pPr>
            <w:r>
              <w:rPr>
                <w:rFonts w:ascii="宋体" w:hAnsi="宋体" w:eastAsia="宋体"/>
                <w:sz w:val="16"/>
              </w:rPr>
              <w:t>169.28</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83511">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412AE">
            <w:pPr>
              <w:jc w:val="center"/>
            </w:pPr>
            <w:r>
              <w:rPr>
                <w:rFonts w:ascii="宋体" w:hAnsi="宋体" w:eastAsia="宋体"/>
                <w:sz w:val="16"/>
              </w:rPr>
              <w:t>—</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2CDD3B03">
            <w:pPr>
              <w:jc w:val="center"/>
            </w:pPr>
            <w:r>
              <w:rPr>
                <w:rFonts w:ascii="宋体" w:hAnsi="宋体" w:eastAsia="宋体"/>
                <w:sz w:val="16"/>
              </w:rPr>
              <w:t>—</w:t>
            </w:r>
          </w:p>
        </w:tc>
      </w:tr>
      <w:tr w14:paraId="7ABFE1C8">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27527">
            <w:pPr>
              <w:jc w:val="center"/>
            </w:pPr>
            <w:r>
              <w:rPr>
                <w:rFonts w:ascii="宋体" w:hAnsi="宋体" w:eastAsia="宋体"/>
                <w:sz w:val="16"/>
              </w:rPr>
              <w:t>三、目标完成情况</w:t>
            </w:r>
          </w:p>
        </w:tc>
        <w:tc>
          <w:tcPr>
            <w:tcW w:w="457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CCADAA">
            <w:pPr>
              <w:jc w:val="center"/>
            </w:pPr>
            <w:r>
              <w:rPr>
                <w:rFonts w:ascii="宋体" w:hAnsi="宋体" w:eastAsia="宋体"/>
                <w:sz w:val="16"/>
              </w:rPr>
              <w:t>预期目标</w:t>
            </w:r>
          </w:p>
        </w:tc>
        <w:tc>
          <w:tcPr>
            <w:tcW w:w="415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B6708F">
            <w:pPr>
              <w:jc w:val="center"/>
            </w:pPr>
            <w:r>
              <w:rPr>
                <w:rFonts w:ascii="宋体" w:hAnsi="宋体" w:eastAsia="宋体"/>
                <w:sz w:val="16"/>
              </w:rPr>
              <w:t>实际完成情况</w:t>
            </w:r>
          </w:p>
        </w:tc>
      </w:tr>
      <w:tr w14:paraId="31E82B6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2C8CEA0"/>
        </w:tc>
        <w:tc>
          <w:tcPr>
            <w:tcW w:w="457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0AE1DF">
            <w:pPr>
              <w:jc w:val="both"/>
            </w:pPr>
            <w:r>
              <w:rPr>
                <w:rFonts w:ascii="宋体" w:hAnsi="宋体" w:eastAsia="宋体"/>
                <w:sz w:val="16"/>
              </w:rPr>
              <w:t>喀什地区档案馆建设项目-喀什地区 红色记忆展馆，位于喀什东城的喀什地区档案馆一层展厅进行设计，共分2个展馆，其中红色记忆展馆建筑面积878.39平方米，层高5.2米；‘百年恰是风华正茂’主题档案文献展展厅建筑面积约382.06平方米，层高5.2米；通过档案展览更好</w:t>
            </w:r>
            <w:r>
              <w:rPr>
                <w:rFonts w:hint="eastAsia" w:ascii="宋体" w:hAnsi="宋体"/>
                <w:sz w:val="16"/>
                <w:lang w:eastAsia="zh-CN"/>
              </w:rPr>
              <w:t>地</w:t>
            </w:r>
            <w:r>
              <w:rPr>
                <w:rFonts w:ascii="宋体" w:hAnsi="宋体" w:eastAsia="宋体"/>
                <w:sz w:val="16"/>
              </w:rPr>
              <w:t>体现档案馆主动服务于党和国家中心工作。</w:t>
            </w:r>
          </w:p>
        </w:tc>
        <w:tc>
          <w:tcPr>
            <w:tcW w:w="415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55157D">
            <w:pPr>
              <w:jc w:val="both"/>
            </w:pPr>
            <w:r>
              <w:rPr>
                <w:rFonts w:ascii="宋体" w:hAnsi="宋体" w:eastAsia="宋体"/>
                <w:sz w:val="16"/>
              </w:rPr>
              <w:t>喀什地区红色记忆展馆完成382.06平方米百年恰是风华正茂展馆设计布展，完成878.36平方米红色记忆展馆布展。自开展以来，累计接</w:t>
            </w:r>
            <w:r>
              <w:rPr>
                <w:rFonts w:hint="eastAsia" w:ascii="宋体" w:hAnsi="宋体"/>
                <w:sz w:val="16"/>
                <w:lang w:eastAsia="zh-CN"/>
              </w:rPr>
              <w:t>待各</w:t>
            </w:r>
            <w:r>
              <w:rPr>
                <w:rFonts w:ascii="宋体" w:hAnsi="宋体" w:eastAsia="宋体"/>
                <w:sz w:val="16"/>
              </w:rPr>
              <w:t>级干部群众252场次12245人次，用档案展览讲好党的故事，不断提高红色档案的利用率，档案利用水平显著提升。</w:t>
            </w:r>
          </w:p>
        </w:tc>
      </w:tr>
      <w:tr w14:paraId="65FA70ED">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05BE3F43"/>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2711C2A">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60782E5">
            <w:pPr>
              <w:jc w:val="center"/>
            </w:pPr>
            <w:r>
              <w:rPr>
                <w:rFonts w:ascii="宋体" w:hAnsi="宋体" w:eastAsia="宋体"/>
                <w:sz w:val="16"/>
              </w:rPr>
              <w:t>二级指标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299631C">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ACB52EA">
            <w:pPr>
              <w:jc w:val="center"/>
            </w:pPr>
            <w:r>
              <w:rPr>
                <w:rFonts w:ascii="宋体" w:hAnsi="宋体" w:eastAsia="宋体"/>
                <w:sz w:val="16"/>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583C546">
            <w:pPr>
              <w:jc w:val="center"/>
            </w:pPr>
            <w:r>
              <w:rPr>
                <w:rFonts w:ascii="宋体" w:hAnsi="宋体" w:eastAsia="宋体"/>
                <w:sz w:val="16"/>
              </w:rPr>
              <w:t>指标值设定依据</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6FA059C">
            <w:pPr>
              <w:jc w:val="center"/>
            </w:pPr>
            <w:r>
              <w:rPr>
                <w:rFonts w:ascii="宋体" w:hAnsi="宋体" w:eastAsia="宋体"/>
                <w:sz w:val="16"/>
              </w:rPr>
              <w:t>上年完成情况</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42C2BFC">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B392AE2">
            <w:pPr>
              <w:jc w:val="center"/>
            </w:pPr>
            <w:r>
              <w:rPr>
                <w:rFonts w:ascii="宋体" w:hAnsi="宋体" w:eastAsia="宋体"/>
                <w:sz w:val="16"/>
              </w:rPr>
              <w:t>赋分规则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6BE70BC">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D4B6632">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3BE41E1">
            <w:pPr>
              <w:jc w:val="center"/>
            </w:pPr>
            <w:r>
              <w:rPr>
                <w:rFonts w:ascii="宋体" w:hAnsi="宋体" w:eastAsia="宋体"/>
                <w:sz w:val="16"/>
              </w:rPr>
              <w:t>得分</w:t>
            </w:r>
          </w:p>
        </w:tc>
        <w:tc>
          <w:tcPr>
            <w:tcW w:w="15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FD2C8">
            <w:pPr>
              <w:jc w:val="center"/>
            </w:pPr>
            <w:r>
              <w:rPr>
                <w:rFonts w:ascii="宋体" w:hAnsi="宋体" w:eastAsia="宋体"/>
                <w:sz w:val="16"/>
              </w:rPr>
              <w:t>偏差原因分析及改进措施</w:t>
            </w:r>
          </w:p>
        </w:tc>
      </w:tr>
      <w:tr w14:paraId="2340332F">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F5CCC">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C116E">
            <w:pPr>
              <w:jc w:val="center"/>
            </w:pPr>
            <w:r>
              <w:rPr>
                <w:rFonts w:ascii="宋体" w:hAnsi="宋体" w:eastAsia="宋体"/>
                <w:sz w:val="16"/>
              </w:rPr>
              <w:t>产出指标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9AC63">
            <w:pPr>
              <w:jc w:val="center"/>
            </w:pPr>
            <w:r>
              <w:rPr>
                <w:rFonts w:ascii="宋体" w:hAnsi="宋体" w:eastAsia="宋体"/>
                <w:sz w:val="16"/>
              </w:rPr>
              <w:t>数量指标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B187545">
            <w:pPr>
              <w:jc w:val="center"/>
            </w:pPr>
            <w:r>
              <w:rPr>
                <w:rFonts w:ascii="宋体" w:hAnsi="宋体" w:eastAsia="宋体"/>
                <w:sz w:val="16"/>
              </w:rPr>
              <w:t>红色记忆展馆面积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C17ADFC">
            <w:pPr>
              <w:jc w:val="center"/>
            </w:pPr>
            <w:r>
              <w:rPr>
                <w:rFonts w:ascii="宋体" w:hAnsi="宋体" w:eastAsia="宋体"/>
                <w:sz w:val="16"/>
              </w:rPr>
              <w:t>&gt;=878.39平方米</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946A388">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C301391">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192583E">
            <w:pPr>
              <w:jc w:val="center"/>
            </w:pPr>
            <w:r>
              <w:rPr>
                <w:rFonts w:ascii="宋体" w:hAnsi="宋体" w:eastAsia="宋体"/>
                <w:sz w:val="16"/>
              </w:rPr>
              <w:t>8</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E501B54">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67EEDB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7E7204F">
            <w:pPr>
              <w:jc w:val="center"/>
            </w:pPr>
            <w:r>
              <w:rPr>
                <w:rFonts w:ascii="宋体" w:hAnsi="宋体" w:eastAsia="宋体"/>
                <w:sz w:val="16"/>
              </w:rPr>
              <w:t>=878.36平方米</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4DF220D">
            <w:pPr>
              <w:jc w:val="center"/>
            </w:pPr>
            <w:r>
              <w:rPr>
                <w:rFonts w:ascii="宋体" w:hAnsi="宋体" w:eastAsia="宋体"/>
                <w:sz w:val="16"/>
              </w:rPr>
              <w:t>7.99</w:t>
            </w:r>
          </w:p>
        </w:tc>
        <w:tc>
          <w:tcPr>
            <w:tcW w:w="15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AA322">
            <w:pPr>
              <w:jc w:val="center"/>
            </w:pPr>
            <w:r>
              <w:rPr>
                <w:rFonts w:ascii="宋体" w:hAnsi="宋体" w:eastAsia="宋体"/>
                <w:sz w:val="16"/>
              </w:rPr>
              <w:t>偏差原因：实际实施有偏差，绩效目标设置高。改进措施：合理设置目标值。</w:t>
            </w:r>
          </w:p>
        </w:tc>
      </w:tr>
      <w:tr w14:paraId="3C32EAE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587EE1E"/>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184BE9C8"/>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73C3943F"/>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5D5EC1C">
            <w:pPr>
              <w:jc w:val="center"/>
            </w:pPr>
            <w:r>
              <w:rPr>
                <w:rFonts w:ascii="宋体" w:hAnsi="宋体" w:eastAsia="宋体"/>
                <w:sz w:val="16"/>
              </w:rPr>
              <w:t>百年恰是风华正茂展馆面积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8D43B64">
            <w:pPr>
              <w:jc w:val="center"/>
            </w:pPr>
            <w:r>
              <w:rPr>
                <w:rFonts w:ascii="宋体" w:hAnsi="宋体" w:eastAsia="宋体"/>
                <w:sz w:val="16"/>
              </w:rPr>
              <w:t>&gt;=382.06平方米</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94E2947">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F86E434">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846D839">
            <w:pPr>
              <w:jc w:val="center"/>
            </w:pPr>
            <w:r>
              <w:rPr>
                <w:rFonts w:ascii="宋体" w:hAnsi="宋体" w:eastAsia="宋体"/>
                <w:sz w:val="16"/>
              </w:rPr>
              <w:t>8</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FEA8F44">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806B192">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526DA81">
            <w:pPr>
              <w:jc w:val="center"/>
            </w:pPr>
            <w:r>
              <w:rPr>
                <w:rFonts w:ascii="宋体" w:hAnsi="宋体" w:eastAsia="宋体"/>
                <w:sz w:val="16"/>
              </w:rPr>
              <w:t>=382.06平方米</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ED8D107">
            <w:pPr>
              <w:jc w:val="center"/>
            </w:pPr>
            <w:r>
              <w:rPr>
                <w:rFonts w:ascii="宋体" w:hAnsi="宋体" w:eastAsia="宋体"/>
                <w:sz w:val="16"/>
              </w:rPr>
              <w:t>8</w:t>
            </w:r>
          </w:p>
        </w:tc>
        <w:tc>
          <w:tcPr>
            <w:tcW w:w="15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A5458">
            <w:pPr>
              <w:jc w:val="center"/>
            </w:pPr>
          </w:p>
        </w:tc>
      </w:tr>
      <w:tr w14:paraId="0CCEEE2C">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21298B9"/>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2D79BCAC"/>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633463C">
            <w:pPr>
              <w:jc w:val="center"/>
            </w:pPr>
            <w:r>
              <w:rPr>
                <w:rFonts w:ascii="宋体" w:hAnsi="宋体" w:eastAsia="宋体"/>
                <w:sz w:val="16"/>
              </w:rPr>
              <w:t>质量指标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415AED3">
            <w:pPr>
              <w:jc w:val="center"/>
            </w:pPr>
            <w:r>
              <w:rPr>
                <w:rFonts w:ascii="宋体" w:hAnsi="宋体" w:eastAsia="宋体"/>
                <w:sz w:val="16"/>
              </w:rPr>
              <w:t>项目验收合格率（%）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BDB91ED">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E60AEDF">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D597677">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16E472D">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747229E">
            <w:pPr>
              <w:jc w:val="center"/>
            </w:pPr>
            <w:r>
              <w:rPr>
                <w:rFonts w:ascii="宋体" w:hAnsi="宋体" w:eastAsia="宋体"/>
                <w:sz w:val="16"/>
              </w:rPr>
              <w:t>直接赋分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E0F3CAC">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6FF146">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24AE678">
            <w:pPr>
              <w:jc w:val="center"/>
            </w:pPr>
            <w:r>
              <w:rPr>
                <w:rFonts w:ascii="宋体" w:hAnsi="宋体" w:eastAsia="宋体"/>
                <w:sz w:val="16"/>
              </w:rPr>
              <w:t>10</w:t>
            </w:r>
          </w:p>
        </w:tc>
        <w:tc>
          <w:tcPr>
            <w:tcW w:w="15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1E4F3">
            <w:pPr>
              <w:jc w:val="center"/>
            </w:pPr>
          </w:p>
        </w:tc>
      </w:tr>
      <w:tr w14:paraId="0100E8C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B5B6AF7"/>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5E226D20"/>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267CE">
            <w:pPr>
              <w:jc w:val="center"/>
            </w:pPr>
            <w:r>
              <w:rPr>
                <w:rFonts w:ascii="宋体" w:hAnsi="宋体" w:eastAsia="宋体"/>
                <w:sz w:val="16"/>
              </w:rPr>
              <w:t>时效指标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42BEA3B">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ED6774C">
            <w:pPr>
              <w:jc w:val="center"/>
            </w:pPr>
            <w:r>
              <w:rPr>
                <w:rFonts w:ascii="宋体" w:hAnsi="宋体" w:eastAsia="宋体"/>
                <w:sz w:val="16"/>
              </w:rPr>
              <w:t>=2024年12月25日前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1DDDA7D">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D22415F">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00475AD">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76DEE4F">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8349716">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43871BF">
            <w:pPr>
              <w:jc w:val="center"/>
            </w:pPr>
            <w:r>
              <w:rPr>
                <w:rFonts w:ascii="宋体" w:hAnsi="宋体" w:eastAsia="宋体"/>
                <w:sz w:val="16"/>
              </w:rPr>
              <w:t>=2024年7月1日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0587036">
            <w:pPr>
              <w:jc w:val="center"/>
            </w:pPr>
            <w:r>
              <w:rPr>
                <w:rFonts w:ascii="宋体" w:hAnsi="宋体" w:eastAsia="宋体"/>
                <w:sz w:val="16"/>
              </w:rPr>
              <w:t>10</w:t>
            </w:r>
          </w:p>
        </w:tc>
        <w:tc>
          <w:tcPr>
            <w:tcW w:w="15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27354">
            <w:pPr>
              <w:jc w:val="center"/>
            </w:pPr>
          </w:p>
        </w:tc>
      </w:tr>
      <w:tr w14:paraId="552CC93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C542C63"/>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75BEFCF6"/>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4B55AB36"/>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0EA891C">
            <w:pPr>
              <w:jc w:val="center"/>
            </w:pPr>
            <w:r>
              <w:rPr>
                <w:rFonts w:ascii="宋体" w:hAnsi="宋体" w:eastAsia="宋体"/>
                <w:sz w:val="16"/>
              </w:rPr>
              <w:t>资金支付及时率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8B1CD21">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F030C6D">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6DCDC94">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8B9B167">
            <w:pPr>
              <w:jc w:val="center"/>
            </w:pPr>
            <w:r>
              <w:rPr>
                <w:rFonts w:ascii="宋体" w:hAnsi="宋体" w:eastAsia="宋体"/>
                <w:sz w:val="16"/>
              </w:rPr>
              <w:t>4</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1C4F26E">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FEF7CB7">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D657392">
            <w:pPr>
              <w:jc w:val="center"/>
            </w:pPr>
            <w:r>
              <w:rPr>
                <w:rFonts w:ascii="宋体" w:hAnsi="宋体" w:eastAsia="宋体"/>
                <w:sz w:val="16"/>
              </w:rPr>
              <w:t>=77.09%</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108671F">
            <w:pPr>
              <w:jc w:val="center"/>
            </w:pPr>
            <w:r>
              <w:rPr>
                <w:rFonts w:ascii="宋体" w:hAnsi="宋体" w:eastAsia="宋体"/>
                <w:sz w:val="16"/>
              </w:rPr>
              <w:t>1.71</w:t>
            </w:r>
          </w:p>
        </w:tc>
        <w:tc>
          <w:tcPr>
            <w:tcW w:w="15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495FA">
            <w:pPr>
              <w:jc w:val="center"/>
            </w:pPr>
            <w:r>
              <w:rPr>
                <w:rFonts w:ascii="宋体" w:hAnsi="宋体" w:eastAsia="宋体"/>
                <w:sz w:val="16"/>
              </w:rPr>
              <w:t>偏差原因：由于市场变化等原因，预算申请资金过高。改进措施：深入调研，合理设置绩效目标。</w:t>
            </w:r>
          </w:p>
        </w:tc>
      </w:tr>
      <w:tr w14:paraId="4B04D5D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168B737"/>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EAA0A">
            <w:pPr>
              <w:jc w:val="center"/>
            </w:pPr>
            <w:r>
              <w:rPr>
                <w:rFonts w:ascii="宋体" w:hAnsi="宋体" w:eastAsia="宋体"/>
                <w:sz w:val="16"/>
              </w:rPr>
              <w:t>成本指标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5AE4A">
            <w:pPr>
              <w:jc w:val="center"/>
            </w:pPr>
            <w:r>
              <w:rPr>
                <w:rFonts w:ascii="宋体" w:hAnsi="宋体" w:eastAsia="宋体"/>
                <w:sz w:val="16"/>
              </w:rPr>
              <w:t>经济成本指标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A6B8855">
            <w:pPr>
              <w:jc w:val="center"/>
            </w:pPr>
            <w:r>
              <w:rPr>
                <w:rFonts w:ascii="宋体" w:hAnsi="宋体" w:eastAsia="宋体"/>
                <w:sz w:val="16"/>
              </w:rPr>
              <w:t>红色记忆展馆费用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0AA478A">
            <w:pPr>
              <w:jc w:val="center"/>
            </w:pPr>
            <w:r>
              <w:rPr>
                <w:rFonts w:ascii="宋体" w:hAnsi="宋体" w:eastAsia="宋体"/>
                <w:sz w:val="16"/>
              </w:rPr>
              <w:t>&lt;=110万元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53C9083">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39FBFCA">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FF62BE2">
            <w:pPr>
              <w:jc w:val="center"/>
            </w:pPr>
            <w:r>
              <w:rPr>
                <w:rFonts w:ascii="宋体" w:hAnsi="宋体" w:eastAsia="宋体"/>
                <w:sz w:val="16"/>
              </w:rPr>
              <w:t>15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D8D6530">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FC13F27">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07A82CB">
            <w:pPr>
              <w:jc w:val="center"/>
            </w:pPr>
            <w:r>
              <w:rPr>
                <w:rFonts w:ascii="宋体" w:hAnsi="宋体" w:eastAsia="宋体"/>
                <w:sz w:val="16"/>
              </w:rPr>
              <w:t>=110万元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37768D2">
            <w:pPr>
              <w:jc w:val="center"/>
            </w:pPr>
            <w:r>
              <w:rPr>
                <w:rFonts w:ascii="宋体" w:hAnsi="宋体" w:eastAsia="宋体"/>
                <w:sz w:val="16"/>
              </w:rPr>
              <w:t>15</w:t>
            </w:r>
          </w:p>
        </w:tc>
        <w:tc>
          <w:tcPr>
            <w:tcW w:w="15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A2AFA">
            <w:pPr>
              <w:jc w:val="center"/>
            </w:pPr>
          </w:p>
        </w:tc>
      </w:tr>
      <w:tr w14:paraId="3098D12C">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716DEA5"/>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1DCB8E5E"/>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1F96737F"/>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FDF24DB">
            <w:pPr>
              <w:jc w:val="center"/>
            </w:pPr>
            <w:r>
              <w:rPr>
                <w:rFonts w:ascii="宋体" w:hAnsi="宋体" w:eastAsia="宋体"/>
                <w:sz w:val="16"/>
              </w:rPr>
              <w:t>百年恰是风华正茂展馆费用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C0349E9">
            <w:pPr>
              <w:jc w:val="center"/>
            </w:pPr>
            <w:r>
              <w:rPr>
                <w:rFonts w:ascii="宋体" w:hAnsi="宋体" w:eastAsia="宋体"/>
                <w:sz w:val="16"/>
              </w:rPr>
              <w:t>&lt;=109.60万元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3D354AB">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6B7C5A6">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38C1057">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1139841">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DAF6D60">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7726FA0">
            <w:pPr>
              <w:jc w:val="center"/>
            </w:pPr>
            <w:r>
              <w:rPr>
                <w:rFonts w:ascii="宋体" w:hAnsi="宋体" w:eastAsia="宋体"/>
                <w:sz w:val="16"/>
              </w:rPr>
              <w:t>=59.28万元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B71E35F">
            <w:pPr>
              <w:jc w:val="center"/>
            </w:pPr>
            <w:r>
              <w:rPr>
                <w:rFonts w:ascii="宋体" w:hAnsi="宋体" w:eastAsia="宋体"/>
                <w:sz w:val="16"/>
              </w:rPr>
              <w:t>0</w:t>
            </w:r>
          </w:p>
        </w:tc>
        <w:tc>
          <w:tcPr>
            <w:tcW w:w="15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03C6C">
            <w:pPr>
              <w:jc w:val="center"/>
            </w:pPr>
            <w:r>
              <w:rPr>
                <w:rFonts w:ascii="宋体" w:hAnsi="宋体" w:eastAsia="宋体"/>
                <w:sz w:val="16"/>
              </w:rPr>
              <w:t>偏差原因：百年恰是风华正茂展馆费用目标值为109.6万元，实际支付59.28万元，项目实施完成，目标值设置过高。改进措施：项目实施前加强调研，合理申请预算设置目标值。</w:t>
            </w:r>
          </w:p>
        </w:tc>
      </w:tr>
      <w:tr w14:paraId="314EF654">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DFFBA64"/>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DC67959">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3A00A2B">
            <w:pPr>
              <w:jc w:val="center"/>
            </w:pPr>
            <w:r>
              <w:rPr>
                <w:rFonts w:ascii="宋体" w:hAnsi="宋体" w:eastAsia="宋体"/>
                <w:sz w:val="16"/>
              </w:rPr>
              <w:t>社会效益指标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282A7DB">
            <w:pPr>
              <w:jc w:val="center"/>
            </w:pPr>
            <w:r>
              <w:rPr>
                <w:rFonts w:ascii="宋体" w:hAnsi="宋体" w:eastAsia="宋体"/>
                <w:sz w:val="16"/>
              </w:rPr>
              <w:t>提升档案利用率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555814F">
            <w:pPr>
              <w:jc w:val="center"/>
            </w:pPr>
            <w:r>
              <w:rPr>
                <w:rFonts w:ascii="宋体" w:hAnsi="宋体" w:eastAsia="宋体"/>
                <w:sz w:val="16"/>
              </w:rPr>
              <w:t>提升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D5A01F1">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ADC903F">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CCAB5BF">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1E26DD4">
            <w:pPr>
              <w:jc w:val="center"/>
            </w:pPr>
            <w:r>
              <w:rPr>
                <w:rFonts w:ascii="宋体" w:hAnsi="宋体" w:eastAsia="宋体"/>
                <w:sz w:val="16"/>
              </w:rPr>
              <w:t>按评判等级赋分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C02F178">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3A3F0A">
            <w:pPr>
              <w:jc w:val="center"/>
            </w:pPr>
            <w:r>
              <w:rPr>
                <w:rFonts w:ascii="宋体" w:hAnsi="宋体" w:eastAsia="宋体"/>
                <w:sz w:val="16"/>
              </w:rPr>
              <w:t>提升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CEEBCB1">
            <w:pPr>
              <w:jc w:val="center"/>
            </w:pPr>
            <w:r>
              <w:rPr>
                <w:rFonts w:ascii="宋体" w:hAnsi="宋体" w:eastAsia="宋体"/>
                <w:sz w:val="16"/>
              </w:rPr>
              <w:t>20</w:t>
            </w:r>
          </w:p>
        </w:tc>
        <w:tc>
          <w:tcPr>
            <w:tcW w:w="15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A7B11">
            <w:pPr>
              <w:jc w:val="center"/>
            </w:pPr>
          </w:p>
        </w:tc>
      </w:tr>
      <w:tr w14:paraId="75974444">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02773DF"/>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9054D2A">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B813FD8">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363F089">
            <w:pPr>
              <w:jc w:val="center"/>
            </w:pPr>
            <w:r>
              <w:rPr>
                <w:rFonts w:ascii="宋体" w:hAnsi="宋体" w:eastAsia="宋体"/>
                <w:sz w:val="16"/>
              </w:rPr>
              <w:t>展馆参观人员满意度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B6EFE87">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49580E5">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201D32D">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1EA4BC8">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ED7B40E">
            <w:pPr>
              <w:jc w:val="center"/>
            </w:pPr>
            <w:r>
              <w:rPr>
                <w:rFonts w:ascii="宋体" w:hAnsi="宋体" w:eastAsia="宋体"/>
                <w:sz w:val="16"/>
              </w:rPr>
              <w:t>满意度赋分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4AEF775">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EAB94F1">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E8FE8E0">
            <w:pPr>
              <w:jc w:val="center"/>
            </w:pPr>
            <w:r>
              <w:rPr>
                <w:rFonts w:ascii="宋体" w:hAnsi="宋体" w:eastAsia="宋体"/>
                <w:sz w:val="16"/>
              </w:rPr>
              <w:t>10</w:t>
            </w:r>
          </w:p>
        </w:tc>
        <w:tc>
          <w:tcPr>
            <w:tcW w:w="15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D503B">
            <w:pPr>
              <w:jc w:val="center"/>
            </w:pPr>
          </w:p>
        </w:tc>
      </w:tr>
      <w:tr w14:paraId="4A42DC16">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EE43FBA">
            <w:pPr>
              <w:jc w:val="center"/>
            </w:pPr>
            <w:r>
              <w:rPr>
                <w:rFonts w:ascii="宋体" w:hAnsi="宋体" w:eastAsia="宋体"/>
                <w:sz w:val="16"/>
              </w:rPr>
              <w:t>总分</w:t>
            </w:r>
          </w:p>
        </w:tc>
        <w:tc>
          <w:tcPr>
            <w:tcW w:w="457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7E1450">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689B73E">
            <w:pPr>
              <w:jc w:val="center"/>
            </w:pPr>
            <w:r>
              <w:rPr>
                <w:rFonts w:ascii="宋体" w:hAnsi="宋体" w:eastAsia="宋体"/>
                <w:sz w:val="16"/>
              </w:rPr>
              <w:t>得分</w:t>
            </w:r>
          </w:p>
        </w:tc>
        <w:tc>
          <w:tcPr>
            <w:tcW w:w="353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ED24CA">
            <w:pPr>
              <w:jc w:val="center"/>
            </w:pPr>
            <w:r>
              <w:rPr>
                <w:rFonts w:ascii="宋体" w:hAnsi="宋体" w:eastAsia="宋体"/>
                <w:sz w:val="16"/>
              </w:rPr>
              <w:t>86.97分</w:t>
            </w:r>
          </w:p>
        </w:tc>
      </w:tr>
    </w:tbl>
    <w:p w14:paraId="2D00505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ABB04C8">
        <w:tblPrEx>
          <w:tblCellMar>
            <w:top w:w="0" w:type="dxa"/>
            <w:left w:w="108" w:type="dxa"/>
            <w:bottom w:w="0" w:type="dxa"/>
            <w:right w:w="108" w:type="dxa"/>
          </w:tblCellMar>
        </w:tblPrEx>
        <w:tc>
          <w:tcPr>
            <w:tcW w:w="8848" w:type="dxa"/>
            <w:gridSpan w:val="14"/>
            <w:vAlign w:val="center"/>
          </w:tcPr>
          <w:p w14:paraId="753441CD">
            <w:pPr>
              <w:jc w:val="center"/>
            </w:pPr>
            <w:r>
              <w:rPr>
                <w:rFonts w:ascii="宋体" w:hAnsi="宋体" w:eastAsia="宋体"/>
                <w:sz w:val="24"/>
              </w:rPr>
              <w:t>项目支出绩效自评表</w:t>
            </w:r>
          </w:p>
        </w:tc>
      </w:tr>
      <w:tr w14:paraId="3D906703">
        <w:tblPrEx>
          <w:tblCellMar>
            <w:top w:w="0" w:type="dxa"/>
            <w:left w:w="108" w:type="dxa"/>
            <w:bottom w:w="0" w:type="dxa"/>
            <w:right w:w="108" w:type="dxa"/>
          </w:tblCellMar>
        </w:tblPrEx>
        <w:tc>
          <w:tcPr>
            <w:tcW w:w="8848" w:type="dxa"/>
            <w:gridSpan w:val="14"/>
            <w:vAlign w:val="center"/>
          </w:tcPr>
          <w:p w14:paraId="0B39D084">
            <w:pPr>
              <w:jc w:val="center"/>
            </w:pPr>
            <w:r>
              <w:rPr>
                <w:rFonts w:ascii="宋体" w:hAnsi="宋体" w:eastAsia="宋体"/>
                <w:sz w:val="24"/>
              </w:rPr>
              <w:t>(2024年度)</w:t>
            </w:r>
          </w:p>
        </w:tc>
      </w:tr>
      <w:tr w14:paraId="48097C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40E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3F37DC">
            <w:pPr>
              <w:jc w:val="center"/>
            </w:pPr>
            <w:r>
              <w:rPr>
                <w:rFonts w:ascii="宋体" w:hAnsi="宋体" w:eastAsia="宋体"/>
                <w:sz w:val="16"/>
              </w:rPr>
              <w:t>档案事业费项目</w:t>
            </w:r>
          </w:p>
        </w:tc>
      </w:tr>
      <w:tr w14:paraId="3F19FA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FD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EDD9D3">
            <w:pPr>
              <w:jc w:val="center"/>
            </w:pPr>
            <w:r>
              <w:rPr>
                <w:rFonts w:ascii="宋体" w:hAnsi="宋体" w:eastAsia="宋体"/>
                <w:sz w:val="16"/>
              </w:rPr>
              <w:t>喀什地区档案局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51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9675CE">
            <w:pPr>
              <w:jc w:val="center"/>
            </w:pPr>
            <w:r>
              <w:rPr>
                <w:rFonts w:ascii="宋体" w:hAnsi="宋体" w:eastAsia="宋体"/>
                <w:sz w:val="16"/>
              </w:rPr>
              <w:t>新疆维吾尔自治区喀什地区档案馆</w:t>
            </w:r>
          </w:p>
        </w:tc>
      </w:tr>
      <w:tr w14:paraId="05C9CE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CCB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210F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B32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CEC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787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489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56B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A0CF">
            <w:pPr>
              <w:jc w:val="center"/>
            </w:pPr>
            <w:r>
              <w:rPr>
                <w:rFonts w:ascii="宋体" w:hAnsi="宋体" w:eastAsia="宋体"/>
                <w:sz w:val="16"/>
              </w:rPr>
              <w:t>得分</w:t>
            </w:r>
          </w:p>
        </w:tc>
      </w:tr>
      <w:tr w14:paraId="73F39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239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AF1E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38DD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1951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65D7C">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E94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FA782">
            <w:pPr>
              <w:jc w:val="center"/>
            </w:pPr>
            <w:r>
              <w:rPr>
                <w:rFonts w:ascii="宋体" w:hAnsi="宋体" w:eastAsia="宋体"/>
                <w:sz w:val="16"/>
              </w:rPr>
              <w:t>98.0%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1E315">
            <w:pPr>
              <w:jc w:val="center"/>
            </w:pPr>
            <w:r>
              <w:rPr>
                <w:rFonts w:ascii="宋体" w:hAnsi="宋体" w:eastAsia="宋体"/>
                <w:sz w:val="16"/>
              </w:rPr>
              <w:t>10.00分</w:t>
            </w:r>
          </w:p>
        </w:tc>
      </w:tr>
      <w:tr w14:paraId="446AA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05F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249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2127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DCDC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DBA99">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411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029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B485">
            <w:pPr>
              <w:jc w:val="center"/>
            </w:pPr>
            <w:r>
              <w:rPr>
                <w:rFonts w:ascii="宋体" w:hAnsi="宋体" w:eastAsia="宋体"/>
                <w:sz w:val="16"/>
              </w:rPr>
              <w:t>—</w:t>
            </w:r>
          </w:p>
        </w:tc>
      </w:tr>
      <w:tr w14:paraId="48FC03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D7B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F1D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31D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EC4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641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41E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8E0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B05F8">
            <w:pPr>
              <w:jc w:val="center"/>
            </w:pPr>
            <w:r>
              <w:rPr>
                <w:rFonts w:ascii="宋体" w:hAnsi="宋体" w:eastAsia="宋体"/>
                <w:sz w:val="16"/>
              </w:rPr>
              <w:t>—</w:t>
            </w:r>
          </w:p>
        </w:tc>
      </w:tr>
      <w:tr w14:paraId="0DF9D3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AA0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FF36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47E195">
            <w:pPr>
              <w:jc w:val="center"/>
            </w:pPr>
            <w:r>
              <w:rPr>
                <w:rFonts w:ascii="宋体" w:hAnsi="宋体" w:eastAsia="宋体"/>
                <w:sz w:val="16"/>
              </w:rPr>
              <w:t>实际完成情况</w:t>
            </w:r>
          </w:p>
        </w:tc>
      </w:tr>
      <w:tr w14:paraId="58322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95B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68B4D1">
            <w:pPr>
              <w:jc w:val="both"/>
            </w:pPr>
            <w:r>
              <w:rPr>
                <w:rFonts w:ascii="宋体" w:hAnsi="宋体" w:eastAsia="宋体"/>
                <w:sz w:val="16"/>
              </w:rPr>
              <w:t>该资金用于开展档案培训、档案业务指导，收集保护整理档案。项目预算安排资金10万元，其中：财政资金10万元，其他资金0万元。用于办公经费3.5万元，用于维修维护设备0.5万元，用于培训1万元，委托第三方2万元，设备购置3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31799C">
            <w:pPr>
              <w:jc w:val="both"/>
            </w:pPr>
            <w:r>
              <w:rPr>
                <w:rFonts w:ascii="宋体" w:hAnsi="宋体" w:eastAsia="宋体"/>
                <w:sz w:val="16"/>
              </w:rPr>
              <w:t>项目开展1次档案培训，25人次，培训合格率为100%。2024年依法接收档案53051件，接收重大活动档案1511卷件，接收个人捐赠档案资料、音视频40份；征集数码照片19016张54.3G。积极向社会提供利用服务，查借阅档案200人次，调阅档案资料3006卷件册次。</w:t>
            </w:r>
          </w:p>
        </w:tc>
      </w:tr>
      <w:tr w14:paraId="678E5C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042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4B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B2B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1F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0A3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45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23DC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A14F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9125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82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EFAC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C01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61977">
            <w:pPr>
              <w:jc w:val="center"/>
            </w:pPr>
            <w:r>
              <w:rPr>
                <w:rFonts w:ascii="宋体" w:hAnsi="宋体" w:eastAsia="宋体"/>
                <w:sz w:val="16"/>
              </w:rPr>
              <w:t>偏差原因分析及改进措施</w:t>
            </w:r>
          </w:p>
        </w:tc>
      </w:tr>
      <w:tr w14:paraId="4ED267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069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63A7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57E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478D">
            <w:pPr>
              <w:jc w:val="center"/>
            </w:pPr>
            <w:r>
              <w:rPr>
                <w:rFonts w:ascii="宋体" w:hAnsi="宋体" w:eastAsia="宋体"/>
                <w:sz w:val="16"/>
              </w:rPr>
              <w:t>档案业务培训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99C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65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F46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EB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80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D9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F36C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BE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A6945">
            <w:pPr>
              <w:jc w:val="center"/>
            </w:pPr>
          </w:p>
        </w:tc>
      </w:tr>
      <w:tr w14:paraId="378B9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B7D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0BC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CF3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8830">
            <w:pPr>
              <w:jc w:val="center"/>
            </w:pPr>
            <w:r>
              <w:rPr>
                <w:rFonts w:ascii="宋体" w:hAnsi="宋体" w:eastAsia="宋体"/>
                <w:sz w:val="16"/>
              </w:rPr>
              <w:t>培训参与人数（人）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8F30C">
            <w:pPr>
              <w:jc w:val="center"/>
            </w:pPr>
            <w:r>
              <w:rPr>
                <w:rFonts w:ascii="宋体" w:hAnsi="宋体" w:eastAsia="宋体"/>
                <w:sz w:val="16"/>
              </w:rPr>
              <w:t>&gt;=20人次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B1F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EA924">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F79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11E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0F6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85F7">
            <w:pPr>
              <w:jc w:val="center"/>
            </w:pPr>
            <w:r>
              <w:rPr>
                <w:rFonts w:ascii="宋体" w:hAnsi="宋体" w:eastAsia="宋体"/>
                <w:sz w:val="16"/>
              </w:rPr>
              <w:t>=25人次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EE1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00D49">
            <w:pPr>
              <w:jc w:val="center"/>
            </w:pPr>
          </w:p>
        </w:tc>
      </w:tr>
      <w:tr w14:paraId="58676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6C1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B69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2E1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3E8D7">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A06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81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7C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26F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8DC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0A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39B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6AE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3B150">
            <w:pPr>
              <w:jc w:val="center"/>
            </w:pPr>
          </w:p>
        </w:tc>
      </w:tr>
      <w:tr w14:paraId="42DF10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DC2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F1B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9F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D55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33C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C4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49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497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21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5C0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ED8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7A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D19BA">
            <w:pPr>
              <w:jc w:val="center"/>
            </w:pPr>
          </w:p>
        </w:tc>
      </w:tr>
      <w:tr w14:paraId="4F4B8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B45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F1C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9E9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233DD">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075F">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D4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882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56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8BE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006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9CB1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793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E5FE8">
            <w:pPr>
              <w:jc w:val="center"/>
            </w:pPr>
          </w:p>
        </w:tc>
      </w:tr>
      <w:tr w14:paraId="1F1F9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574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B5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833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15A0">
            <w:pPr>
              <w:jc w:val="center"/>
            </w:pPr>
            <w:r>
              <w:rPr>
                <w:rFonts w:ascii="宋体" w:hAnsi="宋体" w:eastAsia="宋体"/>
                <w:sz w:val="16"/>
              </w:rPr>
              <w:t>提升档案工作人员业务能力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069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12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F2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629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AC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3C0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A33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2AA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9ABAC">
            <w:pPr>
              <w:jc w:val="center"/>
            </w:pPr>
          </w:p>
        </w:tc>
      </w:tr>
      <w:tr w14:paraId="506EE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CEB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4F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AE9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E52F">
            <w:pPr>
              <w:jc w:val="center"/>
            </w:pPr>
            <w:r>
              <w:rPr>
                <w:rFonts w:ascii="宋体" w:hAnsi="宋体" w:eastAsia="宋体"/>
                <w:sz w:val="16"/>
              </w:rPr>
              <w:t>培训对象满意度（%）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515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D32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DF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8D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08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6DD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3C5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2FC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3C49E">
            <w:pPr>
              <w:jc w:val="center"/>
            </w:pPr>
          </w:p>
        </w:tc>
      </w:tr>
      <w:tr w14:paraId="0C1BD6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7CB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3C92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968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563480">
            <w:pPr>
              <w:jc w:val="center"/>
            </w:pPr>
            <w:r>
              <w:rPr>
                <w:rFonts w:ascii="宋体" w:hAnsi="宋体" w:eastAsia="宋体"/>
                <w:sz w:val="16"/>
              </w:rPr>
              <w:t>100分</w:t>
            </w:r>
          </w:p>
        </w:tc>
      </w:tr>
    </w:tbl>
    <w:p w14:paraId="0EC76593">
      <w:r>
        <w:br w:type="page"/>
      </w:r>
    </w:p>
    <w:tbl>
      <w:tblPr>
        <w:tblStyle w:val="9"/>
        <w:tblW w:w="0" w:type="auto"/>
        <w:tblInd w:w="0" w:type="dxa"/>
        <w:tblLayout w:type="autofit"/>
        <w:tblCellMar>
          <w:top w:w="0" w:type="dxa"/>
          <w:left w:w="108" w:type="dxa"/>
          <w:bottom w:w="0" w:type="dxa"/>
          <w:right w:w="108" w:type="dxa"/>
        </w:tblCellMar>
      </w:tblPr>
      <w:tblGrid>
        <w:gridCol w:w="621"/>
        <w:gridCol w:w="601"/>
        <w:gridCol w:w="601"/>
        <w:gridCol w:w="601"/>
        <w:gridCol w:w="936"/>
        <w:gridCol w:w="601"/>
        <w:gridCol w:w="630"/>
        <w:gridCol w:w="601"/>
        <w:gridCol w:w="601"/>
        <w:gridCol w:w="601"/>
        <w:gridCol w:w="856"/>
        <w:gridCol w:w="628"/>
        <w:gridCol w:w="560"/>
        <w:gridCol w:w="622"/>
      </w:tblGrid>
      <w:tr w14:paraId="62E4E58E">
        <w:tblPrEx>
          <w:tblCellMar>
            <w:top w:w="0" w:type="dxa"/>
            <w:left w:w="108" w:type="dxa"/>
            <w:bottom w:w="0" w:type="dxa"/>
            <w:right w:w="108" w:type="dxa"/>
          </w:tblCellMar>
        </w:tblPrEx>
        <w:tc>
          <w:tcPr>
            <w:tcW w:w="8848" w:type="dxa"/>
            <w:gridSpan w:val="14"/>
            <w:vAlign w:val="center"/>
          </w:tcPr>
          <w:p w14:paraId="040D6D80">
            <w:pPr>
              <w:jc w:val="center"/>
            </w:pPr>
            <w:r>
              <w:rPr>
                <w:rFonts w:ascii="宋体" w:hAnsi="宋体" w:eastAsia="宋体"/>
                <w:sz w:val="24"/>
              </w:rPr>
              <w:t>项目支出绩效自评表</w:t>
            </w:r>
          </w:p>
        </w:tc>
      </w:tr>
      <w:tr w14:paraId="566CBEE2">
        <w:tblPrEx>
          <w:tblCellMar>
            <w:top w:w="0" w:type="dxa"/>
            <w:left w:w="108" w:type="dxa"/>
            <w:bottom w:w="0" w:type="dxa"/>
            <w:right w:w="108" w:type="dxa"/>
          </w:tblCellMar>
        </w:tblPrEx>
        <w:tc>
          <w:tcPr>
            <w:tcW w:w="8848" w:type="dxa"/>
            <w:gridSpan w:val="14"/>
            <w:vAlign w:val="center"/>
          </w:tcPr>
          <w:p w14:paraId="0B0F4D6E">
            <w:pPr>
              <w:jc w:val="center"/>
            </w:pPr>
            <w:r>
              <w:rPr>
                <w:rFonts w:ascii="宋体" w:hAnsi="宋体" w:eastAsia="宋体"/>
                <w:sz w:val="24"/>
              </w:rPr>
              <w:t>(2024年度)</w:t>
            </w:r>
          </w:p>
        </w:tc>
      </w:tr>
      <w:tr w14:paraId="66A74B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D64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CAC439">
            <w:pPr>
              <w:jc w:val="center"/>
            </w:pPr>
            <w:r>
              <w:rPr>
                <w:rFonts w:ascii="宋体" w:hAnsi="宋体" w:eastAsia="宋体"/>
                <w:sz w:val="16"/>
              </w:rPr>
              <w:t>档案馆后勤保障经费项目</w:t>
            </w:r>
          </w:p>
        </w:tc>
      </w:tr>
      <w:tr w14:paraId="2573A0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74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84512E">
            <w:pPr>
              <w:jc w:val="center"/>
            </w:pPr>
            <w:r>
              <w:rPr>
                <w:rFonts w:ascii="宋体" w:hAnsi="宋体" w:eastAsia="宋体"/>
                <w:sz w:val="16"/>
              </w:rPr>
              <w:t>喀什地区档案局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B5F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FABC47">
            <w:pPr>
              <w:jc w:val="center"/>
            </w:pPr>
            <w:r>
              <w:rPr>
                <w:rFonts w:ascii="宋体" w:hAnsi="宋体" w:eastAsia="宋体"/>
                <w:sz w:val="16"/>
              </w:rPr>
              <w:t>新疆维吾尔自治区喀什地区档案馆</w:t>
            </w:r>
          </w:p>
        </w:tc>
      </w:tr>
      <w:tr w14:paraId="5C6287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15C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63D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A08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21B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D1B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39C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79D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1FDD">
            <w:pPr>
              <w:jc w:val="center"/>
            </w:pPr>
            <w:r>
              <w:rPr>
                <w:rFonts w:ascii="宋体" w:hAnsi="宋体" w:eastAsia="宋体"/>
                <w:sz w:val="16"/>
              </w:rPr>
              <w:t>得分</w:t>
            </w:r>
          </w:p>
        </w:tc>
      </w:tr>
      <w:tr w14:paraId="5F81F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12A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39F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A6F63">
            <w:pPr>
              <w:jc w:val="center"/>
            </w:pPr>
            <w:r>
              <w:rPr>
                <w:rFonts w:ascii="宋体" w:hAnsi="宋体" w:eastAsia="宋体"/>
                <w:sz w:val="16"/>
              </w:rPr>
              <w:t>45.20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85B80">
            <w:pPr>
              <w:jc w:val="center"/>
            </w:pPr>
            <w:r>
              <w:rPr>
                <w:rFonts w:ascii="宋体" w:hAnsi="宋体" w:eastAsia="宋体"/>
                <w:sz w:val="16"/>
              </w:rPr>
              <w:t>58.81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053BB">
            <w:pPr>
              <w:jc w:val="center"/>
            </w:pPr>
            <w:r>
              <w:rPr>
                <w:rFonts w:ascii="宋体" w:hAnsi="宋体" w:eastAsia="宋体"/>
                <w:sz w:val="16"/>
              </w:rPr>
              <w:t>51.97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EFE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1F1C6">
            <w:pPr>
              <w:jc w:val="center"/>
            </w:pPr>
            <w:r>
              <w:rPr>
                <w:rFonts w:ascii="宋体" w:hAnsi="宋体" w:eastAsia="宋体"/>
                <w:sz w:val="16"/>
              </w:rPr>
              <w:t>88.4%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7C4A">
            <w:pPr>
              <w:jc w:val="center"/>
            </w:pPr>
            <w:r>
              <w:rPr>
                <w:rFonts w:ascii="宋体" w:hAnsi="宋体" w:eastAsia="宋体"/>
                <w:sz w:val="16"/>
              </w:rPr>
              <w:t>7.09分</w:t>
            </w:r>
          </w:p>
        </w:tc>
      </w:tr>
      <w:tr w14:paraId="5E3FE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087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F04A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4F6BE">
            <w:pPr>
              <w:jc w:val="center"/>
            </w:pPr>
            <w:r>
              <w:rPr>
                <w:rFonts w:ascii="宋体" w:hAnsi="宋体" w:eastAsia="宋体"/>
                <w:sz w:val="16"/>
              </w:rPr>
              <w:t>45.20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5510D">
            <w:pPr>
              <w:jc w:val="center"/>
            </w:pPr>
            <w:r>
              <w:rPr>
                <w:rFonts w:ascii="宋体" w:hAnsi="宋体" w:eastAsia="宋体"/>
                <w:sz w:val="16"/>
              </w:rPr>
              <w:t>58.81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57621">
            <w:pPr>
              <w:jc w:val="center"/>
            </w:pPr>
            <w:r>
              <w:rPr>
                <w:rFonts w:ascii="宋体" w:hAnsi="宋体" w:eastAsia="宋体"/>
                <w:sz w:val="16"/>
              </w:rPr>
              <w:t>51.97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373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48C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2D2D0">
            <w:pPr>
              <w:jc w:val="center"/>
            </w:pPr>
            <w:r>
              <w:rPr>
                <w:rFonts w:ascii="宋体" w:hAnsi="宋体" w:eastAsia="宋体"/>
                <w:sz w:val="16"/>
              </w:rPr>
              <w:t>—</w:t>
            </w:r>
          </w:p>
        </w:tc>
      </w:tr>
      <w:tr w14:paraId="08C193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506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EF7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1EA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602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1EC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B29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167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7E5B">
            <w:pPr>
              <w:jc w:val="center"/>
            </w:pPr>
            <w:r>
              <w:rPr>
                <w:rFonts w:ascii="宋体" w:hAnsi="宋体" w:eastAsia="宋体"/>
                <w:sz w:val="16"/>
              </w:rPr>
              <w:t>—</w:t>
            </w:r>
          </w:p>
        </w:tc>
      </w:tr>
      <w:tr w14:paraId="0C33CD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A21A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A4F7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158B79">
            <w:pPr>
              <w:jc w:val="center"/>
            </w:pPr>
            <w:r>
              <w:rPr>
                <w:rFonts w:ascii="宋体" w:hAnsi="宋体" w:eastAsia="宋体"/>
                <w:sz w:val="16"/>
              </w:rPr>
              <w:t>实际完成情况</w:t>
            </w:r>
          </w:p>
        </w:tc>
      </w:tr>
      <w:tr w14:paraId="7228B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98D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A5579F">
            <w:pPr>
              <w:jc w:val="both"/>
            </w:pPr>
            <w:r>
              <w:rPr>
                <w:rFonts w:ascii="宋体" w:hAnsi="宋体" w:eastAsia="宋体"/>
                <w:sz w:val="16"/>
              </w:rPr>
              <w:t>该项目资金计划，2万元用于委托业务费，2.25万元用于保障志愿者生活补助。用电不低于25万度、计划支付20万元，34.56万元用于支付全馆9990.47平方米的物业费用，保障安全整洁运行，提升各族群众查档便利度。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10BDC5">
            <w:pPr>
              <w:jc w:val="both"/>
            </w:pPr>
            <w:r>
              <w:rPr>
                <w:rFonts w:ascii="宋体" w:hAnsi="宋体" w:eastAsia="宋体"/>
                <w:sz w:val="16"/>
              </w:rPr>
              <w:t>档案馆后勤保障经费项目，完成9990.47平方米物业保障服务，保障大门口值班，消防值班、来访人员登记，室内外公共场所卫生清扫等，完成全年用电282485度、2名志愿者费用，有效保障档案事业发展，完成消防物联网维护，保障档案馆正常运转，有力</w:t>
            </w:r>
            <w:r>
              <w:rPr>
                <w:rFonts w:hint="eastAsia" w:ascii="宋体" w:hAnsi="宋体"/>
                <w:sz w:val="16"/>
                <w:lang w:eastAsia="zh-CN"/>
              </w:rPr>
              <w:t>地</w:t>
            </w:r>
            <w:r>
              <w:rPr>
                <w:rFonts w:ascii="宋体" w:hAnsi="宋体" w:eastAsia="宋体"/>
                <w:sz w:val="16"/>
              </w:rPr>
              <w:t>提升了社会各族群众查档便利度。</w:t>
            </w:r>
          </w:p>
        </w:tc>
      </w:tr>
      <w:tr w14:paraId="634583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39DE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E8E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F2C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8F8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22D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6D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A8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3ED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F791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7E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228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94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C688A">
            <w:pPr>
              <w:jc w:val="center"/>
            </w:pPr>
            <w:r>
              <w:rPr>
                <w:rFonts w:ascii="宋体" w:hAnsi="宋体" w:eastAsia="宋体"/>
                <w:sz w:val="16"/>
              </w:rPr>
              <w:t>偏差原因分析及改进措施</w:t>
            </w:r>
          </w:p>
        </w:tc>
      </w:tr>
      <w:tr w14:paraId="159A89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908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E00E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12BA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4807">
            <w:pPr>
              <w:jc w:val="center"/>
            </w:pPr>
            <w:r>
              <w:rPr>
                <w:rFonts w:ascii="宋体" w:hAnsi="宋体" w:eastAsia="宋体"/>
                <w:sz w:val="16"/>
              </w:rPr>
              <w:t>全年用电量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F6D5B">
            <w:pPr>
              <w:jc w:val="center"/>
            </w:pPr>
            <w:r>
              <w:rPr>
                <w:rFonts w:ascii="宋体" w:hAnsi="宋体" w:eastAsia="宋体"/>
                <w:sz w:val="16"/>
              </w:rPr>
              <w:t>&gt;=250000度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5A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2AFA">
            <w:pPr>
              <w:jc w:val="center"/>
            </w:pPr>
            <w:r>
              <w:rPr>
                <w:rFonts w:ascii="宋体" w:hAnsi="宋体" w:eastAsia="宋体"/>
                <w:sz w:val="16"/>
              </w:rPr>
              <w:t>22000度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5B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20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40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FB13">
            <w:pPr>
              <w:jc w:val="center"/>
            </w:pPr>
            <w:r>
              <w:rPr>
                <w:rFonts w:ascii="宋体" w:hAnsi="宋体" w:eastAsia="宋体"/>
                <w:sz w:val="16"/>
              </w:rPr>
              <w:t>=282485度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F137">
            <w:pPr>
              <w:jc w:val="center"/>
            </w:pPr>
            <w:r>
              <w:rPr>
                <w:rFonts w:ascii="宋体" w:hAnsi="宋体" w:eastAsia="宋体"/>
                <w:sz w:val="16"/>
              </w:rPr>
              <w:t>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126BE">
            <w:pPr>
              <w:jc w:val="center"/>
            </w:pPr>
            <w:r>
              <w:rPr>
                <w:rFonts w:ascii="宋体" w:hAnsi="宋体" w:eastAsia="宋体"/>
                <w:sz w:val="16"/>
              </w:rPr>
              <w:t>偏差原因：档案馆红色展览，2024年7月正式对外展出，为保障馆内展览设备正常运行，用电量增加。改进措施：合理评估单位用电量。</w:t>
            </w:r>
          </w:p>
        </w:tc>
      </w:tr>
      <w:tr w14:paraId="2D138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2D5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5F7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845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07D6">
            <w:pPr>
              <w:jc w:val="center"/>
            </w:pPr>
            <w:r>
              <w:rPr>
                <w:rFonts w:ascii="宋体" w:hAnsi="宋体" w:eastAsia="宋体"/>
                <w:sz w:val="16"/>
              </w:rPr>
              <w:t>物业服务平方数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B5F15">
            <w:pPr>
              <w:jc w:val="center"/>
            </w:pPr>
            <w:r>
              <w:rPr>
                <w:rFonts w:ascii="宋体" w:hAnsi="宋体" w:eastAsia="宋体"/>
                <w:sz w:val="16"/>
              </w:rPr>
              <w:t>&gt;=9990.47平方米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DB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36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D7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37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59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F3175">
            <w:pPr>
              <w:jc w:val="center"/>
            </w:pPr>
            <w:r>
              <w:rPr>
                <w:rFonts w:ascii="宋体" w:hAnsi="宋体" w:eastAsia="宋体"/>
                <w:sz w:val="16"/>
              </w:rPr>
              <w:t>=9990.47平方米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3B44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16309">
            <w:pPr>
              <w:jc w:val="center"/>
            </w:pPr>
          </w:p>
        </w:tc>
      </w:tr>
      <w:tr w14:paraId="54ADF0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ABE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08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9D5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5B3D">
            <w:pPr>
              <w:jc w:val="center"/>
            </w:pPr>
            <w:r>
              <w:rPr>
                <w:rFonts w:ascii="宋体" w:hAnsi="宋体" w:eastAsia="宋体"/>
                <w:sz w:val="16"/>
              </w:rPr>
              <w:t>保障志愿者人数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5903">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DA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2A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592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59C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AC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58A0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B81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1BE2A">
            <w:pPr>
              <w:jc w:val="center"/>
            </w:pPr>
          </w:p>
        </w:tc>
      </w:tr>
      <w:tr w14:paraId="6C4DEB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975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AD6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01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7C651">
            <w:pPr>
              <w:jc w:val="center"/>
            </w:pPr>
            <w:r>
              <w:rPr>
                <w:rFonts w:ascii="宋体" w:hAnsi="宋体" w:eastAsia="宋体"/>
                <w:sz w:val="16"/>
              </w:rPr>
              <w:t>档案馆安全运行率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35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80A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907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78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EB5A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D20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BB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A97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37120">
            <w:pPr>
              <w:jc w:val="center"/>
            </w:pPr>
          </w:p>
        </w:tc>
      </w:tr>
      <w:tr w14:paraId="34584F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92D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BE8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9D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F57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53F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B8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81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3E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36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3CD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5CEE">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11B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4C4DF">
            <w:pPr>
              <w:jc w:val="center"/>
            </w:pPr>
          </w:p>
        </w:tc>
      </w:tr>
      <w:tr w14:paraId="23513E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293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1D92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ACC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632E6">
            <w:pPr>
              <w:jc w:val="center"/>
            </w:pPr>
            <w:r>
              <w:rPr>
                <w:rFonts w:ascii="宋体" w:hAnsi="宋体" w:eastAsia="宋体"/>
                <w:sz w:val="16"/>
              </w:rPr>
              <w:t>全年电费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0182E">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7B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9A32">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99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DA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A5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23CA">
            <w:pPr>
              <w:jc w:val="center"/>
            </w:pPr>
            <w:r>
              <w:rPr>
                <w:rFonts w:ascii="宋体" w:hAnsi="宋体" w:eastAsia="宋体"/>
                <w:sz w:val="16"/>
              </w:rPr>
              <w:t>=14.21万元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C986">
            <w:pPr>
              <w:jc w:val="center"/>
            </w:pPr>
            <w:r>
              <w:rPr>
                <w:rFonts w:ascii="宋体" w:hAnsi="宋体" w:eastAsia="宋体"/>
                <w:sz w:val="16"/>
              </w:rPr>
              <w:t>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C30C0">
            <w:pPr>
              <w:jc w:val="center"/>
            </w:pPr>
            <w:r>
              <w:rPr>
                <w:rFonts w:ascii="宋体" w:hAnsi="宋体" w:eastAsia="宋体"/>
                <w:sz w:val="16"/>
              </w:rPr>
              <w:t>偏差原因：由于档案馆新馆运行时间较短，印证资料较少，导致电费预算过高。改进措施：加强调研合理评估单位用电量。</w:t>
            </w:r>
          </w:p>
        </w:tc>
      </w:tr>
      <w:tr w14:paraId="6B445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D9D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152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137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301E8">
            <w:pPr>
              <w:jc w:val="center"/>
            </w:pPr>
            <w:r>
              <w:rPr>
                <w:rFonts w:ascii="宋体" w:hAnsi="宋体" w:eastAsia="宋体"/>
                <w:sz w:val="16"/>
              </w:rPr>
              <w:t>全年物业费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257A">
            <w:pPr>
              <w:jc w:val="center"/>
            </w:pPr>
            <w:r>
              <w:rPr>
                <w:rFonts w:ascii="宋体" w:hAnsi="宋体" w:eastAsia="宋体"/>
                <w:sz w:val="16"/>
              </w:rPr>
              <w:t>&lt;=34.56万元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12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05F0">
            <w:pPr>
              <w:jc w:val="center"/>
            </w:pPr>
            <w:r>
              <w:rPr>
                <w:rFonts w:ascii="宋体" w:hAnsi="宋体" w:eastAsia="宋体"/>
                <w:sz w:val="16"/>
              </w:rPr>
              <w:t>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D5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3F7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418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C3CA">
            <w:pPr>
              <w:jc w:val="center"/>
            </w:pPr>
            <w:r>
              <w:rPr>
                <w:rFonts w:ascii="宋体" w:hAnsi="宋体" w:eastAsia="宋体"/>
                <w:sz w:val="16"/>
              </w:rPr>
              <w:t>=34.56万元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DFD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9CAAA">
            <w:pPr>
              <w:jc w:val="center"/>
            </w:pPr>
          </w:p>
        </w:tc>
      </w:tr>
      <w:tr w14:paraId="081EE1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EE5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C80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899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552D">
            <w:pPr>
              <w:jc w:val="center"/>
            </w:pPr>
            <w:r>
              <w:rPr>
                <w:rFonts w:ascii="宋体" w:hAnsi="宋体" w:eastAsia="宋体"/>
                <w:sz w:val="16"/>
              </w:rPr>
              <w:t>保障志愿者生活补助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ABF2F">
            <w:pPr>
              <w:jc w:val="center"/>
            </w:pPr>
            <w:r>
              <w:rPr>
                <w:rFonts w:ascii="宋体" w:hAnsi="宋体" w:eastAsia="宋体"/>
                <w:sz w:val="16"/>
              </w:rPr>
              <w:t>&lt;=2.25万元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AB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D11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FAA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32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70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02FA">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46E1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AFD1E">
            <w:pPr>
              <w:jc w:val="center"/>
            </w:pPr>
            <w:r>
              <w:rPr>
                <w:rFonts w:ascii="宋体" w:hAnsi="宋体" w:eastAsia="宋体"/>
                <w:sz w:val="16"/>
              </w:rPr>
              <w:t>偏差原因：1名志愿者服务期满，部分资金未支付。改进措施：及时补充人员力量，合理设置绩效目标。</w:t>
            </w:r>
          </w:p>
        </w:tc>
      </w:tr>
      <w:tr w14:paraId="2F7E8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BAE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C92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89B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FE494">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5B18">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D8E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27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CF0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35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58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1C4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257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D20E1">
            <w:pPr>
              <w:jc w:val="center"/>
            </w:pPr>
          </w:p>
        </w:tc>
      </w:tr>
      <w:tr w14:paraId="76861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6BB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BD96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51A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EBC4">
            <w:pPr>
              <w:jc w:val="center"/>
            </w:pPr>
            <w:r>
              <w:rPr>
                <w:rFonts w:ascii="宋体" w:hAnsi="宋体" w:eastAsia="宋体"/>
                <w:sz w:val="16"/>
              </w:rPr>
              <w:t>提升群众查档便利度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8BAD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11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8F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091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9C0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95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966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51B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4490C">
            <w:pPr>
              <w:jc w:val="center"/>
            </w:pPr>
          </w:p>
        </w:tc>
      </w:tr>
      <w:tr w14:paraId="0B349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C61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3F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72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76EDC">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EF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25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BA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308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63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C26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86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3DA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DCAE1">
            <w:pPr>
              <w:jc w:val="center"/>
            </w:pPr>
          </w:p>
        </w:tc>
      </w:tr>
      <w:tr w14:paraId="09AC47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282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1A91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89AED">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FB5D33">
            <w:pPr>
              <w:jc w:val="center"/>
            </w:pPr>
            <w:r>
              <w:rPr>
                <w:rFonts w:ascii="宋体" w:hAnsi="宋体" w:eastAsia="宋体"/>
                <w:sz w:val="16"/>
              </w:rPr>
              <w:t>87.43分</w:t>
            </w:r>
          </w:p>
        </w:tc>
      </w:tr>
    </w:tbl>
    <w:p w14:paraId="7037A22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161F2F3">
        <w:tblPrEx>
          <w:tblCellMar>
            <w:top w:w="0" w:type="dxa"/>
            <w:left w:w="108" w:type="dxa"/>
            <w:bottom w:w="0" w:type="dxa"/>
            <w:right w:w="108" w:type="dxa"/>
          </w:tblCellMar>
        </w:tblPrEx>
        <w:tc>
          <w:tcPr>
            <w:tcW w:w="8848" w:type="dxa"/>
            <w:gridSpan w:val="14"/>
            <w:vAlign w:val="center"/>
          </w:tcPr>
          <w:p w14:paraId="27E160A1">
            <w:pPr>
              <w:jc w:val="center"/>
            </w:pPr>
            <w:r>
              <w:rPr>
                <w:rFonts w:ascii="宋体" w:hAnsi="宋体" w:eastAsia="宋体"/>
                <w:sz w:val="24"/>
              </w:rPr>
              <w:t>项目支出绩效自评表</w:t>
            </w:r>
          </w:p>
        </w:tc>
      </w:tr>
      <w:tr w14:paraId="192F6A31">
        <w:tblPrEx>
          <w:tblCellMar>
            <w:top w:w="0" w:type="dxa"/>
            <w:left w:w="108" w:type="dxa"/>
            <w:bottom w:w="0" w:type="dxa"/>
            <w:right w:w="108" w:type="dxa"/>
          </w:tblCellMar>
        </w:tblPrEx>
        <w:tc>
          <w:tcPr>
            <w:tcW w:w="8848" w:type="dxa"/>
            <w:gridSpan w:val="14"/>
            <w:vAlign w:val="center"/>
          </w:tcPr>
          <w:p w14:paraId="4AB5DC47">
            <w:pPr>
              <w:jc w:val="center"/>
            </w:pPr>
            <w:r>
              <w:rPr>
                <w:rFonts w:ascii="宋体" w:hAnsi="宋体" w:eastAsia="宋体"/>
                <w:sz w:val="24"/>
              </w:rPr>
              <w:t>(2024年度)</w:t>
            </w:r>
          </w:p>
        </w:tc>
      </w:tr>
      <w:tr w14:paraId="29D9E7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FBC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632BCB">
            <w:pPr>
              <w:jc w:val="center"/>
            </w:pPr>
            <w:r>
              <w:rPr>
                <w:rFonts w:ascii="宋体" w:hAnsi="宋体" w:eastAsia="宋体"/>
                <w:sz w:val="16"/>
              </w:rPr>
              <w:t>档案馆建设前期费用</w:t>
            </w:r>
          </w:p>
        </w:tc>
      </w:tr>
      <w:tr w14:paraId="7D0D1A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FD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4644C0">
            <w:pPr>
              <w:jc w:val="center"/>
            </w:pPr>
            <w:r>
              <w:rPr>
                <w:rFonts w:ascii="宋体" w:hAnsi="宋体" w:eastAsia="宋体"/>
                <w:sz w:val="16"/>
              </w:rPr>
              <w:t>喀什地区档案局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886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3523EA">
            <w:pPr>
              <w:jc w:val="center"/>
            </w:pPr>
            <w:r>
              <w:rPr>
                <w:rFonts w:ascii="宋体" w:hAnsi="宋体" w:eastAsia="宋体"/>
                <w:sz w:val="16"/>
              </w:rPr>
              <w:t>新疆维吾尔自治区喀什地区档案馆</w:t>
            </w:r>
          </w:p>
        </w:tc>
      </w:tr>
      <w:tr w14:paraId="223B0E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C62F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0487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CE8B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03A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5A1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08F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B97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7FE7">
            <w:pPr>
              <w:jc w:val="center"/>
            </w:pPr>
            <w:r>
              <w:rPr>
                <w:rFonts w:ascii="宋体" w:hAnsi="宋体" w:eastAsia="宋体"/>
                <w:sz w:val="16"/>
              </w:rPr>
              <w:t>得分</w:t>
            </w:r>
          </w:p>
        </w:tc>
      </w:tr>
      <w:tr w14:paraId="0A672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E1E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6E8F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B3585">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F92B0">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F747C">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BFF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8B37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2A0C">
            <w:pPr>
              <w:jc w:val="center"/>
            </w:pPr>
            <w:r>
              <w:rPr>
                <w:rFonts w:ascii="宋体" w:hAnsi="宋体" w:eastAsia="宋体"/>
                <w:sz w:val="16"/>
              </w:rPr>
              <w:t>10.00分</w:t>
            </w:r>
          </w:p>
        </w:tc>
      </w:tr>
      <w:tr w14:paraId="18085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C79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C88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AB620">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666C7">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9BC00">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269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21A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819B">
            <w:pPr>
              <w:jc w:val="center"/>
            </w:pPr>
            <w:r>
              <w:rPr>
                <w:rFonts w:ascii="宋体" w:hAnsi="宋体" w:eastAsia="宋体"/>
                <w:sz w:val="16"/>
              </w:rPr>
              <w:t>—</w:t>
            </w:r>
          </w:p>
        </w:tc>
      </w:tr>
      <w:tr w14:paraId="0EB722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2A9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350C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1C5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1EC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F33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191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94D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9CB6">
            <w:pPr>
              <w:jc w:val="center"/>
            </w:pPr>
            <w:r>
              <w:rPr>
                <w:rFonts w:ascii="宋体" w:hAnsi="宋体" w:eastAsia="宋体"/>
                <w:sz w:val="16"/>
              </w:rPr>
              <w:t>—</w:t>
            </w:r>
          </w:p>
        </w:tc>
      </w:tr>
      <w:tr w14:paraId="0A210C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4BEC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2657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3DA6B1">
            <w:pPr>
              <w:jc w:val="center"/>
            </w:pPr>
            <w:r>
              <w:rPr>
                <w:rFonts w:ascii="宋体" w:hAnsi="宋体" w:eastAsia="宋体"/>
                <w:sz w:val="16"/>
              </w:rPr>
              <w:t>实际完成情况</w:t>
            </w:r>
          </w:p>
        </w:tc>
      </w:tr>
      <w:tr w14:paraId="4281F9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F7EE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8306BD">
            <w:pPr>
              <w:jc w:val="both"/>
            </w:pPr>
            <w:r>
              <w:rPr>
                <w:rFonts w:ascii="宋体" w:hAnsi="宋体" w:eastAsia="宋体"/>
                <w:sz w:val="16"/>
              </w:rPr>
              <w:t>喀什地区档案馆建设项目已通过地区发改委列入喀什地区2020年中央内投资计划，此款为全过程咨询费，该项目共计25.3万元，2020年度支付7.59万元，2021年度支付7.59万元，剩余10.12万元，2024年度支付。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5F6A04">
            <w:pPr>
              <w:jc w:val="both"/>
            </w:pPr>
            <w:r>
              <w:rPr>
                <w:rFonts w:ascii="宋体" w:hAnsi="宋体" w:eastAsia="宋体"/>
                <w:sz w:val="16"/>
              </w:rPr>
              <w:t>我单位完成了2024年度档案馆建设项目前期费尾款支付工作，完成1次项目咨询，并验收了项目档案，确保建馆项目完美收官。</w:t>
            </w:r>
          </w:p>
        </w:tc>
      </w:tr>
      <w:tr w14:paraId="6EE7C9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04AA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E1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EB75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99E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727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BEE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D9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659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4A0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B0F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A7AC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A4B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95C5F">
            <w:pPr>
              <w:jc w:val="center"/>
            </w:pPr>
            <w:r>
              <w:rPr>
                <w:rFonts w:ascii="宋体" w:hAnsi="宋体" w:eastAsia="宋体"/>
                <w:sz w:val="16"/>
              </w:rPr>
              <w:t>偏差原因分析及改进措施</w:t>
            </w:r>
          </w:p>
        </w:tc>
      </w:tr>
      <w:tr w14:paraId="047F86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A2C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C7A8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75B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954F3">
            <w:pPr>
              <w:jc w:val="center"/>
            </w:pPr>
            <w:r>
              <w:rPr>
                <w:rFonts w:ascii="宋体" w:hAnsi="宋体" w:eastAsia="宋体"/>
                <w:sz w:val="16"/>
              </w:rPr>
              <w:t>咨询报告数量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34A9A">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9D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DF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66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20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569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144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2B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D6431">
            <w:pPr>
              <w:jc w:val="center"/>
            </w:pPr>
          </w:p>
        </w:tc>
      </w:tr>
      <w:tr w14:paraId="26C944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40A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EF8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44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87E1C">
            <w:pPr>
              <w:jc w:val="center"/>
            </w:pPr>
            <w:r>
              <w:rPr>
                <w:rFonts w:ascii="宋体" w:hAnsi="宋体" w:eastAsia="宋体"/>
                <w:sz w:val="16"/>
              </w:rPr>
              <w:t>报告验收合格率（%）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60B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50B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1C3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49C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71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0E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516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8B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7ED8F">
            <w:pPr>
              <w:jc w:val="center"/>
            </w:pPr>
          </w:p>
        </w:tc>
      </w:tr>
      <w:tr w14:paraId="0CFE7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988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856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736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145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EC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59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1A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DB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95E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8C9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1D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03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0D4CC">
            <w:pPr>
              <w:jc w:val="center"/>
            </w:pPr>
          </w:p>
        </w:tc>
      </w:tr>
      <w:tr w14:paraId="2DAB0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E7E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A2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65C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3B1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574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7C2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E3B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4B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ACA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8E0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8F79">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31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06A53">
            <w:pPr>
              <w:jc w:val="center"/>
            </w:pPr>
          </w:p>
        </w:tc>
      </w:tr>
      <w:tr w14:paraId="22C30C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BD9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3AC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870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338D">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12A0">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96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65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48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9F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E7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258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E56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D566C">
            <w:pPr>
              <w:jc w:val="center"/>
            </w:pPr>
          </w:p>
        </w:tc>
      </w:tr>
      <w:tr w14:paraId="199CC0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6C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B6E3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7A8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D365">
            <w:pPr>
              <w:jc w:val="center"/>
            </w:pPr>
            <w:r>
              <w:rPr>
                <w:rFonts w:ascii="宋体" w:hAnsi="宋体" w:eastAsia="宋体"/>
                <w:sz w:val="16"/>
              </w:rPr>
              <w:t>持续提升为群众提供查档服务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C260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9F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486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60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E3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E5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50C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BB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BD39A">
            <w:pPr>
              <w:jc w:val="center"/>
            </w:pPr>
          </w:p>
        </w:tc>
      </w:tr>
      <w:tr w14:paraId="1DDDFF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4BD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80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7D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D041">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B9E5">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24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0F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C0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AC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F6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99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0CD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5BBC9">
            <w:pPr>
              <w:jc w:val="center"/>
            </w:pPr>
          </w:p>
        </w:tc>
      </w:tr>
      <w:tr w14:paraId="265F35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5A6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80A6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230F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9E2CDD">
            <w:pPr>
              <w:jc w:val="center"/>
            </w:pPr>
            <w:r>
              <w:rPr>
                <w:rFonts w:ascii="宋体" w:hAnsi="宋体" w:eastAsia="宋体"/>
                <w:sz w:val="16"/>
              </w:rPr>
              <w:t>100分</w:t>
            </w:r>
          </w:p>
        </w:tc>
      </w:tr>
    </w:tbl>
    <w:p w14:paraId="2A55E30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1B052F47">
        <w:tc>
          <w:tcPr>
            <w:tcW w:w="8848" w:type="dxa"/>
            <w:gridSpan w:val="14"/>
            <w:vAlign w:val="center"/>
          </w:tcPr>
          <w:p w14:paraId="51FE2B98">
            <w:pPr>
              <w:jc w:val="center"/>
            </w:pPr>
            <w:r>
              <w:rPr>
                <w:rFonts w:ascii="宋体" w:hAnsi="宋体" w:eastAsia="宋体"/>
                <w:sz w:val="24"/>
              </w:rPr>
              <w:t>项目支出绩效自评表</w:t>
            </w:r>
          </w:p>
        </w:tc>
      </w:tr>
      <w:tr w14:paraId="207E24E3">
        <w:tblPrEx>
          <w:tblCellMar>
            <w:top w:w="0" w:type="dxa"/>
            <w:left w:w="108" w:type="dxa"/>
            <w:bottom w:w="0" w:type="dxa"/>
            <w:right w:w="108" w:type="dxa"/>
          </w:tblCellMar>
        </w:tblPrEx>
        <w:tc>
          <w:tcPr>
            <w:tcW w:w="8848" w:type="dxa"/>
            <w:gridSpan w:val="14"/>
            <w:vAlign w:val="center"/>
          </w:tcPr>
          <w:p w14:paraId="0F9CEFB2">
            <w:pPr>
              <w:jc w:val="center"/>
            </w:pPr>
            <w:r>
              <w:rPr>
                <w:rFonts w:ascii="宋体" w:hAnsi="宋体" w:eastAsia="宋体"/>
                <w:sz w:val="24"/>
              </w:rPr>
              <w:t>(2024年度)</w:t>
            </w:r>
          </w:p>
        </w:tc>
      </w:tr>
      <w:tr w14:paraId="4B347D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153D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80523F">
            <w:pPr>
              <w:jc w:val="center"/>
            </w:pPr>
            <w:r>
              <w:rPr>
                <w:rFonts w:ascii="宋体" w:hAnsi="宋体" w:eastAsia="宋体"/>
                <w:sz w:val="16"/>
              </w:rPr>
              <w:t>档案馆数字化项目</w:t>
            </w:r>
          </w:p>
        </w:tc>
      </w:tr>
      <w:tr w14:paraId="33C7CD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6D5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AA0F88">
            <w:pPr>
              <w:jc w:val="center"/>
            </w:pPr>
            <w:r>
              <w:rPr>
                <w:rFonts w:ascii="宋体" w:hAnsi="宋体" w:eastAsia="宋体"/>
                <w:sz w:val="16"/>
              </w:rPr>
              <w:t>喀什地区档案局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36B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DB7CB7">
            <w:pPr>
              <w:jc w:val="center"/>
            </w:pPr>
            <w:r>
              <w:rPr>
                <w:rFonts w:ascii="宋体" w:hAnsi="宋体" w:eastAsia="宋体"/>
                <w:sz w:val="16"/>
              </w:rPr>
              <w:t>新疆维吾尔自治区喀什地区档案馆</w:t>
            </w:r>
          </w:p>
        </w:tc>
      </w:tr>
      <w:tr w14:paraId="23B21D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341D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153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A68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936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E4C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1DC8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B02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B6F97">
            <w:pPr>
              <w:jc w:val="center"/>
            </w:pPr>
            <w:r>
              <w:rPr>
                <w:rFonts w:ascii="宋体" w:hAnsi="宋体" w:eastAsia="宋体"/>
                <w:sz w:val="16"/>
              </w:rPr>
              <w:t>得分</w:t>
            </w:r>
          </w:p>
        </w:tc>
      </w:tr>
      <w:tr w14:paraId="4F65F7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4F3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21A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2BC0E">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E255A">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21333">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BE9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1BB7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0427">
            <w:pPr>
              <w:jc w:val="center"/>
            </w:pPr>
            <w:r>
              <w:rPr>
                <w:rFonts w:ascii="宋体" w:hAnsi="宋体" w:eastAsia="宋体"/>
                <w:sz w:val="16"/>
              </w:rPr>
              <w:t>10.00分</w:t>
            </w:r>
          </w:p>
        </w:tc>
      </w:tr>
      <w:tr w14:paraId="6BCFD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656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222D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6BE1E">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EC097">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CF501">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1F1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F08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544D5">
            <w:pPr>
              <w:jc w:val="center"/>
            </w:pPr>
            <w:r>
              <w:rPr>
                <w:rFonts w:ascii="宋体" w:hAnsi="宋体" w:eastAsia="宋体"/>
                <w:sz w:val="16"/>
              </w:rPr>
              <w:t>—</w:t>
            </w:r>
          </w:p>
        </w:tc>
      </w:tr>
      <w:tr w14:paraId="123BE6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DDF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D4E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3A8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D35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E02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49C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72D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4942">
            <w:pPr>
              <w:jc w:val="center"/>
            </w:pPr>
            <w:r>
              <w:rPr>
                <w:rFonts w:ascii="宋体" w:hAnsi="宋体" w:eastAsia="宋体"/>
                <w:sz w:val="16"/>
              </w:rPr>
              <w:t>—</w:t>
            </w:r>
          </w:p>
        </w:tc>
      </w:tr>
      <w:tr w14:paraId="281C85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D6AD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1E5A5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49EA5F">
            <w:pPr>
              <w:jc w:val="center"/>
            </w:pPr>
            <w:r>
              <w:rPr>
                <w:rFonts w:ascii="宋体" w:hAnsi="宋体" w:eastAsia="宋体"/>
                <w:sz w:val="16"/>
              </w:rPr>
              <w:t>实际完成情况</w:t>
            </w:r>
          </w:p>
        </w:tc>
      </w:tr>
      <w:tr w14:paraId="69DFBC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E4F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BCB444">
            <w:pPr>
              <w:jc w:val="both"/>
            </w:pPr>
            <w:r>
              <w:rPr>
                <w:rFonts w:ascii="宋体" w:hAnsi="宋体" w:eastAsia="宋体"/>
                <w:sz w:val="16"/>
              </w:rPr>
              <w:t>用于喀什地区档案馆创建数字化档案馆提供咨询、数字化服务。项目预算安排资金150万元，其中：计划购买设备2批次，扫描档案页数不少于28.5万页，通过项目的实施，提升群众查档便利度。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335FE3">
            <w:pPr>
              <w:jc w:val="both"/>
            </w:pPr>
            <w:r>
              <w:rPr>
                <w:rFonts w:ascii="宋体" w:hAnsi="宋体" w:eastAsia="宋体"/>
                <w:sz w:val="16"/>
              </w:rPr>
              <w:t>项目预算安排资金150万元，购买设备3批次分别为大图扫描仪1台、底片扫描仪1台，移动硬盘24个，扫描档案页数274万页，引入档案服务管理公司对我单位创建数字化档案馆</w:t>
            </w:r>
            <w:r>
              <w:rPr>
                <w:rFonts w:hint="eastAsia" w:ascii="宋体" w:hAnsi="宋体"/>
                <w:sz w:val="16"/>
                <w:lang w:eastAsia="zh-CN"/>
              </w:rPr>
              <w:t>给予</w:t>
            </w:r>
            <w:r>
              <w:rPr>
                <w:rFonts w:ascii="宋体" w:hAnsi="宋体" w:eastAsia="宋体"/>
                <w:sz w:val="16"/>
              </w:rPr>
              <w:t>指</w:t>
            </w:r>
            <w:r>
              <w:rPr>
                <w:rFonts w:hint="eastAsia" w:ascii="宋体" w:hAnsi="宋体"/>
                <w:sz w:val="16"/>
                <w:lang w:eastAsia="zh-CN"/>
              </w:rPr>
              <w:t>。</w:t>
            </w:r>
            <w:r>
              <w:rPr>
                <w:rFonts w:ascii="宋体" w:hAnsi="宋体" w:eastAsia="宋体"/>
                <w:sz w:val="16"/>
              </w:rPr>
              <w:t>通过项目的实施，提升群众查档便利度。</w:t>
            </w:r>
          </w:p>
        </w:tc>
      </w:tr>
      <w:tr w14:paraId="6E1BBC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8CED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D5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DA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DE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DDF3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EE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5B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374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393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29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0BE1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22E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92BC9">
            <w:pPr>
              <w:jc w:val="center"/>
            </w:pPr>
            <w:r>
              <w:rPr>
                <w:rFonts w:ascii="宋体" w:hAnsi="宋体" w:eastAsia="宋体"/>
                <w:sz w:val="16"/>
              </w:rPr>
              <w:t>偏差原因分析及改进措施</w:t>
            </w:r>
          </w:p>
        </w:tc>
      </w:tr>
      <w:tr w14:paraId="54A957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B7F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3DE2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0F9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89728">
            <w:pPr>
              <w:jc w:val="center"/>
            </w:pPr>
            <w:r>
              <w:rPr>
                <w:rFonts w:ascii="宋体" w:hAnsi="宋体" w:eastAsia="宋体"/>
                <w:sz w:val="16"/>
              </w:rPr>
              <w:t>扫描档案页数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F5A2">
            <w:pPr>
              <w:jc w:val="center"/>
            </w:pPr>
            <w:r>
              <w:rPr>
                <w:rFonts w:ascii="宋体" w:hAnsi="宋体" w:eastAsia="宋体"/>
                <w:sz w:val="16"/>
              </w:rPr>
              <w:t>&gt;=28.50万页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78D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9E246">
            <w:pPr>
              <w:jc w:val="center"/>
            </w:pPr>
            <w:r>
              <w:rPr>
                <w:rFonts w:ascii="宋体" w:hAnsi="宋体" w:eastAsia="宋体"/>
                <w:sz w:val="16"/>
              </w:rPr>
              <w:t>140万页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ED7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C7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98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521A">
            <w:pPr>
              <w:jc w:val="center"/>
            </w:pPr>
            <w:r>
              <w:rPr>
                <w:rFonts w:ascii="宋体" w:hAnsi="宋体" w:eastAsia="宋体"/>
                <w:sz w:val="16"/>
              </w:rPr>
              <w:t>=274万页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5FA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CE68A">
            <w:pPr>
              <w:jc w:val="center"/>
            </w:pPr>
            <w:r>
              <w:rPr>
                <w:rFonts w:ascii="宋体" w:hAnsi="宋体" w:eastAsia="宋体"/>
                <w:sz w:val="16"/>
              </w:rPr>
              <w:t>偏差原因：扫描档案页数设置28.4万页，实际完成值274万页，绩效目标值设置偏低。改进措施：加强项目调研，合理设置目标值</w:t>
            </w:r>
          </w:p>
        </w:tc>
      </w:tr>
      <w:tr w14:paraId="64AEE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E3A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7F7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6DF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A4A4">
            <w:pPr>
              <w:jc w:val="center"/>
            </w:pPr>
            <w:r>
              <w:rPr>
                <w:rFonts w:ascii="宋体" w:hAnsi="宋体" w:eastAsia="宋体"/>
                <w:sz w:val="16"/>
              </w:rPr>
              <w:t>购买设备批次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108E">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65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697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51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0C2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3A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FB28">
            <w:pPr>
              <w:jc w:val="center"/>
            </w:pPr>
            <w:r>
              <w:rPr>
                <w:rFonts w:ascii="宋体" w:hAnsi="宋体" w:eastAsia="宋体"/>
                <w:sz w:val="16"/>
              </w:rPr>
              <w: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21C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E362C">
            <w:pPr>
              <w:jc w:val="center"/>
            </w:pPr>
            <w:r>
              <w:rPr>
                <w:rFonts w:ascii="宋体" w:hAnsi="宋体" w:eastAsia="宋体"/>
                <w:sz w:val="16"/>
              </w:rPr>
              <w:t>偏差原因：项目设置购买批次2次，实际购买3次，绩效目标设置偏低。改进措施：加强与项目实施人员沟通，合理设置绩效目标。</w:t>
            </w:r>
          </w:p>
        </w:tc>
      </w:tr>
      <w:tr w14:paraId="0DB9CF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F74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110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BA2F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96EA">
            <w:pPr>
              <w:jc w:val="center"/>
            </w:pPr>
            <w:r>
              <w:rPr>
                <w:rFonts w:ascii="宋体" w:hAnsi="宋体" w:eastAsia="宋体"/>
                <w:sz w:val="16"/>
              </w:rPr>
              <w:t>数字化验收合格率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C1C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BA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AA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52A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259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A75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CCD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15E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B0177">
            <w:pPr>
              <w:jc w:val="center"/>
            </w:pPr>
          </w:p>
        </w:tc>
      </w:tr>
      <w:tr w14:paraId="713BE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0D5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78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6E6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477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EE5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FE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FB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0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E5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26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D3EC5">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784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7E6AB">
            <w:pPr>
              <w:jc w:val="center"/>
            </w:pPr>
          </w:p>
        </w:tc>
      </w:tr>
      <w:tr w14:paraId="3FC5F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BDB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E64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BE55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036C0">
            <w:pPr>
              <w:jc w:val="center"/>
            </w:pPr>
            <w:r>
              <w:rPr>
                <w:rFonts w:ascii="宋体" w:hAnsi="宋体" w:eastAsia="宋体"/>
                <w:sz w:val="16"/>
              </w:rPr>
              <w:t>委托第三方成本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89ED1">
            <w:pPr>
              <w:jc w:val="center"/>
            </w:pPr>
            <w:r>
              <w:rPr>
                <w:rFonts w:ascii="宋体" w:hAnsi="宋体" w:eastAsia="宋体"/>
                <w:sz w:val="16"/>
              </w:rPr>
              <w:t>&lt;=140万元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09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84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2D9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1D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19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BA25">
            <w:pPr>
              <w:jc w:val="center"/>
            </w:pPr>
            <w:r>
              <w:rPr>
                <w:rFonts w:ascii="宋体" w:hAnsi="宋体" w:eastAsia="宋体"/>
                <w:sz w:val="16"/>
              </w:rPr>
              <w: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BD1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F5D4B">
            <w:pPr>
              <w:jc w:val="center"/>
            </w:pPr>
          </w:p>
        </w:tc>
      </w:tr>
      <w:tr w14:paraId="31DC8B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D68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97C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5F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CE41">
            <w:pPr>
              <w:jc w:val="center"/>
            </w:pPr>
            <w:r>
              <w:rPr>
                <w:rFonts w:ascii="宋体" w:hAnsi="宋体" w:eastAsia="宋体"/>
                <w:sz w:val="16"/>
              </w:rPr>
              <w:t>购买设备成本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D70C">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046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E9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9A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AB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ADE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CFE1C">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02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44773">
            <w:pPr>
              <w:jc w:val="center"/>
            </w:pPr>
          </w:p>
        </w:tc>
      </w:tr>
      <w:tr w14:paraId="208D6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1BF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1D27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CE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21BC">
            <w:pPr>
              <w:jc w:val="center"/>
            </w:pPr>
            <w:r>
              <w:rPr>
                <w:rFonts w:ascii="宋体" w:hAnsi="宋体" w:eastAsia="宋体"/>
                <w:sz w:val="16"/>
              </w:rPr>
              <w:t>提升群众查档便利度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D5A4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6D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B6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0C9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F7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11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EBC2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205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1504E">
            <w:pPr>
              <w:jc w:val="center"/>
            </w:pPr>
          </w:p>
        </w:tc>
      </w:tr>
      <w:tr w14:paraId="538EB1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CE1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24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800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9EEF">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4D6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D0B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856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96F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E73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1F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9715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D93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5C9F8">
            <w:pPr>
              <w:jc w:val="center"/>
            </w:pPr>
          </w:p>
        </w:tc>
      </w:tr>
      <w:tr w14:paraId="1A7CE6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5DA4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8246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A74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E8548A">
            <w:pPr>
              <w:jc w:val="center"/>
            </w:pPr>
            <w:r>
              <w:rPr>
                <w:rFonts w:ascii="宋体" w:hAnsi="宋体" w:eastAsia="宋体"/>
                <w:sz w:val="16"/>
              </w:rPr>
              <w:t>85分</w:t>
            </w:r>
          </w:p>
        </w:tc>
      </w:tr>
    </w:tbl>
    <w:p w14:paraId="600D956F">
      <w:r>
        <w:br w:type="page"/>
      </w:r>
    </w:p>
    <w:p w14:paraId="161FF760">
      <w:pPr>
        <w:spacing w:line="640" w:lineRule="exact"/>
        <w:ind w:firstLine="640"/>
        <w:jc w:val="both"/>
        <w:outlineLvl w:val="2"/>
      </w:pPr>
      <w:r>
        <w:rPr>
          <w:rFonts w:ascii="黑体" w:hAnsi="黑体" w:eastAsia="黑体"/>
          <w:sz w:val="32"/>
        </w:rPr>
        <w:t>十二、其他需说明的事项</w:t>
      </w:r>
    </w:p>
    <w:p w14:paraId="3FB0979F">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涉密</w:t>
      </w:r>
      <w:r>
        <w:rPr>
          <w:rFonts w:ascii="仿宋_GB2312" w:hAnsi="仿宋_GB2312" w:eastAsia="仿宋_GB2312"/>
          <w:b w:val="0"/>
          <w:sz w:val="32"/>
        </w:rPr>
        <w:t>项目2</w:t>
      </w:r>
      <w:bookmarkStart w:id="0" w:name="_GoBack"/>
      <w:bookmarkEnd w:id="0"/>
      <w:r>
        <w:rPr>
          <w:rFonts w:ascii="仿宋_GB2312" w:hAnsi="仿宋_GB2312" w:eastAsia="仿宋_GB2312"/>
          <w:b w:val="0"/>
          <w:sz w:val="32"/>
        </w:rPr>
        <w:t>个，全年预算数160万元，全年执行数160万元。</w:t>
      </w:r>
    </w:p>
    <w:p w14:paraId="50BD97F2">
      <w:r>
        <w:br w:type="page"/>
      </w:r>
    </w:p>
    <w:p w14:paraId="10C42700">
      <w:pPr>
        <w:spacing w:line="240" w:lineRule="auto"/>
        <w:jc w:val="center"/>
        <w:outlineLvl w:val="1"/>
      </w:pPr>
      <w:r>
        <w:rPr>
          <w:rFonts w:ascii="黑体" w:hAnsi="黑体" w:eastAsia="黑体"/>
          <w:sz w:val="32"/>
        </w:rPr>
        <w:t>第三部分 专业名词解释</w:t>
      </w:r>
    </w:p>
    <w:p w14:paraId="22EC9DC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540ABF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8E81E4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A17F50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5840CE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834AD6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587DDC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CBB112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A8661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2C76B2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52AB87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EC0B18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4B29E2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26218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13976E">
      <w:r>
        <w:br w:type="page"/>
      </w:r>
    </w:p>
    <w:p w14:paraId="66ED9847">
      <w:pPr>
        <w:spacing w:line="240" w:lineRule="auto"/>
        <w:jc w:val="center"/>
        <w:outlineLvl w:val="1"/>
      </w:pPr>
      <w:r>
        <w:rPr>
          <w:rFonts w:ascii="黑体" w:hAnsi="黑体" w:eastAsia="黑体"/>
          <w:sz w:val="32"/>
        </w:rPr>
        <w:t>第四部分 部门决算报表（见附表）</w:t>
      </w:r>
    </w:p>
    <w:p w14:paraId="6EC615EF">
      <w:pPr>
        <w:spacing w:line="240" w:lineRule="auto"/>
        <w:ind w:firstLine="640"/>
        <w:jc w:val="both"/>
      </w:pPr>
      <w:r>
        <w:rPr>
          <w:rFonts w:ascii="仿宋_GB2312" w:hAnsi="仿宋_GB2312" w:eastAsia="仿宋_GB2312"/>
          <w:b w:val="0"/>
          <w:sz w:val="32"/>
        </w:rPr>
        <w:t>一、《收入支出决算总表》</w:t>
      </w:r>
    </w:p>
    <w:p w14:paraId="6B188918">
      <w:pPr>
        <w:spacing w:line="240" w:lineRule="auto"/>
        <w:ind w:firstLine="640"/>
        <w:jc w:val="both"/>
      </w:pPr>
      <w:r>
        <w:rPr>
          <w:rFonts w:ascii="仿宋_GB2312" w:hAnsi="仿宋_GB2312" w:eastAsia="仿宋_GB2312"/>
          <w:b w:val="0"/>
          <w:sz w:val="32"/>
        </w:rPr>
        <w:t>二、《收入决算表》</w:t>
      </w:r>
    </w:p>
    <w:p w14:paraId="18D2B2D1">
      <w:pPr>
        <w:spacing w:line="240" w:lineRule="auto"/>
        <w:ind w:firstLine="640"/>
        <w:jc w:val="both"/>
      </w:pPr>
      <w:r>
        <w:rPr>
          <w:rFonts w:ascii="仿宋_GB2312" w:hAnsi="仿宋_GB2312" w:eastAsia="仿宋_GB2312"/>
          <w:b w:val="0"/>
          <w:sz w:val="32"/>
        </w:rPr>
        <w:t>三、《支出决算表》</w:t>
      </w:r>
    </w:p>
    <w:p w14:paraId="7F7E37EF">
      <w:pPr>
        <w:spacing w:line="240" w:lineRule="auto"/>
        <w:ind w:firstLine="640"/>
        <w:jc w:val="both"/>
      </w:pPr>
      <w:r>
        <w:rPr>
          <w:rFonts w:ascii="仿宋_GB2312" w:hAnsi="仿宋_GB2312" w:eastAsia="仿宋_GB2312"/>
          <w:b w:val="0"/>
          <w:sz w:val="32"/>
        </w:rPr>
        <w:t>四、《财政拨款收入支出决算总表》</w:t>
      </w:r>
    </w:p>
    <w:p w14:paraId="6B5C941A">
      <w:pPr>
        <w:spacing w:line="240" w:lineRule="auto"/>
        <w:ind w:firstLine="640"/>
        <w:jc w:val="both"/>
      </w:pPr>
      <w:r>
        <w:rPr>
          <w:rFonts w:ascii="仿宋_GB2312" w:hAnsi="仿宋_GB2312" w:eastAsia="仿宋_GB2312"/>
          <w:b w:val="0"/>
          <w:sz w:val="32"/>
        </w:rPr>
        <w:t>五、《一般公共预算财政拨款支出决算表》</w:t>
      </w:r>
    </w:p>
    <w:p w14:paraId="2C77C2F8">
      <w:pPr>
        <w:spacing w:line="240" w:lineRule="auto"/>
        <w:ind w:firstLine="640"/>
        <w:jc w:val="both"/>
      </w:pPr>
      <w:r>
        <w:rPr>
          <w:rFonts w:ascii="仿宋_GB2312" w:hAnsi="仿宋_GB2312" w:eastAsia="仿宋_GB2312"/>
          <w:b w:val="0"/>
          <w:sz w:val="32"/>
        </w:rPr>
        <w:t>六、《一般公共预算财政拨款基本支出决算表》</w:t>
      </w:r>
    </w:p>
    <w:p w14:paraId="209BCCA0">
      <w:pPr>
        <w:spacing w:line="240" w:lineRule="auto"/>
        <w:ind w:firstLine="640"/>
        <w:jc w:val="both"/>
      </w:pPr>
      <w:r>
        <w:rPr>
          <w:rFonts w:ascii="仿宋_GB2312" w:hAnsi="仿宋_GB2312" w:eastAsia="仿宋_GB2312"/>
          <w:b w:val="0"/>
          <w:sz w:val="32"/>
        </w:rPr>
        <w:t>七、《政府性基金预算财政拨款收入支出决算表》</w:t>
      </w:r>
    </w:p>
    <w:p w14:paraId="76C43697">
      <w:pPr>
        <w:spacing w:line="240" w:lineRule="auto"/>
        <w:ind w:firstLine="640"/>
        <w:jc w:val="both"/>
      </w:pPr>
      <w:r>
        <w:rPr>
          <w:rFonts w:ascii="仿宋_GB2312" w:hAnsi="仿宋_GB2312" w:eastAsia="仿宋_GB2312"/>
          <w:b w:val="0"/>
          <w:sz w:val="32"/>
        </w:rPr>
        <w:t>八、《国有资本经营预算财政拨款收入支出决算表》</w:t>
      </w:r>
    </w:p>
    <w:p w14:paraId="3EC9A538">
      <w:pPr>
        <w:spacing w:line="240" w:lineRule="auto"/>
        <w:ind w:firstLine="640"/>
        <w:jc w:val="both"/>
      </w:pPr>
      <w:r>
        <w:rPr>
          <w:rFonts w:ascii="仿宋_GB2312" w:hAnsi="仿宋_GB2312" w:eastAsia="仿宋_GB2312"/>
          <w:b w:val="0"/>
          <w:sz w:val="32"/>
        </w:rPr>
        <w:t>九、《财政拨款“三公”经费支出决算表》</w:t>
      </w:r>
    </w:p>
    <w:p w14:paraId="27EA3226">
      <w:pPr>
        <w:spacing w:line="240" w:lineRule="auto"/>
        <w:ind w:firstLine="640"/>
        <w:jc w:val="both"/>
      </w:pPr>
    </w:p>
    <w:p w14:paraId="18E8DF6A">
      <w:pPr>
        <w:spacing w:line="240" w:lineRule="auto"/>
        <w:ind w:firstLine="640"/>
        <w:jc w:val="both"/>
      </w:pPr>
    </w:p>
    <w:p w14:paraId="7FC7FC7A">
      <w:pPr>
        <w:spacing w:line="240" w:lineRule="auto"/>
        <w:ind w:firstLine="640"/>
        <w:jc w:val="both"/>
      </w:pPr>
    </w:p>
    <w:p w14:paraId="1283E2FE">
      <w:pPr>
        <w:spacing w:line="240" w:lineRule="auto"/>
        <w:ind w:firstLine="640"/>
        <w:jc w:val="both"/>
      </w:pPr>
    </w:p>
    <w:p w14:paraId="349493D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4D388D-B76C-4991-B2B4-C81544EE233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9BE96A6-6F5A-4850-93D9-703C1A193E50}"/>
  </w:font>
  <w:font w:name="方正小标宋_GBK">
    <w:panose1 w:val="02000000000000000000"/>
    <w:charset w:val="86"/>
    <w:family w:val="script"/>
    <w:pitch w:val="default"/>
    <w:sig w:usb0="A00002BF" w:usb1="38CF7CFA" w:usb2="00082016" w:usb3="00000000" w:csb0="00040001" w:csb1="00000000"/>
    <w:embedRegular r:id="rId3" w:fontKey="{6CC9761C-450F-45B2-B86F-662961164C5E}"/>
  </w:font>
  <w:font w:name="楷体_GB2312">
    <w:panose1 w:val="02010609030101010101"/>
    <w:charset w:val="86"/>
    <w:family w:val="auto"/>
    <w:pitch w:val="default"/>
    <w:sig w:usb0="00000001" w:usb1="080E0000" w:usb2="00000000" w:usb3="00000000" w:csb0="00040000" w:csb1="00000000"/>
    <w:embedRegular r:id="rId4" w:fontKey="{E06880B6-BC63-4312-B494-C8C01AD4117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5B4403"/>
    <w:rsid w:val="23BC04D2"/>
    <w:rsid w:val="25275618"/>
    <w:rsid w:val="27CE017C"/>
    <w:rsid w:val="27CF2642"/>
    <w:rsid w:val="282459E2"/>
    <w:rsid w:val="29116777"/>
    <w:rsid w:val="29C92555"/>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913ECD"/>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437538"/>
    <w:rsid w:val="737A5923"/>
    <w:rsid w:val="73DE4104"/>
    <w:rsid w:val="73FB6630"/>
    <w:rsid w:val="74CE04EC"/>
    <w:rsid w:val="74E76DCD"/>
    <w:rsid w:val="76660D7C"/>
    <w:rsid w:val="76B25518"/>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5567</Words>
  <Characters>6462</Characters>
  <Lines>0</Lines>
  <Paragraphs>0</Paragraphs>
  <TotalTime>0</TotalTime>
  <ScaleCrop>false</ScaleCrop>
  <LinksUpToDate>false</LinksUpToDate>
  <CharactersWithSpaces>6471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2025-09-29T03:12:06Z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