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广东前指粤喀“手拉手”团结共进项目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新疆维吾尔自治区喀什地区民族宗教事务局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新疆维吾尔自治区喀什地区民族事务委员会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阿不都力木·麦麦提</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2025年03月10日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根据《关于申请粤喀“手拉手”团结共进项目报告》《关于2024年粤喀“手拉手”团结共进项目实施方案》等相关文件，旨在通过开展粤喀“手拉手”团结共进项目，以铸牢中华民族共同体意识为主线、推动新时代党的民族工作高质量发展的有效途径，推进对口援疆结对共建和各族群众互嵌式发展计划的重要举措，推动受援地和对口支援省市各族群众交往交流交往，中华民族共同体意识不断铸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实施内容是：组织80名喀什地区民族团结进步创建业务骨干到广东参观学习；邀请专家学者来喀对喀什地区200名“三大员”进行专题培训。项目的实施将让喀什地区民创业务骨干实地观摩广东省民族团结进步创建的典型做法、先进理念，邀请专家学者来喀授课，将进一步提高全区统战民族工作理论水平和专业素质，进而不断铸牢中华民族共同体意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粤喀“手拉手”团结共进项目铸牢中华民族共同体意识业务骨干培训班由广东援喀前方指挥部、新疆喀什地区民族事务委员会、广东技术师范大学共同举办，第一批开班时间为2024年11月13日至11月19日，参训人员44人（1人因工作安排未能参训），第二批开班时间为2024年11月19日至11月25日，参训人员45人，两批共计89人。主要来自喀什地区地直各单位及各县市民族工作业务骨干。培训通过学习培训、座谈交流、实践教学的方式开展，旨在提升学员民族团结进步创建工作的能力和水平，推进喀什地区民族团结进步创建工作全面深入持久开展。本次培训邀请了一批专家学者和实践经验丰富的业务骨干担任授课教师，他们具有扎实的理论功底和丰富的实践经验，能够深入浅出地讲解民族团结进步创建工作相关知识和技能，为学员们提供了高质量的培训内容。邀请的专家学者围绕习近平总书记关于加强和改进民族工作的重要思想、铸牢中华民族共同体意识等主题开展专题讲座，进一步夯实了学员理论基础，增强了做好民族工作的使命感和责任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疆维吾尔自治区喀什地区民族事务委员会为行署工作部门，为正县级，归口地委统战部领导。根据职责共设置6个内设机构，分别是：办公室、协调推进科、民族团结促进科、理论研究和文化宣传科、共同发展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核定编制人数29人，其中：行政人员编制16人，参照公务员管理的事业单位人员编制0人，全额拨款事业单位人员编制10人，机关工勤事业编制3人。截止2024年12月底，实有在职人数29人，其中：行政在职14人，参照公务员管理的事业单位人员0人，事业在职14人。离退休人员18人，其中：行政退休人员18人、事业退休0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该项目根据《关于拨付粤喀“手拉手”团结共进项目资金的复函》共安排下达资金200万元，为广东援疆资金，最终确定项目资金总数为200万元。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截至2024年12月31日，实际支出77.06万元，预算执行率38.53%。其中培训学员机票37.06万元，培训费40万元。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组织80名喀什地区民族团结进步创建业务骨干分两期赴广州开展为期的业务交流培训，通过邀请高校专家学者来喀对喀什地区200名“三大员”分期开展专题讲座，讲授民族领域前沿政策与实践。通过到广东省学习培训、座谈交流、实地观摩广东省民族团结进步创建的典型做法、先进理念；通过邀请专家学者来喀授课，提高全地区统战、民族工作干部理论水平和专业素质，进而不断铸牢中华民族共同体意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我单位组成粤喀“手拉手”团结共进项目评估小组，明确评估组织实施形式，确定评估目的、内容、任务、依据、评估时间及要求等方面的情况，以事前绩效评估结果为抓手，在项目初期立项时就着重把控成本，由项目负责人和业务科室相关人员准备项目背景依据、可行性研究报告及相关文件依据，形成项目实施方案，明确项目目标设定，细化项目总目标，并对目标值进行科学合理的测算和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我单位项目经办人制定《粤喀“手拉手”团结共进项目实施方案》，向各县市、地直各单位下发培训通知并收集报名培训人员信息，确定80名培训人员、10名工作人员后，积极与项目培训实施学校进行对接，确定培训课程、实践教学地点等，经单位领导同意后购买了90名人员机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验收阶段的具体工作：在广东技术大学的协调下对“粤喀“手拉手”团结共进项目的受益的10名培训学员进行了网络问卷调查。</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广东前指粤喀“手拉手”团结共进项目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（二）绩效评价原则、评价指标体系、评价方法评价标准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广东前指粤喀“手拉手”团结共进项目综合评分表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2.5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1.14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5.77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77.91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（三）绩效评价工作过程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阿不都力木·麦麦提任评价组组长，绩效评价工作职责为负责全盘工作。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艾山江·吐尔洪任评价组副组长，绩效评价工作职责为为对项目实施情况进行实地调查。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袁健玮、克热木任评价组成员，绩效评价工作职责为负责资料审核等工作。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综合评价情况及评价结论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通过实施广东前指粤喀“手拉手”团结共进项目，让学员近距离感受</w:t>
      </w:r>
      <w:r>
        <w:rPr>
          <w:rStyle w:val="Strong"/>
          <w:rFonts w:ascii="仿宋" w:eastAsia="仿宋" w:hAnsi="仿宋" w:cs="仿宋" w:hint="eastAsia"/>
          <w:b w:val="0"/>
          <w:bCs w:val="0"/>
          <w:spacing w:val="-4"/>
          <w:sz w:val="32"/>
          <w:szCs w:val="32"/>
        </w:rPr>
        <w:t xml:space="preserve">中华优秀传统文化</w:t>
      </w:r>
      <w:r>
        <w:rPr>
          <w:rStyle w:val="Strong"/>
          <w:rFonts w:ascii="仿宋" w:eastAsia="仿宋" w:hAnsi="仿宋" w:cs="仿宋" w:hint="eastAsia"/>
          <w:b w:val="0"/>
          <w:bCs w:val="0"/>
          <w:spacing w:val="-4"/>
          <w:sz w:val="32"/>
          <w:szCs w:val="32"/>
        </w:rPr>
        <w:t xml:space="preserve">和各民族交往交流交融的历史，增强对中华民族共同体的认同感。同时使学员了解广东省在民族团结进步创建工作中的先进经验和做法，为喀什地区民族团结进步创建工作提供借鉴，推进喀什地区民族团结进步创建工作全面深入持久开展，进一步夯实了学员理论基础，增强了做好民族工作的使命感和责任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关于拨付粤喀“手拉手”团结共进项目资金的复函》《新疆维吾尔自治区“十四五”民族团结进步模范区创建规划》文件立项，项目实施符合文件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广东前指粤喀“手拉手”团结共进项目预算安排200万元，实际支出77.06万元，预算执行率38.53%。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的实施，使89名喀什地区地直各单位及各县市民族工作业务骨干，通过学习培训、座谈交流、实践教学的方式，邀请的专家学者围绕习近平总书记关于加强和改进民族工作的重要思想、铸牢中华民族共同体意识等主题开展专题讲座，进一步夯实了学员理论基础，增强了做好民族工作的使命感和责任感，该项目达到预期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项目效益：通过实施此项目，有效提升了我区民族团结进步教育和民族团结进步创建，推动各级干部多层次、多方式、多形式交往交流交融，为进一步做好民族团结进步创建工作奠定坚实基础。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广东前指粤喀“手拉手”团结共进项目进行客观评价，最终评分结果：评价总分77.91分，绩效等级为“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广东前指粤喀“手拉手”团结共进项目绩效评价评分汇总表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 14 93.33%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 18.14 90.70%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 25.77 57.27%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 20 100.00%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77.91 77.91%</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绩效评价指标分析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项目决策类指标包括项目立项、绩效目标和资金投入三方面的内容，由6个三级指标构成，权重分为15分，实际得分14分，得分率为93.33%。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结合地区民委职责，根据《关于拨付粤喀“手拉手”团结共进项目资金的复函》《新疆维吾尔自治区“十四五”民族团结进步模范区创建规划》《关于创建民族团结进步示范区铸牢中华民族共同体意识的实施意见的通知》相关文件并组织实施。围绕2024年度地区民委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我单位按照专项资金管理办法及资金支付审批流程申报书依据项目计划和实施进度,经过与财务分管领导进行沟通、筛选确定经费预算计划，上报党组会研究确定最终预算方案。提出支付申请并提供相关真实、合规的证明材料，制定资金使用计划，经审核后按照国库集中支付管理制度的规定和程序及时支付资金。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计划组织80名喀什地区民族团结进步创建业务骨干分两期赴广州开展为期的业务交流培训，通过邀请高校专家学者来喀对喀什地区200名“三大员”分期开展专题讲座，讲授民族领域前沿政策与实践。通过到广东省学习培训、座谈交流、实地观摩广东省民族团结进步创建的典型做法、先进理念；通过邀请专家学者来喀授课，提高全地区统战、民族工作干部理论水平和专业素质，进而不断铸牢中华民族共同体意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了喀什地区地直各单位、12县市民族工作业务骨干89名，分两批赴广东开展了培训，组织学员参观广东的民族团结进步教育基地、文化场馆等，如广东博物馆、黄埔军校旧址等，让学员近距离感受中华民族优秀传统文化和各民族交往交流交融的历史，增强对中华民族共同体的认同感。邀请了一批专家学者和实践经验丰富的业务骨干担任授课教师，他们具有扎实的理论功底和丰富的实践经验，能够深入浅出地讲解民族团结进步创建工作相关知识和技能，为学员们提供了高质量的培训内容。同时使学员了解广东省在民族团结进步创建工作中的先进经验和做法，为喀什地区民族团结进步创建工作提供借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1.培训业务骨干人数89人；2.项目培训验收合格率等于100%；3.资金支付及时率等于77.06%；4.业务骨干培训费用77.06万元；5.推进铸牢中华民族共同意识交往交流交融，推动，6.培训人员满意度等于100%，预期产出效益和效果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200万元，《项目支出绩效目标表》中预算金额为200万元，预算确定的项目资金分别是业务骨干培训费用100万元、“三大员”培训费用100万元，预算确定的项目投资额分别是业务骨干培训费用100万元、“三大员”培训费用100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广东前指粤喀“手拉手”团结共进项目实施方案，明确了“计划组织80名喀什地区民族团结进步创建业务骨干分两期赴广州开展为期的业务交流培训，通过邀请高校专家学者来喀对喀什地区200名“三大员”分期开展专题讲座，讲授民族领域前沿政策与实践。通过到广东省学习培训、座谈交流、实地观摩广东省民族团结进步创建的典型做法、先进理念；通过邀请专家学者来喀授课，提高全地区统战、民族工作干部理论水平和专业素质，进而不断铸牢中华民族共同体意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检查我单位年初设置的《项目支出绩效目标表》，得出如下结论：本项目已将年度绩效目标进行细化为绩效指标体系，将项目绩效目标细化分解设置培训业务骨干人数、培训“三大员”人数、项目培训验收合格率 、资金支付及时率、项目完成时间、业务骨干培训费用、“三大员”培训费用、推进铸牢中华民族共同意识交往交流交融 、培训人员满意度等具体的绩效指标，共设置一级指标4个，二级指标6个，三级指标9个，定量指标8个，定性指标1个，指标量化率为88.89%，量化率达88.89%以上，将项目绩效目标细化分解为具体的绩效指标。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培训业务骨干人数、培训“三大员”人数、业务骨干培训费用、“三大员”培训费用，三级指标的年度指标值与年度绩效目标中任务数一致，已设置时效指标“项目支付及时率”。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本项目广东前指粤喀“手拉手”团结共进项目项目，即预算编制较科学且经过论证；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计划组织80名喀什地区民族团结进步创建业务骨干分两期赴广州开展为期的业务交流培训，通过邀请高校专家学者来喀对喀什地区200名“三大员”分期开展专题讲座，讲授民族领域前沿政策与实践。通过到广东省学习培训、座谈交流、实地观摩广东省民族团结进步创建的典型做法、先进理念；通过邀请专家学者来喀授课，提高全地区统战、民族工作干部理论水平和专业素质，进而不断铸牢中华民族共同体意识”，项目实际内容为“组织了喀什地区地直各单位、12县市民族工作业务骨干89名，分两批赴广东开展了培训，组织学员参观广东的民族团结进步教育基地、文化场馆等，如广东博物馆、黄埔军校旧址等，让学员近距离感受中华民族优秀传统文化和各民族交往交流交融的历史，增强对中华民族共同体的认同感。邀请了一批专家学者和实践经验丰富的业务骨干担任授课教师，他们具有扎实的理论功底和丰富的实践经验，能够深入浅出地讲解民族团结进步创建工作相关知识和技能，为学员们提供了高质量的培训内容。同时使学员了解广东省在民族团结进步创建工作中的先进经验和做法，为喀什地区民族团结进步创建工作提供借鉴”，预算申请与《广东前指粤喀“手拉手”团结共进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本项目预算申请资金200万元，我单位在预算申请中严格按照项目实施内容及测算标准进行核算，其中：业务骨干培训费用费用100万元、“三大员”培训费用 100万元；预算确定资金量与实际工作任务相匹配。本项目预算额度测算依据充分，严格按照标准编制，预算确定资金量与实际工作任务相匹配；根据评分标准，该指标扣0.5分，得2.5分。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实际分配资金以《关于申请粤喀“手拉手”团结共进项目报告》《关于拨付粤喀“手拉手”团结共进项目资金的复函》和《广东前指粤喀“手拉手”团结共进项目实施方案》为依据进行资金分配，预算资金分配依据充分。根据《关于拨付粤喀“手拉手”团结共进项目资金的复函》，本项目实际到位资金200万元，资金按照业务骨干培训费用100万元、“三大员”培训费用100万元分配，实际实施过程中按照业务骨干培训费用100万元、“三大员”培训费用100万元进行使用，实际执行业务骨干培训费用77.06万元（23.94万元因机票价格变动，产生剩余）、业务骨干培训费用0万元（该项目因资料未收集完成，费用未支付），资金分配与实际相适应，根据评分标准，该指标扣0.5分，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5个三级指标构成，权重分为20分，实际得分18.14分，得分率为90.70%。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200万元，其中：其他资金200万元，实际到位资金200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（2）预算执行率：本项目实际支出资金77.06万元，预算执行率38.53%；通过分析可知，该项目预算编制较为详细，项目资金支出总体能够按照预算执行，根据评分标准，该指标扣3分，扣1.86分，得1.14分。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新疆维吾尔自治区喀什地区民族事务委员会财务管理制度》《新疆维吾尔自治区喀什地区民族事务委员会预算管理制度》《新疆维吾尔自治区喀什地区民族事务委员会预算管理制度》《新疆维吾尔自治区喀什地区民族事务委员会收支管理制度》，符合地区民委制定的支出管理制度和预算管理制度对经费使用规范，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制定了《新疆维吾尔自治区喀什地区民族事务委员会财务管理制度》《新疆维吾尔自治区喀什地区民族事务委员会预算管理制度》《新疆维吾尔自治区喀什地区民族事务委员会预算管理制度》《新疆维吾尔自治区喀什地区民族事务委员会收支管理制度》，对援疆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的实施符合《中央和国家机关培训费管理办法》（财行【2016】540号）《新疆维吾尔自治区2021-2022年度政府集中采购目录及标准》（新财购【2020】15号）等相关法律法规及管理规定，项目具备完整规范的立项程序；经查证项目实施过程资料，项目采购、实施、验收等过程均按照采购管理办法和合同管理办法等相关制度执行，基本完成既定目标；经查证党组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②经现场查证广东前指粤喀“手拉手”团结共进项目政府采购合同、财务支付凭证等资料齐全并及时归档。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广东前指粤喀“手拉手”团结共进项目工作领导小组，由阿不都力木·麦麦提任组长，负责项目的组织工作；艾山江·吐尔洪任副组长，负责项目的实施工作；组员为木克木江、杨泽成，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项目产出类指标包括产出数量、产出质量、产出时效、支付支付四方面的内容，由4个三级指标构成，权重分为45分，实际得分25.77分，得分率为57.27%。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培训业务骨干人数指标，预期指标值为大于等于80人，实际完成值为89人，指标完成率为111.25%，与预期目标一致，根据评分标准，该指标不扣分，得5分。偏差原因：超出的9人为工作人员；改进措施：下一步设定绩效时，将工作人员纳入培训人员指标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培训“三大员”人数指标，预期指标值为200人，实际完成值为0人，指标完成率为-100%，与预期目标不一致，根据评分标准，该指标不得分，得0分。偏差原因：该项目资料未收集完成，费用未支付；改进措施：及时收集项目资料、支付项目费用，进一步细化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项目培训验收合格率指标，预期指标值为等于100%，实际完成值为100%，指标完成率为100%，与预期目标一致，根据评分标准，该指标不扣分，得10分。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资金支付及时率指标，预期指标值为等于100%，实际完成值为38.53%，指标完成率为38.53%，与预期目标不一致，根据评分标准，该指标5分，扣5分，得0分。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项目完成时间指标，预期指标值为等于2024年12月25日，实际完成值为2024年12月25日，指标完成率为100%，与预期目标一致，根据评分标准，该指标5分，扣0分，得5分。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业务骨干培训费用指标，预期指标值为小于等于100万元，实际完成值为77.06万元，指标完成率为77.06%，根据评分标准，该指标7.5，扣1.73分，得5.77分。偏差原因：预算制定不够详细，致使实际费用与绩效目标有偏差。改进措施：进一步细化预算绩效目标的制定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大员”培训费用指标，预期指标值为小于等于100万元，实际完成值为0万元，指标完成率为0%，根据评分标准，该指标7.5，扣7.5分，得0分。偏差原因：因项目资料未收集完成，致使项目资金未支付；改进措施：根据项目实施情况，及时支付项目费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合计得5.77分。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推进铸牢中华民族共同体意识指标，该指标预期指标值为推进，实际完成值为推进，指标完成率为100%，与预期指标一致，根据评分标准，该指标不扣分，得10分。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（4）满意度指标分析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对于“满意度指标：培训人员满意度100%，该指标预期指标值为大于等于95%，实际完成值为100%，指标完成率为105.26%，与预期目标一致，根据评分标准，该指标不扣分,得10分。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预算执行进度与绩效指标偏差情况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广东前指粤喀“手拉手”团结共进项目预算200万元，到位200万元，实际支出77.06万元，预算执行率为38.53%，项目绩效指标总体完成率为70.2%，偏差率为31.67%，偏差原因：因“三大员”培训部分未完成资料收集工作，资金未支出，致使执行偏差较大，因业务骨干培训部分机票变动较大，致使资金结余较大，改进措施：进一步加快资料收集进度，及时支付项目资金，科学合理设置绩效目标。</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粤喀“手拉手”团结共进项目铸牢中华民族共同体意识业务骨干培训班由广东援喀前方指挥部、新疆喀什地区民族事务委员会、广东技术师范大学共同举办，第一批开班时间为2024年11月13日至11月19日，参训人员44人（1人因工作安排未能参训），第二批开班时间为2024年11月19日至11月25日，参训人员45人，两批共计89人。主要来自喀什地区地直各单位及各县市民族工作业务骨干。培训通过学习培训、座谈交流、实践教学的方式开展，旨在提升学员民族团结进步创建工作的能力和水平，推进喀什地区民族团结进步创建工作全面深入持久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民委以广东前指粤喀“手拉手”团结共进项目资金安全运行为根本，通过开展赴广东学习培训、座谈交流、实践教学等培训工作，不断推动喀什地区民族团结进步创建扩面、提质提效，使喀什地区各级干部对铸牢中华民族共同体意识和民族团结进步创建工作的认识进一步提高，理论水平明显提升，    喀什地区民委按照“流程覆盖、环节把控、职责明确”的工作思路，把内控制度体系建设作为根本，实现了民创工作规范、有效运行，保障了资金安全。严格执行专项资金支付办法，按照项目进度支付项目资金，做到不拖欠、不挪用、不挤占专项资金。（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一是该项目由于年初成本指标值设置较高，导致项目成本指标部分未能完成；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二是项目实施过程中民族科与财务室缺乏沟通，不能及时提供支付手续，导致项目进展缓慢；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三是现场评价的工作量少，后续效益评价具体措施和方法较少。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（三）下一步计划</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一是切实针对项目实施过程中所产生的项目管理费用，科学合理设定绩效目标，确保设定的绩效目标能够完成。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二是切实针对沟通不畅的问题，完善绩效目标设定工作，将现场评价指标纳入绩效目标管理，有力提升绩效评价的科学性。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三是切实带着问题、带着思考进行绩效评价工作，从问题中总结经验，完成绩效评价工作。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有关建议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1、加强项目指标设置精准度。项目前期做好可行性研究报告，更加细化实施方案，严格按照实施方案设置项目指标，严格执行资金管理办法支付资金。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2、项目执行过程中，各科室应加强与财务沟通，根据项目实施方案，按照项目进度，提供完整的支付手续，确保项目支付进度。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3、加强绩效业务学习及培训，提高业务人员绩效管理意识，进一步加强预算绩效管理工作，优化项目支出绩效指标体系，完善预算绩效管理制度，有效推动我单位下一年度预算绩效管理工作常态化、规范化。</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其他需要说明的问题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