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新疆维吾尔自治区喀什地区电子政务服务中心2024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AB4EEB8">
      <w:r>
        <w:br w:type="page"/>
      </w:r>
    </w:p>
    <w:p w14:paraId="54D46362">
      <w:pPr>
        <w:spacing w:line="640" w:lineRule="exact"/>
        <w:jc w:val="center"/>
        <w:outlineLvl w:val="1"/>
      </w:pPr>
      <w:r>
        <w:rPr>
          <w:rFonts w:ascii="黑体" w:hAnsi="黑体" w:eastAsia="黑体"/>
          <w:sz w:val="32"/>
        </w:rPr>
        <w:t>第一部分 单位概况</w:t>
      </w:r>
    </w:p>
    <w:p w14:paraId="41F8F3B9">
      <w:pPr>
        <w:spacing w:line="640" w:lineRule="exact"/>
        <w:ind w:firstLine="640"/>
        <w:jc w:val="both"/>
        <w:outlineLvl w:val="2"/>
      </w:pPr>
      <w:r>
        <w:rPr>
          <w:rFonts w:ascii="黑体" w:hAnsi="黑体" w:eastAsia="黑体"/>
          <w:sz w:val="32"/>
        </w:rPr>
        <w:t>一、主要职能</w:t>
      </w:r>
    </w:p>
    <w:p w14:paraId="67FC24F5">
      <w:pPr>
        <w:spacing w:line="580" w:lineRule="exact"/>
        <w:ind w:firstLine="640"/>
        <w:jc w:val="both"/>
      </w:pPr>
      <w:r>
        <w:rPr>
          <w:rFonts w:ascii="仿宋_GB2312" w:hAnsi="仿宋_GB2312" w:eastAsia="仿宋_GB2312"/>
          <w:sz w:val="32"/>
        </w:rPr>
        <w:t>（1）组织贯彻落实国家、自治区关于电子政务工作的方针、政策和有关规定，开展涉及政府通过网络进行社会管理和公共服务等领域的调查研究，并提出政策建议。</w:t>
      </w:r>
    </w:p>
    <w:p w14:paraId="3696B27C">
      <w:pPr>
        <w:spacing w:line="580" w:lineRule="exact"/>
        <w:ind w:firstLine="640"/>
        <w:jc w:val="both"/>
      </w:pPr>
      <w:r>
        <w:rPr>
          <w:rFonts w:ascii="仿宋_GB2312" w:hAnsi="仿宋_GB2312" w:eastAsia="仿宋_GB2312"/>
          <w:sz w:val="32"/>
        </w:rPr>
        <w:t>（2）负责《中华人民共和国政府信息公开条例》等法规、政策的落实。</w:t>
      </w:r>
    </w:p>
    <w:p w14:paraId="3EE67881">
      <w:pPr>
        <w:spacing w:line="580" w:lineRule="exact"/>
        <w:ind w:firstLine="640"/>
        <w:jc w:val="both"/>
      </w:pPr>
      <w:r>
        <w:rPr>
          <w:rFonts w:ascii="仿宋_GB2312" w:hAnsi="仿宋_GB2312" w:eastAsia="仿宋_GB2312"/>
          <w:sz w:val="32"/>
        </w:rPr>
        <w:t>（3）负责地区门户网站“喀什政府信息网”的规划建设、运行维护、内容管理、安全保障等工作。</w:t>
      </w:r>
    </w:p>
    <w:p w14:paraId="0DE90BA1">
      <w:pPr>
        <w:spacing w:line="580" w:lineRule="exact"/>
        <w:ind w:firstLine="640"/>
        <w:jc w:val="both"/>
      </w:pPr>
      <w:r>
        <w:rPr>
          <w:rFonts w:ascii="仿宋_GB2312" w:hAnsi="仿宋_GB2312" w:eastAsia="仿宋_GB2312"/>
          <w:sz w:val="32"/>
        </w:rPr>
        <w:t>（4）承担地区电子政务外网规划建设、运行维护、安全管理等工作，为行署及各部门履行社会管理和公共服务提供安全高效的网络支持和技术保障。</w:t>
      </w:r>
    </w:p>
    <w:p w14:paraId="6B23D9BA">
      <w:pPr>
        <w:spacing w:line="640" w:lineRule="exact"/>
        <w:ind w:firstLine="640"/>
        <w:jc w:val="both"/>
        <w:outlineLvl w:val="2"/>
      </w:pPr>
      <w:r>
        <w:rPr>
          <w:rFonts w:ascii="黑体" w:hAnsi="黑体" w:eastAsia="黑体"/>
          <w:sz w:val="32"/>
        </w:rPr>
        <w:t>二、机构设置及人员情况</w:t>
      </w:r>
    </w:p>
    <w:p w14:paraId="06C458C0">
      <w:pPr>
        <w:spacing w:line="580" w:lineRule="exact"/>
        <w:ind w:firstLine="640"/>
        <w:jc w:val="both"/>
      </w:pPr>
      <w:r>
        <w:rPr>
          <w:rFonts w:ascii="仿宋_GB2312" w:hAnsi="仿宋_GB2312" w:eastAsia="仿宋_GB2312"/>
          <w:sz w:val="32"/>
        </w:rPr>
        <w:t>新疆维吾尔自治区喀什地区电子政务服务中心2024年度，实有人数16人，其中：在职人员10人，增加0人；离休人员0人，增加0人；退休人员6人,增加0人。</w:t>
      </w:r>
    </w:p>
    <w:p w14:paraId="52497E04">
      <w:pPr>
        <w:spacing w:line="580" w:lineRule="exact"/>
        <w:ind w:firstLine="640"/>
        <w:jc w:val="both"/>
      </w:pPr>
      <w:r>
        <w:rPr>
          <w:rFonts w:ascii="仿宋_GB2312" w:hAnsi="仿宋_GB2312" w:eastAsia="仿宋_GB2312"/>
          <w:sz w:val="32"/>
        </w:rPr>
        <w:t>新疆维吾尔自治区喀什地区电子政务服务中心无下属预算单位，下设4个科室，分别是：综合科、网络管理科、信息科、培训鉴定科。</w:t>
      </w:r>
    </w:p>
    <w:p w14:paraId="29F7E7E9">
      <w:r>
        <w:br w:type="page"/>
      </w:r>
    </w:p>
    <w:p w14:paraId="571F7218">
      <w:pPr>
        <w:spacing w:line="240" w:lineRule="auto"/>
        <w:jc w:val="center"/>
        <w:outlineLvl w:val="1"/>
      </w:pPr>
      <w:r>
        <w:rPr>
          <w:rFonts w:ascii="黑体" w:hAnsi="黑体" w:eastAsia="黑体"/>
          <w:sz w:val="32"/>
        </w:rPr>
        <w:t>第二部分 部门决算情况说明</w:t>
      </w:r>
    </w:p>
    <w:p w14:paraId="545701C3">
      <w:pPr>
        <w:spacing w:line="640" w:lineRule="exact"/>
        <w:ind w:firstLine="640"/>
        <w:jc w:val="both"/>
        <w:outlineLvl w:val="2"/>
      </w:pPr>
      <w:r>
        <w:rPr>
          <w:rFonts w:ascii="黑体" w:hAnsi="黑体" w:eastAsia="黑体"/>
          <w:sz w:val="32"/>
        </w:rPr>
        <w:t>一、收入支出决算总体情况说明</w:t>
      </w:r>
    </w:p>
    <w:p w14:paraId="6929F7F2">
      <w:pPr>
        <w:spacing w:line="580" w:lineRule="exact"/>
        <w:ind w:firstLine="640"/>
        <w:jc w:val="both"/>
      </w:pPr>
      <w:r>
        <w:rPr>
          <w:rFonts w:ascii="仿宋_GB2312" w:hAnsi="仿宋_GB2312" w:eastAsia="仿宋_GB2312"/>
          <w:b/>
          <w:sz w:val="32"/>
        </w:rPr>
        <w:t>2024年度收入总计329.84万元，</w:t>
      </w:r>
      <w:r>
        <w:rPr>
          <w:rFonts w:ascii="仿宋_GB2312" w:hAnsi="仿宋_GB2312" w:eastAsia="仿宋_GB2312"/>
          <w:b w:val="0"/>
          <w:sz w:val="32"/>
        </w:rPr>
        <w:t>其中：本年收入合计329.84万元，使用非财政拨款结余（含专用结余）0.00万元，年初结转和结余0.00万元。</w:t>
      </w:r>
    </w:p>
    <w:p w14:paraId="744C55F4">
      <w:pPr>
        <w:spacing w:line="580" w:lineRule="exact"/>
        <w:ind w:firstLine="640"/>
        <w:jc w:val="both"/>
      </w:pPr>
      <w:r>
        <w:rPr>
          <w:rFonts w:ascii="仿宋_GB2312" w:hAnsi="仿宋_GB2312" w:eastAsia="仿宋_GB2312"/>
          <w:b/>
          <w:sz w:val="32"/>
        </w:rPr>
        <w:t>2024年度支出总计329.84万元，</w:t>
      </w:r>
      <w:r>
        <w:rPr>
          <w:rFonts w:ascii="仿宋_GB2312" w:hAnsi="仿宋_GB2312" w:eastAsia="仿宋_GB2312"/>
          <w:b w:val="0"/>
          <w:sz w:val="32"/>
        </w:rPr>
        <w:t>其中：本年支出合计329.84万元，结余分配0.00万元，年末结转和结余0.00万元。</w:t>
      </w:r>
    </w:p>
    <w:p w14:paraId="2FFABC80">
      <w:pPr>
        <w:spacing w:line="580" w:lineRule="exact"/>
        <w:ind w:firstLine="640"/>
        <w:jc w:val="both"/>
      </w:pPr>
      <w:r>
        <w:rPr>
          <w:rFonts w:ascii="仿宋_GB2312" w:hAnsi="仿宋_GB2312" w:eastAsia="仿宋_GB2312"/>
          <w:b w:val="0"/>
          <w:sz w:val="32"/>
        </w:rPr>
        <w:t>收入支出总体与上年相比，减少52.83万元，下降13.81%，主要原因是：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减少政务服务一体化建设外网横向接入项目。</w:t>
      </w:r>
    </w:p>
    <w:p w14:paraId="0D71770F">
      <w:pPr>
        <w:spacing w:line="640" w:lineRule="exact"/>
        <w:ind w:firstLine="640"/>
        <w:jc w:val="both"/>
        <w:outlineLvl w:val="2"/>
      </w:pPr>
      <w:r>
        <w:rPr>
          <w:rFonts w:ascii="黑体" w:hAnsi="黑体" w:eastAsia="黑体"/>
          <w:sz w:val="32"/>
        </w:rPr>
        <w:t>二、收入决算情况说明</w:t>
      </w:r>
    </w:p>
    <w:p w14:paraId="191F1CE2">
      <w:pPr>
        <w:spacing w:line="580" w:lineRule="exact"/>
        <w:ind w:firstLine="640"/>
        <w:jc w:val="both"/>
      </w:pPr>
      <w:r>
        <w:rPr>
          <w:rFonts w:ascii="仿宋_GB2312" w:hAnsi="仿宋_GB2312" w:eastAsia="仿宋_GB2312"/>
          <w:b/>
          <w:sz w:val="32"/>
        </w:rPr>
        <w:t>本年收入329.84万元，</w:t>
      </w:r>
      <w:r>
        <w:rPr>
          <w:rFonts w:ascii="仿宋_GB2312" w:hAnsi="仿宋_GB2312" w:eastAsia="仿宋_GB2312"/>
          <w:b w:val="0"/>
          <w:sz w:val="32"/>
        </w:rPr>
        <w:t>其中：财政拨款收入329.84万元，占100.00%；上级补助收入0.00万元，占0.00%；事业收入0.00万元，占0.00%；经营收入0.00万元，占0.00%；附属单位上缴收入0.00万元，占0.00%；其他收入0.00万元，占0.00%。</w:t>
      </w:r>
    </w:p>
    <w:p w14:paraId="630884E9">
      <w:pPr>
        <w:spacing w:line="640" w:lineRule="exact"/>
        <w:ind w:firstLine="640"/>
        <w:jc w:val="both"/>
        <w:outlineLvl w:val="2"/>
      </w:pPr>
      <w:r>
        <w:rPr>
          <w:rFonts w:ascii="黑体" w:hAnsi="黑体" w:eastAsia="黑体"/>
          <w:sz w:val="32"/>
        </w:rPr>
        <w:t>三、支出决算情况说明</w:t>
      </w:r>
    </w:p>
    <w:p w14:paraId="26E94066">
      <w:pPr>
        <w:spacing w:line="580" w:lineRule="exact"/>
        <w:ind w:firstLine="640"/>
        <w:jc w:val="both"/>
      </w:pPr>
      <w:r>
        <w:rPr>
          <w:rFonts w:ascii="仿宋_GB2312" w:hAnsi="仿宋_GB2312" w:eastAsia="仿宋_GB2312"/>
          <w:b/>
          <w:sz w:val="32"/>
        </w:rPr>
        <w:t>本年支出329.84万元，</w:t>
      </w:r>
      <w:r>
        <w:rPr>
          <w:rFonts w:ascii="仿宋_GB2312" w:hAnsi="仿宋_GB2312" w:eastAsia="仿宋_GB2312"/>
          <w:b w:val="0"/>
          <w:sz w:val="32"/>
        </w:rPr>
        <w:t>其中：基本支出212.52万元，占64.43%；项目支出117.32万元，占35.57%；上缴上级支出0.00万元，占0.00%；经营支出0.00万元，占0.00%；对附属单位补助支出0.00万元，占0.00%。</w:t>
      </w:r>
    </w:p>
    <w:p w14:paraId="5C07BC80">
      <w:pPr>
        <w:spacing w:line="640" w:lineRule="exact"/>
        <w:ind w:firstLine="640"/>
        <w:jc w:val="both"/>
        <w:outlineLvl w:val="2"/>
      </w:pPr>
      <w:r>
        <w:rPr>
          <w:rFonts w:ascii="黑体" w:hAnsi="黑体" w:eastAsia="黑体"/>
          <w:sz w:val="32"/>
        </w:rPr>
        <w:t>四、财政拨款收入支出决算总体情况说明</w:t>
      </w:r>
    </w:p>
    <w:p w14:paraId="4E43D7B9">
      <w:pPr>
        <w:spacing w:line="580" w:lineRule="exact"/>
        <w:ind w:firstLine="640"/>
        <w:jc w:val="both"/>
      </w:pPr>
      <w:r>
        <w:rPr>
          <w:rFonts w:ascii="仿宋_GB2312" w:hAnsi="仿宋_GB2312" w:eastAsia="仿宋_GB2312"/>
          <w:b/>
          <w:sz w:val="32"/>
        </w:rPr>
        <w:t>2024年度财政拨款收入总计329.84万元，</w:t>
      </w:r>
      <w:r>
        <w:rPr>
          <w:rFonts w:ascii="仿宋_GB2312" w:hAnsi="仿宋_GB2312" w:eastAsia="仿宋_GB2312"/>
          <w:b w:val="0"/>
          <w:sz w:val="32"/>
        </w:rPr>
        <w:t>其中：年初财政拨款结转和结余0.00万元，本年财政拨款收入329.84万元。</w:t>
      </w:r>
      <w:r>
        <w:rPr>
          <w:rFonts w:ascii="仿宋_GB2312" w:hAnsi="仿宋_GB2312" w:eastAsia="仿宋_GB2312"/>
          <w:b/>
          <w:sz w:val="32"/>
        </w:rPr>
        <w:t>财政拨款支出总计329.84万元，</w:t>
      </w:r>
      <w:r>
        <w:rPr>
          <w:rFonts w:ascii="仿宋_GB2312" w:hAnsi="仿宋_GB2312" w:eastAsia="仿宋_GB2312"/>
          <w:b w:val="0"/>
          <w:sz w:val="32"/>
        </w:rPr>
        <w:t>其中：年末财政拨款结转和结余0.00万元，本年财政拨款支出329.84万元。</w:t>
      </w:r>
    </w:p>
    <w:p w14:paraId="3EB626F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减少52.83万元，下降13.81%，主要原因是：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减少政务服务一体化建设外网横向接入项目。</w:t>
      </w:r>
      <w:r>
        <w:rPr>
          <w:rFonts w:ascii="仿宋_GB2312" w:hAnsi="仿宋_GB2312" w:eastAsia="仿宋_GB2312"/>
          <w:b/>
          <w:sz w:val="32"/>
        </w:rPr>
        <w:t>与年初预算相比，</w:t>
      </w:r>
      <w:r>
        <w:rPr>
          <w:rFonts w:ascii="仿宋_GB2312" w:hAnsi="仿宋_GB2312" w:eastAsia="仿宋_GB2312"/>
          <w:b w:val="0"/>
          <w:sz w:val="32"/>
        </w:rPr>
        <w:t>年初预算数332.68万元，决算数329.84万元，预决算差异率-0.85%，主要原因是：严格落实中央八项规定精神，厉行节约，减少不必要的开支。</w:t>
      </w:r>
    </w:p>
    <w:p w14:paraId="408D88F9">
      <w:pPr>
        <w:spacing w:line="640" w:lineRule="exact"/>
        <w:ind w:firstLine="640"/>
        <w:jc w:val="both"/>
        <w:outlineLvl w:val="2"/>
      </w:pPr>
      <w:r>
        <w:rPr>
          <w:rFonts w:ascii="黑体" w:hAnsi="黑体" w:eastAsia="黑体"/>
          <w:sz w:val="32"/>
        </w:rPr>
        <w:t>五、一般公共预算财政拨款支出决算情况说明</w:t>
      </w:r>
    </w:p>
    <w:p w14:paraId="5CF08AD1">
      <w:pPr>
        <w:spacing w:line="640" w:lineRule="exact"/>
        <w:ind w:firstLine="640"/>
        <w:jc w:val="both"/>
        <w:outlineLvl w:val="3"/>
      </w:pPr>
      <w:r>
        <w:rPr>
          <w:rFonts w:ascii="楷体_GB2312" w:hAnsi="楷体_GB2312" w:eastAsia="楷体_GB2312"/>
          <w:b/>
          <w:sz w:val="32"/>
        </w:rPr>
        <w:t>（一）一般公共预算财政拨款支出决算总体情况</w:t>
      </w:r>
    </w:p>
    <w:p w14:paraId="0528E592">
      <w:pPr>
        <w:spacing w:line="580" w:lineRule="exact"/>
        <w:ind w:firstLine="640"/>
        <w:jc w:val="both"/>
      </w:pPr>
      <w:r>
        <w:rPr>
          <w:rFonts w:ascii="仿宋_GB2312" w:hAnsi="仿宋_GB2312" w:eastAsia="仿宋_GB2312"/>
          <w:b/>
          <w:sz w:val="32"/>
        </w:rPr>
        <w:t>2024年度一般公共预算财政拨款支出329.84万元，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减少52.83万元，下降13.81%，主要原因是：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减少政务服务一体化建设外网横向接入项目。</w:t>
      </w:r>
      <w:r>
        <w:rPr>
          <w:rFonts w:ascii="仿宋_GB2312" w:hAnsi="仿宋_GB2312" w:eastAsia="仿宋_GB2312"/>
          <w:b/>
          <w:sz w:val="32"/>
        </w:rPr>
        <w:t>与年初预算相比,</w:t>
      </w:r>
      <w:r>
        <w:rPr>
          <w:rFonts w:ascii="仿宋_GB2312" w:hAnsi="仿宋_GB2312" w:eastAsia="仿宋_GB2312"/>
          <w:b w:val="0"/>
          <w:sz w:val="32"/>
        </w:rPr>
        <w:t>年初预算数332.68万元，决算数329.84万元，预决算差异率-0.85%，主要原因是：严格落实中央八项规定精神，厉行节约，减少不必要的开支。</w:t>
      </w:r>
    </w:p>
    <w:p w14:paraId="42EE37BB">
      <w:pPr>
        <w:spacing w:line="640" w:lineRule="exact"/>
        <w:ind w:firstLine="640"/>
        <w:jc w:val="both"/>
        <w:outlineLvl w:val="3"/>
      </w:pPr>
      <w:r>
        <w:rPr>
          <w:rFonts w:ascii="楷体_GB2312" w:hAnsi="楷体_GB2312" w:eastAsia="楷体_GB2312"/>
          <w:b/>
          <w:sz w:val="32"/>
        </w:rPr>
        <w:t>（二）一般公共预算财政拨款支出决算结构情况</w:t>
      </w:r>
    </w:p>
    <w:p w14:paraId="3E5CCC7B">
      <w:pPr>
        <w:spacing w:line="580" w:lineRule="exact"/>
        <w:ind w:firstLine="640"/>
        <w:jc w:val="both"/>
      </w:pPr>
      <w:r>
        <w:rPr>
          <w:rFonts w:ascii="仿宋_GB2312" w:hAnsi="仿宋_GB2312" w:eastAsia="仿宋_GB2312"/>
          <w:b w:val="0"/>
          <w:sz w:val="32"/>
        </w:rPr>
        <w:t>1.一般公共服务支出(类)275.21万元,占83.44%。</w:t>
      </w:r>
    </w:p>
    <w:p w14:paraId="01832D96">
      <w:pPr>
        <w:spacing w:line="580" w:lineRule="exact"/>
        <w:ind w:firstLine="640"/>
        <w:jc w:val="both"/>
      </w:pPr>
      <w:r>
        <w:rPr>
          <w:rFonts w:ascii="仿宋_GB2312" w:hAnsi="仿宋_GB2312" w:eastAsia="仿宋_GB2312"/>
          <w:b w:val="0"/>
          <w:sz w:val="32"/>
        </w:rPr>
        <w:t>2.社会保障和就业支出(类)28.14万元,占8.53%。</w:t>
      </w:r>
    </w:p>
    <w:p w14:paraId="451A2E13">
      <w:pPr>
        <w:spacing w:line="580" w:lineRule="exact"/>
        <w:ind w:firstLine="640"/>
        <w:jc w:val="both"/>
      </w:pPr>
      <w:r>
        <w:rPr>
          <w:rFonts w:ascii="仿宋_GB2312" w:hAnsi="仿宋_GB2312" w:eastAsia="仿宋_GB2312"/>
          <w:b w:val="0"/>
          <w:sz w:val="32"/>
        </w:rPr>
        <w:t>3.卫生健康支出(类)10.11万元,占3.07%。</w:t>
      </w:r>
    </w:p>
    <w:p w14:paraId="07371AED">
      <w:pPr>
        <w:spacing w:line="580" w:lineRule="exact"/>
        <w:ind w:firstLine="640"/>
        <w:jc w:val="both"/>
      </w:pPr>
      <w:r>
        <w:rPr>
          <w:rFonts w:ascii="仿宋_GB2312" w:hAnsi="仿宋_GB2312" w:eastAsia="仿宋_GB2312"/>
          <w:b w:val="0"/>
          <w:sz w:val="32"/>
        </w:rPr>
        <w:t>4.住房保障支出(类)16.38万元,占4.97%。</w:t>
      </w:r>
    </w:p>
    <w:p w14:paraId="5E70C5DE">
      <w:pPr>
        <w:spacing w:line="640" w:lineRule="exact"/>
        <w:ind w:firstLine="640"/>
        <w:jc w:val="both"/>
        <w:outlineLvl w:val="3"/>
      </w:pPr>
      <w:r>
        <w:rPr>
          <w:rFonts w:ascii="楷体_GB2312" w:hAnsi="楷体_GB2312" w:eastAsia="楷体_GB2312"/>
          <w:b/>
          <w:sz w:val="32"/>
        </w:rPr>
        <w:t>（三）一般公共预算财政拨款支出决算具体情况</w:t>
      </w:r>
    </w:p>
    <w:p w14:paraId="1A2043E0">
      <w:pPr>
        <w:spacing w:line="580" w:lineRule="exact"/>
        <w:ind w:firstLine="640"/>
        <w:jc w:val="both"/>
      </w:pPr>
      <w:r>
        <w:rPr>
          <w:rFonts w:ascii="仿宋_GB2312" w:hAnsi="仿宋_GB2312" w:eastAsia="仿宋_GB2312"/>
          <w:b w:val="0"/>
          <w:sz w:val="32"/>
        </w:rPr>
        <w:t>1.一般公共服务支出(类)政府办公厅（室）及相关机构事务(款)其他政府办公厅（室）及相关机构事务支出(项):支出决算数为273.01万元，比上年决算减少29.04万元，下降9.61%,主要原因是：本年度政务服务一体化建设外网横向接入项目由地区数发局实施，导致此科目经费减少。</w:t>
      </w:r>
    </w:p>
    <w:p w14:paraId="2DBA855C">
      <w:pPr>
        <w:spacing w:line="580" w:lineRule="exact"/>
        <w:ind w:firstLine="640"/>
        <w:jc w:val="both"/>
      </w:pPr>
      <w:r>
        <w:rPr>
          <w:rFonts w:ascii="仿宋_GB2312" w:hAnsi="仿宋_GB2312" w:eastAsia="仿宋_GB2312"/>
          <w:b w:val="0"/>
          <w:sz w:val="32"/>
        </w:rPr>
        <w:t>2.一般公共服务支出(类)统战事务(款)宗教事务(项):支出决算数为2.20万元，比上年决算增加1.71万元，增长348.98%,主要原因是：</w:t>
      </w:r>
      <w:r>
        <w:rPr>
          <w:rFonts w:hint="eastAsia" w:ascii="仿宋_GB2312" w:hAnsi="仿宋_GB2312" w:eastAsia="仿宋_GB2312"/>
          <w:b w:val="0"/>
          <w:sz w:val="32"/>
          <w:lang w:val="en-US" w:eastAsia="zh-CN"/>
        </w:rPr>
        <w:t>本年</w:t>
      </w:r>
      <w:bookmarkStart w:id="0" w:name="_GoBack"/>
      <w:bookmarkEnd w:id="0"/>
      <w:r>
        <w:rPr>
          <w:rFonts w:ascii="仿宋_GB2312" w:hAnsi="仿宋_GB2312" w:eastAsia="仿宋_GB2312"/>
          <w:b w:val="0"/>
          <w:sz w:val="32"/>
        </w:rPr>
        <w:t>增加工作人员生活补助经费。</w:t>
      </w:r>
    </w:p>
    <w:p w14:paraId="54A2E30F">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3.社会保障和就业支出(类)行政事业单位养老支出(款)行政单位离退休(项):支出决算数为9.26万元，比上年决算增加2.31万元，增长33.24%,主要原因是：本年增加退休人员基础绩效奖，退休费支出增加。</w:t>
      </w:r>
    </w:p>
    <w:p w14:paraId="3FA6E569">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18.88万元，比上年决算减少3.37万元，下降15.15%,主要原因是：本年在职人员调入调出，人员职级不同，缴费基数不同，导致养老保险缴费较上年减少。</w:t>
      </w:r>
    </w:p>
    <w:p w14:paraId="45FF73BD">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5.社会保障和就业支出(类)行政事业单位养老支出(款)机关事业单位职业年金缴费支出(项):支出决算数为0.00万元，比上年决算减少20.53万元，下降100.00%,主要原因是：本年无新增退休人员，减少职业年金。</w:t>
      </w:r>
    </w:p>
    <w:p w14:paraId="54EDDDC3">
      <w:pPr>
        <w:spacing w:line="580" w:lineRule="exact"/>
        <w:ind w:firstLine="640"/>
        <w:jc w:val="both"/>
      </w:pPr>
      <w:r>
        <w:rPr>
          <w:rFonts w:ascii="仿宋_GB2312" w:hAnsi="仿宋_GB2312" w:eastAsia="仿宋_GB2312"/>
          <w:b w:val="0"/>
          <w:sz w:val="32"/>
        </w:rPr>
        <w:t>6.卫生健康支出(类)行政事业单位医疗(款)行政单位医疗(项):支出决算数为7.96万元，比上年决算减少1.50万元，下降15.86%,主要原因是：本年在职人员调入调出，人员职级不同，缴费基数不同，导致行政单位医疗较上年减少。</w:t>
      </w:r>
    </w:p>
    <w:p w14:paraId="48869BA7">
      <w:pPr>
        <w:spacing w:line="580" w:lineRule="exact"/>
        <w:ind w:firstLine="640"/>
        <w:jc w:val="both"/>
      </w:pPr>
      <w:r>
        <w:rPr>
          <w:rFonts w:ascii="仿宋_GB2312" w:hAnsi="仿宋_GB2312" w:eastAsia="仿宋_GB2312"/>
          <w:b w:val="0"/>
          <w:sz w:val="32"/>
        </w:rPr>
        <w:t>7.卫生健康支出(类)行政事业单位医疗(款)公务员医疗补助(项):支出决算数为2.16万元，比上年决算减少0.45万元，下降17.24%,主要原因是：本年在职人员调入调出，人员职级不同，缴费基数不同，导致公务员医疗补助较上年减少。</w:t>
      </w:r>
    </w:p>
    <w:p w14:paraId="1B73E140">
      <w:pPr>
        <w:spacing w:line="580" w:lineRule="exact"/>
        <w:ind w:firstLine="640"/>
        <w:jc w:val="both"/>
      </w:pPr>
      <w:r>
        <w:rPr>
          <w:rFonts w:ascii="仿宋_GB2312" w:hAnsi="仿宋_GB2312" w:eastAsia="仿宋_GB2312"/>
          <w:b w:val="0"/>
          <w:sz w:val="32"/>
        </w:rPr>
        <w:t>8.住房保障支出(类)住房改革支出(款)住房公积金(项):支出决算数为16.38万元，比上年决算减少1.96万元，下降10.69%,主要原因是：本年在职人员调入调出，人员职级不同，缴费基数不同，导致住房公积金较上年减少。</w:t>
      </w:r>
    </w:p>
    <w:p w14:paraId="718D607B">
      <w:pPr>
        <w:spacing w:line="640" w:lineRule="exact"/>
        <w:ind w:firstLine="640"/>
        <w:jc w:val="both"/>
        <w:outlineLvl w:val="2"/>
      </w:pPr>
      <w:r>
        <w:rPr>
          <w:rFonts w:ascii="黑体" w:hAnsi="黑体" w:eastAsia="黑体"/>
          <w:sz w:val="32"/>
        </w:rPr>
        <w:t>六、一般公共预算财政拨款基本支出决算情况说明</w:t>
      </w:r>
    </w:p>
    <w:p w14:paraId="174C73F5">
      <w:pPr>
        <w:spacing w:line="580" w:lineRule="exact"/>
        <w:ind w:firstLine="640"/>
        <w:jc w:val="both"/>
      </w:pPr>
      <w:r>
        <w:rPr>
          <w:rFonts w:ascii="仿宋_GB2312" w:hAnsi="仿宋_GB2312" w:eastAsia="仿宋_GB2312"/>
          <w:b w:val="0"/>
          <w:sz w:val="32"/>
        </w:rPr>
        <w:t>2024年度一般公共预算财政拨款基本支出212.52万元，其中：</w:t>
      </w:r>
      <w:r>
        <w:rPr>
          <w:rFonts w:ascii="仿宋_GB2312" w:hAnsi="仿宋_GB2312" w:eastAsia="仿宋_GB2312"/>
          <w:b/>
          <w:sz w:val="32"/>
        </w:rPr>
        <w:t>人员经费207.42万元，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包括：基本工资、津贴补贴、奖金、机关事业单位基本养老保险缴费、职工基本医疗保险缴费、公务员医疗补助缴费、其他社会保障缴费、住房公积金、退休费、生活补助。</w:t>
      </w:r>
    </w:p>
    <w:p w14:paraId="0704D52A">
      <w:pPr>
        <w:spacing w:line="580" w:lineRule="exact"/>
        <w:ind w:firstLine="640"/>
        <w:jc w:val="both"/>
      </w:pPr>
      <w:r>
        <w:rPr>
          <w:rFonts w:ascii="仿宋_GB2312" w:hAnsi="仿宋_GB2312" w:eastAsia="仿宋_GB2312"/>
          <w:b/>
          <w:sz w:val="32"/>
        </w:rPr>
        <w:t>公用经费5.10万元，</w:t>
      </w:r>
      <w:r>
        <w:rPr>
          <w:rFonts w:ascii="仿宋_GB2312" w:hAnsi="仿宋_GB2312" w:eastAsia="仿宋_GB2312"/>
          <w:b w:val="0"/>
          <w:sz w:val="32"/>
        </w:rPr>
        <w:t>包括：办公费、手续费、邮电费、专用材料费、工会经费、其他商品和服务支出。</w:t>
      </w:r>
    </w:p>
    <w:p w14:paraId="37E64882">
      <w:pPr>
        <w:spacing w:line="640" w:lineRule="exact"/>
        <w:ind w:firstLine="640"/>
        <w:jc w:val="both"/>
        <w:outlineLvl w:val="2"/>
      </w:pPr>
      <w:r>
        <w:rPr>
          <w:rFonts w:ascii="黑体" w:hAnsi="黑体" w:eastAsia="黑体"/>
          <w:sz w:val="32"/>
        </w:rPr>
        <w:t>七、政府性基金预算财政拨款收入支出决算情况说明</w:t>
      </w:r>
    </w:p>
    <w:p w14:paraId="094F61A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AEDB655">
      <w:pPr>
        <w:spacing w:line="640" w:lineRule="exact"/>
        <w:ind w:firstLine="640"/>
        <w:jc w:val="both"/>
        <w:outlineLvl w:val="2"/>
      </w:pPr>
      <w:r>
        <w:rPr>
          <w:rFonts w:ascii="黑体" w:hAnsi="黑体" w:eastAsia="黑体"/>
          <w:sz w:val="32"/>
        </w:rPr>
        <w:t>八、国有资本经营预算财政拨款收入支出决算情况说明</w:t>
      </w:r>
    </w:p>
    <w:p w14:paraId="45DA683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FC13A00">
      <w:pPr>
        <w:spacing w:line="640" w:lineRule="exact"/>
        <w:ind w:firstLine="640"/>
        <w:jc w:val="both"/>
        <w:outlineLvl w:val="2"/>
      </w:pPr>
      <w:r>
        <w:rPr>
          <w:rFonts w:ascii="黑体" w:hAnsi="黑体" w:eastAsia="黑体"/>
          <w:sz w:val="32"/>
        </w:rPr>
        <w:t>九、财政拨款“三公”经费支出决算情况说明</w:t>
      </w:r>
    </w:p>
    <w:p w14:paraId="5CDF0C3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5A4F0FC">
      <w:pPr>
        <w:spacing w:line="580" w:lineRule="exact"/>
        <w:ind w:firstLine="640"/>
        <w:jc w:val="both"/>
      </w:pPr>
      <w:r>
        <w:rPr>
          <w:rFonts w:ascii="仿宋_GB2312" w:hAnsi="仿宋_GB2312" w:eastAsia="仿宋_GB2312"/>
          <w:b/>
          <w:sz w:val="32"/>
        </w:rPr>
        <w:t>具体情况如下：</w:t>
      </w:r>
    </w:p>
    <w:p w14:paraId="7C20AF5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877D0E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F89126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E7E011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58F00B7">
      <w:pPr>
        <w:spacing w:line="640" w:lineRule="exact"/>
        <w:ind w:firstLine="640"/>
        <w:jc w:val="both"/>
        <w:outlineLvl w:val="2"/>
      </w:pPr>
      <w:r>
        <w:rPr>
          <w:rFonts w:ascii="黑体" w:hAnsi="黑体" w:eastAsia="黑体"/>
          <w:sz w:val="32"/>
        </w:rPr>
        <w:t>十、其他重要事项的情况说明</w:t>
      </w:r>
    </w:p>
    <w:p w14:paraId="17E85E3D">
      <w:pPr>
        <w:spacing w:line="640" w:lineRule="exact"/>
        <w:ind w:firstLine="640"/>
        <w:jc w:val="both"/>
        <w:outlineLvl w:val="3"/>
      </w:pPr>
      <w:r>
        <w:rPr>
          <w:rFonts w:ascii="楷体_GB2312" w:hAnsi="楷体_GB2312" w:eastAsia="楷体_GB2312"/>
          <w:b/>
          <w:sz w:val="32"/>
        </w:rPr>
        <w:t>（一）机关运行经费及公用经费支出情况</w:t>
      </w:r>
    </w:p>
    <w:p w14:paraId="39384E07">
      <w:pPr>
        <w:spacing w:line="580" w:lineRule="exact"/>
        <w:ind w:firstLine="640"/>
        <w:jc w:val="both"/>
      </w:pPr>
      <w:r>
        <w:rPr>
          <w:rFonts w:ascii="仿宋_GB2312" w:hAnsi="仿宋_GB2312" w:eastAsia="仿宋_GB2312"/>
          <w:b w:val="0"/>
          <w:sz w:val="32"/>
        </w:rPr>
        <w:t>2024年度新疆维吾尔自治区喀什地区电子政务服务中心（行政单位和参照公务员法管理事业单位）机关运行经费支出5.10万元，比上年减少1.40万元，下降21.54%，主要原因是：严控经费支出，厉行节约，减少经费支出。</w:t>
      </w:r>
    </w:p>
    <w:p w14:paraId="1716D65F">
      <w:pPr>
        <w:spacing w:line="640" w:lineRule="exact"/>
        <w:ind w:firstLine="640"/>
        <w:jc w:val="both"/>
        <w:outlineLvl w:val="3"/>
      </w:pPr>
      <w:r>
        <w:rPr>
          <w:rFonts w:ascii="楷体_GB2312" w:hAnsi="楷体_GB2312" w:eastAsia="楷体_GB2312"/>
          <w:b/>
          <w:sz w:val="32"/>
        </w:rPr>
        <w:t>（二）政府采购情况</w:t>
      </w:r>
    </w:p>
    <w:p w14:paraId="3C50953A">
      <w:pPr>
        <w:spacing w:line="580" w:lineRule="exact"/>
        <w:ind w:firstLine="640"/>
        <w:jc w:val="both"/>
      </w:pPr>
      <w:r>
        <w:rPr>
          <w:rFonts w:ascii="仿宋_GB2312" w:hAnsi="仿宋_GB2312" w:eastAsia="仿宋_GB2312"/>
          <w:b w:val="0"/>
          <w:sz w:val="32"/>
        </w:rPr>
        <w:t>2024年度政府采购支出总额3.92万元，其中：政府采购货物支出2.92万元、政府采购工程支出0.00万元、政府采购服务支出1.00万元。</w:t>
      </w:r>
    </w:p>
    <w:p w14:paraId="7A8A116C">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33AE755">
      <w:pPr>
        <w:spacing w:line="640" w:lineRule="exact"/>
        <w:ind w:firstLine="640"/>
        <w:jc w:val="both"/>
        <w:outlineLvl w:val="3"/>
      </w:pPr>
      <w:r>
        <w:rPr>
          <w:rFonts w:ascii="楷体_GB2312" w:hAnsi="楷体_GB2312" w:eastAsia="楷体_GB2312"/>
          <w:b/>
          <w:sz w:val="32"/>
        </w:rPr>
        <w:t>（三）国有资产占用情况说明</w:t>
      </w:r>
    </w:p>
    <w:p w14:paraId="2DAD88AF">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3EAE92C">
      <w:pPr>
        <w:spacing w:line="640" w:lineRule="exact"/>
        <w:ind w:firstLine="640"/>
        <w:jc w:val="both"/>
        <w:outlineLvl w:val="2"/>
      </w:pPr>
      <w:r>
        <w:rPr>
          <w:rFonts w:ascii="黑体" w:hAnsi="黑体" w:eastAsia="黑体"/>
          <w:sz w:val="32"/>
        </w:rPr>
        <w:t>十一、预算绩效的情况说明</w:t>
      </w:r>
    </w:p>
    <w:p w14:paraId="39C6D6E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329.84万元，实际执行总额329.84万元；预算绩效评价项目8个，全年预算数117.32万元，全年执行数117.32万元。预算绩效管理取得的成效：一是部门项目的立项依据充分，符合相关法规政策及部门职责，依据充分。符合行业发展和政策要求，与部门职责范围相符，</w:t>
      </w:r>
      <w:r>
        <w:rPr>
          <w:rFonts w:hint="eastAsia" w:ascii="仿宋_GB2312" w:hAnsi="仿宋_GB2312" w:eastAsia="仿宋_GB2312"/>
          <w:b w:val="0"/>
          <w:sz w:val="32"/>
          <w:lang w:eastAsia="zh-CN"/>
        </w:rPr>
        <w:t>属于</w:t>
      </w:r>
      <w:r>
        <w:rPr>
          <w:rFonts w:ascii="仿宋_GB2312" w:hAnsi="仿宋_GB2312" w:eastAsia="仿宋_GB2312"/>
          <w:b w:val="0"/>
          <w:sz w:val="32"/>
        </w:rPr>
        <w:t>部门履职所需。符合中央、地方事权支出责任划分原则。二是部门项目立项程序规范，项目严格按照规定的程序申请设立；审批文件、材料符合相关要求；项目前期已经过必要的可行性研究、专家论证、风险评估、绩效评估、集体决策。三是部门整体绩效目标设置合理，根据相关文件要求设置了整体绩效目标，整体项目绩效目标基本合理，与实际工作内容相关；预期产出效益和效果符合正常的业绩水平；与预算确定的项目投资额或资金量相匹配。四是部门整体绩效指标明确，已将整体项目绩效目标细化分解为具体的绩效指标；可以通过清晰、可衡量的指标值予以体现；与整体项目目标任务数或计划数相对应。五是预算编制科学，整体项目在资金投入方面，预算编制经过科学论证、有明确标准，资金额度与年度目标相适应，用以反映和考核项目预算编制的科学性、合理性情况。六是资金分配合理，整体项目预算资金分配有测算依据，资金分配额度合理，与部门单位的实际情况相适应。综上，我单位本年各项工作能够做到部门项目的立项依据充分，部门项目立项程序规范，绩效目标设置合理，预算编制科学有效，资金分配合理。决策过程科学规范、实施有效。按预定目标完成了年初所设定的各项指标。专项经费实际支出未超出预算规定，保障了专项工作的开展。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75BAC93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838C363">
        <w:tblPrEx>
          <w:tblCellMar>
            <w:top w:w="0" w:type="dxa"/>
            <w:left w:w="108" w:type="dxa"/>
            <w:bottom w:w="0" w:type="dxa"/>
            <w:right w:w="108" w:type="dxa"/>
          </w:tblCellMar>
        </w:tblPrEx>
        <w:tc>
          <w:tcPr>
            <w:tcW w:w="8847" w:type="dxa"/>
            <w:gridSpan w:val="9"/>
            <w:vAlign w:val="center"/>
          </w:tcPr>
          <w:p w14:paraId="26F9BACE">
            <w:pPr>
              <w:jc w:val="center"/>
            </w:pPr>
            <w:r>
              <w:rPr>
                <w:rFonts w:ascii="宋体" w:hAnsi="宋体" w:eastAsia="宋体"/>
                <w:sz w:val="24"/>
              </w:rPr>
              <w:t>单位整体支出绩效自评表</w:t>
            </w:r>
          </w:p>
        </w:tc>
      </w:tr>
      <w:tr w14:paraId="188F5DCB">
        <w:tblPrEx>
          <w:tblCellMar>
            <w:top w:w="0" w:type="dxa"/>
            <w:left w:w="108" w:type="dxa"/>
            <w:bottom w:w="0" w:type="dxa"/>
            <w:right w:w="108" w:type="dxa"/>
          </w:tblCellMar>
        </w:tblPrEx>
        <w:tc>
          <w:tcPr>
            <w:tcW w:w="8847" w:type="dxa"/>
            <w:gridSpan w:val="9"/>
            <w:vAlign w:val="center"/>
          </w:tcPr>
          <w:p w14:paraId="72DEC935">
            <w:pPr>
              <w:jc w:val="center"/>
            </w:pPr>
            <w:r>
              <w:rPr>
                <w:rFonts w:ascii="宋体" w:hAnsi="宋体" w:eastAsia="宋体"/>
                <w:sz w:val="24"/>
              </w:rPr>
              <w:t>（2024年度）</w:t>
            </w:r>
          </w:p>
        </w:tc>
      </w:tr>
      <w:tr w14:paraId="5215F56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3EA2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5151EA">
            <w:pPr>
              <w:jc w:val="center"/>
            </w:pPr>
            <w:r>
              <w:rPr>
                <w:rFonts w:ascii="宋体" w:hAnsi="宋体" w:eastAsia="宋体"/>
                <w:sz w:val="16"/>
              </w:rPr>
              <w:t>新疆维吾尔自治区喀什地区电子政务服务中心</w:t>
            </w:r>
          </w:p>
        </w:tc>
      </w:tr>
      <w:tr w14:paraId="262EB2E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B415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6AF2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EF2C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64C4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EE4B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1EFA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2B51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14613">
            <w:pPr>
              <w:jc w:val="center"/>
            </w:pPr>
            <w:r>
              <w:rPr>
                <w:rFonts w:ascii="宋体" w:hAnsi="宋体" w:eastAsia="宋体"/>
                <w:sz w:val="16"/>
              </w:rPr>
              <w:t>得分</w:t>
            </w:r>
          </w:p>
        </w:tc>
      </w:tr>
      <w:tr w14:paraId="36A425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4E6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C4E7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BEC76">
            <w:pPr>
              <w:jc w:val="center"/>
            </w:pPr>
            <w:r>
              <w:rPr>
                <w:rFonts w:ascii="宋体" w:hAnsi="宋体" w:eastAsia="宋体"/>
                <w:sz w:val="16"/>
              </w:rPr>
              <w:t>332.68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19730">
            <w:pPr>
              <w:jc w:val="center"/>
            </w:pPr>
            <w:r>
              <w:rPr>
                <w:rFonts w:ascii="宋体" w:hAnsi="宋体" w:eastAsia="宋体"/>
                <w:sz w:val="16"/>
              </w:rPr>
              <w:t>329.84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CA204">
            <w:pPr>
              <w:jc w:val="center"/>
            </w:pPr>
            <w:r>
              <w:rPr>
                <w:rFonts w:ascii="宋体" w:hAnsi="宋体" w:eastAsia="宋体"/>
                <w:sz w:val="16"/>
              </w:rPr>
              <w:t>329.84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C18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9EB07">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A4ED8">
            <w:pPr>
              <w:jc w:val="center"/>
            </w:pPr>
            <w:r>
              <w:rPr>
                <w:rFonts w:ascii="宋体" w:hAnsi="宋体" w:eastAsia="宋体"/>
                <w:sz w:val="16"/>
              </w:rPr>
              <w:t>10</w:t>
            </w:r>
          </w:p>
        </w:tc>
      </w:tr>
      <w:tr w14:paraId="31E001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A493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9DFC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AA533">
            <w:pPr>
              <w:jc w:val="center"/>
            </w:pPr>
            <w:r>
              <w:rPr>
                <w:rFonts w:ascii="宋体" w:hAnsi="宋体" w:eastAsia="宋体"/>
                <w:sz w:val="16"/>
              </w:rPr>
              <w:t>2.68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43A84">
            <w:pPr>
              <w:jc w:val="center"/>
            </w:pPr>
            <w:r>
              <w:rPr>
                <w:rFonts w:ascii="宋体" w:hAnsi="宋体" w:eastAsia="宋体"/>
                <w:sz w:val="16"/>
              </w:rPr>
              <w:t>7.26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0AC08">
            <w:pPr>
              <w:jc w:val="center"/>
            </w:pPr>
            <w:r>
              <w:rPr>
                <w:rFonts w:ascii="宋体" w:hAnsi="宋体" w:eastAsia="宋体"/>
                <w:sz w:val="16"/>
              </w:rPr>
              <w:t>7.26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DEA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1CD7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2179B">
            <w:pPr>
              <w:jc w:val="center"/>
            </w:pPr>
            <w:r>
              <w:rPr>
                <w:rFonts w:ascii="宋体" w:hAnsi="宋体" w:eastAsia="宋体"/>
                <w:sz w:val="16"/>
              </w:rPr>
              <w:t>—</w:t>
            </w:r>
          </w:p>
        </w:tc>
      </w:tr>
      <w:tr w14:paraId="02D197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9EE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7699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B5A42">
            <w:pPr>
              <w:jc w:val="center"/>
            </w:pPr>
            <w:r>
              <w:rPr>
                <w:rFonts w:ascii="宋体" w:hAnsi="宋体" w:eastAsia="宋体"/>
                <w:sz w:val="16"/>
              </w:rPr>
              <w:t>330.00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A6D35">
            <w:pPr>
              <w:jc w:val="center"/>
            </w:pPr>
            <w:r>
              <w:rPr>
                <w:rFonts w:ascii="宋体" w:hAnsi="宋体" w:eastAsia="宋体"/>
                <w:sz w:val="16"/>
              </w:rPr>
              <w:t>322.58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C7C1C">
            <w:pPr>
              <w:jc w:val="center"/>
            </w:pPr>
            <w:r>
              <w:rPr>
                <w:rFonts w:ascii="宋体" w:hAnsi="宋体" w:eastAsia="宋体"/>
                <w:sz w:val="16"/>
              </w:rPr>
              <w:t>322.58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EBF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CAE0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A1692">
            <w:pPr>
              <w:jc w:val="center"/>
            </w:pPr>
            <w:r>
              <w:rPr>
                <w:rFonts w:ascii="宋体" w:hAnsi="宋体" w:eastAsia="宋体"/>
                <w:sz w:val="16"/>
              </w:rPr>
              <w:t>—</w:t>
            </w:r>
          </w:p>
        </w:tc>
      </w:tr>
      <w:tr w14:paraId="458019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4500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2A4F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ACB7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019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7D6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46E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C657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67332">
            <w:pPr>
              <w:jc w:val="center"/>
            </w:pPr>
            <w:r>
              <w:rPr>
                <w:rFonts w:ascii="宋体" w:hAnsi="宋体" w:eastAsia="宋体"/>
                <w:sz w:val="16"/>
              </w:rPr>
              <w:t>—</w:t>
            </w:r>
          </w:p>
        </w:tc>
      </w:tr>
      <w:tr w14:paraId="50438E3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1361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7FDE1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FC199C">
            <w:pPr>
              <w:jc w:val="center"/>
            </w:pPr>
            <w:r>
              <w:rPr>
                <w:rFonts w:ascii="宋体" w:hAnsi="宋体" w:eastAsia="宋体"/>
                <w:sz w:val="16"/>
              </w:rPr>
              <w:t>实际完成情况</w:t>
            </w:r>
          </w:p>
        </w:tc>
      </w:tr>
      <w:tr w14:paraId="4E8040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7C6F4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43ABD5">
            <w:pPr>
              <w:jc w:val="both"/>
            </w:pPr>
            <w:r>
              <w:rPr>
                <w:rFonts w:ascii="宋体" w:hAnsi="宋体" w:eastAsia="宋体"/>
                <w:sz w:val="16"/>
              </w:rPr>
              <w:t>2024年电子政务工作要坚持以习近平新时代中国特色社会主义思想为指导，全面学习贯彻党的二十大精神，电子政务中心承担保障电子政务服务中心正常运转、政府网站正常运维等工作；负责全地区“互联网+政务服务”以及地县（市）政府门户网站的信息更新、管理维护工作；指导地直各单位、各县（市）政务外网的接入技术规范、网络资源分配、网络安全防护等工作。政务服务建设外网横向接入49个单位,政府网站运维1次，政府服务事项数量419项，专员信箱群众来信数量368件，专员信箱群众来信办结率100%。通过电子政务各项工作的开展，实现政府网站集约化，集约化后的新网站安全稳定运行；依托集约化运维管理，推进政府网站应用更加科学规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B9F0EE">
            <w:pPr>
              <w:jc w:val="both"/>
            </w:pPr>
            <w:r>
              <w:rPr>
                <w:rFonts w:ascii="宋体" w:hAnsi="宋体" w:eastAsia="宋体"/>
                <w:sz w:val="16"/>
              </w:rPr>
              <w:t>“专员信箱”共收到群众来信916件，已办结908件，正在办理8件</w:t>
            </w:r>
            <w:r>
              <w:rPr>
                <w:rFonts w:hint="eastAsia" w:ascii="宋体" w:hAnsi="宋体"/>
                <w:sz w:val="16"/>
                <w:lang w:eastAsia="zh-CN"/>
              </w:rPr>
              <w:t>，</w:t>
            </w:r>
            <w:r>
              <w:rPr>
                <w:rFonts w:ascii="宋体" w:hAnsi="宋体" w:eastAsia="宋体"/>
                <w:sz w:val="16"/>
              </w:rPr>
              <w:t>平均办结时间3.14天，限时办结率98.42%。今年以来，群众来信数量呈逐月递增的趋势，“专员信箱”作为“发动机”“线索源”的作用得到有效发挥。通过随机回访，群众普遍反映“专员信箱”能办事、办成事。较好完成年度各项任务。</w:t>
            </w:r>
          </w:p>
        </w:tc>
      </w:tr>
      <w:tr w14:paraId="75A5DF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4390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0605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13C5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05BB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4512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45F5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ECE0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506D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036D9">
            <w:pPr>
              <w:jc w:val="center"/>
            </w:pPr>
            <w:r>
              <w:rPr>
                <w:rFonts w:ascii="宋体" w:hAnsi="宋体" w:eastAsia="宋体"/>
                <w:sz w:val="16"/>
              </w:rPr>
              <w:t>得分</w:t>
            </w:r>
          </w:p>
        </w:tc>
      </w:tr>
      <w:tr w14:paraId="6F4E5B4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39AA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416C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68F6F">
            <w:pPr>
              <w:jc w:val="center"/>
            </w:pPr>
            <w:r>
              <w:rPr>
                <w:rFonts w:ascii="宋体" w:hAnsi="宋体" w:eastAsia="宋体"/>
                <w:sz w:val="16"/>
              </w:rPr>
              <w:t>接入电子政务外网单位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4C55C">
            <w:pPr>
              <w:jc w:val="center"/>
            </w:pPr>
            <w:r>
              <w:rPr>
                <w:rFonts w:ascii="宋体" w:hAnsi="宋体" w:eastAsia="宋体"/>
                <w:sz w:val="16"/>
              </w:rPr>
              <w:t>=49家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FE013">
            <w:pPr>
              <w:jc w:val="center"/>
            </w:pPr>
            <w:r>
              <w:rPr>
                <w:rFonts w:ascii="宋体" w:hAnsi="宋体" w:eastAsia="宋体"/>
                <w:sz w:val="16"/>
              </w:rPr>
              <w:t>2023年度喀什地区电子政务服务中心工作总结，2024年度喀什地区电子政务服务中心工作计划3.0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991B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8BBA0">
            <w:pPr>
              <w:jc w:val="center"/>
            </w:pPr>
            <w:r>
              <w:rPr>
                <w:rFonts w:ascii="宋体" w:hAnsi="宋体" w:eastAsia="宋体"/>
                <w:sz w:val="16"/>
              </w:rPr>
              <w:t>49家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DA8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1EE3C">
            <w:pPr>
              <w:jc w:val="center"/>
            </w:pPr>
            <w:r>
              <w:rPr>
                <w:rFonts w:ascii="宋体" w:hAnsi="宋体" w:eastAsia="宋体"/>
                <w:sz w:val="16"/>
              </w:rPr>
              <w:t>20</w:t>
            </w:r>
          </w:p>
        </w:tc>
      </w:tr>
      <w:tr w14:paraId="7A0113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F84D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D376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C91C6">
            <w:pPr>
              <w:jc w:val="center"/>
            </w:pPr>
            <w:r>
              <w:rPr>
                <w:rFonts w:ascii="宋体" w:hAnsi="宋体" w:eastAsia="宋体"/>
                <w:sz w:val="16"/>
              </w:rPr>
              <w:t>政府网站运维次数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77B28">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4DE13">
            <w:pPr>
              <w:jc w:val="center"/>
            </w:pPr>
            <w:r>
              <w:rPr>
                <w:rFonts w:ascii="宋体" w:hAnsi="宋体" w:eastAsia="宋体"/>
                <w:sz w:val="16"/>
              </w:rPr>
              <w:t>2023年度喀什地区电子政务服务中心工作总结，2024年度喀什地区电子政务服务中心工作计划3.0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F130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584BF">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38C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C4078">
            <w:pPr>
              <w:jc w:val="center"/>
            </w:pPr>
            <w:r>
              <w:rPr>
                <w:rFonts w:ascii="宋体" w:hAnsi="宋体" w:eastAsia="宋体"/>
                <w:sz w:val="16"/>
              </w:rPr>
              <w:t>20</w:t>
            </w:r>
          </w:p>
        </w:tc>
      </w:tr>
      <w:tr w14:paraId="53F8B5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562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731E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BE14C">
            <w:pPr>
              <w:jc w:val="center"/>
            </w:pPr>
            <w:r>
              <w:rPr>
                <w:rFonts w:ascii="宋体" w:hAnsi="宋体" w:eastAsia="宋体"/>
                <w:sz w:val="16"/>
              </w:rPr>
              <w:t>政务服务事项数量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D598C">
            <w:pPr>
              <w:jc w:val="center"/>
            </w:pPr>
            <w:r>
              <w:rPr>
                <w:rFonts w:ascii="宋体" w:hAnsi="宋体" w:eastAsia="宋体"/>
                <w:sz w:val="16"/>
              </w:rPr>
              <w:t>&gt;=419项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FF4C0">
            <w:pPr>
              <w:jc w:val="center"/>
            </w:pPr>
            <w:r>
              <w:rPr>
                <w:rFonts w:ascii="宋体" w:hAnsi="宋体" w:eastAsia="宋体"/>
                <w:sz w:val="16"/>
              </w:rPr>
              <w:t>2023年度喀什地区电子政务服务中心工作总结，2024年度喀什地区电子政务服务中心工作计划3.0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C4E5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FB01D">
            <w:pPr>
              <w:jc w:val="center"/>
            </w:pPr>
            <w:r>
              <w:rPr>
                <w:rFonts w:ascii="宋体" w:hAnsi="宋体" w:eastAsia="宋体"/>
                <w:sz w:val="16"/>
              </w:rPr>
              <w:t>706项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1C15F">
            <w:pPr>
              <w:jc w:val="center"/>
            </w:pPr>
            <w:r>
              <w:rPr>
                <w:rFonts w:ascii="宋体" w:hAnsi="宋体" w:eastAsia="宋体"/>
                <w:sz w:val="16"/>
              </w:rPr>
              <w:t>168.5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3F184">
            <w:pPr>
              <w:jc w:val="center"/>
            </w:pPr>
            <w:r>
              <w:rPr>
                <w:rFonts w:ascii="宋体" w:hAnsi="宋体" w:eastAsia="宋体"/>
                <w:sz w:val="16"/>
              </w:rPr>
              <w:t>20</w:t>
            </w:r>
          </w:p>
        </w:tc>
      </w:tr>
      <w:tr w14:paraId="6A8300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09C3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E540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B7D9E">
            <w:pPr>
              <w:jc w:val="center"/>
            </w:pPr>
            <w:r>
              <w:rPr>
                <w:rFonts w:ascii="宋体" w:hAnsi="宋体" w:eastAsia="宋体"/>
                <w:sz w:val="16"/>
              </w:rPr>
              <w:t>政府网站“专员信箱”群众来信数量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02F2C">
            <w:pPr>
              <w:jc w:val="center"/>
            </w:pPr>
            <w:r>
              <w:rPr>
                <w:rFonts w:ascii="宋体" w:hAnsi="宋体" w:eastAsia="宋体"/>
                <w:sz w:val="16"/>
              </w:rPr>
              <w:t>&gt;=368件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22D02">
            <w:pPr>
              <w:jc w:val="center"/>
            </w:pPr>
            <w:r>
              <w:rPr>
                <w:rFonts w:ascii="宋体" w:hAnsi="宋体" w:eastAsia="宋体"/>
                <w:sz w:val="16"/>
              </w:rPr>
              <w:t>2023年度喀什地区电子政务服务中心工作总结，2024年度喀什地区电子政务服务中心工作计划3.0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EF47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ACC27">
            <w:pPr>
              <w:jc w:val="center"/>
            </w:pPr>
            <w:r>
              <w:rPr>
                <w:rFonts w:ascii="宋体" w:hAnsi="宋体" w:eastAsia="宋体"/>
                <w:sz w:val="16"/>
              </w:rPr>
              <w:t>916件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89F31">
            <w:pPr>
              <w:jc w:val="center"/>
            </w:pPr>
            <w:r>
              <w:rPr>
                <w:rFonts w:ascii="宋体" w:hAnsi="宋体" w:eastAsia="宋体"/>
                <w:sz w:val="16"/>
              </w:rPr>
              <w:t>248.91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EC0B8">
            <w:pPr>
              <w:jc w:val="center"/>
            </w:pPr>
            <w:r>
              <w:rPr>
                <w:rFonts w:ascii="宋体" w:hAnsi="宋体" w:eastAsia="宋体"/>
                <w:sz w:val="16"/>
              </w:rPr>
              <w:t>15</w:t>
            </w:r>
          </w:p>
        </w:tc>
      </w:tr>
      <w:tr w14:paraId="416CE6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CBC3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63A2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5BA20">
            <w:pPr>
              <w:jc w:val="center"/>
            </w:pPr>
            <w:r>
              <w:rPr>
                <w:rFonts w:ascii="宋体" w:hAnsi="宋体" w:eastAsia="宋体"/>
                <w:sz w:val="16"/>
              </w:rPr>
              <w:t>政府网站“专员信箱”群众来信办结率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968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0774E">
            <w:pPr>
              <w:jc w:val="center"/>
            </w:pPr>
            <w:r>
              <w:rPr>
                <w:rFonts w:ascii="宋体" w:hAnsi="宋体" w:eastAsia="宋体"/>
                <w:sz w:val="16"/>
              </w:rPr>
              <w:t>2023年度喀什地区电子政务服务中心工作总结，2024年度喀什地区电子政务服务中心工作计划3.0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9823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CD3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6CB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9AE3A">
            <w:pPr>
              <w:jc w:val="center"/>
            </w:pPr>
            <w:r>
              <w:rPr>
                <w:rFonts w:ascii="宋体" w:hAnsi="宋体" w:eastAsia="宋体"/>
                <w:sz w:val="16"/>
              </w:rPr>
              <w:t>15</w:t>
            </w:r>
          </w:p>
        </w:tc>
      </w:tr>
    </w:tbl>
    <w:p w14:paraId="1B8175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C3D7B49">
        <w:tblPrEx>
          <w:tblCellMar>
            <w:top w:w="0" w:type="dxa"/>
            <w:left w:w="108" w:type="dxa"/>
            <w:bottom w:w="0" w:type="dxa"/>
            <w:right w:w="108" w:type="dxa"/>
          </w:tblCellMar>
        </w:tblPrEx>
        <w:tc>
          <w:tcPr>
            <w:tcW w:w="8848" w:type="dxa"/>
            <w:gridSpan w:val="14"/>
            <w:vAlign w:val="center"/>
          </w:tcPr>
          <w:p w14:paraId="0A85A64A">
            <w:pPr>
              <w:jc w:val="center"/>
            </w:pPr>
            <w:r>
              <w:rPr>
                <w:rFonts w:ascii="宋体" w:hAnsi="宋体" w:eastAsia="宋体"/>
                <w:sz w:val="24"/>
              </w:rPr>
              <w:t>项目支出绩效自评表</w:t>
            </w:r>
          </w:p>
        </w:tc>
      </w:tr>
      <w:tr w14:paraId="7577169E">
        <w:tblPrEx>
          <w:tblCellMar>
            <w:top w:w="0" w:type="dxa"/>
            <w:left w:w="108" w:type="dxa"/>
            <w:bottom w:w="0" w:type="dxa"/>
            <w:right w:w="108" w:type="dxa"/>
          </w:tblCellMar>
        </w:tblPrEx>
        <w:tc>
          <w:tcPr>
            <w:tcW w:w="8848" w:type="dxa"/>
            <w:gridSpan w:val="14"/>
            <w:vAlign w:val="center"/>
          </w:tcPr>
          <w:p w14:paraId="616153E4">
            <w:pPr>
              <w:jc w:val="center"/>
            </w:pPr>
            <w:r>
              <w:rPr>
                <w:rFonts w:ascii="宋体" w:hAnsi="宋体" w:eastAsia="宋体"/>
                <w:sz w:val="24"/>
              </w:rPr>
              <w:t>(2024年度)</w:t>
            </w:r>
          </w:p>
        </w:tc>
      </w:tr>
      <w:tr w14:paraId="006278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BE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29A25D">
            <w:pPr>
              <w:jc w:val="center"/>
            </w:pPr>
            <w:r>
              <w:rPr>
                <w:rFonts w:ascii="宋体" w:hAnsi="宋体" w:eastAsia="宋体"/>
                <w:sz w:val="16"/>
              </w:rPr>
              <w:t>喀什地区政务服务一体化建设外网横向接入项目</w:t>
            </w:r>
          </w:p>
        </w:tc>
      </w:tr>
      <w:tr w14:paraId="44B166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13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34AF1">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8E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7FF8BC">
            <w:pPr>
              <w:jc w:val="center"/>
            </w:pPr>
            <w:r>
              <w:rPr>
                <w:rFonts w:ascii="宋体" w:hAnsi="宋体" w:eastAsia="宋体"/>
                <w:sz w:val="16"/>
              </w:rPr>
              <w:t>新疆维吾尔自治区喀什地区电子政务服务中心</w:t>
            </w:r>
          </w:p>
        </w:tc>
      </w:tr>
      <w:tr w14:paraId="64A9E5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F65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2AD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B5D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0E6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D29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F71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EF0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8C26">
            <w:pPr>
              <w:jc w:val="center"/>
            </w:pPr>
            <w:r>
              <w:rPr>
                <w:rFonts w:ascii="宋体" w:hAnsi="宋体" w:eastAsia="宋体"/>
                <w:sz w:val="16"/>
              </w:rPr>
              <w:t>得分</w:t>
            </w:r>
          </w:p>
        </w:tc>
      </w:tr>
      <w:tr w14:paraId="4614C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121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4AF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92542">
            <w:pPr>
              <w:jc w:val="center"/>
            </w:pPr>
            <w:r>
              <w:rPr>
                <w:rFonts w:ascii="宋体" w:hAnsi="宋体" w:eastAsia="宋体"/>
                <w:sz w:val="16"/>
              </w:rPr>
              <w:t>20.58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A7897">
            <w:pPr>
              <w:jc w:val="center"/>
            </w:pPr>
            <w:r>
              <w:rPr>
                <w:rFonts w:ascii="宋体" w:hAnsi="宋体" w:eastAsia="宋体"/>
                <w:sz w:val="16"/>
              </w:rPr>
              <w:t>20.58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A522D">
            <w:pPr>
              <w:jc w:val="center"/>
            </w:pPr>
            <w:r>
              <w:rPr>
                <w:rFonts w:ascii="宋体" w:hAnsi="宋体" w:eastAsia="宋体"/>
                <w:sz w:val="16"/>
              </w:rPr>
              <w:t>20.58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DD1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B682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C1B7">
            <w:pPr>
              <w:jc w:val="center"/>
            </w:pPr>
            <w:r>
              <w:rPr>
                <w:rFonts w:ascii="宋体" w:hAnsi="宋体" w:eastAsia="宋体"/>
                <w:sz w:val="16"/>
              </w:rPr>
              <w:t>10.00分</w:t>
            </w:r>
          </w:p>
        </w:tc>
      </w:tr>
      <w:tr w14:paraId="57CE6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6E7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011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C32ED">
            <w:pPr>
              <w:jc w:val="center"/>
            </w:pPr>
            <w:r>
              <w:rPr>
                <w:rFonts w:ascii="宋体" w:hAnsi="宋体" w:eastAsia="宋体"/>
                <w:sz w:val="16"/>
              </w:rPr>
              <w:t>20.58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0A91C">
            <w:pPr>
              <w:jc w:val="center"/>
            </w:pPr>
            <w:r>
              <w:rPr>
                <w:rFonts w:ascii="宋体" w:hAnsi="宋体" w:eastAsia="宋体"/>
                <w:sz w:val="16"/>
              </w:rPr>
              <w:t>20.58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220B7">
            <w:pPr>
              <w:jc w:val="center"/>
            </w:pPr>
            <w:r>
              <w:rPr>
                <w:rFonts w:ascii="宋体" w:hAnsi="宋体" w:eastAsia="宋体"/>
                <w:sz w:val="16"/>
              </w:rPr>
              <w:t>20.58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5DD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4D6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CC24">
            <w:pPr>
              <w:jc w:val="center"/>
            </w:pPr>
            <w:r>
              <w:rPr>
                <w:rFonts w:ascii="宋体" w:hAnsi="宋体" w:eastAsia="宋体"/>
                <w:sz w:val="16"/>
              </w:rPr>
              <w:t>—</w:t>
            </w:r>
          </w:p>
        </w:tc>
      </w:tr>
      <w:tr w14:paraId="11C78F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F53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38F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A57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9E8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1A6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9DC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47E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08DB">
            <w:pPr>
              <w:jc w:val="center"/>
            </w:pPr>
            <w:r>
              <w:rPr>
                <w:rFonts w:ascii="宋体" w:hAnsi="宋体" w:eastAsia="宋体"/>
                <w:sz w:val="16"/>
              </w:rPr>
              <w:t>—</w:t>
            </w:r>
          </w:p>
        </w:tc>
      </w:tr>
      <w:tr w14:paraId="65E349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631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AEE5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46E2E4">
            <w:pPr>
              <w:jc w:val="center"/>
            </w:pPr>
            <w:r>
              <w:rPr>
                <w:rFonts w:ascii="宋体" w:hAnsi="宋体" w:eastAsia="宋体"/>
                <w:sz w:val="16"/>
              </w:rPr>
              <w:t>实际完成情况</w:t>
            </w:r>
          </w:p>
        </w:tc>
      </w:tr>
      <w:tr w14:paraId="3F35E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2FD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96268F">
            <w:pPr>
              <w:jc w:val="both"/>
            </w:pPr>
            <w:r>
              <w:rPr>
                <w:rFonts w:ascii="宋体" w:hAnsi="宋体" w:eastAsia="宋体"/>
                <w:sz w:val="16"/>
              </w:rPr>
              <w:t>本项目总计20.58万元，根据新疆移动数据专线租用协议新移喀分集客协议</w:t>
            </w:r>
            <w:r>
              <w:rPr>
                <w:rFonts w:hint="eastAsia" w:ascii="宋体" w:hAnsi="宋体"/>
                <w:sz w:val="16"/>
                <w:lang w:eastAsia="zh-CN"/>
              </w:rPr>
              <w:t>〔2019〕6765号</w:t>
            </w:r>
            <w:r>
              <w:rPr>
                <w:rFonts w:ascii="宋体" w:hAnsi="宋体" w:eastAsia="宋体"/>
                <w:sz w:val="16"/>
              </w:rPr>
              <w:t>,政务服务建设外网横向接入49个单位，提升单位在线办事效率，持续提高政府服务水平。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787159">
            <w:pPr>
              <w:jc w:val="both"/>
            </w:pPr>
            <w:r>
              <w:rPr>
                <w:rFonts w:ascii="宋体" w:hAnsi="宋体" w:eastAsia="宋体"/>
                <w:sz w:val="16"/>
              </w:rPr>
              <w:t>政务服务建设外网横向接入49个单位，保障49条线路的正常运行，建立了完善的网络安全防护体系，部署了防火墙，入侵检测系统，数据加密等安全措施，通过项目实施，推动了政务服务事项跨部门协调办理，实现了政务服务一体化目标，提升单位在线办事效率，持续提高政府服务水平。</w:t>
            </w:r>
          </w:p>
        </w:tc>
      </w:tr>
      <w:tr w14:paraId="7B0520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C7AC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71C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56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4B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4A0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A3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E32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3E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87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BE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E962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1C0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8C796">
            <w:pPr>
              <w:jc w:val="center"/>
            </w:pPr>
            <w:r>
              <w:rPr>
                <w:rFonts w:ascii="宋体" w:hAnsi="宋体" w:eastAsia="宋体"/>
                <w:sz w:val="16"/>
              </w:rPr>
              <w:t>偏差原因分析及改进措施</w:t>
            </w:r>
          </w:p>
        </w:tc>
      </w:tr>
      <w:tr w14:paraId="654972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2FF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DCC9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788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6530">
            <w:pPr>
              <w:jc w:val="center"/>
            </w:pPr>
            <w:r>
              <w:rPr>
                <w:rFonts w:ascii="宋体" w:hAnsi="宋体" w:eastAsia="宋体"/>
                <w:sz w:val="16"/>
              </w:rPr>
              <w:t>政务外网横向接入线路数量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E446">
            <w:pPr>
              <w:jc w:val="center"/>
            </w:pPr>
            <w:r>
              <w:rPr>
                <w:rFonts w:ascii="宋体" w:hAnsi="宋体" w:eastAsia="宋体"/>
                <w:sz w:val="16"/>
              </w:rPr>
              <w:t>=49条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70D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71D12">
            <w:pPr>
              <w:jc w:val="center"/>
            </w:pPr>
            <w:r>
              <w:rPr>
                <w:rFonts w:ascii="宋体" w:hAnsi="宋体" w:eastAsia="宋体"/>
                <w:sz w:val="16"/>
              </w:rPr>
              <w:t>49条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E1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CC4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371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105F">
            <w:pPr>
              <w:jc w:val="center"/>
            </w:pPr>
            <w:r>
              <w:rPr>
                <w:rFonts w:ascii="宋体" w:hAnsi="宋体" w:eastAsia="宋体"/>
                <w:sz w:val="16"/>
              </w:rPr>
              <w:t>=49条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86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0ED0F">
            <w:pPr>
              <w:jc w:val="center"/>
            </w:pPr>
          </w:p>
        </w:tc>
      </w:tr>
      <w:tr w14:paraId="37A92D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73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EBA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9A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30BAB">
            <w:pPr>
              <w:jc w:val="center"/>
            </w:pPr>
            <w:r>
              <w:rPr>
                <w:rFonts w:ascii="宋体" w:hAnsi="宋体" w:eastAsia="宋体"/>
                <w:sz w:val="16"/>
              </w:rPr>
              <w:t>线路故障率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BC0E">
            <w:pPr>
              <w:jc w:val="center"/>
            </w:pPr>
            <w:r>
              <w:rPr>
                <w:rFonts w:ascii="宋体" w:hAnsi="宋体" w:eastAsia="宋体"/>
                <w:sz w:val="16"/>
              </w:rPr>
              <w:t>&lt;=2%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98D5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982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EB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6C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BB0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C9B1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1C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8A059">
            <w:pPr>
              <w:jc w:val="center"/>
            </w:pPr>
          </w:p>
        </w:tc>
      </w:tr>
      <w:tr w14:paraId="71D95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835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6D1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1CC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0B18">
            <w:pPr>
              <w:jc w:val="center"/>
            </w:pPr>
            <w:r>
              <w:rPr>
                <w:rFonts w:ascii="宋体" w:hAnsi="宋体" w:eastAsia="宋体"/>
                <w:sz w:val="16"/>
              </w:rPr>
              <w:t>故障排除时间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5D6D">
            <w:pPr>
              <w:jc w:val="center"/>
            </w:pPr>
            <w:r>
              <w:rPr>
                <w:rFonts w:ascii="宋体" w:hAnsi="宋体" w:eastAsia="宋体"/>
                <w:sz w:val="16"/>
              </w:rPr>
              <w:t>&lt;=8小时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617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B7CE">
            <w:pPr>
              <w:jc w:val="center"/>
            </w:pPr>
            <w:r>
              <w:rPr>
                <w:rFonts w:ascii="宋体" w:hAnsi="宋体" w:eastAsia="宋体"/>
                <w:sz w:val="16"/>
              </w:rPr>
              <w: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84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75B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7E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4365">
            <w:pPr>
              <w:jc w:val="center"/>
            </w:pPr>
            <w:r>
              <w:rPr>
                <w:rFonts w:ascii="宋体" w:hAnsi="宋体" w:eastAsia="宋体"/>
                <w:sz w:val="16"/>
              </w:rPr>
              <w: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ED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7BE65">
            <w:pPr>
              <w:jc w:val="center"/>
            </w:pPr>
          </w:p>
        </w:tc>
      </w:tr>
      <w:tr w14:paraId="39A71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87B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D1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A13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FAF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1CD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A5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83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86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98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9BF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81515">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E3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863DD">
            <w:pPr>
              <w:jc w:val="center"/>
            </w:pPr>
          </w:p>
        </w:tc>
      </w:tr>
      <w:tr w14:paraId="30901B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ECD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7A6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21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B3F4">
            <w:pPr>
              <w:jc w:val="center"/>
            </w:pPr>
            <w:r>
              <w:rPr>
                <w:rFonts w:ascii="宋体" w:hAnsi="宋体" w:eastAsia="宋体"/>
                <w:sz w:val="16"/>
              </w:rPr>
              <w:t>单条线路月租费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98BE">
            <w:pPr>
              <w:jc w:val="center"/>
            </w:pPr>
            <w:r>
              <w:rPr>
                <w:rFonts w:ascii="宋体" w:hAnsi="宋体" w:eastAsia="宋体"/>
                <w:sz w:val="16"/>
              </w:rPr>
              <w:t>&lt;=350元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A45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2CA0">
            <w:pPr>
              <w:jc w:val="center"/>
            </w:pPr>
            <w:r>
              <w:rPr>
                <w:rFonts w:ascii="宋体" w:hAnsi="宋体" w:eastAsia="宋体"/>
                <w:sz w:val="16"/>
              </w:rPr>
              <w:t>350元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5A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69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1C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14A2">
            <w:pPr>
              <w:jc w:val="center"/>
            </w:pPr>
            <w:r>
              <w:rPr>
                <w:rFonts w:ascii="宋体" w:hAnsi="宋体" w:eastAsia="宋体"/>
                <w:sz w:val="16"/>
              </w:rPr>
              <w:t>=350元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59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37D66">
            <w:pPr>
              <w:jc w:val="center"/>
            </w:pPr>
          </w:p>
        </w:tc>
      </w:tr>
      <w:tr w14:paraId="202EA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903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052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F7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75FB4">
            <w:pPr>
              <w:jc w:val="center"/>
            </w:pPr>
            <w:r>
              <w:rPr>
                <w:rFonts w:ascii="宋体" w:hAnsi="宋体" w:eastAsia="宋体"/>
                <w:sz w:val="16"/>
              </w:rPr>
              <w:t>提升在线办事水平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8EE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A72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0D4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AA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32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9B4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112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9C1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A627F">
            <w:pPr>
              <w:jc w:val="center"/>
            </w:pPr>
          </w:p>
        </w:tc>
      </w:tr>
      <w:tr w14:paraId="6ED3B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7D7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BA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10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A812">
            <w:pPr>
              <w:jc w:val="center"/>
            </w:pPr>
            <w:r>
              <w:rPr>
                <w:rFonts w:ascii="宋体" w:hAnsi="宋体" w:eastAsia="宋体"/>
                <w:sz w:val="16"/>
              </w:rPr>
              <w:t>网站使用人员满意度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7D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52B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7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1D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B1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CF4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A8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A3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88719">
            <w:pPr>
              <w:jc w:val="center"/>
            </w:pPr>
          </w:p>
        </w:tc>
      </w:tr>
      <w:tr w14:paraId="7C8141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13F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38F7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344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EEC220">
            <w:pPr>
              <w:jc w:val="center"/>
            </w:pPr>
            <w:r>
              <w:rPr>
                <w:rFonts w:ascii="宋体" w:hAnsi="宋体" w:eastAsia="宋体"/>
                <w:sz w:val="16"/>
              </w:rPr>
              <w:t>100分</w:t>
            </w:r>
          </w:p>
        </w:tc>
      </w:tr>
    </w:tbl>
    <w:p w14:paraId="2B87D0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DB1C21B">
        <w:tblPrEx>
          <w:tblCellMar>
            <w:top w:w="0" w:type="dxa"/>
            <w:left w:w="108" w:type="dxa"/>
            <w:bottom w:w="0" w:type="dxa"/>
            <w:right w:w="108" w:type="dxa"/>
          </w:tblCellMar>
        </w:tblPrEx>
        <w:tc>
          <w:tcPr>
            <w:tcW w:w="8848" w:type="dxa"/>
            <w:gridSpan w:val="14"/>
            <w:vAlign w:val="center"/>
          </w:tcPr>
          <w:p w14:paraId="09CF599F">
            <w:pPr>
              <w:jc w:val="center"/>
            </w:pPr>
            <w:r>
              <w:rPr>
                <w:rFonts w:ascii="宋体" w:hAnsi="宋体" w:eastAsia="宋体"/>
                <w:sz w:val="24"/>
              </w:rPr>
              <w:t>项目支出绩效自评表</w:t>
            </w:r>
          </w:p>
        </w:tc>
      </w:tr>
      <w:tr w14:paraId="41058D1C">
        <w:tblPrEx>
          <w:tblCellMar>
            <w:top w:w="0" w:type="dxa"/>
            <w:left w:w="108" w:type="dxa"/>
            <w:bottom w:w="0" w:type="dxa"/>
            <w:right w:w="108" w:type="dxa"/>
          </w:tblCellMar>
        </w:tblPrEx>
        <w:tc>
          <w:tcPr>
            <w:tcW w:w="8848" w:type="dxa"/>
            <w:gridSpan w:val="14"/>
            <w:vAlign w:val="center"/>
          </w:tcPr>
          <w:p w14:paraId="32BED7BD">
            <w:pPr>
              <w:jc w:val="center"/>
            </w:pPr>
            <w:r>
              <w:rPr>
                <w:rFonts w:ascii="宋体" w:hAnsi="宋体" w:eastAsia="宋体"/>
                <w:sz w:val="24"/>
              </w:rPr>
              <w:t>(2024年度)</w:t>
            </w:r>
          </w:p>
        </w:tc>
      </w:tr>
      <w:tr w14:paraId="6F7070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F4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4ED9CB">
            <w:pPr>
              <w:jc w:val="center"/>
            </w:pPr>
            <w:r>
              <w:rPr>
                <w:rFonts w:ascii="宋体" w:hAnsi="宋体" w:eastAsia="宋体"/>
                <w:sz w:val="16"/>
              </w:rPr>
              <w:t>政务新媒体普查检测项目</w:t>
            </w:r>
          </w:p>
        </w:tc>
      </w:tr>
      <w:tr w14:paraId="4253E9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5D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38B30">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EB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4EFAB4">
            <w:pPr>
              <w:jc w:val="center"/>
            </w:pPr>
            <w:r>
              <w:rPr>
                <w:rFonts w:ascii="宋体" w:hAnsi="宋体" w:eastAsia="宋体"/>
                <w:sz w:val="16"/>
              </w:rPr>
              <w:t>新疆维吾尔自治区喀什地区电子政务服务中心</w:t>
            </w:r>
          </w:p>
        </w:tc>
      </w:tr>
      <w:tr w14:paraId="5BB79D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656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D08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185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12C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517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8B8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506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0DF3">
            <w:pPr>
              <w:jc w:val="center"/>
            </w:pPr>
            <w:r>
              <w:rPr>
                <w:rFonts w:ascii="宋体" w:hAnsi="宋体" w:eastAsia="宋体"/>
                <w:sz w:val="16"/>
              </w:rPr>
              <w:t>得分</w:t>
            </w:r>
          </w:p>
        </w:tc>
      </w:tr>
      <w:tr w14:paraId="4BF60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AD4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016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86515">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E8A35">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CD766">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1CE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4EF3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6B1F">
            <w:pPr>
              <w:jc w:val="center"/>
            </w:pPr>
            <w:r>
              <w:rPr>
                <w:rFonts w:ascii="宋体" w:hAnsi="宋体" w:eastAsia="宋体"/>
                <w:sz w:val="16"/>
              </w:rPr>
              <w:t>10.00分</w:t>
            </w:r>
          </w:p>
        </w:tc>
      </w:tr>
      <w:tr w14:paraId="66910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07F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4D9E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8889A">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26A00">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4C73F">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C8C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2A9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E2D7">
            <w:pPr>
              <w:jc w:val="center"/>
            </w:pPr>
            <w:r>
              <w:rPr>
                <w:rFonts w:ascii="宋体" w:hAnsi="宋体" w:eastAsia="宋体"/>
                <w:sz w:val="16"/>
              </w:rPr>
              <w:t>—</w:t>
            </w:r>
          </w:p>
        </w:tc>
      </w:tr>
      <w:tr w14:paraId="25221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AE3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927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B52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4FC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85B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797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31A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471C">
            <w:pPr>
              <w:jc w:val="center"/>
            </w:pPr>
            <w:r>
              <w:rPr>
                <w:rFonts w:ascii="宋体" w:hAnsi="宋体" w:eastAsia="宋体"/>
                <w:sz w:val="16"/>
              </w:rPr>
              <w:t>—</w:t>
            </w:r>
          </w:p>
        </w:tc>
      </w:tr>
      <w:tr w14:paraId="355853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5274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69CE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93CA55">
            <w:pPr>
              <w:jc w:val="center"/>
            </w:pPr>
            <w:r>
              <w:rPr>
                <w:rFonts w:ascii="宋体" w:hAnsi="宋体" w:eastAsia="宋体"/>
                <w:sz w:val="16"/>
              </w:rPr>
              <w:t>实际完成情况</w:t>
            </w:r>
          </w:p>
        </w:tc>
      </w:tr>
      <w:tr w14:paraId="694458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52B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2CB41B">
            <w:pPr>
              <w:jc w:val="both"/>
            </w:pPr>
            <w:r>
              <w:rPr>
                <w:rFonts w:ascii="宋体" w:hAnsi="宋体" w:eastAsia="宋体"/>
                <w:sz w:val="16"/>
              </w:rPr>
              <w:t>本项目为经常性项目，预算金额8.40万元。按照国务院政务新媒体检查指标内容，对喀什地区不少于80个政务新媒体监测进行普查监测，是新媒体使用人次不少于80000人，提高政务新媒体的使用效率。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2792C6">
            <w:pPr>
              <w:jc w:val="both"/>
            </w:pPr>
            <w:r>
              <w:rPr>
                <w:rFonts w:ascii="宋体" w:hAnsi="宋体" w:eastAsia="宋体"/>
                <w:sz w:val="16"/>
              </w:rPr>
              <w:t>对80个地区及县市政务新媒体进行监测，保障8万人次对新媒体的使用，提高了政务新媒体管理运维水平，提高新媒体发布科普信息的收视率。</w:t>
            </w:r>
          </w:p>
        </w:tc>
      </w:tr>
      <w:tr w14:paraId="6064FE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CAAA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B2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85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70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FCF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B8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80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ECF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93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C2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33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21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40E22">
            <w:pPr>
              <w:jc w:val="center"/>
            </w:pPr>
            <w:r>
              <w:rPr>
                <w:rFonts w:ascii="宋体" w:hAnsi="宋体" w:eastAsia="宋体"/>
                <w:sz w:val="16"/>
              </w:rPr>
              <w:t>偏差原因分析及改进措施</w:t>
            </w:r>
          </w:p>
        </w:tc>
      </w:tr>
      <w:tr w14:paraId="41C0EA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14E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9191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59F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4985">
            <w:pPr>
              <w:jc w:val="center"/>
            </w:pPr>
            <w:r>
              <w:rPr>
                <w:rFonts w:ascii="宋体" w:hAnsi="宋体" w:eastAsia="宋体"/>
                <w:sz w:val="16"/>
              </w:rPr>
              <w:t>地区及县市政务新媒体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8627">
            <w:pPr>
              <w:jc w:val="center"/>
            </w:pPr>
            <w:r>
              <w:rPr>
                <w:rFonts w:ascii="宋体" w:hAnsi="宋体" w:eastAsia="宋体"/>
                <w:sz w:val="16"/>
              </w:rPr>
              <w:t>&gt;=80个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F69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AE42">
            <w:pPr>
              <w:jc w:val="center"/>
            </w:pPr>
            <w:r>
              <w:rPr>
                <w:rFonts w:ascii="宋体" w:hAnsi="宋体" w:eastAsia="宋体"/>
                <w:sz w:val="16"/>
              </w:rPr>
              <w: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55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359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69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C69B5">
            <w:pPr>
              <w:jc w:val="center"/>
            </w:pPr>
            <w:r>
              <w:rPr>
                <w:rFonts w:ascii="宋体" w:hAnsi="宋体" w:eastAsia="宋体"/>
                <w:sz w:val="16"/>
              </w:rPr>
              <w: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F3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181EF">
            <w:pPr>
              <w:jc w:val="center"/>
            </w:pPr>
          </w:p>
        </w:tc>
      </w:tr>
      <w:tr w14:paraId="34686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53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BA9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F68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09DB">
            <w:pPr>
              <w:jc w:val="center"/>
            </w:pPr>
            <w:r>
              <w:rPr>
                <w:rFonts w:ascii="宋体" w:hAnsi="宋体" w:eastAsia="宋体"/>
                <w:sz w:val="16"/>
              </w:rPr>
              <w:t>新媒体使用人次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57D8">
            <w:pPr>
              <w:jc w:val="center"/>
            </w:pPr>
            <w:r>
              <w:rPr>
                <w:rFonts w:ascii="宋体" w:hAnsi="宋体" w:eastAsia="宋体"/>
                <w:sz w:val="16"/>
              </w:rPr>
              <w:t>&gt;=80000人次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4DE4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EE34">
            <w:pPr>
              <w:jc w:val="center"/>
            </w:pPr>
            <w:r>
              <w:rPr>
                <w:rFonts w:ascii="宋体" w:hAnsi="宋体" w:eastAsia="宋体"/>
                <w:sz w:val="16"/>
              </w:rPr>
              <w:t>80000人次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83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89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124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0EB0">
            <w:pPr>
              <w:jc w:val="center"/>
            </w:pPr>
            <w:r>
              <w:rPr>
                <w:rFonts w:ascii="宋体" w:hAnsi="宋体" w:eastAsia="宋体"/>
                <w:sz w:val="16"/>
              </w:rPr>
              <w:t>=80000人次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B05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03675">
            <w:pPr>
              <w:jc w:val="center"/>
            </w:pPr>
          </w:p>
        </w:tc>
      </w:tr>
      <w:tr w14:paraId="02649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6BB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F35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E1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6548">
            <w:pPr>
              <w:jc w:val="center"/>
            </w:pPr>
            <w:r>
              <w:rPr>
                <w:rFonts w:ascii="宋体" w:hAnsi="宋体" w:eastAsia="宋体"/>
                <w:sz w:val="16"/>
              </w:rPr>
              <w:t>监测质量水平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BA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E4F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5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A0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25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9A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E8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365A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C06F5">
            <w:pPr>
              <w:jc w:val="center"/>
            </w:pPr>
          </w:p>
        </w:tc>
      </w:tr>
      <w:tr w14:paraId="6E24B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69B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780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013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58DE">
            <w:pPr>
              <w:jc w:val="center"/>
            </w:pPr>
            <w:r>
              <w:rPr>
                <w:rFonts w:ascii="宋体" w:hAnsi="宋体" w:eastAsia="宋体"/>
                <w:sz w:val="16"/>
              </w:rPr>
              <w:t>监测频次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B705">
            <w:pPr>
              <w:jc w:val="center"/>
            </w:pPr>
            <w:r>
              <w:rPr>
                <w:rFonts w:ascii="宋体" w:hAnsi="宋体" w:eastAsia="宋体"/>
                <w:sz w:val="16"/>
              </w:rPr>
              <w:t>=1周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BE7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B6211">
            <w:pPr>
              <w:jc w:val="center"/>
            </w:pPr>
            <w:r>
              <w:rPr>
                <w:rFonts w:ascii="宋体" w:hAnsi="宋体" w:eastAsia="宋体"/>
                <w:sz w:val="16"/>
              </w:rPr>
              <w:t>1周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4D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64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6C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B0A0">
            <w:pPr>
              <w:jc w:val="center"/>
            </w:pPr>
            <w:r>
              <w:rPr>
                <w:rFonts w:ascii="宋体" w:hAnsi="宋体" w:eastAsia="宋体"/>
                <w:sz w:val="16"/>
              </w:rPr>
              <w:t>=1周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ABD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22A69">
            <w:pPr>
              <w:jc w:val="center"/>
            </w:pPr>
          </w:p>
        </w:tc>
      </w:tr>
      <w:tr w14:paraId="331272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6A1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3B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C2D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D4D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D29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AE8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B1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2F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6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26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A68B">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78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F550B">
            <w:pPr>
              <w:jc w:val="center"/>
            </w:pPr>
          </w:p>
        </w:tc>
      </w:tr>
      <w:tr w14:paraId="312D1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62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96D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0E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DECD">
            <w:pPr>
              <w:jc w:val="center"/>
            </w:pPr>
            <w:r>
              <w:rPr>
                <w:rFonts w:ascii="宋体" w:hAnsi="宋体" w:eastAsia="宋体"/>
                <w:sz w:val="16"/>
              </w:rPr>
              <w:t>监测服务费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F867">
            <w:pPr>
              <w:jc w:val="center"/>
            </w:pPr>
            <w:r>
              <w:rPr>
                <w:rFonts w:ascii="宋体" w:hAnsi="宋体" w:eastAsia="宋体"/>
                <w:sz w:val="16"/>
              </w:rPr>
              <w:t>&lt;=7000元/月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C63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1CF8">
            <w:pPr>
              <w:jc w:val="center"/>
            </w:pPr>
            <w:r>
              <w:rPr>
                <w:rFonts w:ascii="宋体" w:hAnsi="宋体" w:eastAsia="宋体"/>
                <w:sz w:val="16"/>
              </w:rPr>
              <w:t>7000元/月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16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DB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25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9197">
            <w:pPr>
              <w:jc w:val="center"/>
            </w:pPr>
            <w:r>
              <w:rPr>
                <w:rFonts w:ascii="宋体" w:hAnsi="宋体" w:eastAsia="宋体"/>
                <w:sz w:val="16"/>
              </w:rPr>
              <w:t>=7000元/月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17A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0F05A">
            <w:pPr>
              <w:jc w:val="center"/>
            </w:pPr>
          </w:p>
        </w:tc>
      </w:tr>
      <w:tr w14:paraId="01C4B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BB6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30E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34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B2EE">
            <w:pPr>
              <w:jc w:val="center"/>
            </w:pPr>
            <w:r>
              <w:rPr>
                <w:rFonts w:ascii="宋体" w:hAnsi="宋体" w:eastAsia="宋体"/>
                <w:sz w:val="16"/>
              </w:rPr>
              <w:t>新媒体发布科普信息的收视率增长率（%）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F2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36E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07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C01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6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4A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FB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F7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60017">
            <w:pPr>
              <w:jc w:val="center"/>
            </w:pPr>
          </w:p>
        </w:tc>
      </w:tr>
      <w:tr w14:paraId="4C929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4F1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DA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C0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651E">
            <w:pPr>
              <w:jc w:val="center"/>
            </w:pPr>
            <w:r>
              <w:rPr>
                <w:rFonts w:ascii="宋体" w:hAnsi="宋体" w:eastAsia="宋体"/>
                <w:sz w:val="16"/>
              </w:rPr>
              <w:t>县市使用人员满意度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0A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7C4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5B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F38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15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A4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84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62D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11AEF">
            <w:pPr>
              <w:jc w:val="center"/>
            </w:pPr>
          </w:p>
        </w:tc>
      </w:tr>
      <w:tr w14:paraId="7EC34B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80F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8087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F69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740EB3">
            <w:pPr>
              <w:jc w:val="center"/>
            </w:pPr>
            <w:r>
              <w:rPr>
                <w:rFonts w:ascii="宋体" w:hAnsi="宋体" w:eastAsia="宋体"/>
                <w:sz w:val="16"/>
              </w:rPr>
              <w:t>100分</w:t>
            </w:r>
          </w:p>
        </w:tc>
      </w:tr>
    </w:tbl>
    <w:p w14:paraId="467044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E980470">
        <w:tblPrEx>
          <w:tblCellMar>
            <w:top w:w="0" w:type="dxa"/>
            <w:left w:w="108" w:type="dxa"/>
            <w:bottom w:w="0" w:type="dxa"/>
            <w:right w:w="108" w:type="dxa"/>
          </w:tblCellMar>
        </w:tblPrEx>
        <w:tc>
          <w:tcPr>
            <w:tcW w:w="8848" w:type="dxa"/>
            <w:gridSpan w:val="14"/>
            <w:vAlign w:val="center"/>
          </w:tcPr>
          <w:p w14:paraId="5547E50C">
            <w:pPr>
              <w:jc w:val="center"/>
            </w:pPr>
            <w:r>
              <w:rPr>
                <w:rFonts w:ascii="宋体" w:hAnsi="宋体" w:eastAsia="宋体"/>
                <w:sz w:val="24"/>
              </w:rPr>
              <w:t>项目支出绩效自评表</w:t>
            </w:r>
          </w:p>
        </w:tc>
      </w:tr>
      <w:tr w14:paraId="16E84C1B">
        <w:tblPrEx>
          <w:tblCellMar>
            <w:top w:w="0" w:type="dxa"/>
            <w:left w:w="108" w:type="dxa"/>
            <w:bottom w:w="0" w:type="dxa"/>
            <w:right w:w="108" w:type="dxa"/>
          </w:tblCellMar>
        </w:tblPrEx>
        <w:tc>
          <w:tcPr>
            <w:tcW w:w="8848" w:type="dxa"/>
            <w:gridSpan w:val="14"/>
            <w:vAlign w:val="center"/>
          </w:tcPr>
          <w:p w14:paraId="7E07AAC5">
            <w:pPr>
              <w:jc w:val="center"/>
            </w:pPr>
            <w:r>
              <w:rPr>
                <w:rFonts w:ascii="宋体" w:hAnsi="宋体" w:eastAsia="宋体"/>
                <w:sz w:val="24"/>
              </w:rPr>
              <w:t>(2024年度)</w:t>
            </w:r>
          </w:p>
        </w:tc>
      </w:tr>
      <w:tr w14:paraId="7ABBAE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37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71CA57">
            <w:pPr>
              <w:jc w:val="center"/>
            </w:pPr>
            <w:r>
              <w:rPr>
                <w:rFonts w:ascii="宋体" w:hAnsi="宋体" w:eastAsia="宋体"/>
                <w:sz w:val="16"/>
              </w:rPr>
              <w:t>政府网站宣传项目</w:t>
            </w:r>
          </w:p>
        </w:tc>
      </w:tr>
      <w:tr w14:paraId="5359E1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5AC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D2E0CB">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90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FECA75">
            <w:pPr>
              <w:jc w:val="center"/>
            </w:pPr>
            <w:r>
              <w:rPr>
                <w:rFonts w:ascii="宋体" w:hAnsi="宋体" w:eastAsia="宋体"/>
                <w:sz w:val="16"/>
              </w:rPr>
              <w:t>新疆维吾尔自治区喀什地区电子政务服务中心</w:t>
            </w:r>
          </w:p>
        </w:tc>
      </w:tr>
      <w:tr w14:paraId="682494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9EB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02C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C0A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A95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8C7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D57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E4A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DB7B">
            <w:pPr>
              <w:jc w:val="center"/>
            </w:pPr>
            <w:r>
              <w:rPr>
                <w:rFonts w:ascii="宋体" w:hAnsi="宋体" w:eastAsia="宋体"/>
                <w:sz w:val="16"/>
              </w:rPr>
              <w:t>得分</w:t>
            </w:r>
          </w:p>
        </w:tc>
      </w:tr>
      <w:tr w14:paraId="46148F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37C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424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147D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09C3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29B4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09F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F942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EA33D">
            <w:pPr>
              <w:jc w:val="center"/>
            </w:pPr>
            <w:r>
              <w:rPr>
                <w:rFonts w:ascii="宋体" w:hAnsi="宋体" w:eastAsia="宋体"/>
                <w:sz w:val="16"/>
              </w:rPr>
              <w:t>10.00分</w:t>
            </w:r>
          </w:p>
        </w:tc>
      </w:tr>
      <w:tr w14:paraId="25626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AE6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BA4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6820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42A5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83F8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31D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9D1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5172">
            <w:pPr>
              <w:jc w:val="center"/>
            </w:pPr>
            <w:r>
              <w:rPr>
                <w:rFonts w:ascii="宋体" w:hAnsi="宋体" w:eastAsia="宋体"/>
                <w:sz w:val="16"/>
              </w:rPr>
              <w:t>—</w:t>
            </w:r>
          </w:p>
        </w:tc>
      </w:tr>
      <w:tr w14:paraId="6027E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4FB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6E8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A13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D0F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550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CB5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6A6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FBE2">
            <w:pPr>
              <w:jc w:val="center"/>
            </w:pPr>
            <w:r>
              <w:rPr>
                <w:rFonts w:ascii="宋体" w:hAnsi="宋体" w:eastAsia="宋体"/>
                <w:sz w:val="16"/>
              </w:rPr>
              <w:t>—</w:t>
            </w:r>
          </w:p>
        </w:tc>
      </w:tr>
      <w:tr w14:paraId="6D9EBB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D0D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4C3F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C98CE0">
            <w:pPr>
              <w:jc w:val="center"/>
            </w:pPr>
            <w:r>
              <w:rPr>
                <w:rFonts w:ascii="宋体" w:hAnsi="宋体" w:eastAsia="宋体"/>
                <w:sz w:val="16"/>
              </w:rPr>
              <w:t>实际完成情况</w:t>
            </w:r>
          </w:p>
        </w:tc>
      </w:tr>
      <w:tr w14:paraId="6E4FC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DCE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1A5F7E">
            <w:pPr>
              <w:jc w:val="both"/>
            </w:pPr>
            <w:r>
              <w:rPr>
                <w:rFonts w:ascii="宋体" w:hAnsi="宋体" w:eastAsia="宋体"/>
                <w:sz w:val="16"/>
              </w:rPr>
              <w:t>项目资金1万元，制作宣传展板2个，宣传册，宣传纪念品100个；切实发挥政府网站信息公开、互动交流和网上办事的优势，推动我区互联网＋政务服务水平，我办计划实施政府网站宣传项目。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F5F6B9">
            <w:pPr>
              <w:jc w:val="both"/>
            </w:pPr>
            <w:r>
              <w:rPr>
                <w:rFonts w:ascii="宋体" w:hAnsi="宋体" w:eastAsia="宋体"/>
                <w:sz w:val="16"/>
              </w:rPr>
              <w:t>该项目于2024年5月底前全部完成，制作宣传纪念品数量100个，制作宣传展板2个，有效提高宣传内容知晓率,切实发挥政府网站信息公开、互动交流和网上办事的优势，推动我区互联网＋政务服务水平。</w:t>
            </w:r>
          </w:p>
        </w:tc>
      </w:tr>
      <w:tr w14:paraId="7385B7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EB4D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98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9BB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CCE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8D3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14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11E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C33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E3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F2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EF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59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A615F">
            <w:pPr>
              <w:jc w:val="center"/>
            </w:pPr>
            <w:r>
              <w:rPr>
                <w:rFonts w:ascii="宋体" w:hAnsi="宋体" w:eastAsia="宋体"/>
                <w:sz w:val="16"/>
              </w:rPr>
              <w:t>偏差原因分析及改进措施</w:t>
            </w:r>
          </w:p>
        </w:tc>
      </w:tr>
      <w:tr w14:paraId="2ECFE7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AC9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479A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5A5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275AF">
            <w:pPr>
              <w:jc w:val="center"/>
            </w:pPr>
            <w:r>
              <w:rPr>
                <w:rFonts w:ascii="宋体" w:hAnsi="宋体" w:eastAsia="宋体"/>
                <w:sz w:val="16"/>
              </w:rPr>
              <w:t>制作宣传纪念品数量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8618">
            <w:pPr>
              <w:jc w:val="center"/>
            </w:pPr>
            <w:r>
              <w:rPr>
                <w:rFonts w:ascii="宋体" w:hAnsi="宋体" w:eastAsia="宋体"/>
                <w:sz w:val="16"/>
              </w:rPr>
              <w:t>&gt;=100个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9C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ECF4">
            <w:pPr>
              <w:jc w:val="center"/>
            </w:pPr>
            <w:r>
              <w:rPr>
                <w:rFonts w:ascii="宋体" w:hAnsi="宋体" w:eastAsia="宋体"/>
                <w:sz w:val="16"/>
              </w:rPr>
              <w: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30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2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F0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C921">
            <w:pPr>
              <w:jc w:val="center"/>
            </w:pPr>
            <w:r>
              <w:rPr>
                <w:rFonts w:ascii="宋体" w:hAnsi="宋体" w:eastAsia="宋体"/>
                <w:sz w:val="16"/>
              </w:rPr>
              <w: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D5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56DF0">
            <w:pPr>
              <w:jc w:val="center"/>
            </w:pPr>
          </w:p>
        </w:tc>
      </w:tr>
      <w:tr w14:paraId="33C65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A7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3A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2BE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6F7E">
            <w:pPr>
              <w:jc w:val="center"/>
            </w:pPr>
            <w:r>
              <w:rPr>
                <w:rFonts w:ascii="宋体" w:hAnsi="宋体" w:eastAsia="宋体"/>
                <w:sz w:val="16"/>
              </w:rPr>
              <w:t>制作宣传展板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2F2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8C8A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178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58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DB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98C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8D1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3F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BB8C9">
            <w:pPr>
              <w:jc w:val="center"/>
            </w:pPr>
          </w:p>
        </w:tc>
      </w:tr>
      <w:tr w14:paraId="7E0BA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696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509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A2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49FF">
            <w:pPr>
              <w:jc w:val="center"/>
            </w:pPr>
            <w:r>
              <w:rPr>
                <w:rFonts w:ascii="宋体" w:hAnsi="宋体" w:eastAsia="宋体"/>
                <w:sz w:val="16"/>
              </w:rPr>
              <w:t>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7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8B2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FC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DF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6B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7E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8FA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13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99DD6">
            <w:pPr>
              <w:jc w:val="center"/>
            </w:pPr>
          </w:p>
        </w:tc>
      </w:tr>
      <w:tr w14:paraId="0E0BA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013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25B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6B3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880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D8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B19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95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75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87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64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62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86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068EF">
            <w:pPr>
              <w:jc w:val="center"/>
            </w:pPr>
          </w:p>
        </w:tc>
      </w:tr>
      <w:tr w14:paraId="7F9965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3E9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BE3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092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7C5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B0E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20D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AD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99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AF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BF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8462">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D78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C20F1">
            <w:pPr>
              <w:jc w:val="center"/>
            </w:pPr>
          </w:p>
        </w:tc>
      </w:tr>
      <w:tr w14:paraId="0D24B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56F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0323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AD32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3D3D">
            <w:pPr>
              <w:jc w:val="center"/>
            </w:pPr>
            <w:r>
              <w:rPr>
                <w:rFonts w:ascii="宋体" w:hAnsi="宋体" w:eastAsia="宋体"/>
                <w:sz w:val="16"/>
              </w:rPr>
              <w:t>宣传展板购置成本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04F5">
            <w:pPr>
              <w:jc w:val="center"/>
            </w:pPr>
            <w:r>
              <w:rPr>
                <w:rFonts w:ascii="宋体" w:hAnsi="宋体" w:eastAsia="宋体"/>
                <w:sz w:val="16"/>
              </w:rPr>
              <w:t>&lt;=1500元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37A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6A6F">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89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BC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0D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6A3A">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01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EA9FE">
            <w:pPr>
              <w:jc w:val="center"/>
            </w:pPr>
          </w:p>
        </w:tc>
      </w:tr>
      <w:tr w14:paraId="0CB8FA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B6E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3AF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27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25A0">
            <w:pPr>
              <w:jc w:val="center"/>
            </w:pPr>
            <w:r>
              <w:rPr>
                <w:rFonts w:ascii="宋体" w:hAnsi="宋体" w:eastAsia="宋体"/>
                <w:sz w:val="16"/>
              </w:rPr>
              <w:t>宣传品购置成本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9262">
            <w:pPr>
              <w:jc w:val="center"/>
            </w:pPr>
            <w:r>
              <w:rPr>
                <w:rFonts w:ascii="宋体" w:hAnsi="宋体" w:eastAsia="宋体"/>
                <w:sz w:val="16"/>
              </w:rPr>
              <w:t>&lt;=8500元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5CD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0E59">
            <w:pPr>
              <w:jc w:val="center"/>
            </w:pPr>
            <w:r>
              <w:rPr>
                <w:rFonts w:ascii="宋体" w:hAnsi="宋体" w:eastAsia="宋体"/>
                <w:sz w:val="16"/>
              </w:rPr>
              <w:t>8500元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D4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FB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21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A6A1">
            <w:pPr>
              <w:jc w:val="center"/>
            </w:pPr>
            <w:r>
              <w:rPr>
                <w:rFonts w:ascii="宋体" w:hAnsi="宋体" w:eastAsia="宋体"/>
                <w:sz w:val="16"/>
              </w:rPr>
              <w:t>=8500元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51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22446">
            <w:pPr>
              <w:jc w:val="center"/>
            </w:pPr>
          </w:p>
        </w:tc>
      </w:tr>
      <w:tr w14:paraId="40EF3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427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BA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B2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33732">
            <w:pPr>
              <w:jc w:val="center"/>
            </w:pPr>
            <w:r>
              <w:rPr>
                <w:rFonts w:ascii="宋体" w:hAnsi="宋体" w:eastAsia="宋体"/>
                <w:sz w:val="16"/>
              </w:rPr>
              <w:t>宣传内容知晓率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F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A77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83E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AF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AB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76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C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58BD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8E8F1">
            <w:pPr>
              <w:jc w:val="center"/>
            </w:pPr>
          </w:p>
        </w:tc>
      </w:tr>
      <w:tr w14:paraId="73BD9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F0C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9C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77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2ACE">
            <w:pPr>
              <w:jc w:val="center"/>
            </w:pPr>
            <w:r>
              <w:rPr>
                <w:rFonts w:ascii="宋体" w:hAnsi="宋体" w:eastAsia="宋体"/>
                <w:sz w:val="16"/>
              </w:rPr>
              <w:t>网站使用人员满意度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C4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1B5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66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E8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F2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67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528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22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02C50">
            <w:pPr>
              <w:jc w:val="center"/>
            </w:pPr>
          </w:p>
        </w:tc>
      </w:tr>
      <w:tr w14:paraId="3EE561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FA5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AAD8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8DC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069073">
            <w:pPr>
              <w:jc w:val="center"/>
            </w:pPr>
            <w:r>
              <w:rPr>
                <w:rFonts w:ascii="宋体" w:hAnsi="宋体" w:eastAsia="宋体"/>
                <w:sz w:val="16"/>
              </w:rPr>
              <w:t>100分</w:t>
            </w:r>
          </w:p>
        </w:tc>
      </w:tr>
    </w:tbl>
    <w:p w14:paraId="4C5BD020">
      <w:r>
        <w:br w:type="page"/>
      </w:r>
    </w:p>
    <w:tbl>
      <w:tblPr>
        <w:tblStyle w:val="9"/>
        <w:tblW w:w="0" w:type="auto"/>
        <w:tblInd w:w="0" w:type="dxa"/>
        <w:tblLayout w:type="autofit"/>
        <w:tblCellMar>
          <w:top w:w="0" w:type="dxa"/>
          <w:left w:w="108" w:type="dxa"/>
          <w:bottom w:w="0" w:type="dxa"/>
          <w:right w:w="108" w:type="dxa"/>
        </w:tblCellMar>
      </w:tblPr>
      <w:tblGrid>
        <w:gridCol w:w="616"/>
        <w:gridCol w:w="592"/>
        <w:gridCol w:w="593"/>
        <w:gridCol w:w="593"/>
        <w:gridCol w:w="936"/>
        <w:gridCol w:w="593"/>
        <w:gridCol w:w="776"/>
        <w:gridCol w:w="593"/>
        <w:gridCol w:w="593"/>
        <w:gridCol w:w="593"/>
        <w:gridCol w:w="776"/>
        <w:gridCol w:w="628"/>
        <w:gridCol w:w="548"/>
        <w:gridCol w:w="630"/>
      </w:tblGrid>
      <w:tr w14:paraId="528C1737">
        <w:tblPrEx>
          <w:tblCellMar>
            <w:top w:w="0" w:type="dxa"/>
            <w:left w:w="108" w:type="dxa"/>
            <w:bottom w:w="0" w:type="dxa"/>
            <w:right w:w="108" w:type="dxa"/>
          </w:tblCellMar>
        </w:tblPrEx>
        <w:tc>
          <w:tcPr>
            <w:tcW w:w="8848" w:type="dxa"/>
            <w:gridSpan w:val="14"/>
            <w:vAlign w:val="center"/>
          </w:tcPr>
          <w:p w14:paraId="4B65F7D7">
            <w:pPr>
              <w:jc w:val="center"/>
            </w:pPr>
            <w:r>
              <w:rPr>
                <w:rFonts w:ascii="宋体" w:hAnsi="宋体" w:eastAsia="宋体"/>
                <w:sz w:val="24"/>
              </w:rPr>
              <w:t>项目支出绩效自评表</w:t>
            </w:r>
          </w:p>
        </w:tc>
      </w:tr>
      <w:tr w14:paraId="72F82382">
        <w:tblPrEx>
          <w:tblCellMar>
            <w:top w:w="0" w:type="dxa"/>
            <w:left w:w="108" w:type="dxa"/>
            <w:bottom w:w="0" w:type="dxa"/>
            <w:right w:w="108" w:type="dxa"/>
          </w:tblCellMar>
        </w:tblPrEx>
        <w:tc>
          <w:tcPr>
            <w:tcW w:w="8848" w:type="dxa"/>
            <w:gridSpan w:val="14"/>
            <w:vAlign w:val="center"/>
          </w:tcPr>
          <w:p w14:paraId="2A258C6D">
            <w:pPr>
              <w:jc w:val="center"/>
            </w:pPr>
            <w:r>
              <w:rPr>
                <w:rFonts w:ascii="宋体" w:hAnsi="宋体" w:eastAsia="宋体"/>
                <w:sz w:val="24"/>
              </w:rPr>
              <w:t>(2024年度)</w:t>
            </w:r>
          </w:p>
        </w:tc>
      </w:tr>
      <w:tr w14:paraId="64A468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7C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C6E7FE">
            <w:pPr>
              <w:jc w:val="center"/>
            </w:pPr>
            <w:r>
              <w:rPr>
                <w:rFonts w:ascii="宋体" w:hAnsi="宋体" w:eastAsia="宋体"/>
                <w:sz w:val="16"/>
              </w:rPr>
              <w:t>政府网站普查检测项目</w:t>
            </w:r>
          </w:p>
        </w:tc>
      </w:tr>
      <w:tr w14:paraId="3601FF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7B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F27B14">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4F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61502E">
            <w:pPr>
              <w:jc w:val="center"/>
            </w:pPr>
            <w:r>
              <w:rPr>
                <w:rFonts w:ascii="宋体" w:hAnsi="宋体" w:eastAsia="宋体"/>
                <w:sz w:val="16"/>
              </w:rPr>
              <w:t>新疆维吾尔自治区喀什地区电子政务服务中心</w:t>
            </w:r>
          </w:p>
        </w:tc>
      </w:tr>
      <w:tr w14:paraId="25D043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E2A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FE2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87C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5DF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427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A3A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343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9460">
            <w:pPr>
              <w:jc w:val="center"/>
            </w:pPr>
            <w:r>
              <w:rPr>
                <w:rFonts w:ascii="宋体" w:hAnsi="宋体" w:eastAsia="宋体"/>
                <w:sz w:val="16"/>
              </w:rPr>
              <w:t>得分</w:t>
            </w:r>
          </w:p>
        </w:tc>
      </w:tr>
      <w:tr w14:paraId="79B2D9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D77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5B9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C905B">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9525C">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82DBD">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DF0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D5D9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8E29">
            <w:pPr>
              <w:jc w:val="center"/>
            </w:pPr>
            <w:r>
              <w:rPr>
                <w:rFonts w:ascii="宋体" w:hAnsi="宋体" w:eastAsia="宋体"/>
                <w:sz w:val="16"/>
              </w:rPr>
              <w:t>10.00分</w:t>
            </w:r>
          </w:p>
        </w:tc>
      </w:tr>
      <w:tr w14:paraId="2280C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017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75A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E618F">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33DD4">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600C3">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E73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0F8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D8F89">
            <w:pPr>
              <w:jc w:val="center"/>
            </w:pPr>
            <w:r>
              <w:rPr>
                <w:rFonts w:ascii="宋体" w:hAnsi="宋体" w:eastAsia="宋体"/>
                <w:sz w:val="16"/>
              </w:rPr>
              <w:t>—</w:t>
            </w:r>
          </w:p>
        </w:tc>
      </w:tr>
      <w:tr w14:paraId="3D4E4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F89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AA9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42D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03A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403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176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A75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F4DE">
            <w:pPr>
              <w:jc w:val="center"/>
            </w:pPr>
            <w:r>
              <w:rPr>
                <w:rFonts w:ascii="宋体" w:hAnsi="宋体" w:eastAsia="宋体"/>
                <w:sz w:val="16"/>
              </w:rPr>
              <w:t>—</w:t>
            </w:r>
          </w:p>
        </w:tc>
      </w:tr>
      <w:tr w14:paraId="52EE97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1E74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2997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71704D">
            <w:pPr>
              <w:jc w:val="center"/>
            </w:pPr>
            <w:r>
              <w:rPr>
                <w:rFonts w:ascii="宋体" w:hAnsi="宋体" w:eastAsia="宋体"/>
                <w:sz w:val="16"/>
              </w:rPr>
              <w:t>实际完成情况</w:t>
            </w:r>
          </w:p>
        </w:tc>
      </w:tr>
      <w:tr w14:paraId="5F985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5F4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D0041A">
            <w:pPr>
              <w:jc w:val="both"/>
            </w:pPr>
            <w:r>
              <w:rPr>
                <w:rFonts w:ascii="宋体" w:hAnsi="宋体" w:eastAsia="宋体"/>
                <w:sz w:val="16"/>
              </w:rPr>
              <w:t>项目内容主要是主管单位负责对地区及县市14家政府网站进行统筹规划和监督考核，做好开办整合、安全管理、考核评价和督查问责等管理工作。地市级和县级人民政府办公厅（室）承担本地区政府网站的管理职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4816D0">
            <w:pPr>
              <w:jc w:val="both"/>
            </w:pPr>
            <w:r>
              <w:rPr>
                <w:rFonts w:ascii="宋体" w:hAnsi="宋体" w:eastAsia="宋体"/>
                <w:sz w:val="16"/>
              </w:rPr>
              <w:t>该项目于2024年11月底前全部完成，对14家地区及县市网站进行监测，保障了12个单位网站正常运行，对网络进行细致审核，纠正错敏词，确保政策文件表述精准，针对重大政策解读，审核准确率达98%以上，有效提高政府网站建设水平。</w:t>
            </w:r>
          </w:p>
        </w:tc>
      </w:tr>
      <w:tr w14:paraId="665433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051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3A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9E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C01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030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20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D2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C4C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C4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E4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0A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5D3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2E499">
            <w:pPr>
              <w:jc w:val="center"/>
            </w:pPr>
            <w:r>
              <w:rPr>
                <w:rFonts w:ascii="宋体" w:hAnsi="宋体" w:eastAsia="宋体"/>
                <w:sz w:val="16"/>
              </w:rPr>
              <w:t>偏差原因分析及改进措施</w:t>
            </w:r>
          </w:p>
        </w:tc>
      </w:tr>
      <w:tr w14:paraId="4DA653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B56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B24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A8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DBA4">
            <w:pPr>
              <w:jc w:val="center"/>
            </w:pPr>
            <w:r>
              <w:rPr>
                <w:rFonts w:ascii="宋体" w:hAnsi="宋体" w:eastAsia="宋体"/>
                <w:sz w:val="16"/>
              </w:rPr>
              <w:t>地区及县市网站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E685">
            <w:pPr>
              <w:jc w:val="center"/>
            </w:pPr>
            <w:r>
              <w:rPr>
                <w:rFonts w:ascii="宋体" w:hAnsi="宋体" w:eastAsia="宋体"/>
                <w:sz w:val="16"/>
              </w:rPr>
              <w:t>=14家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FD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7D3F">
            <w:pPr>
              <w:jc w:val="center"/>
            </w:pPr>
            <w:r>
              <w:rPr>
                <w:rFonts w:ascii="宋体" w:hAnsi="宋体" w:eastAsia="宋体"/>
                <w:sz w:val="16"/>
              </w:rPr>
              <w:t>14家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33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B1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70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4A03">
            <w:pPr>
              <w:jc w:val="center"/>
            </w:pPr>
            <w:r>
              <w:rPr>
                <w:rFonts w:ascii="宋体" w:hAnsi="宋体" w:eastAsia="宋体"/>
                <w:sz w:val="16"/>
              </w:rPr>
              <w:t>=14家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04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FE9AF">
            <w:pPr>
              <w:jc w:val="center"/>
            </w:pPr>
          </w:p>
        </w:tc>
      </w:tr>
      <w:tr w14:paraId="43EA7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D98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F82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562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73E6A">
            <w:pPr>
              <w:jc w:val="center"/>
            </w:pPr>
            <w:r>
              <w:rPr>
                <w:rFonts w:ascii="宋体" w:hAnsi="宋体" w:eastAsia="宋体"/>
                <w:sz w:val="16"/>
              </w:rPr>
              <w:t>监测质量水平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A5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E30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D3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DF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D1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0E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74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81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0F955">
            <w:pPr>
              <w:jc w:val="center"/>
            </w:pPr>
          </w:p>
        </w:tc>
      </w:tr>
      <w:tr w14:paraId="4F2FB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06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D80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F51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56E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72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26D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24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98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77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CEE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CE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40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6C8CC">
            <w:pPr>
              <w:jc w:val="center"/>
            </w:pPr>
          </w:p>
        </w:tc>
      </w:tr>
      <w:tr w14:paraId="0D106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AAC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F6A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BB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426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4D7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8C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1E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D4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B34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A8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FC81D">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800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3DC4C">
            <w:pPr>
              <w:jc w:val="center"/>
            </w:pPr>
          </w:p>
        </w:tc>
      </w:tr>
      <w:tr w14:paraId="1DBFA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DC7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2AB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F3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C6FD">
            <w:pPr>
              <w:jc w:val="center"/>
            </w:pPr>
            <w:r>
              <w:rPr>
                <w:rFonts w:ascii="宋体" w:hAnsi="宋体" w:eastAsia="宋体"/>
                <w:sz w:val="16"/>
              </w:rPr>
              <w:t>监测服务费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D5A8">
            <w:pPr>
              <w:jc w:val="center"/>
            </w:pPr>
            <w:r>
              <w:rPr>
                <w:rFonts w:ascii="宋体" w:hAnsi="宋体" w:eastAsia="宋体"/>
                <w:sz w:val="16"/>
              </w:rPr>
              <w:t>&lt;=9166.70元/月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394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DD03">
            <w:pPr>
              <w:jc w:val="center"/>
            </w:pPr>
            <w:r>
              <w:rPr>
                <w:rFonts w:ascii="宋体" w:hAnsi="宋体" w:eastAsia="宋体"/>
                <w:sz w:val="16"/>
              </w:rPr>
              <w:t>9166.70元/月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74B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C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C6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C1C2">
            <w:pPr>
              <w:jc w:val="center"/>
            </w:pPr>
            <w:r>
              <w:rPr>
                <w:rFonts w:ascii="宋体" w:hAnsi="宋体" w:eastAsia="宋体"/>
                <w:sz w:val="16"/>
              </w:rPr>
              <w:t>=9166.7元/月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73E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DD51F">
            <w:pPr>
              <w:jc w:val="center"/>
            </w:pPr>
          </w:p>
        </w:tc>
      </w:tr>
      <w:tr w14:paraId="6DC92C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56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4C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BA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0731A">
            <w:pPr>
              <w:jc w:val="center"/>
            </w:pPr>
            <w:r>
              <w:rPr>
                <w:rFonts w:ascii="宋体" w:hAnsi="宋体" w:eastAsia="宋体"/>
                <w:sz w:val="16"/>
              </w:rPr>
              <w:t>提高政府网站建设水平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A42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283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458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50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B1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EF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7A6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288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C6401">
            <w:pPr>
              <w:jc w:val="center"/>
            </w:pPr>
          </w:p>
        </w:tc>
      </w:tr>
      <w:tr w14:paraId="6E6138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A4F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0A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64A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21D6">
            <w:pPr>
              <w:jc w:val="center"/>
            </w:pPr>
            <w:r>
              <w:rPr>
                <w:rFonts w:ascii="宋体" w:hAnsi="宋体" w:eastAsia="宋体"/>
                <w:sz w:val="16"/>
              </w:rPr>
              <w:t>网站使用人员满意度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E2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469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1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2B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89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BB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FD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03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85448">
            <w:pPr>
              <w:jc w:val="center"/>
            </w:pPr>
          </w:p>
        </w:tc>
      </w:tr>
      <w:tr w14:paraId="37A544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1D4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B26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8AA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E57C46">
            <w:pPr>
              <w:jc w:val="center"/>
            </w:pPr>
            <w:r>
              <w:rPr>
                <w:rFonts w:ascii="宋体" w:hAnsi="宋体" w:eastAsia="宋体"/>
                <w:sz w:val="16"/>
              </w:rPr>
              <w:t>100分</w:t>
            </w:r>
          </w:p>
        </w:tc>
      </w:tr>
    </w:tbl>
    <w:p w14:paraId="5BFCB5A2">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09"/>
        <w:gridCol w:w="856"/>
        <w:gridCol w:w="609"/>
        <w:gridCol w:w="696"/>
        <w:gridCol w:w="609"/>
        <w:gridCol w:w="609"/>
        <w:gridCol w:w="609"/>
        <w:gridCol w:w="776"/>
        <w:gridCol w:w="630"/>
        <w:gridCol w:w="584"/>
        <w:gridCol w:w="632"/>
      </w:tblGrid>
      <w:tr w14:paraId="3EE3B276">
        <w:tblPrEx>
          <w:tblCellMar>
            <w:top w:w="0" w:type="dxa"/>
            <w:left w:w="108" w:type="dxa"/>
            <w:bottom w:w="0" w:type="dxa"/>
            <w:right w:w="108" w:type="dxa"/>
          </w:tblCellMar>
        </w:tblPrEx>
        <w:tc>
          <w:tcPr>
            <w:tcW w:w="8848" w:type="dxa"/>
            <w:gridSpan w:val="14"/>
            <w:vAlign w:val="center"/>
          </w:tcPr>
          <w:p w14:paraId="17F713A6">
            <w:pPr>
              <w:jc w:val="center"/>
            </w:pPr>
            <w:r>
              <w:rPr>
                <w:rFonts w:ascii="宋体" w:hAnsi="宋体" w:eastAsia="宋体"/>
                <w:sz w:val="24"/>
              </w:rPr>
              <w:t>项目支出绩效自评表</w:t>
            </w:r>
          </w:p>
        </w:tc>
      </w:tr>
      <w:tr w14:paraId="5A3ABB38">
        <w:tblPrEx>
          <w:tblCellMar>
            <w:top w:w="0" w:type="dxa"/>
            <w:left w:w="108" w:type="dxa"/>
            <w:bottom w:w="0" w:type="dxa"/>
            <w:right w:w="108" w:type="dxa"/>
          </w:tblCellMar>
        </w:tblPrEx>
        <w:tc>
          <w:tcPr>
            <w:tcW w:w="8848" w:type="dxa"/>
            <w:gridSpan w:val="14"/>
            <w:vAlign w:val="center"/>
          </w:tcPr>
          <w:p w14:paraId="155F6ED8">
            <w:pPr>
              <w:jc w:val="center"/>
            </w:pPr>
            <w:r>
              <w:rPr>
                <w:rFonts w:ascii="宋体" w:hAnsi="宋体" w:eastAsia="宋体"/>
                <w:sz w:val="24"/>
              </w:rPr>
              <w:t>(2024年度)</w:t>
            </w:r>
          </w:p>
        </w:tc>
      </w:tr>
      <w:tr w14:paraId="51257C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2B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6605FF">
            <w:pPr>
              <w:jc w:val="center"/>
            </w:pPr>
            <w:r>
              <w:rPr>
                <w:rFonts w:ascii="宋体" w:hAnsi="宋体" w:eastAsia="宋体"/>
                <w:sz w:val="16"/>
              </w:rPr>
              <w:t>自治区集约化平台网站服务项目</w:t>
            </w:r>
          </w:p>
        </w:tc>
      </w:tr>
      <w:tr w14:paraId="7F40F9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76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30E79A">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61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BDF237">
            <w:pPr>
              <w:jc w:val="center"/>
            </w:pPr>
            <w:r>
              <w:rPr>
                <w:rFonts w:ascii="宋体" w:hAnsi="宋体" w:eastAsia="宋体"/>
                <w:sz w:val="16"/>
              </w:rPr>
              <w:t>新疆维吾尔自治区喀什地区电子政务服务中心</w:t>
            </w:r>
          </w:p>
        </w:tc>
      </w:tr>
      <w:tr w14:paraId="5F4183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6E4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381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013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CCC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EAD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826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BA3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F399">
            <w:pPr>
              <w:jc w:val="center"/>
            </w:pPr>
            <w:r>
              <w:rPr>
                <w:rFonts w:ascii="宋体" w:hAnsi="宋体" w:eastAsia="宋体"/>
                <w:sz w:val="16"/>
              </w:rPr>
              <w:t>得分</w:t>
            </w:r>
          </w:p>
        </w:tc>
      </w:tr>
      <w:tr w14:paraId="3E47E3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054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0CB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63DC1">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7BD5E">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4214E">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47B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0255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E4A8">
            <w:pPr>
              <w:jc w:val="center"/>
            </w:pPr>
            <w:r>
              <w:rPr>
                <w:rFonts w:ascii="宋体" w:hAnsi="宋体" w:eastAsia="宋体"/>
                <w:sz w:val="16"/>
              </w:rPr>
              <w:t>10.00分</w:t>
            </w:r>
          </w:p>
        </w:tc>
      </w:tr>
      <w:tr w14:paraId="19E3D9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AA8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7CAC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A5F20">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BF074">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26D9A">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AD8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480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3C8E">
            <w:pPr>
              <w:jc w:val="center"/>
            </w:pPr>
            <w:r>
              <w:rPr>
                <w:rFonts w:ascii="宋体" w:hAnsi="宋体" w:eastAsia="宋体"/>
                <w:sz w:val="16"/>
              </w:rPr>
              <w:t>—</w:t>
            </w:r>
          </w:p>
        </w:tc>
      </w:tr>
      <w:tr w14:paraId="2065D0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1FC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C21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39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EF3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8DF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512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A98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476C">
            <w:pPr>
              <w:jc w:val="center"/>
            </w:pPr>
            <w:r>
              <w:rPr>
                <w:rFonts w:ascii="宋体" w:hAnsi="宋体" w:eastAsia="宋体"/>
                <w:sz w:val="16"/>
              </w:rPr>
              <w:t>—</w:t>
            </w:r>
          </w:p>
        </w:tc>
      </w:tr>
      <w:tr w14:paraId="18C74E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303E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56D6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E38365">
            <w:pPr>
              <w:jc w:val="center"/>
            </w:pPr>
            <w:r>
              <w:rPr>
                <w:rFonts w:ascii="宋体" w:hAnsi="宋体" w:eastAsia="宋体"/>
                <w:sz w:val="16"/>
              </w:rPr>
              <w:t>实际完成情况</w:t>
            </w:r>
          </w:p>
        </w:tc>
      </w:tr>
      <w:tr w14:paraId="4222E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368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9E6B8">
            <w:pPr>
              <w:jc w:val="both"/>
            </w:pPr>
            <w:r>
              <w:rPr>
                <w:rFonts w:ascii="宋体" w:hAnsi="宋体" w:eastAsia="宋体"/>
                <w:sz w:val="16"/>
              </w:rPr>
              <w:t>对自治区1个集约化平台进行运行及维护，对网站内容开展全天候的监测和分析，及时发现政府网站各项web安全，页面篡改、外链/暗链、信息泄露、隐私泄露和文章错别字、敏感词等问题；网站安全隐患整改服务，对日常网信办、公安网安支队等部门监测通报的漏洞、安全隐患及时整改，并出具整改报告，持续提高政府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515602">
            <w:pPr>
              <w:jc w:val="both"/>
            </w:pPr>
            <w:r>
              <w:rPr>
                <w:rFonts w:ascii="宋体" w:hAnsi="宋体" w:eastAsia="宋体"/>
                <w:sz w:val="16"/>
              </w:rPr>
              <w:t>项目于2024年11月底前全部完成，对1个集约化网站平台进行维护，保障10人对集约化平台的使用，有效提高政府服务水平。</w:t>
            </w:r>
          </w:p>
        </w:tc>
      </w:tr>
      <w:tr w14:paraId="54B5D6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FC38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1C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56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BA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6F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E6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AC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00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080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B1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CE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2C8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6C614">
            <w:pPr>
              <w:jc w:val="center"/>
            </w:pPr>
            <w:r>
              <w:rPr>
                <w:rFonts w:ascii="宋体" w:hAnsi="宋体" w:eastAsia="宋体"/>
                <w:sz w:val="16"/>
              </w:rPr>
              <w:t>偏差原因分析及改进措施</w:t>
            </w:r>
          </w:p>
        </w:tc>
      </w:tr>
      <w:tr w14:paraId="44AB49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7ED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C964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A1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05B7">
            <w:pPr>
              <w:jc w:val="center"/>
            </w:pPr>
            <w:r>
              <w:rPr>
                <w:rFonts w:ascii="宋体" w:hAnsi="宋体" w:eastAsia="宋体"/>
                <w:sz w:val="16"/>
              </w:rPr>
              <w:t>集约化网站平台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970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2EB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8E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E4B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82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63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4AB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A2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278A4">
            <w:pPr>
              <w:jc w:val="center"/>
            </w:pPr>
          </w:p>
        </w:tc>
      </w:tr>
      <w:tr w14:paraId="5637F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976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4A9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BA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DECD2">
            <w:pPr>
              <w:jc w:val="center"/>
            </w:pPr>
            <w:r>
              <w:rPr>
                <w:rFonts w:ascii="宋体" w:hAnsi="宋体" w:eastAsia="宋体"/>
                <w:sz w:val="16"/>
              </w:rPr>
              <w:t>网络质量保证率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B5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D01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E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90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54A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CD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DFD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78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91B9A">
            <w:pPr>
              <w:jc w:val="center"/>
            </w:pPr>
          </w:p>
        </w:tc>
      </w:tr>
      <w:tr w14:paraId="3D9B3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D70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24A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FC0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4BEA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CE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A9B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EA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FCB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A1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2C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5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E4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5040A">
            <w:pPr>
              <w:jc w:val="center"/>
            </w:pPr>
          </w:p>
        </w:tc>
      </w:tr>
      <w:tr w14:paraId="794B0D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52E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AF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269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7CB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2109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222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90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0B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A8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F6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AC22">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DB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83DDE">
            <w:pPr>
              <w:jc w:val="center"/>
            </w:pPr>
          </w:p>
        </w:tc>
      </w:tr>
      <w:tr w14:paraId="1AB06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96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32C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293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4C8C">
            <w:pPr>
              <w:jc w:val="center"/>
            </w:pPr>
            <w:r>
              <w:rPr>
                <w:rFonts w:ascii="宋体" w:hAnsi="宋体" w:eastAsia="宋体"/>
                <w:sz w:val="16"/>
              </w:rPr>
              <w:t>网络运行维护费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C1B6E">
            <w:pPr>
              <w:jc w:val="center"/>
            </w:pPr>
            <w:r>
              <w:rPr>
                <w:rFonts w:ascii="宋体" w:hAnsi="宋体" w:eastAsia="宋体"/>
                <w:sz w:val="16"/>
              </w:rPr>
              <w:t>&lt;=133333元/月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7AC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0D37">
            <w:pPr>
              <w:jc w:val="center"/>
            </w:pPr>
            <w:r>
              <w:rPr>
                <w:rFonts w:ascii="宋体" w:hAnsi="宋体" w:eastAsia="宋体"/>
                <w:sz w:val="16"/>
              </w:rPr>
              <w:t>133333元/月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88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25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B4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C627">
            <w:pPr>
              <w:jc w:val="center"/>
            </w:pPr>
            <w:r>
              <w:rPr>
                <w:rFonts w:ascii="宋体" w:hAnsi="宋体" w:eastAsia="宋体"/>
                <w:sz w:val="16"/>
              </w:rPr>
              <w:t>=133333元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644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100A2">
            <w:pPr>
              <w:jc w:val="center"/>
            </w:pPr>
          </w:p>
        </w:tc>
      </w:tr>
      <w:tr w14:paraId="14E922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8BC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76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DEB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7467">
            <w:pPr>
              <w:jc w:val="center"/>
            </w:pPr>
            <w:r>
              <w:rPr>
                <w:rFonts w:ascii="宋体" w:hAnsi="宋体" w:eastAsia="宋体"/>
                <w:sz w:val="16"/>
              </w:rPr>
              <w:t>提高政府服务水平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1E1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4BB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18DE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03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883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D1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D3D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E7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42D58">
            <w:pPr>
              <w:jc w:val="center"/>
            </w:pPr>
          </w:p>
        </w:tc>
      </w:tr>
      <w:tr w14:paraId="781CB0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E3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CC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BB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4923">
            <w:pPr>
              <w:jc w:val="center"/>
            </w:pPr>
            <w:r>
              <w:rPr>
                <w:rFonts w:ascii="宋体" w:hAnsi="宋体" w:eastAsia="宋体"/>
                <w:sz w:val="16"/>
              </w:rPr>
              <w:t>平台使用人员满意度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5B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E4E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17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9E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0B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77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C67A">
            <w:pPr>
              <w:jc w:val="center"/>
            </w:pPr>
            <w:r>
              <w:rPr>
                <w:rFonts w:ascii="宋体" w:hAnsi="宋体" w:eastAsia="宋体"/>
                <w:sz w:val="16"/>
              </w:rPr>
              <w:t>=97.78%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7FA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CFEBB">
            <w:pPr>
              <w:jc w:val="center"/>
            </w:pPr>
            <w:r>
              <w:rPr>
                <w:rFonts w:ascii="宋体" w:hAnsi="宋体" w:eastAsia="宋体"/>
                <w:sz w:val="16"/>
              </w:rPr>
              <w:t>偏差原因：不同部门用户需求差异大，但平台在功能定制化方面不足，无法满足个性化业务需求，导致部分用户觉得平台</w:t>
            </w:r>
            <w:r>
              <w:rPr>
                <w:rFonts w:hint="eastAsia" w:ascii="宋体" w:hAnsi="宋体"/>
                <w:sz w:val="16"/>
                <w:lang w:eastAsia="zh-CN"/>
              </w:rPr>
              <w:t>不</w:t>
            </w:r>
            <w:r>
              <w:rPr>
                <w:rFonts w:ascii="宋体" w:hAnsi="宋体" w:eastAsia="宋体"/>
                <w:sz w:val="16"/>
              </w:rPr>
              <w:t>实用，对其评价降低。整改措施：开展深度需求调研，用户测试等方式，精准确定需求。</w:t>
            </w:r>
          </w:p>
        </w:tc>
      </w:tr>
      <w:tr w14:paraId="19E404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1E0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AFB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1C0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43E739">
            <w:pPr>
              <w:jc w:val="center"/>
            </w:pPr>
            <w:r>
              <w:rPr>
                <w:rFonts w:ascii="宋体" w:hAnsi="宋体" w:eastAsia="宋体"/>
                <w:sz w:val="16"/>
              </w:rPr>
              <w:t>100分</w:t>
            </w:r>
          </w:p>
        </w:tc>
      </w:tr>
    </w:tbl>
    <w:p w14:paraId="2A782AA8">
      <w:r>
        <w:br w:type="page"/>
      </w:r>
    </w:p>
    <w:tbl>
      <w:tblPr>
        <w:tblStyle w:val="9"/>
        <w:tblW w:w="0" w:type="auto"/>
        <w:tblInd w:w="0" w:type="dxa"/>
        <w:tblLayout w:type="autofit"/>
        <w:tblCellMar>
          <w:top w:w="0" w:type="dxa"/>
          <w:left w:w="108" w:type="dxa"/>
          <w:bottom w:w="0" w:type="dxa"/>
          <w:right w:w="108" w:type="dxa"/>
        </w:tblCellMar>
      </w:tblPr>
      <w:tblGrid>
        <w:gridCol w:w="610"/>
        <w:gridCol w:w="574"/>
        <w:gridCol w:w="574"/>
        <w:gridCol w:w="592"/>
        <w:gridCol w:w="1016"/>
        <w:gridCol w:w="574"/>
        <w:gridCol w:w="776"/>
        <w:gridCol w:w="574"/>
        <w:gridCol w:w="574"/>
        <w:gridCol w:w="574"/>
        <w:gridCol w:w="856"/>
        <w:gridCol w:w="627"/>
        <w:gridCol w:w="510"/>
        <w:gridCol w:w="629"/>
      </w:tblGrid>
      <w:tr w14:paraId="6879CC8C">
        <w:tblPrEx>
          <w:tblCellMar>
            <w:top w:w="0" w:type="dxa"/>
            <w:left w:w="108" w:type="dxa"/>
            <w:bottom w:w="0" w:type="dxa"/>
            <w:right w:w="108" w:type="dxa"/>
          </w:tblCellMar>
        </w:tblPrEx>
        <w:tc>
          <w:tcPr>
            <w:tcW w:w="8848" w:type="dxa"/>
            <w:gridSpan w:val="14"/>
            <w:vAlign w:val="center"/>
          </w:tcPr>
          <w:p w14:paraId="433CD3B4">
            <w:pPr>
              <w:jc w:val="center"/>
            </w:pPr>
            <w:r>
              <w:rPr>
                <w:rFonts w:ascii="宋体" w:hAnsi="宋体" w:eastAsia="宋体"/>
                <w:sz w:val="24"/>
              </w:rPr>
              <w:t>项目支出绩效自评表</w:t>
            </w:r>
          </w:p>
        </w:tc>
      </w:tr>
      <w:tr w14:paraId="356B0868">
        <w:tblPrEx>
          <w:tblCellMar>
            <w:top w:w="0" w:type="dxa"/>
            <w:left w:w="108" w:type="dxa"/>
            <w:bottom w:w="0" w:type="dxa"/>
            <w:right w:w="108" w:type="dxa"/>
          </w:tblCellMar>
        </w:tblPrEx>
        <w:tc>
          <w:tcPr>
            <w:tcW w:w="8848" w:type="dxa"/>
            <w:gridSpan w:val="14"/>
            <w:vAlign w:val="center"/>
          </w:tcPr>
          <w:p w14:paraId="7A0371E7">
            <w:pPr>
              <w:jc w:val="center"/>
            </w:pPr>
            <w:r>
              <w:rPr>
                <w:rFonts w:ascii="宋体" w:hAnsi="宋体" w:eastAsia="宋体"/>
                <w:sz w:val="24"/>
              </w:rPr>
              <w:t>(2024年度)</w:t>
            </w:r>
          </w:p>
        </w:tc>
      </w:tr>
      <w:tr w14:paraId="631F09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CE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124041">
            <w:pPr>
              <w:jc w:val="center"/>
            </w:pPr>
            <w:r>
              <w:rPr>
                <w:rFonts w:ascii="宋体" w:hAnsi="宋体" w:eastAsia="宋体"/>
                <w:sz w:val="16"/>
              </w:rPr>
              <w:t>行署协同办公STN线路租赁项目</w:t>
            </w:r>
          </w:p>
        </w:tc>
      </w:tr>
      <w:tr w14:paraId="796B5B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71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3B1D2A">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1C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7ED840">
            <w:pPr>
              <w:jc w:val="center"/>
            </w:pPr>
            <w:r>
              <w:rPr>
                <w:rFonts w:ascii="宋体" w:hAnsi="宋体" w:eastAsia="宋体"/>
                <w:sz w:val="16"/>
              </w:rPr>
              <w:t>新疆维吾尔自治区喀什地区电子政务服务中心</w:t>
            </w:r>
          </w:p>
        </w:tc>
      </w:tr>
      <w:tr w14:paraId="1AC3A3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E8D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DA1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DBF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472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347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3EA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D29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1404">
            <w:pPr>
              <w:jc w:val="center"/>
            </w:pPr>
            <w:r>
              <w:rPr>
                <w:rFonts w:ascii="宋体" w:hAnsi="宋体" w:eastAsia="宋体"/>
                <w:sz w:val="16"/>
              </w:rPr>
              <w:t>得分</w:t>
            </w:r>
          </w:p>
        </w:tc>
      </w:tr>
      <w:tr w14:paraId="6E27E2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715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F7F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718D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D9E2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77E26">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7F3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B84B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B4B8">
            <w:pPr>
              <w:jc w:val="center"/>
            </w:pPr>
            <w:r>
              <w:rPr>
                <w:rFonts w:ascii="宋体" w:hAnsi="宋体" w:eastAsia="宋体"/>
                <w:sz w:val="16"/>
              </w:rPr>
              <w:t>10.00分</w:t>
            </w:r>
          </w:p>
        </w:tc>
      </w:tr>
      <w:tr w14:paraId="1278C5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05F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84C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B9E8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6341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254E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80F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55B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5674C">
            <w:pPr>
              <w:jc w:val="center"/>
            </w:pPr>
            <w:r>
              <w:rPr>
                <w:rFonts w:ascii="宋体" w:hAnsi="宋体" w:eastAsia="宋体"/>
                <w:sz w:val="16"/>
              </w:rPr>
              <w:t>—</w:t>
            </w:r>
          </w:p>
        </w:tc>
      </w:tr>
      <w:tr w14:paraId="198088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E90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D7E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AAF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D58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A6B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BA6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CE6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385A">
            <w:pPr>
              <w:jc w:val="center"/>
            </w:pPr>
            <w:r>
              <w:rPr>
                <w:rFonts w:ascii="宋体" w:hAnsi="宋体" w:eastAsia="宋体"/>
                <w:sz w:val="16"/>
              </w:rPr>
              <w:t>—</w:t>
            </w:r>
          </w:p>
        </w:tc>
      </w:tr>
      <w:tr w14:paraId="1FD7F6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A6C6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E9F6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E55B64">
            <w:pPr>
              <w:jc w:val="center"/>
            </w:pPr>
            <w:r>
              <w:rPr>
                <w:rFonts w:ascii="宋体" w:hAnsi="宋体" w:eastAsia="宋体"/>
                <w:sz w:val="16"/>
              </w:rPr>
              <w:t>实际完成情况</w:t>
            </w:r>
          </w:p>
        </w:tc>
      </w:tr>
      <w:tr w14:paraId="3F989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DC1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95D7F3">
            <w:pPr>
              <w:jc w:val="both"/>
            </w:pPr>
            <w:r>
              <w:rPr>
                <w:rFonts w:ascii="宋体" w:hAnsi="宋体" w:eastAsia="宋体"/>
                <w:sz w:val="16"/>
              </w:rPr>
              <w:t>项目主要用于实施租赁协同办公STN线路1条，保障单位4个部门的系统使用，有效提高行政工作的处理能力。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C7B5BC">
            <w:pPr>
              <w:jc w:val="both"/>
            </w:pPr>
            <w:r>
              <w:rPr>
                <w:rFonts w:ascii="宋体" w:hAnsi="宋体" w:eastAsia="宋体"/>
                <w:sz w:val="16"/>
              </w:rPr>
              <w:t>该项目于2024年5月底前已经全部完成，协同办公STN线路1条，协同办公系统使用部门4个，有效提高行政工作的处理能力。</w:t>
            </w:r>
          </w:p>
        </w:tc>
      </w:tr>
      <w:tr w14:paraId="02F2CC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AB9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EB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01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AD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12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1C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CE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0E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131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CB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D2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069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1C552">
            <w:pPr>
              <w:jc w:val="center"/>
            </w:pPr>
            <w:r>
              <w:rPr>
                <w:rFonts w:ascii="宋体" w:hAnsi="宋体" w:eastAsia="宋体"/>
                <w:sz w:val="16"/>
              </w:rPr>
              <w:t>偏差原因分析及改进措施</w:t>
            </w:r>
          </w:p>
        </w:tc>
      </w:tr>
      <w:tr w14:paraId="0E971F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C09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7331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C73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6773">
            <w:pPr>
              <w:jc w:val="center"/>
            </w:pPr>
            <w:r>
              <w:rPr>
                <w:rFonts w:ascii="宋体" w:hAnsi="宋体" w:eastAsia="宋体"/>
                <w:sz w:val="16"/>
              </w:rPr>
              <w:t>协同办公系统使用部门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425C">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EDC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5A27">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26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C7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88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576E">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B5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AC070">
            <w:pPr>
              <w:jc w:val="center"/>
            </w:pPr>
          </w:p>
        </w:tc>
      </w:tr>
      <w:tr w14:paraId="3F328F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881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8EB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CD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6BD3">
            <w:pPr>
              <w:jc w:val="center"/>
            </w:pPr>
            <w:r>
              <w:rPr>
                <w:rFonts w:ascii="宋体" w:hAnsi="宋体" w:eastAsia="宋体"/>
                <w:sz w:val="16"/>
              </w:rPr>
              <w:t>协同办公STN线路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38B9">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72E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B9197">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E6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04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C8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CDF3">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848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1DCBB">
            <w:pPr>
              <w:jc w:val="center"/>
            </w:pPr>
          </w:p>
        </w:tc>
      </w:tr>
      <w:tr w14:paraId="012466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1C6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210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62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ADF4A">
            <w:pPr>
              <w:jc w:val="center"/>
            </w:pPr>
            <w:r>
              <w:rPr>
                <w:rFonts w:ascii="宋体" w:hAnsi="宋体" w:eastAsia="宋体"/>
                <w:sz w:val="16"/>
              </w:rPr>
              <w:t>网络质量保障率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87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2E7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8A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18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23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C2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9C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A69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FB7F5">
            <w:pPr>
              <w:jc w:val="center"/>
            </w:pPr>
          </w:p>
        </w:tc>
      </w:tr>
      <w:tr w14:paraId="51588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A9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268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DC1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661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21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682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E8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4C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65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9F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C4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F5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77F05">
            <w:pPr>
              <w:jc w:val="center"/>
            </w:pPr>
          </w:p>
        </w:tc>
      </w:tr>
      <w:tr w14:paraId="7B7675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F2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98D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FB4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E1D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864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E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E2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355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A7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16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FC09">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6DD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47713">
            <w:pPr>
              <w:jc w:val="center"/>
            </w:pPr>
          </w:p>
        </w:tc>
      </w:tr>
      <w:tr w14:paraId="54EED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7F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1A1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16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893C">
            <w:pPr>
              <w:jc w:val="center"/>
            </w:pPr>
            <w:r>
              <w:rPr>
                <w:rFonts w:ascii="宋体" w:hAnsi="宋体" w:eastAsia="宋体"/>
                <w:sz w:val="16"/>
              </w:rPr>
              <w:t>网络运行租赁费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FF2D">
            <w:pPr>
              <w:jc w:val="center"/>
            </w:pPr>
            <w:r>
              <w:rPr>
                <w:rFonts w:ascii="宋体" w:hAnsi="宋体" w:eastAsia="宋体"/>
                <w:sz w:val="16"/>
              </w:rPr>
              <w:t>&lt;=33333.30元/月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669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33C5">
            <w:pPr>
              <w:jc w:val="center"/>
            </w:pPr>
            <w:r>
              <w:rPr>
                <w:rFonts w:ascii="宋体" w:hAnsi="宋体" w:eastAsia="宋体"/>
                <w:sz w:val="16"/>
              </w:rPr>
              <w:t>33333.3元/月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90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C9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BC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05C0">
            <w:pPr>
              <w:jc w:val="center"/>
            </w:pPr>
            <w:r>
              <w:rPr>
                <w:rFonts w:ascii="宋体" w:hAnsi="宋体" w:eastAsia="宋体"/>
                <w:sz w:val="16"/>
              </w:rPr>
              <w:t>=33333.3元/月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CF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95FA2">
            <w:pPr>
              <w:jc w:val="center"/>
            </w:pPr>
          </w:p>
        </w:tc>
      </w:tr>
      <w:tr w14:paraId="3AC69A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C2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8F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69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C7EE">
            <w:pPr>
              <w:jc w:val="center"/>
            </w:pPr>
            <w:r>
              <w:rPr>
                <w:rFonts w:ascii="宋体" w:hAnsi="宋体" w:eastAsia="宋体"/>
                <w:sz w:val="16"/>
              </w:rPr>
              <w:t>提高行政工作处理能力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80E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844D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3C6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41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89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FF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ED6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46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86D6E">
            <w:pPr>
              <w:jc w:val="center"/>
            </w:pPr>
          </w:p>
        </w:tc>
      </w:tr>
      <w:tr w14:paraId="03830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23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09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75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F9393">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2D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7F3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11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E2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C2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16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4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11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B13E3">
            <w:pPr>
              <w:jc w:val="center"/>
            </w:pPr>
          </w:p>
        </w:tc>
      </w:tr>
      <w:tr w14:paraId="195288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49B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E759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AF8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F52BBF">
            <w:pPr>
              <w:jc w:val="center"/>
            </w:pPr>
            <w:r>
              <w:rPr>
                <w:rFonts w:ascii="宋体" w:hAnsi="宋体" w:eastAsia="宋体"/>
                <w:sz w:val="16"/>
              </w:rPr>
              <w:t>100分</w:t>
            </w:r>
          </w:p>
        </w:tc>
      </w:tr>
    </w:tbl>
    <w:p w14:paraId="52C475D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C22B331">
        <w:tblPrEx>
          <w:tblCellMar>
            <w:top w:w="0" w:type="dxa"/>
            <w:left w:w="108" w:type="dxa"/>
            <w:bottom w:w="0" w:type="dxa"/>
            <w:right w:w="108" w:type="dxa"/>
          </w:tblCellMar>
        </w:tblPrEx>
        <w:tc>
          <w:tcPr>
            <w:tcW w:w="8848" w:type="dxa"/>
            <w:gridSpan w:val="14"/>
            <w:vAlign w:val="center"/>
          </w:tcPr>
          <w:p w14:paraId="0901002B">
            <w:pPr>
              <w:jc w:val="center"/>
            </w:pPr>
            <w:r>
              <w:rPr>
                <w:rFonts w:ascii="宋体" w:hAnsi="宋体" w:eastAsia="宋体"/>
                <w:sz w:val="24"/>
              </w:rPr>
              <w:t>项目支出绩效自评表</w:t>
            </w:r>
          </w:p>
        </w:tc>
      </w:tr>
      <w:tr w14:paraId="27B7E257">
        <w:tblPrEx>
          <w:tblCellMar>
            <w:top w:w="0" w:type="dxa"/>
            <w:left w:w="108" w:type="dxa"/>
            <w:bottom w:w="0" w:type="dxa"/>
            <w:right w:w="108" w:type="dxa"/>
          </w:tblCellMar>
        </w:tblPrEx>
        <w:tc>
          <w:tcPr>
            <w:tcW w:w="8848" w:type="dxa"/>
            <w:gridSpan w:val="14"/>
            <w:vAlign w:val="center"/>
          </w:tcPr>
          <w:p w14:paraId="0803BA28">
            <w:pPr>
              <w:jc w:val="center"/>
            </w:pPr>
            <w:r>
              <w:rPr>
                <w:rFonts w:ascii="宋体" w:hAnsi="宋体" w:eastAsia="宋体"/>
                <w:sz w:val="24"/>
              </w:rPr>
              <w:t>(2024年度)</w:t>
            </w:r>
          </w:p>
        </w:tc>
      </w:tr>
      <w:tr w14:paraId="4532EC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47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BE4D36">
            <w:pPr>
              <w:jc w:val="center"/>
            </w:pPr>
            <w:r>
              <w:rPr>
                <w:rFonts w:ascii="宋体" w:hAnsi="宋体" w:eastAsia="宋体"/>
                <w:sz w:val="16"/>
              </w:rPr>
              <w:t>行署机关互联网归口线路项目</w:t>
            </w:r>
          </w:p>
        </w:tc>
      </w:tr>
      <w:tr w14:paraId="499ACE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075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1991F">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74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BBC9E6">
            <w:pPr>
              <w:jc w:val="center"/>
            </w:pPr>
            <w:r>
              <w:rPr>
                <w:rFonts w:ascii="宋体" w:hAnsi="宋体" w:eastAsia="宋体"/>
                <w:sz w:val="16"/>
              </w:rPr>
              <w:t>新疆维吾尔自治区喀什地区电子政务服务中心</w:t>
            </w:r>
          </w:p>
        </w:tc>
      </w:tr>
      <w:tr w14:paraId="6EC34A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F52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A28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2A9A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0B9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8A6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589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4F8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90D0">
            <w:pPr>
              <w:jc w:val="center"/>
            </w:pPr>
            <w:r>
              <w:rPr>
                <w:rFonts w:ascii="宋体" w:hAnsi="宋体" w:eastAsia="宋体"/>
                <w:sz w:val="16"/>
              </w:rPr>
              <w:t>得分</w:t>
            </w:r>
          </w:p>
        </w:tc>
      </w:tr>
      <w:tr w14:paraId="54980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28D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065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DDC1C">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5A024">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68EC2">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623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FC81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8E75">
            <w:pPr>
              <w:jc w:val="center"/>
            </w:pPr>
            <w:r>
              <w:rPr>
                <w:rFonts w:ascii="宋体" w:hAnsi="宋体" w:eastAsia="宋体"/>
                <w:sz w:val="16"/>
              </w:rPr>
              <w:t>10.00分</w:t>
            </w:r>
          </w:p>
        </w:tc>
      </w:tr>
      <w:tr w14:paraId="0D480F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30C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98D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35A59">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45780">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2818F">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FAE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06C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5F66">
            <w:pPr>
              <w:jc w:val="center"/>
            </w:pPr>
            <w:r>
              <w:rPr>
                <w:rFonts w:ascii="宋体" w:hAnsi="宋体" w:eastAsia="宋体"/>
                <w:sz w:val="16"/>
              </w:rPr>
              <w:t>—</w:t>
            </w:r>
          </w:p>
        </w:tc>
      </w:tr>
      <w:tr w14:paraId="44A87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55A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B41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9D2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F2C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344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E71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1CB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DFDB">
            <w:pPr>
              <w:jc w:val="center"/>
            </w:pPr>
            <w:r>
              <w:rPr>
                <w:rFonts w:ascii="宋体" w:hAnsi="宋体" w:eastAsia="宋体"/>
                <w:sz w:val="16"/>
              </w:rPr>
              <w:t>—</w:t>
            </w:r>
          </w:p>
        </w:tc>
      </w:tr>
      <w:tr w14:paraId="65A42B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8EF6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139F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A281C5">
            <w:pPr>
              <w:jc w:val="center"/>
            </w:pPr>
            <w:r>
              <w:rPr>
                <w:rFonts w:ascii="宋体" w:hAnsi="宋体" w:eastAsia="宋体"/>
                <w:sz w:val="16"/>
              </w:rPr>
              <w:t>实际完成情况</w:t>
            </w:r>
          </w:p>
        </w:tc>
      </w:tr>
      <w:tr w14:paraId="7887B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A11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6D8808">
            <w:pPr>
              <w:jc w:val="both"/>
            </w:pPr>
            <w:r>
              <w:rPr>
                <w:rFonts w:ascii="宋体" w:hAnsi="宋体" w:eastAsia="宋体"/>
                <w:sz w:val="16"/>
              </w:rPr>
              <w:t>租赁互联网归口线路1条，保障单位4个部门的正常使用，加强对互联网接入的安全管理，确保互联网接入安全可控。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4209FC">
            <w:pPr>
              <w:jc w:val="both"/>
            </w:pPr>
            <w:r>
              <w:rPr>
                <w:rFonts w:hint="eastAsia" w:ascii="宋体" w:hAnsi="宋体"/>
                <w:sz w:val="16"/>
                <w:lang w:eastAsia="zh-CN"/>
              </w:rPr>
              <w:t>截至</w:t>
            </w:r>
            <w:r>
              <w:rPr>
                <w:rFonts w:ascii="宋体" w:hAnsi="宋体" w:eastAsia="宋体"/>
                <w:sz w:val="16"/>
              </w:rPr>
              <w:t>2024年5月，实际完成互联网归口线路一套，归口线路使用部门4个，执行18万元，有效政府执政水平，加强对互联网接入的安全管理，确保互联网接入安全可控。</w:t>
            </w:r>
          </w:p>
        </w:tc>
      </w:tr>
      <w:tr w14:paraId="17CB58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5974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A5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A39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33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92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CD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B1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E7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B31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30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CF6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B23E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B0E4B">
            <w:pPr>
              <w:jc w:val="center"/>
            </w:pPr>
            <w:r>
              <w:rPr>
                <w:rFonts w:ascii="宋体" w:hAnsi="宋体" w:eastAsia="宋体"/>
                <w:sz w:val="16"/>
              </w:rPr>
              <w:t>偏差原因分析及改进措施</w:t>
            </w:r>
          </w:p>
        </w:tc>
      </w:tr>
      <w:tr w14:paraId="19F4E1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D60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EF84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F3D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DB7B">
            <w:pPr>
              <w:jc w:val="center"/>
            </w:pPr>
            <w:r>
              <w:rPr>
                <w:rFonts w:ascii="宋体" w:hAnsi="宋体" w:eastAsia="宋体"/>
                <w:sz w:val="16"/>
              </w:rPr>
              <w:t>互联网归口线路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D9E7">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7A3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7FAD">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65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9AD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07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D2F3">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9B8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7050F">
            <w:pPr>
              <w:jc w:val="center"/>
            </w:pPr>
          </w:p>
        </w:tc>
      </w:tr>
      <w:tr w14:paraId="5D02F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09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3A2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CCC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0FD4">
            <w:pPr>
              <w:jc w:val="center"/>
            </w:pPr>
            <w:r>
              <w:rPr>
                <w:rFonts w:ascii="宋体" w:hAnsi="宋体" w:eastAsia="宋体"/>
                <w:sz w:val="16"/>
              </w:rPr>
              <w:t>归口线路使用部门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12D2">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10AA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1F4A">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572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02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DF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07ED1">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55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08BAF">
            <w:pPr>
              <w:jc w:val="center"/>
            </w:pPr>
          </w:p>
        </w:tc>
      </w:tr>
      <w:tr w14:paraId="2253D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265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60F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79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51AD">
            <w:pPr>
              <w:jc w:val="center"/>
            </w:pPr>
            <w:r>
              <w:rPr>
                <w:rFonts w:ascii="宋体" w:hAnsi="宋体" w:eastAsia="宋体"/>
                <w:sz w:val="16"/>
              </w:rPr>
              <w:t>网络质量保障率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3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E04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4B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09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7A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92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E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63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6BF1B">
            <w:pPr>
              <w:jc w:val="center"/>
            </w:pPr>
          </w:p>
        </w:tc>
      </w:tr>
      <w:tr w14:paraId="474BC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2F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C06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3A0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F2A4">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C6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AEB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E0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97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EF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0F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B8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87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033E5">
            <w:pPr>
              <w:jc w:val="center"/>
            </w:pPr>
          </w:p>
        </w:tc>
      </w:tr>
      <w:tr w14:paraId="57B91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F8A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31F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888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996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D55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7AD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D0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410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6B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56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9E7F">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28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F08A5">
            <w:pPr>
              <w:jc w:val="center"/>
            </w:pPr>
          </w:p>
        </w:tc>
      </w:tr>
      <w:tr w14:paraId="64E92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22C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295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63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108F">
            <w:pPr>
              <w:jc w:val="center"/>
            </w:pPr>
            <w:r>
              <w:rPr>
                <w:rFonts w:ascii="宋体" w:hAnsi="宋体" w:eastAsia="宋体"/>
                <w:sz w:val="16"/>
              </w:rPr>
              <w:t>归口线路租赁费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15A7">
            <w:pPr>
              <w:jc w:val="center"/>
            </w:pPr>
            <w:r>
              <w:rPr>
                <w:rFonts w:ascii="宋体" w:hAnsi="宋体" w:eastAsia="宋体"/>
                <w:sz w:val="16"/>
              </w:rPr>
              <w:t>&lt;=15000元/月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4D2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0D65">
            <w:pPr>
              <w:jc w:val="center"/>
            </w:pPr>
            <w:r>
              <w:rPr>
                <w:rFonts w:ascii="宋体" w:hAnsi="宋体" w:eastAsia="宋体"/>
                <w:sz w:val="16"/>
              </w:rPr>
              <w:t>15000元/月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58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9D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00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AF25">
            <w:pPr>
              <w:jc w:val="center"/>
            </w:pPr>
            <w:r>
              <w:rPr>
                <w:rFonts w:ascii="宋体" w:hAnsi="宋体" w:eastAsia="宋体"/>
                <w:sz w:val="16"/>
              </w:rPr>
              <w:t>=15000元/月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2BB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E44BE">
            <w:pPr>
              <w:jc w:val="center"/>
            </w:pPr>
          </w:p>
        </w:tc>
      </w:tr>
      <w:tr w14:paraId="61847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B4E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A5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2B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92306">
            <w:pPr>
              <w:jc w:val="center"/>
            </w:pPr>
            <w:r>
              <w:rPr>
                <w:rFonts w:ascii="宋体" w:hAnsi="宋体" w:eastAsia="宋体"/>
                <w:sz w:val="16"/>
              </w:rPr>
              <w:t>提升政府执行水平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046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22C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981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91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70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797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4C6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0D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FBE1F">
            <w:pPr>
              <w:jc w:val="center"/>
            </w:pPr>
          </w:p>
        </w:tc>
      </w:tr>
      <w:tr w14:paraId="4A2DE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05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F1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49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EC6D">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1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4BE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1A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7D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4B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B2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98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B7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D347D">
            <w:pPr>
              <w:jc w:val="center"/>
            </w:pPr>
          </w:p>
        </w:tc>
      </w:tr>
      <w:tr w14:paraId="1DD00F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BB3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3433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56A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3BF6DE">
            <w:pPr>
              <w:jc w:val="center"/>
            </w:pPr>
            <w:r>
              <w:rPr>
                <w:rFonts w:ascii="宋体" w:hAnsi="宋体" w:eastAsia="宋体"/>
                <w:sz w:val="16"/>
              </w:rPr>
              <w:t>100分</w:t>
            </w:r>
          </w:p>
        </w:tc>
      </w:tr>
    </w:tbl>
    <w:p w14:paraId="43056C2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E9BA9FE">
        <w:tblPrEx>
          <w:tblCellMar>
            <w:top w:w="0" w:type="dxa"/>
            <w:left w:w="108" w:type="dxa"/>
            <w:bottom w:w="0" w:type="dxa"/>
            <w:right w:w="108" w:type="dxa"/>
          </w:tblCellMar>
        </w:tblPrEx>
        <w:tc>
          <w:tcPr>
            <w:tcW w:w="8848" w:type="dxa"/>
            <w:gridSpan w:val="14"/>
            <w:vAlign w:val="center"/>
          </w:tcPr>
          <w:p w14:paraId="5DFF7BA9">
            <w:pPr>
              <w:jc w:val="center"/>
            </w:pPr>
            <w:r>
              <w:rPr>
                <w:rFonts w:ascii="宋体" w:hAnsi="宋体" w:eastAsia="宋体"/>
                <w:sz w:val="24"/>
              </w:rPr>
              <w:t>项目支出绩效自评表</w:t>
            </w:r>
          </w:p>
        </w:tc>
      </w:tr>
      <w:tr w14:paraId="3ECB8F59">
        <w:tblPrEx>
          <w:tblCellMar>
            <w:top w:w="0" w:type="dxa"/>
            <w:left w:w="108" w:type="dxa"/>
            <w:bottom w:w="0" w:type="dxa"/>
            <w:right w:w="108" w:type="dxa"/>
          </w:tblCellMar>
        </w:tblPrEx>
        <w:tc>
          <w:tcPr>
            <w:tcW w:w="8848" w:type="dxa"/>
            <w:gridSpan w:val="14"/>
            <w:vAlign w:val="center"/>
          </w:tcPr>
          <w:p w14:paraId="2ADD0070">
            <w:pPr>
              <w:jc w:val="center"/>
            </w:pPr>
            <w:r>
              <w:rPr>
                <w:rFonts w:ascii="宋体" w:hAnsi="宋体" w:eastAsia="宋体"/>
                <w:sz w:val="24"/>
              </w:rPr>
              <w:t>(2024年度)</w:t>
            </w:r>
          </w:p>
        </w:tc>
      </w:tr>
      <w:tr w14:paraId="3A336D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10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97E5FD">
            <w:pPr>
              <w:jc w:val="center"/>
            </w:pPr>
            <w:r>
              <w:rPr>
                <w:rFonts w:ascii="宋体" w:hAnsi="宋体" w:eastAsia="宋体"/>
                <w:sz w:val="16"/>
              </w:rPr>
              <w:t>行署视频会议线路租赁项目</w:t>
            </w:r>
          </w:p>
        </w:tc>
      </w:tr>
      <w:tr w14:paraId="40FA54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1B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C5B31A">
            <w:pPr>
              <w:jc w:val="center"/>
            </w:pPr>
            <w:r>
              <w:rPr>
                <w:rFonts w:ascii="宋体" w:hAnsi="宋体" w:eastAsia="宋体"/>
                <w:sz w:val="16"/>
              </w:rPr>
              <w:t>新疆维吾尔自治区喀什地区行政公署办公室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FEC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38E70D">
            <w:pPr>
              <w:jc w:val="center"/>
            </w:pPr>
            <w:r>
              <w:rPr>
                <w:rFonts w:ascii="宋体" w:hAnsi="宋体" w:eastAsia="宋体"/>
                <w:sz w:val="16"/>
              </w:rPr>
              <w:t>新疆维吾尔自治区喀什地区电子政务服务中心</w:t>
            </w:r>
          </w:p>
        </w:tc>
      </w:tr>
      <w:tr w14:paraId="74F75E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24E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F4A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AB9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249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CC3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A2B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DA3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3207">
            <w:pPr>
              <w:jc w:val="center"/>
            </w:pPr>
            <w:r>
              <w:rPr>
                <w:rFonts w:ascii="宋体" w:hAnsi="宋体" w:eastAsia="宋体"/>
                <w:sz w:val="16"/>
              </w:rPr>
              <w:t>得分</w:t>
            </w:r>
          </w:p>
        </w:tc>
      </w:tr>
      <w:tr w14:paraId="09623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6BC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127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9B940">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A16BB">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6ACF4">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892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5A64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6E53">
            <w:pPr>
              <w:jc w:val="center"/>
            </w:pPr>
            <w:r>
              <w:rPr>
                <w:rFonts w:ascii="宋体" w:hAnsi="宋体" w:eastAsia="宋体"/>
                <w:sz w:val="16"/>
              </w:rPr>
              <w:t>10.00分</w:t>
            </w:r>
          </w:p>
        </w:tc>
      </w:tr>
      <w:tr w14:paraId="5244E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4C3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9DB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6D53A">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DFFD1">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28278">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EFC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70E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C6F5">
            <w:pPr>
              <w:jc w:val="center"/>
            </w:pPr>
            <w:r>
              <w:rPr>
                <w:rFonts w:ascii="宋体" w:hAnsi="宋体" w:eastAsia="宋体"/>
                <w:sz w:val="16"/>
              </w:rPr>
              <w:t>—</w:t>
            </w:r>
          </w:p>
        </w:tc>
      </w:tr>
      <w:tr w14:paraId="64F4A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5F1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B58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6F1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040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CBA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512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AAE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8AFE">
            <w:pPr>
              <w:jc w:val="center"/>
            </w:pPr>
            <w:r>
              <w:rPr>
                <w:rFonts w:ascii="宋体" w:hAnsi="宋体" w:eastAsia="宋体"/>
                <w:sz w:val="16"/>
              </w:rPr>
              <w:t>—</w:t>
            </w:r>
          </w:p>
        </w:tc>
      </w:tr>
      <w:tr w14:paraId="553F61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64D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4690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C34553">
            <w:pPr>
              <w:jc w:val="center"/>
            </w:pPr>
            <w:r>
              <w:rPr>
                <w:rFonts w:ascii="宋体" w:hAnsi="宋体" w:eastAsia="宋体"/>
                <w:sz w:val="16"/>
              </w:rPr>
              <w:t>实际完成情况</w:t>
            </w:r>
          </w:p>
        </w:tc>
      </w:tr>
      <w:tr w14:paraId="71F9FC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F25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B2E622">
            <w:pPr>
              <w:jc w:val="both"/>
            </w:pPr>
            <w:r>
              <w:rPr>
                <w:rFonts w:ascii="宋体" w:hAnsi="宋体" w:eastAsia="宋体"/>
                <w:sz w:val="16"/>
              </w:rPr>
              <w:t>项目主要用于租赁视频会议线路3条，保障网络的稳定运行，提升政府治理能力。宣传我区招</w:t>
            </w:r>
            <w:r>
              <w:rPr>
                <w:rFonts w:hint="eastAsia" w:ascii="宋体" w:hAnsi="宋体"/>
                <w:sz w:val="16"/>
                <w:lang w:eastAsia="zh-CN"/>
              </w:rPr>
              <w:t>商引资</w:t>
            </w:r>
            <w:r>
              <w:rPr>
                <w:rFonts w:ascii="宋体" w:hAnsi="宋体" w:eastAsia="宋体"/>
                <w:sz w:val="16"/>
              </w:rPr>
              <w:t>优惠政策，促进政务公开，真正让世界了解喀什，让喀什走向世界。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88397E">
            <w:pPr>
              <w:jc w:val="both"/>
            </w:pPr>
            <w:r>
              <w:rPr>
                <w:rFonts w:ascii="宋体" w:hAnsi="宋体" w:eastAsia="宋体"/>
                <w:sz w:val="16"/>
              </w:rPr>
              <w:t>该项目合理安排资金，项目主要用于租赁视频会议线路2条，调度平台使用次数100次，有效提升政府治理能力</w:t>
            </w:r>
            <w:r>
              <w:rPr>
                <w:rFonts w:hint="eastAsia" w:ascii="宋体" w:hAnsi="宋体"/>
                <w:sz w:val="16"/>
                <w:lang w:eastAsia="zh-CN"/>
              </w:rPr>
              <w:t>，宣</w:t>
            </w:r>
            <w:r>
              <w:rPr>
                <w:rFonts w:ascii="宋体" w:hAnsi="宋体" w:eastAsia="宋体"/>
                <w:sz w:val="16"/>
              </w:rPr>
              <w:t>传我区招</w:t>
            </w:r>
            <w:r>
              <w:rPr>
                <w:rFonts w:hint="eastAsia" w:ascii="宋体" w:hAnsi="宋体"/>
                <w:sz w:val="16"/>
                <w:lang w:eastAsia="zh-CN"/>
              </w:rPr>
              <w:t>商引资</w:t>
            </w:r>
            <w:r>
              <w:rPr>
                <w:rFonts w:ascii="宋体" w:hAnsi="宋体" w:eastAsia="宋体"/>
                <w:sz w:val="16"/>
              </w:rPr>
              <w:t>优惠政策，促进政务公开，真正让世界了解喀什，让喀什走向世界。</w:t>
            </w:r>
          </w:p>
        </w:tc>
      </w:tr>
      <w:tr w14:paraId="449717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38E1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E4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77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FA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4C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D9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A70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96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708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79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D3A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07B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085E0">
            <w:pPr>
              <w:jc w:val="center"/>
            </w:pPr>
            <w:r>
              <w:rPr>
                <w:rFonts w:ascii="宋体" w:hAnsi="宋体" w:eastAsia="宋体"/>
                <w:sz w:val="16"/>
              </w:rPr>
              <w:t>偏差原因分析及改进措施</w:t>
            </w:r>
          </w:p>
        </w:tc>
      </w:tr>
      <w:tr w14:paraId="10E68E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5FB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5CAC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596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79B5">
            <w:pPr>
              <w:jc w:val="center"/>
            </w:pPr>
            <w:r>
              <w:rPr>
                <w:rFonts w:ascii="宋体" w:hAnsi="宋体" w:eastAsia="宋体"/>
                <w:sz w:val="16"/>
              </w:rPr>
              <w:t>调度平台视频会议线路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2A8F">
            <w:pPr>
              <w:jc w:val="center"/>
            </w:pPr>
            <w:r>
              <w:rPr>
                <w:rFonts w:ascii="宋体" w:hAnsi="宋体" w:eastAsia="宋体"/>
                <w:sz w:val="16"/>
              </w:rPr>
              <w:t>=3条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F19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0F75">
            <w:pPr>
              <w:jc w:val="center"/>
            </w:pPr>
            <w:r>
              <w:rPr>
                <w:rFonts w:ascii="宋体" w:hAnsi="宋体" w:eastAsia="宋体"/>
                <w:sz w:val="16"/>
              </w:rPr>
              <w:t>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86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1A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FF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0C2E">
            <w:pPr>
              <w:jc w:val="center"/>
            </w:pPr>
            <w:r>
              <w:rPr>
                <w:rFonts w:ascii="宋体" w:hAnsi="宋体" w:eastAsia="宋体"/>
                <w:sz w:val="16"/>
              </w:rPr>
              <w:t>=3条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A6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CFE7B">
            <w:pPr>
              <w:jc w:val="center"/>
            </w:pPr>
          </w:p>
        </w:tc>
      </w:tr>
      <w:tr w14:paraId="5168B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51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BCF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CDC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CF2B">
            <w:pPr>
              <w:jc w:val="center"/>
            </w:pPr>
            <w:r>
              <w:rPr>
                <w:rFonts w:ascii="宋体" w:hAnsi="宋体" w:eastAsia="宋体"/>
                <w:sz w:val="16"/>
              </w:rPr>
              <w:t>调度平台使用次数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CB3D">
            <w:pPr>
              <w:jc w:val="center"/>
            </w:pPr>
            <w:r>
              <w:rPr>
                <w:rFonts w:ascii="宋体" w:hAnsi="宋体" w:eastAsia="宋体"/>
                <w:sz w:val="16"/>
              </w:rPr>
              <w:t>&gt;=100次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88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2A4B">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C20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AB1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A1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4AD9">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E1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BB5D3">
            <w:pPr>
              <w:jc w:val="center"/>
            </w:pPr>
          </w:p>
        </w:tc>
      </w:tr>
      <w:tr w14:paraId="69CD6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38C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928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D2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7DAF">
            <w:pPr>
              <w:jc w:val="center"/>
            </w:pPr>
            <w:r>
              <w:rPr>
                <w:rFonts w:ascii="宋体" w:hAnsi="宋体" w:eastAsia="宋体"/>
                <w:sz w:val="16"/>
              </w:rPr>
              <w:t>网络运行稳固性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36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567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E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1C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82A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CC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8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9F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E7D6A">
            <w:pPr>
              <w:jc w:val="center"/>
            </w:pPr>
          </w:p>
        </w:tc>
      </w:tr>
      <w:tr w14:paraId="6000C9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69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025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C47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87C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2D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ABE7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1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C9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98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DA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A7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BD3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EA23D">
            <w:pPr>
              <w:jc w:val="center"/>
            </w:pPr>
          </w:p>
        </w:tc>
      </w:tr>
      <w:tr w14:paraId="2040A6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747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CAC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6AB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88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EA4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DC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71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7A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8B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221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3957">
            <w:pPr>
              <w:jc w:val="center"/>
            </w:pPr>
            <w:r>
              <w:rPr>
                <w:rFonts w:ascii="宋体" w:hAnsi="宋体" w:eastAsia="宋体"/>
                <w:sz w:val="16"/>
              </w:rPr>
              <w:t>=2024年7月19日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9C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AE96F">
            <w:pPr>
              <w:jc w:val="center"/>
            </w:pPr>
          </w:p>
        </w:tc>
      </w:tr>
      <w:tr w14:paraId="1DBADF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742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A8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8A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FCFEC">
            <w:pPr>
              <w:jc w:val="center"/>
            </w:pPr>
            <w:r>
              <w:rPr>
                <w:rFonts w:ascii="宋体" w:hAnsi="宋体" w:eastAsia="宋体"/>
                <w:sz w:val="16"/>
              </w:rPr>
              <w:t>网络租赁线路平均费用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DEA0">
            <w:pPr>
              <w:jc w:val="center"/>
            </w:pPr>
            <w:r>
              <w:rPr>
                <w:rFonts w:ascii="宋体" w:hAnsi="宋体" w:eastAsia="宋体"/>
                <w:sz w:val="16"/>
              </w:rPr>
              <w:t>&lt;=7800元/条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812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A53F">
            <w:pPr>
              <w:jc w:val="center"/>
            </w:pPr>
            <w:r>
              <w:rPr>
                <w:rFonts w:ascii="宋体" w:hAnsi="宋体" w:eastAsia="宋体"/>
                <w:sz w:val="16"/>
              </w:rPr>
              <w:t>调度平台使用次数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2A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76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480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6050">
            <w:pPr>
              <w:jc w:val="center"/>
            </w:pPr>
            <w:r>
              <w:rPr>
                <w:rFonts w:ascii="宋体" w:hAnsi="宋体" w:eastAsia="宋体"/>
                <w:sz w:val="16"/>
              </w:rPr>
              <w:t>=7800元/条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6DC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6452A">
            <w:pPr>
              <w:jc w:val="center"/>
            </w:pPr>
          </w:p>
        </w:tc>
      </w:tr>
      <w:tr w14:paraId="2AE91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34D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54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6C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D08C">
            <w:pPr>
              <w:jc w:val="center"/>
            </w:pPr>
            <w:r>
              <w:rPr>
                <w:rFonts w:ascii="宋体" w:hAnsi="宋体" w:eastAsia="宋体"/>
                <w:sz w:val="16"/>
              </w:rPr>
              <w:t>提升政府治理能力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5BC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95D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5F63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2A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22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C6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24F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F8A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D1073">
            <w:pPr>
              <w:jc w:val="center"/>
            </w:pPr>
          </w:p>
        </w:tc>
      </w:tr>
      <w:tr w14:paraId="614001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412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36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0A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0ACA">
            <w:pPr>
              <w:jc w:val="center"/>
            </w:pPr>
            <w:r>
              <w:rPr>
                <w:rFonts w:ascii="宋体" w:hAnsi="宋体" w:eastAsia="宋体"/>
                <w:sz w:val="16"/>
              </w:rPr>
              <w:t>使用部门</w:t>
            </w:r>
            <w:r>
              <w:rPr>
                <w:rFonts w:hint="eastAsia" w:ascii="宋体" w:hAnsi="宋体"/>
                <w:sz w:val="16"/>
                <w:lang w:eastAsia="zh-CN"/>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BF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C8D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E2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48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C8C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C9E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EB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53F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6BDBE">
            <w:pPr>
              <w:jc w:val="center"/>
            </w:pPr>
          </w:p>
        </w:tc>
      </w:tr>
      <w:tr w14:paraId="4358F2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A05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8AD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868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8B5C66">
            <w:pPr>
              <w:jc w:val="center"/>
            </w:pPr>
            <w:r>
              <w:rPr>
                <w:rFonts w:ascii="宋体" w:hAnsi="宋体" w:eastAsia="宋体"/>
                <w:sz w:val="16"/>
              </w:rPr>
              <w:t>100分</w:t>
            </w:r>
          </w:p>
        </w:tc>
      </w:tr>
    </w:tbl>
    <w:p w14:paraId="3496016D">
      <w:r>
        <w:br w:type="page"/>
      </w:r>
    </w:p>
    <w:p w14:paraId="2F1A96AF">
      <w:pPr>
        <w:spacing w:line="640" w:lineRule="exact"/>
        <w:ind w:firstLine="640"/>
        <w:jc w:val="both"/>
        <w:outlineLvl w:val="2"/>
      </w:pPr>
      <w:r>
        <w:rPr>
          <w:rFonts w:ascii="黑体" w:hAnsi="黑体" w:eastAsia="黑体"/>
          <w:sz w:val="32"/>
        </w:rPr>
        <w:t>十二、其他需说明的事项</w:t>
      </w:r>
    </w:p>
    <w:p w14:paraId="760EEDDC">
      <w:pPr>
        <w:spacing w:line="580" w:lineRule="exact"/>
        <w:ind w:firstLine="640"/>
        <w:jc w:val="both"/>
      </w:pPr>
      <w:r>
        <w:rPr>
          <w:rFonts w:ascii="仿宋_GB2312" w:hAnsi="仿宋_GB2312" w:eastAsia="仿宋_GB2312"/>
          <w:b w:val="0"/>
          <w:sz w:val="32"/>
        </w:rPr>
        <w:t>本年度本单位政府采购为大型企业采购，故授予中小企业合同金额为0.00万元。</w:t>
      </w:r>
    </w:p>
    <w:p w14:paraId="6A1788B2">
      <w:r>
        <w:br w:type="page"/>
      </w:r>
    </w:p>
    <w:p w14:paraId="444B63E5">
      <w:pPr>
        <w:spacing w:line="240" w:lineRule="auto"/>
        <w:jc w:val="center"/>
        <w:outlineLvl w:val="1"/>
      </w:pPr>
      <w:r>
        <w:rPr>
          <w:rFonts w:ascii="黑体" w:hAnsi="黑体" w:eastAsia="黑体"/>
          <w:sz w:val="32"/>
        </w:rPr>
        <w:t>第三部分 专业名词解释</w:t>
      </w:r>
    </w:p>
    <w:p w14:paraId="3F350B4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17E97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5A1F2C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244A0E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41C392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262135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DF55EF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B963B8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8E9D85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FCA1FC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84094F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43833C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AC6E89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F8889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3CB7D89">
      <w:r>
        <w:br w:type="page"/>
      </w:r>
    </w:p>
    <w:p w14:paraId="4FA8BEF7">
      <w:pPr>
        <w:spacing w:line="240" w:lineRule="auto"/>
        <w:jc w:val="center"/>
        <w:outlineLvl w:val="1"/>
      </w:pPr>
      <w:r>
        <w:rPr>
          <w:rFonts w:ascii="黑体" w:hAnsi="黑体" w:eastAsia="黑体"/>
          <w:sz w:val="32"/>
        </w:rPr>
        <w:t>第四部分 部门决算报表（见附表）</w:t>
      </w:r>
    </w:p>
    <w:p w14:paraId="49C3602E">
      <w:pPr>
        <w:spacing w:line="240" w:lineRule="auto"/>
        <w:ind w:firstLine="640"/>
        <w:jc w:val="both"/>
      </w:pPr>
      <w:r>
        <w:rPr>
          <w:rFonts w:ascii="仿宋_GB2312" w:hAnsi="仿宋_GB2312" w:eastAsia="仿宋_GB2312"/>
          <w:b w:val="0"/>
          <w:sz w:val="32"/>
        </w:rPr>
        <w:t>一、《收入支出决算总表》</w:t>
      </w:r>
    </w:p>
    <w:p w14:paraId="62B36441">
      <w:pPr>
        <w:spacing w:line="240" w:lineRule="auto"/>
        <w:ind w:firstLine="640"/>
        <w:jc w:val="both"/>
      </w:pPr>
      <w:r>
        <w:rPr>
          <w:rFonts w:ascii="仿宋_GB2312" w:hAnsi="仿宋_GB2312" w:eastAsia="仿宋_GB2312"/>
          <w:b w:val="0"/>
          <w:sz w:val="32"/>
        </w:rPr>
        <w:t>二、《收入决算表》</w:t>
      </w:r>
    </w:p>
    <w:p w14:paraId="47E2ADF1">
      <w:pPr>
        <w:spacing w:line="240" w:lineRule="auto"/>
        <w:ind w:firstLine="640"/>
        <w:jc w:val="both"/>
      </w:pPr>
      <w:r>
        <w:rPr>
          <w:rFonts w:ascii="仿宋_GB2312" w:hAnsi="仿宋_GB2312" w:eastAsia="仿宋_GB2312"/>
          <w:b w:val="0"/>
          <w:sz w:val="32"/>
        </w:rPr>
        <w:t>三、《支出决算表》</w:t>
      </w:r>
    </w:p>
    <w:p w14:paraId="2288FB25">
      <w:pPr>
        <w:spacing w:line="240" w:lineRule="auto"/>
        <w:ind w:firstLine="640"/>
        <w:jc w:val="both"/>
      </w:pPr>
      <w:r>
        <w:rPr>
          <w:rFonts w:ascii="仿宋_GB2312" w:hAnsi="仿宋_GB2312" w:eastAsia="仿宋_GB2312"/>
          <w:b w:val="0"/>
          <w:sz w:val="32"/>
        </w:rPr>
        <w:t>四、《财政拨款收入支出决算总表》</w:t>
      </w:r>
    </w:p>
    <w:p w14:paraId="0B99851B">
      <w:pPr>
        <w:spacing w:line="240" w:lineRule="auto"/>
        <w:ind w:firstLine="640"/>
        <w:jc w:val="both"/>
      </w:pPr>
      <w:r>
        <w:rPr>
          <w:rFonts w:ascii="仿宋_GB2312" w:hAnsi="仿宋_GB2312" w:eastAsia="仿宋_GB2312"/>
          <w:b w:val="0"/>
          <w:sz w:val="32"/>
        </w:rPr>
        <w:t>五、《一般公共预算财政拨款支出决算表》</w:t>
      </w:r>
    </w:p>
    <w:p w14:paraId="00053C5C">
      <w:pPr>
        <w:spacing w:line="240" w:lineRule="auto"/>
        <w:ind w:firstLine="640"/>
        <w:jc w:val="both"/>
      </w:pPr>
      <w:r>
        <w:rPr>
          <w:rFonts w:ascii="仿宋_GB2312" w:hAnsi="仿宋_GB2312" w:eastAsia="仿宋_GB2312"/>
          <w:b w:val="0"/>
          <w:sz w:val="32"/>
        </w:rPr>
        <w:t>六、《一般公共预算财政拨款基本支出决算表》</w:t>
      </w:r>
    </w:p>
    <w:p w14:paraId="15B2E90B">
      <w:pPr>
        <w:spacing w:line="240" w:lineRule="auto"/>
        <w:ind w:firstLine="640"/>
        <w:jc w:val="both"/>
      </w:pPr>
      <w:r>
        <w:rPr>
          <w:rFonts w:ascii="仿宋_GB2312" w:hAnsi="仿宋_GB2312" w:eastAsia="仿宋_GB2312"/>
          <w:b w:val="0"/>
          <w:sz w:val="32"/>
        </w:rPr>
        <w:t>七、《政府性基金预算财政拨款收入支出决算表》</w:t>
      </w:r>
    </w:p>
    <w:p w14:paraId="1407F395">
      <w:pPr>
        <w:spacing w:line="240" w:lineRule="auto"/>
        <w:ind w:firstLine="640"/>
        <w:jc w:val="both"/>
      </w:pPr>
      <w:r>
        <w:rPr>
          <w:rFonts w:ascii="仿宋_GB2312" w:hAnsi="仿宋_GB2312" w:eastAsia="仿宋_GB2312"/>
          <w:b w:val="0"/>
          <w:sz w:val="32"/>
        </w:rPr>
        <w:t>八、《国有资本经营预算财政拨款收入支出决算表》</w:t>
      </w:r>
    </w:p>
    <w:p w14:paraId="223B4F93">
      <w:pPr>
        <w:spacing w:line="240" w:lineRule="auto"/>
        <w:ind w:firstLine="640"/>
        <w:jc w:val="both"/>
      </w:pPr>
      <w:r>
        <w:rPr>
          <w:rFonts w:ascii="仿宋_GB2312" w:hAnsi="仿宋_GB2312" w:eastAsia="仿宋_GB2312"/>
          <w:b w:val="0"/>
          <w:sz w:val="32"/>
        </w:rPr>
        <w:t>九、《财政拨款“三公”经费支出决算表》</w:t>
      </w:r>
    </w:p>
    <w:p w14:paraId="1F8DD08A">
      <w:pPr>
        <w:spacing w:line="240" w:lineRule="auto"/>
        <w:ind w:firstLine="640"/>
        <w:jc w:val="both"/>
      </w:pPr>
    </w:p>
    <w:p w14:paraId="46DDD43F">
      <w:pPr>
        <w:spacing w:line="240" w:lineRule="auto"/>
        <w:ind w:firstLine="640"/>
        <w:jc w:val="both"/>
      </w:pPr>
    </w:p>
    <w:p w14:paraId="34578D21">
      <w:pPr>
        <w:spacing w:line="240" w:lineRule="auto"/>
        <w:ind w:firstLine="640"/>
        <w:jc w:val="both"/>
      </w:pPr>
    </w:p>
    <w:p w14:paraId="69A522BA">
      <w:pPr>
        <w:spacing w:line="240" w:lineRule="auto"/>
        <w:ind w:firstLine="640"/>
        <w:jc w:val="both"/>
      </w:pPr>
    </w:p>
    <w:p w14:paraId="7BC9914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C6C399-F5F5-43BB-B13E-AA9FEC1AB2B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D522BE6-5C23-4A13-B75E-D598C925DA38}"/>
  </w:font>
  <w:font w:name="仿宋_GB2312">
    <w:panose1 w:val="02010609030101010101"/>
    <w:charset w:val="86"/>
    <w:family w:val="modern"/>
    <w:pitch w:val="default"/>
    <w:sig w:usb0="00000001" w:usb1="080E0000" w:usb2="00000000" w:usb3="00000000" w:csb0="00040000" w:csb1="00000000"/>
    <w:embedRegular r:id="rId3" w:fontKey="{78A8AFF9-DFF4-46E2-9473-88DBA1054B59}"/>
  </w:font>
  <w:font w:name="楷体_GB2312">
    <w:panose1 w:val="02010609030101010101"/>
    <w:charset w:val="86"/>
    <w:family w:val="auto"/>
    <w:pitch w:val="default"/>
    <w:sig w:usb0="00000001" w:usb1="080E0000" w:usb2="00000000" w:usb3="00000000" w:csb0="00040000" w:csb1="00000000"/>
    <w:embedRegular r:id="rId4" w:fontKey="{CE4F44FA-51AE-4A29-B1D3-828BA01AF6B5}"/>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2815EE"/>
    <w:rsid w:val="4F3F074E"/>
    <w:rsid w:val="50DB5F45"/>
    <w:rsid w:val="52F92565"/>
    <w:rsid w:val="543D17CB"/>
    <w:rsid w:val="55DA564E"/>
    <w:rsid w:val="560833F4"/>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5035</Words>
  <Characters>5684</Characters>
  <Lines>0</Lines>
  <Paragraphs>0</Paragraphs>
  <TotalTime>7</TotalTime>
  <ScaleCrop>false</ScaleCrop>
  <LinksUpToDate>false</LinksUpToDate>
  <CharactersWithSpaces>5692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2025-09-03T11:31:23Z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