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行署视频会议线路租赁项目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新疆维吾尔自治区喀什地区电子政务服务中心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新疆维吾尔自治区喀什地区行政公署办公室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梁雁东</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根据《国务院办公厅关于促进电子政务协调发展的指导意见》（国办发〔2014〕66号）、《关于新疆维吾尔自治区人民政府办公厅开展网上协同办公工作的请示》（新政办函〔2018〕88号）陈全国书记、李鹏新副书记等领导批示“进一步加快电子政务网上协同办公工作，全面实现政府办公厅网上协同办公，制定工作方案指导和带动全区建设协同逐步开展网上办公”、《关于研究加快推进电子政务应用工作的会议纪要》（新政阅〔2018〕10号）、《自治区人民政府办公厅推进网上协同办公试点工作方案》（新政办发〔2018〕11号）的相关规定，各级政府将电子政务工作经费列入同级财政预算予以落实保障。喀什行署总值班室调度平台建立在电子政务内网。</w:t>
        <w:br/>
        <w:t>行署办公室党组二0一九年第七次会议纪要；行署办公室党组二0二0年第一次会议纪要；行署办公室党组二0二0年第三次会议纪要。</w:t>
        <w:br/>
        <w:t>2. 主要内容及实施情况</w:t>
        <w:br/>
        <w:t>本项目主要《自治区人民政府办公厅推进网上协同办公试点工作方案》（新政办发〔2018〕11号）的相关规定，各级政府将电子政务工作经费列入同级财政预算予以落实保障。</w:t>
        <w:br/>
        <w:t>根据三大运营商视联动力专线1－12月，650元×12个月×3条＝23400元。</w:t>
        <w:br/>
        <w:t>3.项目实施主体</w:t>
        <w:br/>
        <w:t>2024年根据《关于调整地区电子政务服务中心隶属关系的通知》（喀党编委【2021】19号）文件精神，地区电子政务服务中心隶属关系由地区大数据局管理调整为行署办公室管理，其他机构编制事宜保持不变。纳入2024年部门决算编制范围的独立核算机构1个，机构性质为公益一类，经费实行全额预算管理。</w:t>
        <w:br/>
        <w:t>编制人数16人，其中：行政人员编制0人，参照公务员管理的事业单位人员编制15人，全额拨款事业单位人员编制0人，工勤人员1人。实有在职人数10人，其中：行政在职0人，参照公务员管理的事业单位人员9人，事业在职0人，工勤在职人数1人。离退休人员6人，其中：离休人员0人，退休人员3人。长期聘用人员0人。事业在职人数比上年减少6人，原因是：干部退休6人。</w:t>
        <w:br/>
        <w:t>4. 资金投入和使用情况</w:t>
        <w:br/>
        <w:t>行署视频会议线路租赁项目共安排下达资金2.34万元，为一般公共预算资金。</w:t>
        <w:br/>
        <w:t>截至2024年12月31日，实际支出2.34万元，预算执行率100%。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总值班室调度平台，自治区政府办公厅内网视频会议系统，同时还有视联动系统，主要业务内容是与自治区政府、喀什行署领导业务安排与调度各县（市）政府值班视频调度。</w:t>
        <w:br/>
        <w:t>项目主要用于租赁视频会议线路3条，保障网络的稳定运行，提升政府治理能力。宣传我区招商引资优惠政策，促进政务公开，真正让世界了解喀什，让喀什走向世界。</w:t>
        <w:br/>
        <w:t>2.阶段性目标</w:t>
        <w:br/>
        <w:t>行署视频会议线路租赁项目调度平台视频会议线路3条，调度平台使用次数100次，为了各级政府将电子政务工作经费列入同级财政预算予以落实保障，确保租赁的视频会议线路稳定可靠，保障会议流畅进行。申请立项，符合国家、自治区以及喀什地区等电子政务工作政策、规划和法律法规。</w:t>
        <w:br/>
        <w:t>具体实施工作：设定独立账目，规范收支记录，定期进行财务核算，接受内部审计监督，确保资金安全透明。监控食材采购价格，合理安排人员岗位，保证餐费在合理成本范围内，维持食堂可持续运营。</w:t>
        <w:br/>
        <w:t>验收阶段的具体工作：检查项目实施过程中的各类报表、记录等资料是否齐全、规范。收集机关人员对项目的满意度和意见，评估项目实施效果。</w:t>
        <w:br/>
        <w:t>二、绩效评价工作开展情况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行署视频会议线路租赁项目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</w:t>
        <w:br/>
        <w:t>行署视频会议线路租赁项目评分表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绩效评价标准通常包括计划标准、行业标准、历史标准等，用于对绩效指标完成情况进行比较、分析、评价。本次评价主要采用了计划标准和历史标准。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向振新任评价组组长，绩效评价工作职责为负责全盘工作。</w:t>
        <w:br/>
        <w:t>梁雁东任评价组副组长，绩效评价工作职责为为对项目实施情况进行实地调查。</w:t>
        <w:br/>
        <w:t>茹仙古丽任评价组成员，绩效评价工作职责为负责资料审核等工作。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通过实施行署视频会议线路租赁项目产生提高办公效率效益。项目实施主要通过项目决策、项目过程、项目产出以及项目效益等方面进行评价，其中：</w:t>
        <w:br/>
        <w:t>项目决策：该项目主要通过《关于新疆维吾尔自治区人民政府办公厅开展网上协同办公工作的请示》（新政办函〔2018〕88号）文件立项，项目实施符合《自治区人民政府办公厅推进网上协同办公试点工作方案》（新政办发〔2018〕11号）的相关规定，各级政府将电子政务工作经费列入同级财政预算予以落实保障。喀什行署总值班室调度平台建立在电子政务内网。</w:t>
        <w:br/>
        <w:t>行署办公室党组二0一九年第七次会议纪要；行署办公室党组二0二0年第一次会议纪要；行署办公室党组二0二0年第三次会议纪要要求，项目立项依据充分，立项程序规范。 </w:t>
        <w:br/>
        <w:t>项目过程：行署视频会议线路租赁项目预算安排 2.34万元，实际支出2.34万元，预算执行率100%。项目资金使用合规，项目财务管理制度健全，财务监控到位，所有资金支付均按照国库集中支付制度严格执行，现有项目管理制度执行情况良好。</w:t>
        <w:br/>
        <w:t>项目效益：有效提升业务保障能力，有效提升公共服务水平的效益。</w:t>
        <w:br/>
        <w:t>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行署视频会议线路租赁项目进行客观评价，最终评分结果：评价总分100分，绩效等级为“优”。</w:t>
        <w:br/>
        <w:t>行署视频会议线路租赁项目绩效评价评分汇总表				</w:t>
        <w:br/>
        <w:t>	一级指标	标准分值	得分	得分率</w:t>
        <w:br/>
        <w:t>	决策指标	      15	15	100.00%</w:t>
        <w:br/>
        <w:t>	过程指标	      20	20	100.00%</w:t>
        <w:br/>
        <w:t>	产出指标	      45	45	100.00%</w:t>
        <w:br/>
        <w:t>	效益指标	      20	20	100.00%</w:t>
        <w:br/>
        <w:t>	合计	             100	100	100.00%</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自治区人民政府办公厅推进网上协同办公试点工作方案》（新政办发〔2018〕11号）的相关规定，各级政府将电子政务工作经费列入同级财政预算予以落实保障。喀什行署总值班室调度平台建立在电子政务内网。行署办公室党组二0一九年第七次会议纪要；行署办公室党组二0二0年第一次会议纪要；行署办公室党组二0二0年第三次会议纪要；符合行业发展规划和政策要求；本项目立项符合《电子政务服务中心配置内设机构和人员编制规定》中职责范围中的“保障网络稳定运行，避免因内网故障影响视频会议质量”，属于我单位履职所需；根据《财政资金直接支付申请书》，本项目资金性质为“公共财政预算”功能分类为“【2010399】其他政府办公厅（室）及相关机构事务”经济分类为“委托业务费”属于公共财政支持范围，符合中央、地方事权支出责任划分原则；经检查我单位财政管理一体化信息系统，本项目不存在重复。结合电子政务服务职责，并组织实施该项目。围绕2024年度工作重点和工作计划制定项目预算，根据评分标准，该指标不扣分，得3分。</w:t>
        <w:br/>
        <w:t>（2）立项程序规范性：根据决策依据编制工作计划和项目预算，经过与喀什地区电子政务服务中心分管领导进行沟通、筛选确定经费预算计划，上党委会研究确定最终预算方案，根据评分标准，该指标不扣分，得2分。</w:t>
        <w:br/>
        <w:t>（3）绩效目标合理性：</w:t>
        <w:br/>
        <w:t>①该项目已设置年度绩效目标，具体内容为“项目主要用于实施调度平台视频会议线路3条”，有效提升政府治理能力，传我区招商引资优惠政策，促进政务公开，真正让世界了解喀什，让喀什走向世界。。</w:t>
        <w:br/>
        <w:t>②该项目实际工作内容为：用于实施调度平台视频会议线路3条有效提升政府治理能力，传我区招商引资优惠政策，促进政务公开，真正让世界了解喀什，让喀什走向世界。绩效目标与实际工作内容一致，两者具有相关性。</w:t>
        <w:br/>
        <w:t>③该项目按照绩效目标完成数量指标、质量指标、时效指标、成本指标，调度平台视频会议线路3条，调度平台使用次数100次，网络运行稳固性100%，资金支付及时率100%，项目完成时间2024年7月19日，网络租赁线路平均费用7800元/条完成了达到提高行政工作的处理能力。</w:t>
        <w:br/>
        <w:t>④该项目批复的预算金额为2.34万元，《项目支出绩效目标表》中预算金额为2.34万元，预算确定的项目资金与预算确定的项目投资额相匹配。</w:t>
        <w:br/>
        <w:t>⑤本单位制定了行署视频会议线路租赁项目实施方案，明确了总体思路及目标、并对任务进行了详细分解，对目标进行了细化，根据评分标准，该指标不扣分，得3分。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</w:t>
        <w:br/>
        <w:t>该《项目绩效目标申报表》中，数量指标指标值为调度平台视频会议线路、调度平台使用次数，三级指标的年度指标值与年度绩效目标中任务数一致，已设置时效指标资金支付及时率，项目完成时间。已设置的绩效目标具备明确性、可衡量性、可实现性、相关性、时限性。根据评分标准，该指标不扣分，得2分。</w:t>
        <w:br/>
        <w:t>（5）预算编制科学性：本项目行署视频会议线路租赁项目，即预算编制较科学且经过论证；预算申请内容为行署视频会议线路租赁项目实际内容为行署视频会议线路租赁项目，预算申请与《行署视频会议线路租赁项目项目实施方案》中涉及的项目内容匹配；</w:t>
        <w:br/>
        <w:t>本项目预算申请资金2.34万元，我单位在预算申请中严格按照项目实施内容及测算标准进行核算，其中：调度平台视频会议线路3条，费用2.34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行署视频会议线路租赁项目资金的请示》和《行署视频会议线路租赁项目实施方案》为依据进行资金分配，预算资金分配依据充分。根据《自治区人民政府办公厅推进网上协同办公试点工作方案》（新政办发〔2018〕11号）的相关规定，各级政府将电子政务工作经费列入同级财政预算予以落实保障。喀什行署总值班室调度平台建立在电子政务内网。</w:t>
        <w:br/>
        <w:t>行署办公室党组二0一九年第七次会议纪要；行署办公室党组二0二0年第一次会议纪要；行署办公室党组二0二0年第三次会议纪要要求，本项目实际到位资金2.34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本项目预算资金为2.34万元，其中：财政安排资金2.34万元，实际到位资金2.34万元，资金到位率=100%；通过分析可知，该项目财政资金足额拨付到位，能够及时足额支付给实施单位。根据评分标准，该指标不扣分，得3分。   </w:t>
        <w:br/>
        <w:t>（2）预算执行率：本项目实际支出资金2.34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电子政务服务中心单位资金管理办法》《喀什地区电子政务服务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</w:t>
        <w:br/>
        <w:t>（4）管理制度健全性：我单位已制定《喀什地区电子政务服务中心资金管理办法》《喀什地区电子政务服务中心收支业务管理制度》《喀什地区电子政务服务中心政府采购业务管理制度》《喀什地区电子政务服务中心合同管理制度》，相关制度均符合行政事业单位内控管理要求，财务和业务管理制度合法、合规、完整，本项目执行符合上述制度规定。根据评分标准，该指标不扣分，得5分。</w:t>
        <w:br/>
        <w:t>（5）制度执行有效性：①该项目的实施符合《喀什地区电子政务服务中心资金管理办法》《喀什地区电子政务服务中心采购业务管理制度》《喀什地区电子政务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行署协同办公STN线路租赁项目项目工作领导小组，由向振新任组长，负责项目的组织工作；梁雁东任副组长，负责项目的实施工作；组员包括：黄俊俊和茹仙古丽，主要负责项目监督管理、验收以及资金核拨等工作。根据评分标准，该指标不扣分，得5分。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项目产出类指标包括产出数量、产出质量、产出时效、产出成本四方面的内容，由6个三级指标构成，权重分为45分，实际得分45分，得分率为100%。</w:t>
        <w:br/>
        <w:t>（1）对于“产出数量”</w:t>
        <w:br/>
        <w:t>调度平台视频会议线路，预期指标值为=3个，实际完成值为=3个，指标完成率为100%，与预期目标一致，根据评分标准，该指标不扣分，得5分。</w:t>
        <w:br/>
        <w:t>调度平台使用次数，预期指标值为=100%，实际完成值为=100%，指标完成率为100%，与预期目标一致，根据评分标准，该指标不扣分，得5分。</w:t>
        <w:br/>
        <w:t>合计得10分。</w:t>
        <w:br/>
        <w:t>（2）对于“产出质量”：</w:t>
        <w:br/>
        <w:t>网络运行稳固性，预期指标值为=100%，实际完成值为=100%，指标完成率为=100%，与预期目标一致，根据评分标准，该指标不扣分，得10分。</w:t>
        <w:br/>
        <w:t>合计得10分。</w:t>
        <w:br/>
        <w:t>（3）对于“产出时效”：</w:t>
        <w:br/>
        <w:t>资金支付及时率，预期指标值为=100%，实际完成值为=100%，指标完成率为=100%，与预期目标一致，根据评分标准，该指标不扣分，得5分。</w:t>
        <w:br/>
        <w:t>项目完成时间，预期指标值为=2024年12月20日前，实际完成值为=2024年7月19日，指标完成率为=100%，与预期目标一致，根据评分标准，该指标不扣分，得5分。</w:t>
        <w:br/>
        <w:t>合计得10分。</w:t>
        <w:br/>
        <w:t>（4）对于“产出成本”：</w:t>
        <w:br/>
        <w:t>网络租赁线路平均费用，预期指标值为=7800元/条，实际完成值为=7800元/条，指标完成率为100%，本年支付金额2.34万元，项目经费都能控制绩效目标范围内，根据评分标准，该指标不扣分，得15分。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提高行政工作处理能力，该指标预期指标值为提高，实际完成值为提高，指标完成率为100%，与预期指标一致，根据评分标准，该指标不扣分，得10分。</w:t>
        <w:b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项目满意度指标包括项目效益1个方面的内容，由1个三级指标构成，权重分为10分，实际得分10分，得分率为100%。</w:t>
        <w:br/>
        <w:t>对于“满意度指标：使用部门满意度，该指标预期指标值为等于100%，实际完成值为100%，指标完成率为100%，与预期目标一致，根据评分标准，该指标不扣分,得10分。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行署视频会议线路租赁项目预算2.34万元，到位2.34万元，实际支出2.34万元，预算执行率为100%，项目绩效指标总体完成率为100%。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本项目严格按照《行署视频会议线路租赁项目实施方案》执行。与各使用部门深入沟通，了解其会议开展频率，参会人数规模，会议类型，内部沟通，以及音视频质量，数据传输需求等细节。包括确定所需的宽带大小，网络覆盖范围，线路稳定性指标，以及服务质量标准。确保项目按期完工。定期开展用人满意度调查。</w:t>
        <w:br/>
        <w:t>（二）存在问题及原因分析</w:t>
        <w:br/>
        <w:t>1.网络波动频繁，网络拥塞导致信号中断，网络设备兼容性差，也会引发信号中断。</w:t>
        <w:br/>
        <w:t>2.音视频质量不佳，提供的线路宽带缩水。</w:t>
        <w:br/>
        <w:t>3.技术支持不到位，响应不及时，问题解决能力有限，面对新出现的网络技术和设备，难以应对。</w:t>
        <w:br/>
        <w:t>(三）下一步改进措施</w:t>
        <w:br/>
        <w:t xml:space="preserve">要进一步提升行署视频会议线路租赁项目的服务质量和效率，降低成本，增强网络稳定性与安全性。增加以下改进措施：一是网络性能优化，定期对视频会议线路进行全面检测与评估，利用专业工具和技术手段，分析网络延迟的原因；二是安全防护强化，在网络入口处部署防火墙，阻挡恶意流量进入，实时监测和防御网络攻击；三是成本控制管理，对视频会议线路租赁成本进行详细分析，与服务提供商进行谈判，争取更合理的租赁价格和服务条款；四是服务质量提升，与服务提供商签订明确的服务级别协议，明确故障响应时间、修复时间、网络可用性等关键指标，并建立监督和考核机制，确保服务提供商严格履行协议；五是应急管理完善，制定完善的应急预案。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1.考察服务商实力，除资质，信誉外还需了解其网络覆盖范围，核心技术。</w:t>
        <w:br/>
        <w:t>2.运维管理，建立联合运维团队，明确双方职责和工作流程，加强沟通协作。提高故障处理效率。</w:t>
        <w:br/>
        <w:t>3人员培训，开展操作培训，针对使用视频会议线路的人员，提高使用效率，减少因操作不当导致的问题。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