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新疆维吾尔自治区喀什地区科学技术协会2024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87B150">
      <w:r>
        <w:br w:type="page"/>
      </w:r>
    </w:p>
    <w:p w14:paraId="6EBFD821">
      <w:pPr>
        <w:spacing w:line="640" w:lineRule="exact"/>
        <w:jc w:val="center"/>
        <w:outlineLvl w:val="1"/>
      </w:pPr>
      <w:r>
        <w:rPr>
          <w:rFonts w:ascii="黑体" w:hAnsi="黑体" w:eastAsia="黑体"/>
          <w:sz w:val="32"/>
        </w:rPr>
        <w:t>第一部分 单位概况</w:t>
      </w:r>
    </w:p>
    <w:p w14:paraId="622D6627">
      <w:pPr>
        <w:spacing w:line="640" w:lineRule="exact"/>
        <w:ind w:firstLine="640"/>
        <w:jc w:val="both"/>
        <w:outlineLvl w:val="2"/>
      </w:pPr>
      <w:r>
        <w:rPr>
          <w:rFonts w:ascii="黑体" w:hAnsi="黑体" w:eastAsia="黑体"/>
          <w:sz w:val="32"/>
        </w:rPr>
        <w:t>一、主要职能</w:t>
      </w:r>
    </w:p>
    <w:p w14:paraId="3A8809F0">
      <w:pPr>
        <w:spacing w:line="580" w:lineRule="exact"/>
        <w:ind w:firstLine="640"/>
        <w:jc w:val="both"/>
      </w:pPr>
      <w:r>
        <w:rPr>
          <w:rFonts w:ascii="仿宋_GB2312" w:hAnsi="仿宋_GB2312" w:eastAsia="仿宋_GB2312"/>
          <w:sz w:val="32"/>
        </w:rPr>
        <w:t>地区科协是地区科学技术工作者</w:t>
      </w:r>
      <w:bookmarkStart w:id="0" w:name="_GoBack"/>
      <w:bookmarkEnd w:id="0"/>
      <w:r>
        <w:rPr>
          <w:rFonts w:ascii="仿宋_GB2312" w:hAnsi="仿宋_GB2312" w:eastAsia="仿宋_GB2312"/>
          <w:sz w:val="32"/>
        </w:rPr>
        <w:t>的群众组织，是喀什地委领导下的人民团体，是党和政府联系科技工作者的桥梁和纽带，是推动地区科技事业发展的重要力量。其主要任务是。</w:t>
      </w:r>
    </w:p>
    <w:p w14:paraId="34D83A5D">
      <w:pPr>
        <w:spacing w:line="580" w:lineRule="exact"/>
        <w:ind w:firstLine="640"/>
        <w:jc w:val="both"/>
      </w:pPr>
      <w:r>
        <w:rPr>
          <w:rFonts w:ascii="仿宋_GB2312" w:hAnsi="仿宋_GB2312" w:eastAsia="仿宋_GB2312"/>
          <w:sz w:val="32"/>
        </w:rPr>
        <w:t>（一）团结和联系科技工作者贯彻国家科技工作的基本方针，促进科技与经济的有效结合和</w:t>
      </w:r>
      <w:r>
        <w:rPr>
          <w:rFonts w:hint="eastAsia" w:ascii="仿宋_GB2312" w:hAnsi="仿宋_GB2312" w:eastAsia="仿宋_GB2312"/>
          <w:sz w:val="32"/>
          <w:lang w:eastAsia="zh-CN"/>
        </w:rPr>
        <w:t>科技成果转化</w:t>
      </w:r>
      <w:r>
        <w:rPr>
          <w:rFonts w:ascii="仿宋_GB2312" w:hAnsi="仿宋_GB2312" w:eastAsia="仿宋_GB2312"/>
          <w:sz w:val="32"/>
        </w:rPr>
        <w:t>。反映科技工作者意见和要求，维护科技工作者的合法权益，为科技工作者服务。</w:t>
      </w:r>
    </w:p>
    <w:p w14:paraId="1386E320">
      <w:pPr>
        <w:spacing w:line="580" w:lineRule="exact"/>
        <w:ind w:firstLine="640"/>
        <w:jc w:val="both"/>
      </w:pPr>
      <w:r>
        <w:rPr>
          <w:rFonts w:ascii="仿宋_GB2312" w:hAnsi="仿宋_GB2312" w:eastAsia="仿宋_GB2312"/>
          <w:sz w:val="32"/>
        </w:rPr>
        <w:t>（二）按照地区有关科普工作的方针、规划，在自治区科学技术行政部门政策指导下，拟定地区科协系统科普工作的目标，规划、具体计划，并组织实施。</w:t>
      </w:r>
    </w:p>
    <w:p w14:paraId="1EDAA902">
      <w:pPr>
        <w:spacing w:line="580" w:lineRule="exact"/>
        <w:ind w:firstLine="640"/>
        <w:jc w:val="both"/>
      </w:pPr>
      <w:r>
        <w:rPr>
          <w:rFonts w:ascii="仿宋_GB2312" w:hAnsi="仿宋_GB2312" w:eastAsia="仿宋_GB2312"/>
          <w:sz w:val="32"/>
        </w:rPr>
        <w:t>（三）组织科技工作者通过各种途径和形式，发挥其参政议政的作用，参与地区有关政策、法规的制定和政治协商，民主监督工作。</w:t>
      </w:r>
    </w:p>
    <w:p w14:paraId="10AE6D00">
      <w:pPr>
        <w:spacing w:line="580" w:lineRule="exact"/>
        <w:ind w:firstLine="640"/>
        <w:jc w:val="both"/>
      </w:pPr>
      <w:r>
        <w:rPr>
          <w:rFonts w:ascii="仿宋_GB2312" w:hAnsi="仿宋_GB2312" w:eastAsia="仿宋_GB2312"/>
          <w:sz w:val="32"/>
        </w:rPr>
        <w:t>（四）在科技工作者中开展</w:t>
      </w:r>
      <w:r>
        <w:rPr>
          <w:rFonts w:hint="eastAsia" w:ascii="仿宋_GB2312" w:hAnsi="仿宋_GB2312" w:eastAsia="仿宋_GB2312"/>
          <w:sz w:val="32"/>
          <w:lang w:eastAsia="zh-CN"/>
        </w:rPr>
        <w:t>爱国主义、集体主义、社会主义</w:t>
      </w:r>
      <w:r>
        <w:rPr>
          <w:rFonts w:ascii="仿宋_GB2312" w:hAnsi="仿宋_GB2312" w:eastAsia="仿宋_GB2312"/>
          <w:sz w:val="32"/>
        </w:rPr>
        <w:t>和民族团结教育，倡导献身、创新、求实、协作的精神和坚持真理、诚实劳动、密切合作的职业道德，弘扬尊重知识、尊重人才的社会风尚。</w:t>
      </w:r>
    </w:p>
    <w:p w14:paraId="2B251971">
      <w:pPr>
        <w:spacing w:line="580" w:lineRule="exact"/>
        <w:ind w:firstLine="640"/>
        <w:jc w:val="both"/>
      </w:pPr>
      <w:r>
        <w:rPr>
          <w:rFonts w:ascii="仿宋_GB2312" w:hAnsi="仿宋_GB2312" w:eastAsia="仿宋_GB2312"/>
          <w:sz w:val="32"/>
        </w:rPr>
        <w:t>（五）组织开展经常性、群众性、社会性科普活动，以青少年、农村干部和各级领导为重点对象，传播科学知识、科学方法和科学思想。</w:t>
      </w:r>
    </w:p>
    <w:p w14:paraId="39D429CD">
      <w:pPr>
        <w:spacing w:line="580" w:lineRule="exact"/>
        <w:ind w:firstLine="640"/>
        <w:jc w:val="both"/>
      </w:pPr>
      <w:r>
        <w:rPr>
          <w:rFonts w:ascii="仿宋_GB2312" w:hAnsi="仿宋_GB2312" w:eastAsia="仿宋_GB2312"/>
          <w:sz w:val="32"/>
        </w:rPr>
        <w:t>（六）对所属团体、专业技术协会进行监督管理和业务指导。扶持乡、镇科普协会，农村专业技术协会研究会传播先进实用技术，发挥其在农村社会化服务体系中的作用，加强所属学会与企业的协作，开展合理化建议活动，促进企业技术改造和设备更新，提高管理水平，推动企业技术进步。</w:t>
      </w:r>
    </w:p>
    <w:p w14:paraId="5501D52F">
      <w:pPr>
        <w:spacing w:line="580" w:lineRule="exact"/>
        <w:ind w:firstLine="640"/>
        <w:jc w:val="both"/>
      </w:pPr>
      <w:r>
        <w:rPr>
          <w:rFonts w:ascii="仿宋_GB2312" w:hAnsi="仿宋_GB2312" w:eastAsia="仿宋_GB2312"/>
          <w:sz w:val="32"/>
        </w:rPr>
        <w:t>（七）组织科技工作者对地方科技事业和全国经济与社会发展规划、重大建设项目、科技改革法规的制定和实施，开展科学论证和科技咨询，提出意见和建议。</w:t>
      </w:r>
    </w:p>
    <w:p w14:paraId="6616534F">
      <w:pPr>
        <w:spacing w:line="580" w:lineRule="exact"/>
        <w:ind w:firstLine="640"/>
        <w:jc w:val="both"/>
      </w:pPr>
      <w:r>
        <w:rPr>
          <w:rFonts w:ascii="仿宋_GB2312" w:hAnsi="仿宋_GB2312" w:eastAsia="仿宋_GB2312"/>
          <w:sz w:val="32"/>
        </w:rPr>
        <w:t>（八）接受上级科协机关或有关组织的委托，组织和推荐相关科学家、技术专家、学者参与或者承担专业技术职务资格评审、科学技术项目评估、成果鉴定，技术标准制定和修改事宜。</w:t>
      </w:r>
    </w:p>
    <w:p w14:paraId="6F78F85B">
      <w:pPr>
        <w:spacing w:line="580" w:lineRule="exact"/>
        <w:ind w:firstLine="640"/>
        <w:jc w:val="both"/>
      </w:pPr>
      <w:r>
        <w:rPr>
          <w:rFonts w:ascii="仿宋_GB2312" w:hAnsi="仿宋_GB2312" w:eastAsia="仿宋_GB2312"/>
          <w:sz w:val="32"/>
        </w:rPr>
        <w:t>（九）开展学术交流，活跃学术思想，繁荣学术园地，促进学科发展，加强同国内、国际科技组织，学术团体和科技工作者健全合作关系，推动国内、国际民间学术交流和技术合作。</w:t>
      </w:r>
    </w:p>
    <w:p w14:paraId="1073A38E">
      <w:pPr>
        <w:spacing w:line="580" w:lineRule="exact"/>
        <w:ind w:firstLine="640"/>
        <w:jc w:val="both"/>
      </w:pPr>
      <w:r>
        <w:rPr>
          <w:rFonts w:ascii="仿宋_GB2312" w:hAnsi="仿宋_GB2312" w:eastAsia="仿宋_GB2312"/>
          <w:sz w:val="32"/>
        </w:rPr>
        <w:t>（十）开展多层次、多形式、多专业的技术教育和培训工作，评审优秀学术论文，表彰、奖励和推荐优秀科技人才，提高各族科技工作者的思想道德素质和专业学术水平。</w:t>
      </w:r>
    </w:p>
    <w:p w14:paraId="74B58938">
      <w:pPr>
        <w:spacing w:line="580" w:lineRule="exact"/>
        <w:ind w:firstLine="640"/>
        <w:jc w:val="both"/>
      </w:pPr>
      <w:r>
        <w:rPr>
          <w:rFonts w:ascii="仿宋_GB2312" w:hAnsi="仿宋_GB2312" w:eastAsia="仿宋_GB2312"/>
          <w:sz w:val="32"/>
        </w:rPr>
        <w:t>（十一）深入开展捍卫科学尊严。</w:t>
      </w:r>
    </w:p>
    <w:p w14:paraId="0381CE7E">
      <w:pPr>
        <w:spacing w:line="580" w:lineRule="exact"/>
        <w:ind w:firstLine="640"/>
        <w:jc w:val="both"/>
      </w:pPr>
      <w:r>
        <w:rPr>
          <w:rFonts w:ascii="仿宋_GB2312" w:hAnsi="仿宋_GB2312" w:eastAsia="仿宋_GB2312"/>
          <w:sz w:val="32"/>
        </w:rPr>
        <w:t>（十二）</w:t>
      </w:r>
      <w:r>
        <w:rPr>
          <w:rFonts w:hint="eastAsia" w:ascii="仿宋_GB2312" w:hAnsi="仿宋_GB2312" w:eastAsia="仿宋_GB2312"/>
          <w:sz w:val="32"/>
        </w:rPr>
        <w:t>发挥好退休科教工作者的作用</w:t>
      </w:r>
      <w:r>
        <w:rPr>
          <w:rFonts w:ascii="仿宋_GB2312" w:hAnsi="仿宋_GB2312" w:eastAsia="仿宋_GB2312"/>
          <w:sz w:val="32"/>
        </w:rPr>
        <w:t>，为其发挥余热创造良好的环境。</w:t>
      </w:r>
    </w:p>
    <w:p w14:paraId="4C7171D0">
      <w:pPr>
        <w:spacing w:line="580" w:lineRule="exact"/>
        <w:ind w:firstLine="640"/>
        <w:jc w:val="both"/>
      </w:pPr>
      <w:r>
        <w:rPr>
          <w:rFonts w:ascii="仿宋_GB2312" w:hAnsi="仿宋_GB2312" w:eastAsia="仿宋_GB2312"/>
          <w:sz w:val="32"/>
        </w:rPr>
        <w:t>（十三）组织开展青少年科技教育活动。定期培训青少年科技</w:t>
      </w:r>
      <w:r>
        <w:rPr>
          <w:rFonts w:hint="eastAsia" w:ascii="仿宋_GB2312" w:hAnsi="仿宋_GB2312" w:eastAsia="仿宋_GB2312"/>
          <w:sz w:val="32"/>
          <w:lang w:eastAsia="zh-CN"/>
        </w:rPr>
        <w:t>引导</w:t>
      </w:r>
      <w:r>
        <w:rPr>
          <w:rFonts w:ascii="仿宋_GB2312" w:hAnsi="仿宋_GB2312" w:eastAsia="仿宋_GB2312"/>
          <w:sz w:val="32"/>
        </w:rPr>
        <w:t>员，提高其科技</w:t>
      </w:r>
      <w:r>
        <w:rPr>
          <w:rFonts w:hint="eastAsia" w:ascii="仿宋_GB2312" w:hAnsi="仿宋_GB2312" w:eastAsia="仿宋_GB2312"/>
          <w:sz w:val="32"/>
          <w:lang w:eastAsia="zh-CN"/>
        </w:rPr>
        <w:t>素质</w:t>
      </w:r>
      <w:r>
        <w:rPr>
          <w:rFonts w:ascii="仿宋_GB2312" w:hAnsi="仿宋_GB2312" w:eastAsia="仿宋_GB2312"/>
          <w:sz w:val="32"/>
        </w:rPr>
        <w:t>和辅导能力。开展各类青少年科技教育活动。</w:t>
      </w:r>
    </w:p>
    <w:p w14:paraId="2E45122A">
      <w:pPr>
        <w:spacing w:line="580" w:lineRule="exact"/>
        <w:ind w:firstLine="640"/>
        <w:jc w:val="both"/>
      </w:pPr>
      <w:r>
        <w:rPr>
          <w:rFonts w:ascii="仿宋_GB2312" w:hAnsi="仿宋_GB2312" w:eastAsia="仿宋_GB2312"/>
          <w:sz w:val="32"/>
        </w:rPr>
        <w:t>（十四）加强组织网络建设，</w:t>
      </w:r>
      <w:r>
        <w:rPr>
          <w:rFonts w:hint="eastAsia" w:ascii="仿宋_GB2312" w:hAnsi="仿宋_GB2312" w:eastAsia="仿宋_GB2312"/>
          <w:sz w:val="32"/>
          <w:lang w:eastAsia="zh-CN"/>
        </w:rPr>
        <w:t>发挥</w:t>
      </w:r>
      <w:r>
        <w:rPr>
          <w:rFonts w:ascii="仿宋_GB2312" w:hAnsi="仿宋_GB2312" w:eastAsia="仿宋_GB2312"/>
          <w:sz w:val="32"/>
        </w:rPr>
        <w:t>网络作用，指导全地区科技场馆等科普设施、</w:t>
      </w:r>
      <w:r>
        <w:rPr>
          <w:rFonts w:hint="eastAsia" w:ascii="仿宋_GB2312" w:hAnsi="仿宋_GB2312" w:eastAsia="仿宋_GB2312"/>
          <w:sz w:val="32"/>
          <w:lang w:eastAsia="zh-CN"/>
        </w:rPr>
        <w:t>场地</w:t>
      </w:r>
      <w:r>
        <w:rPr>
          <w:rFonts w:ascii="仿宋_GB2312" w:hAnsi="仿宋_GB2312" w:eastAsia="仿宋_GB2312"/>
          <w:sz w:val="32"/>
        </w:rPr>
        <w:t>的规划、建设和管理及科普工作者队伍的建设工作。</w:t>
      </w:r>
    </w:p>
    <w:p w14:paraId="440D3048">
      <w:pPr>
        <w:spacing w:line="580" w:lineRule="exact"/>
        <w:ind w:firstLine="640"/>
        <w:jc w:val="both"/>
      </w:pPr>
      <w:r>
        <w:rPr>
          <w:rFonts w:ascii="仿宋_GB2312" w:hAnsi="仿宋_GB2312" w:eastAsia="仿宋_GB2312"/>
          <w:sz w:val="32"/>
        </w:rPr>
        <w:t>（十五）完成地委、行署交办的其他事宜。</w:t>
      </w:r>
    </w:p>
    <w:p w14:paraId="184C27FB">
      <w:pPr>
        <w:spacing w:line="580" w:lineRule="exact"/>
        <w:ind w:firstLine="640"/>
        <w:jc w:val="both"/>
      </w:pPr>
      <w:r>
        <w:rPr>
          <w:rFonts w:ascii="仿宋_GB2312" w:hAnsi="仿宋_GB2312" w:eastAsia="仿宋_GB2312"/>
          <w:sz w:val="32"/>
        </w:rPr>
        <w:t>科学技术普及部职责:负责拟定地区科协系统科普工作规划和年度计划并组织实施;研究、总结、推广面向社会开展科普工作的经验，并提出加强科普工作的意见和建议;组织开展群众性、社会性，经常性科普工作;指导全区科协系统科普场所、科普队伍的规划与建设;指导各县市科协有关科普业务工作。履行喀什地区全民科学素质领导小组办公室职责，负责喀什《全民科学素质行动计划纲要》组织实施。</w:t>
      </w:r>
    </w:p>
    <w:p w14:paraId="639C4309">
      <w:pPr>
        <w:spacing w:line="580" w:lineRule="exact"/>
        <w:ind w:firstLine="640"/>
        <w:jc w:val="both"/>
      </w:pPr>
      <w:r>
        <w:rPr>
          <w:rFonts w:ascii="仿宋_GB2312" w:hAnsi="仿宋_GB2312" w:eastAsia="仿宋_GB2312"/>
          <w:sz w:val="32"/>
        </w:rPr>
        <w:t>学会学术部职责:负责对地区科协所属的学会（协会、研究会）、科技类社会团体进行服务管理;推进科协组织体系建设，提升科协系统学术服务能力;负责综合性、重点学术交流的组织协调工作，指导有关学会的学术活动;组织科技工作者参与重大科技课题的决策咨询、政策建议和项目论证;负责地区级自然科学优秀学术论文奖的组织评审:负责有关学会学术类期刊的业务指导和管理工作;负责有关学会继续教育工作的组织和管理;负责科学技术工作者的民间交往和联系。</w:t>
      </w:r>
    </w:p>
    <w:p w14:paraId="23273635">
      <w:pPr>
        <w:spacing w:line="640" w:lineRule="exact"/>
        <w:ind w:firstLine="640"/>
        <w:jc w:val="both"/>
        <w:outlineLvl w:val="2"/>
      </w:pPr>
      <w:r>
        <w:rPr>
          <w:rFonts w:ascii="黑体" w:hAnsi="黑体" w:eastAsia="黑体"/>
          <w:sz w:val="32"/>
        </w:rPr>
        <w:t>二、机构设置及人员情况</w:t>
      </w:r>
    </w:p>
    <w:p w14:paraId="4CEFDCF2">
      <w:pPr>
        <w:spacing w:line="580" w:lineRule="exact"/>
        <w:ind w:firstLine="640"/>
        <w:jc w:val="both"/>
      </w:pPr>
      <w:r>
        <w:rPr>
          <w:rFonts w:ascii="仿宋_GB2312" w:hAnsi="仿宋_GB2312" w:eastAsia="仿宋_GB2312"/>
          <w:sz w:val="32"/>
        </w:rPr>
        <w:t>新疆维吾尔自治区喀什地区科学技术协会2024年度，实有人数20人，其中：在职人员8人，减少1人；离休人员0人，增加0人；退休人员12人,增加0人。</w:t>
      </w:r>
    </w:p>
    <w:p w14:paraId="277ED659">
      <w:pPr>
        <w:spacing w:line="580" w:lineRule="exact"/>
        <w:ind w:firstLine="640"/>
        <w:jc w:val="both"/>
      </w:pPr>
      <w:r>
        <w:rPr>
          <w:rFonts w:ascii="仿宋_GB2312" w:hAnsi="仿宋_GB2312" w:eastAsia="仿宋_GB2312"/>
          <w:sz w:val="32"/>
        </w:rPr>
        <w:t>新疆维吾尔自治区喀什地区科学技术协会无下属预算单位，下设3个科室，分别是：办公室、学会学术部、科学技术普及部。</w:t>
      </w:r>
    </w:p>
    <w:p w14:paraId="74E5D97E">
      <w:r>
        <w:br w:type="page"/>
      </w:r>
    </w:p>
    <w:p w14:paraId="0CA846B0">
      <w:pPr>
        <w:spacing w:line="240" w:lineRule="auto"/>
        <w:jc w:val="center"/>
        <w:outlineLvl w:val="1"/>
      </w:pPr>
      <w:r>
        <w:rPr>
          <w:rFonts w:ascii="黑体" w:hAnsi="黑体" w:eastAsia="黑体"/>
          <w:sz w:val="32"/>
        </w:rPr>
        <w:t>第二部分 部门决算情况说明</w:t>
      </w:r>
    </w:p>
    <w:p w14:paraId="3582FFC1">
      <w:pPr>
        <w:spacing w:line="640" w:lineRule="exact"/>
        <w:ind w:firstLine="640"/>
        <w:jc w:val="both"/>
        <w:outlineLvl w:val="2"/>
      </w:pPr>
      <w:r>
        <w:rPr>
          <w:rFonts w:ascii="黑体" w:hAnsi="黑体" w:eastAsia="黑体"/>
          <w:sz w:val="32"/>
        </w:rPr>
        <w:t>一、收入支出决算总体情况说明</w:t>
      </w:r>
    </w:p>
    <w:p w14:paraId="2DB920D6">
      <w:pPr>
        <w:spacing w:line="580" w:lineRule="exact"/>
        <w:ind w:firstLine="640"/>
        <w:jc w:val="both"/>
      </w:pPr>
      <w:r>
        <w:rPr>
          <w:rFonts w:ascii="仿宋_GB2312" w:hAnsi="仿宋_GB2312" w:eastAsia="仿宋_GB2312"/>
          <w:b/>
          <w:sz w:val="32"/>
        </w:rPr>
        <w:t>2024年度收入总计338.37万元，</w:t>
      </w:r>
      <w:r>
        <w:rPr>
          <w:rFonts w:ascii="仿宋_GB2312" w:hAnsi="仿宋_GB2312" w:eastAsia="仿宋_GB2312"/>
          <w:b w:val="0"/>
          <w:sz w:val="32"/>
        </w:rPr>
        <w:t>其中：本年收入合计302.79万元，使用非财政拨款结余（含专用结余）0.00万元，年初结转和结余35.58万元。</w:t>
      </w:r>
    </w:p>
    <w:p w14:paraId="468F4CB6">
      <w:pPr>
        <w:spacing w:line="580" w:lineRule="exact"/>
        <w:ind w:firstLine="640"/>
        <w:jc w:val="both"/>
      </w:pPr>
      <w:r>
        <w:rPr>
          <w:rFonts w:ascii="仿宋_GB2312" w:hAnsi="仿宋_GB2312" w:eastAsia="仿宋_GB2312"/>
          <w:b/>
          <w:sz w:val="32"/>
        </w:rPr>
        <w:t>2024年度支出总计338.37万元，</w:t>
      </w:r>
      <w:r>
        <w:rPr>
          <w:rFonts w:ascii="仿宋_GB2312" w:hAnsi="仿宋_GB2312" w:eastAsia="仿宋_GB2312"/>
          <w:b w:val="0"/>
          <w:sz w:val="32"/>
        </w:rPr>
        <w:t>其中：本年支出合计305.66万元，结余分配0.00万元，年末结转和结余32.71万元。</w:t>
      </w:r>
    </w:p>
    <w:p w14:paraId="32BCBB04">
      <w:pPr>
        <w:spacing w:line="580" w:lineRule="exact"/>
        <w:ind w:firstLine="640"/>
        <w:jc w:val="both"/>
      </w:pPr>
      <w:r>
        <w:rPr>
          <w:rFonts w:ascii="仿宋_GB2312" w:hAnsi="仿宋_GB2312" w:eastAsia="仿宋_GB2312"/>
          <w:b w:val="0"/>
          <w:sz w:val="32"/>
        </w:rPr>
        <w:t>收入支出总体与上年相比，减少60.01万元，下降15.06%，主要原因是：本年减少结转和结余资金，导致相关经费减少。</w:t>
      </w:r>
    </w:p>
    <w:p w14:paraId="4CFA950C">
      <w:pPr>
        <w:spacing w:line="640" w:lineRule="exact"/>
        <w:ind w:firstLine="640"/>
        <w:jc w:val="both"/>
        <w:outlineLvl w:val="2"/>
      </w:pPr>
      <w:r>
        <w:rPr>
          <w:rFonts w:ascii="黑体" w:hAnsi="黑体" w:eastAsia="黑体"/>
          <w:sz w:val="32"/>
        </w:rPr>
        <w:t>二、收入决算情况说明</w:t>
      </w:r>
    </w:p>
    <w:p w14:paraId="20B01420">
      <w:pPr>
        <w:spacing w:line="580" w:lineRule="exact"/>
        <w:ind w:firstLine="640"/>
        <w:jc w:val="both"/>
      </w:pPr>
      <w:r>
        <w:rPr>
          <w:rFonts w:ascii="仿宋_GB2312" w:hAnsi="仿宋_GB2312" w:eastAsia="仿宋_GB2312"/>
          <w:b/>
          <w:sz w:val="32"/>
        </w:rPr>
        <w:t>本年收入302.79万元，</w:t>
      </w:r>
      <w:r>
        <w:rPr>
          <w:rFonts w:ascii="仿宋_GB2312" w:hAnsi="仿宋_GB2312" w:eastAsia="仿宋_GB2312"/>
          <w:b w:val="0"/>
          <w:sz w:val="32"/>
        </w:rPr>
        <w:t>其中：财政拨款收入291.79万元，占96.37%；上级补助收入0.00万元，占0.00%；事业收入0.00万元，占0.00%；经营收入0.00万元，占0.00%；附属单位上缴收入0.00万元，占0.00%；其他收入11.00万元，占3.63%。</w:t>
      </w:r>
    </w:p>
    <w:p w14:paraId="2F378FE3">
      <w:pPr>
        <w:spacing w:line="640" w:lineRule="exact"/>
        <w:ind w:firstLine="640"/>
        <w:jc w:val="both"/>
        <w:outlineLvl w:val="2"/>
      </w:pPr>
      <w:r>
        <w:rPr>
          <w:rFonts w:ascii="黑体" w:hAnsi="黑体" w:eastAsia="黑体"/>
          <w:sz w:val="32"/>
        </w:rPr>
        <w:t>三、支出决算情况说明</w:t>
      </w:r>
    </w:p>
    <w:p w14:paraId="10FCB215">
      <w:pPr>
        <w:spacing w:line="580" w:lineRule="exact"/>
        <w:ind w:firstLine="640"/>
        <w:jc w:val="both"/>
      </w:pPr>
      <w:r>
        <w:rPr>
          <w:rFonts w:ascii="仿宋_GB2312" w:hAnsi="仿宋_GB2312" w:eastAsia="仿宋_GB2312"/>
          <w:b/>
          <w:sz w:val="32"/>
        </w:rPr>
        <w:t>本年支出305.66万元，</w:t>
      </w:r>
      <w:r>
        <w:rPr>
          <w:rFonts w:ascii="仿宋_GB2312" w:hAnsi="仿宋_GB2312" w:eastAsia="仿宋_GB2312"/>
          <w:b w:val="0"/>
          <w:sz w:val="32"/>
        </w:rPr>
        <w:t>其中：基本支出261.59万元，占85.58%；项目支出44.07万元，占14.42%；上缴上级支出0.00万元，占0.00%；经营支出0.00万元，占0.00%；对附属单位补助支出0.00万元，占0.00%。</w:t>
      </w:r>
    </w:p>
    <w:p w14:paraId="41F549C6">
      <w:pPr>
        <w:spacing w:line="640" w:lineRule="exact"/>
        <w:ind w:firstLine="640"/>
        <w:jc w:val="both"/>
        <w:outlineLvl w:val="2"/>
      </w:pPr>
      <w:r>
        <w:rPr>
          <w:rFonts w:ascii="黑体" w:hAnsi="黑体" w:eastAsia="黑体"/>
          <w:sz w:val="32"/>
        </w:rPr>
        <w:t>四、财政拨款收入支出决算总体情况说明</w:t>
      </w:r>
    </w:p>
    <w:p w14:paraId="1F28B1C7">
      <w:pPr>
        <w:spacing w:line="580" w:lineRule="exact"/>
        <w:ind w:firstLine="640"/>
        <w:jc w:val="both"/>
      </w:pPr>
      <w:r>
        <w:rPr>
          <w:rFonts w:ascii="仿宋_GB2312" w:hAnsi="仿宋_GB2312" w:eastAsia="仿宋_GB2312"/>
          <w:b/>
          <w:sz w:val="32"/>
        </w:rPr>
        <w:t>2024年度财政拨款收入总计291.79万元，</w:t>
      </w:r>
      <w:r>
        <w:rPr>
          <w:rFonts w:ascii="仿宋_GB2312" w:hAnsi="仿宋_GB2312" w:eastAsia="仿宋_GB2312"/>
          <w:b w:val="0"/>
          <w:sz w:val="32"/>
        </w:rPr>
        <w:t>其中：年初财政拨款结转和结余0.00万元，本年财政拨款收入291.79万元。</w:t>
      </w:r>
      <w:r>
        <w:rPr>
          <w:rFonts w:ascii="仿宋_GB2312" w:hAnsi="仿宋_GB2312" w:eastAsia="仿宋_GB2312"/>
          <w:b/>
          <w:sz w:val="32"/>
        </w:rPr>
        <w:t>财政拨款支出总计291.79万元，</w:t>
      </w:r>
      <w:r>
        <w:rPr>
          <w:rFonts w:ascii="仿宋_GB2312" w:hAnsi="仿宋_GB2312" w:eastAsia="仿宋_GB2312"/>
          <w:b w:val="0"/>
          <w:sz w:val="32"/>
        </w:rPr>
        <w:t>其中：年末财政拨款结转和结余0.00万元，本年财政拨款支出291.79万元。</w:t>
      </w:r>
    </w:p>
    <w:p w14:paraId="03B43A9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增加0.41万元，增长0.14%，主要原因是：本年新增退休人员死亡，死亡抚恤支出增加，本年增加中央“基层科普行动计划”等项目经费，导致相关经费增加。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年初预算数332.42万元，决算数291.79万元，预决算差异率-12.22%，主要原因是：本年在职人员减少，年中调减人员经费，导致预决算存在差异。</w:t>
      </w:r>
    </w:p>
    <w:p w14:paraId="018D74C8">
      <w:pPr>
        <w:spacing w:line="640" w:lineRule="exact"/>
        <w:ind w:firstLine="640"/>
        <w:jc w:val="both"/>
        <w:outlineLvl w:val="2"/>
      </w:pPr>
      <w:r>
        <w:rPr>
          <w:rFonts w:ascii="黑体" w:hAnsi="黑体" w:eastAsia="黑体"/>
          <w:sz w:val="32"/>
        </w:rPr>
        <w:t>五、一般公共预算财政拨款支出决算情况说明</w:t>
      </w:r>
    </w:p>
    <w:p w14:paraId="53CF6FA6">
      <w:pPr>
        <w:spacing w:line="640" w:lineRule="exact"/>
        <w:ind w:firstLine="640"/>
        <w:jc w:val="both"/>
        <w:outlineLvl w:val="3"/>
      </w:pPr>
      <w:r>
        <w:rPr>
          <w:rFonts w:ascii="楷体_GB2312" w:hAnsi="楷体_GB2312" w:eastAsia="楷体_GB2312"/>
          <w:b/>
          <w:sz w:val="32"/>
        </w:rPr>
        <w:t>（一）一般公共预算财政拨款支出决算总体情况</w:t>
      </w:r>
    </w:p>
    <w:p w14:paraId="61BFCC62">
      <w:pPr>
        <w:spacing w:line="580" w:lineRule="exact"/>
        <w:ind w:firstLine="640"/>
        <w:jc w:val="both"/>
      </w:pPr>
      <w:r>
        <w:rPr>
          <w:rFonts w:ascii="仿宋_GB2312" w:hAnsi="仿宋_GB2312" w:eastAsia="仿宋_GB2312"/>
          <w:b/>
          <w:sz w:val="32"/>
        </w:rPr>
        <w:t>2024年度一般公共预算财政拨款支出291.79万元，</w:t>
      </w:r>
      <w:r>
        <w:rPr>
          <w:rFonts w:ascii="仿宋_GB2312" w:hAnsi="仿宋_GB2312" w:eastAsia="仿宋_GB2312"/>
          <w:b w:val="0"/>
          <w:sz w:val="32"/>
        </w:rPr>
        <w:t>占本年支出合计的95.46%。</w:t>
      </w:r>
      <w:r>
        <w:rPr>
          <w:rFonts w:ascii="仿宋_GB2312" w:hAnsi="仿宋_GB2312" w:eastAsia="仿宋_GB2312"/>
          <w:b/>
          <w:sz w:val="32"/>
        </w:rPr>
        <w:t>与上年相比，</w:t>
      </w:r>
      <w:r>
        <w:rPr>
          <w:rFonts w:ascii="仿宋_GB2312" w:hAnsi="仿宋_GB2312" w:eastAsia="仿宋_GB2312"/>
          <w:b w:val="0"/>
          <w:sz w:val="32"/>
        </w:rPr>
        <w:t>增加0.41万元，增长0.14%，主要原因是：本年新增退休人员死亡，死亡抚恤支出增加，本年增加中央“基层科普行动计划”等项目经费，导致相关经费增加。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年初预算数332.42万元，决算数291.79万元，预决算差异率-12.22%，主要原因是：本年在职人员减少，年中调减人员经费，导致预决算存在差异。</w:t>
      </w:r>
    </w:p>
    <w:p w14:paraId="1BE3B509">
      <w:pPr>
        <w:spacing w:line="640" w:lineRule="exact"/>
        <w:ind w:firstLine="640"/>
        <w:jc w:val="both"/>
        <w:outlineLvl w:val="3"/>
      </w:pPr>
      <w:r>
        <w:rPr>
          <w:rFonts w:ascii="楷体_GB2312" w:hAnsi="楷体_GB2312" w:eastAsia="楷体_GB2312"/>
          <w:b/>
          <w:sz w:val="32"/>
        </w:rPr>
        <w:t>（二）一般公共预算财政拨款支出决算结构情况</w:t>
      </w:r>
    </w:p>
    <w:p w14:paraId="33831998">
      <w:pPr>
        <w:spacing w:line="580" w:lineRule="exact"/>
        <w:ind w:firstLine="640"/>
        <w:jc w:val="both"/>
      </w:pPr>
      <w:r>
        <w:rPr>
          <w:rFonts w:ascii="仿宋_GB2312" w:hAnsi="仿宋_GB2312" w:eastAsia="仿宋_GB2312"/>
          <w:b w:val="0"/>
          <w:sz w:val="32"/>
        </w:rPr>
        <w:t>1.科学技术支出(类)236.79万元,占81.15%。</w:t>
      </w:r>
    </w:p>
    <w:p w14:paraId="730A5B96">
      <w:pPr>
        <w:spacing w:line="580" w:lineRule="exact"/>
        <w:ind w:firstLine="640"/>
        <w:jc w:val="both"/>
      </w:pPr>
      <w:r>
        <w:rPr>
          <w:rFonts w:ascii="仿宋_GB2312" w:hAnsi="仿宋_GB2312" w:eastAsia="仿宋_GB2312"/>
          <w:b w:val="0"/>
          <w:sz w:val="32"/>
        </w:rPr>
        <w:t>2.社会保障和就业支出(类)54.99万元,占18.85%。</w:t>
      </w:r>
    </w:p>
    <w:p w14:paraId="3177684E">
      <w:pPr>
        <w:spacing w:line="640" w:lineRule="exact"/>
        <w:ind w:firstLine="640"/>
        <w:jc w:val="both"/>
        <w:outlineLvl w:val="3"/>
      </w:pPr>
      <w:r>
        <w:rPr>
          <w:rFonts w:ascii="楷体_GB2312" w:hAnsi="楷体_GB2312" w:eastAsia="楷体_GB2312"/>
          <w:b/>
          <w:sz w:val="32"/>
        </w:rPr>
        <w:t>（三）一般公共预算财政拨款支出决算具体情况</w:t>
      </w:r>
    </w:p>
    <w:p w14:paraId="149E6661">
      <w:pPr>
        <w:spacing w:line="580" w:lineRule="exact"/>
        <w:ind w:firstLine="640"/>
        <w:jc w:val="both"/>
      </w:pPr>
      <w:r>
        <w:rPr>
          <w:rFonts w:ascii="仿宋_GB2312" w:hAnsi="仿宋_GB2312" w:eastAsia="仿宋_GB2312"/>
          <w:b w:val="0"/>
          <w:sz w:val="32"/>
        </w:rPr>
        <w:t>1.科学技术支出(类)科学技术普及(款)机构运行(项):支出决算数为206.60万元，比上年决算减少37.81万元，下降15.47%,主要原因是：本年在职人员减少，导致相关人员经费减少。</w:t>
      </w:r>
    </w:p>
    <w:p w14:paraId="3DA7626F">
      <w:pPr>
        <w:spacing w:line="580" w:lineRule="exact"/>
        <w:ind w:firstLine="640"/>
        <w:jc w:val="both"/>
      </w:pPr>
      <w:r>
        <w:rPr>
          <w:rFonts w:ascii="仿宋_GB2312" w:hAnsi="仿宋_GB2312" w:eastAsia="仿宋_GB2312"/>
          <w:b w:val="0"/>
          <w:sz w:val="32"/>
        </w:rPr>
        <w:t>2.科学技术支出(类)科学技术普及(款)科普活动(项):支出决算数为30.07万元，比上年决算增加27.49万元，增长1,065.50%,主要原因是：本年增加中央“基层科普行动计划”等项目经费，导致相关经费增加。</w:t>
      </w:r>
    </w:p>
    <w:p w14:paraId="25C62088">
      <w:pPr>
        <w:spacing w:line="580" w:lineRule="exact"/>
        <w:ind w:firstLine="640"/>
        <w:jc w:val="both"/>
      </w:pPr>
      <w:r>
        <w:rPr>
          <w:rFonts w:ascii="仿宋_GB2312" w:hAnsi="仿宋_GB2312" w:eastAsia="仿宋_GB2312"/>
          <w:b w:val="0"/>
          <w:sz w:val="32"/>
        </w:rPr>
        <w:t>3.科学技术支出(类)科学技术普及(款)其他科学技术普及支出(项):支出决算数为0.13万元，比上年决算减少2.57万元，下降95.19%,主要原因是：本年减少学会专项科普活动资金（地区老科技工作者协会）项目经费，导致相关经费减少。</w:t>
      </w:r>
    </w:p>
    <w:p w14:paraId="7F16FCB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18.01万元，比上年决算减少5.17万元，下降22.30%,主要原因是：本年在职人员减少，单位基本养老保险缴费较上年减少。</w:t>
      </w:r>
    </w:p>
    <w:p w14:paraId="0A3BEDA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9.85万元，比上年决算减少8.08万元，下降45.06%,主要原因是：本年新增退休人员较上年减少，职业年金缴费较上年减少。</w:t>
      </w:r>
    </w:p>
    <w:p w14:paraId="627762A2">
      <w:pPr>
        <w:spacing w:line="580" w:lineRule="exact"/>
        <w:ind w:firstLine="640"/>
        <w:jc w:val="both"/>
      </w:pPr>
      <w:r>
        <w:rPr>
          <w:rFonts w:ascii="仿宋_GB2312" w:hAnsi="仿宋_GB2312" w:eastAsia="仿宋_GB2312"/>
          <w:b w:val="0"/>
          <w:sz w:val="32"/>
        </w:rPr>
        <w:t>6.社会保障和就业支出(类)抚恤(款)死亡抚恤(项):支出决算数为27.13万元，比上年决算增加27.13万元，增长100.00%,主要原因是：本年新增退休人员死亡，死亡抚恤支出增加。</w:t>
      </w:r>
    </w:p>
    <w:p w14:paraId="7E28E386">
      <w:pPr>
        <w:spacing w:line="580" w:lineRule="exact"/>
        <w:ind w:firstLine="640"/>
        <w:jc w:val="both"/>
      </w:pPr>
      <w:r>
        <w:rPr>
          <w:rFonts w:ascii="仿宋_GB2312" w:hAnsi="仿宋_GB2312" w:eastAsia="仿宋_GB2312"/>
          <w:b w:val="0"/>
          <w:sz w:val="32"/>
        </w:rPr>
        <w:t>7.其他支出(类)其他支出(款)其他支出(项):支出决算数为0.00万元，比上年决算减少0.60万元，下降100.00%,主要原因是：本年科目调整，专项项目经费上年在其他支出科目列支，本年调整至其他科学技术普</w:t>
      </w:r>
      <w:r>
        <w:rPr>
          <w:rFonts w:hint="eastAsia" w:ascii="仿宋_GB2312" w:hAnsi="仿宋_GB2312" w:eastAsia="仿宋_GB2312"/>
          <w:b w:val="0"/>
          <w:sz w:val="32"/>
          <w:lang w:eastAsia="zh-CN"/>
        </w:rPr>
        <w:t>及</w:t>
      </w:r>
      <w:r>
        <w:rPr>
          <w:rFonts w:ascii="仿宋_GB2312" w:hAnsi="仿宋_GB2312" w:eastAsia="仿宋_GB2312"/>
          <w:b w:val="0"/>
          <w:sz w:val="32"/>
        </w:rPr>
        <w:t>支出科目列支，导致相关经费减少。</w:t>
      </w:r>
    </w:p>
    <w:p w14:paraId="34763FD1">
      <w:pPr>
        <w:spacing w:line="640" w:lineRule="exact"/>
        <w:ind w:firstLine="640"/>
        <w:jc w:val="both"/>
        <w:outlineLvl w:val="2"/>
      </w:pPr>
      <w:r>
        <w:rPr>
          <w:rFonts w:ascii="黑体" w:hAnsi="黑体" w:eastAsia="黑体"/>
          <w:sz w:val="32"/>
        </w:rPr>
        <w:t>六、一般公共预算财政拨款基本支出决算情况说明</w:t>
      </w:r>
    </w:p>
    <w:p w14:paraId="6731DF4A">
      <w:pPr>
        <w:spacing w:line="580" w:lineRule="exact"/>
        <w:ind w:firstLine="640"/>
        <w:jc w:val="both"/>
      </w:pPr>
      <w:r>
        <w:rPr>
          <w:rFonts w:ascii="仿宋_GB2312" w:hAnsi="仿宋_GB2312" w:eastAsia="仿宋_GB2312"/>
          <w:b w:val="0"/>
          <w:sz w:val="32"/>
        </w:rPr>
        <w:t>2024年度一般公共预算财政拨款基本支出261.59万元，其中：</w:t>
      </w:r>
      <w:r>
        <w:rPr>
          <w:rFonts w:ascii="仿宋_GB2312" w:hAnsi="仿宋_GB2312" w:eastAsia="仿宋_GB2312"/>
          <w:b/>
          <w:sz w:val="32"/>
        </w:rPr>
        <w:t>人员经费250.21万元，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奖励金、其他对个人和家庭的补助。</w:t>
      </w:r>
    </w:p>
    <w:p w14:paraId="67653CB0">
      <w:pPr>
        <w:spacing w:line="580" w:lineRule="exact"/>
        <w:ind w:firstLine="640"/>
        <w:jc w:val="both"/>
      </w:pPr>
      <w:r>
        <w:rPr>
          <w:rFonts w:ascii="仿宋_GB2312" w:hAnsi="仿宋_GB2312" w:eastAsia="仿宋_GB2312"/>
          <w:b/>
          <w:sz w:val="32"/>
        </w:rPr>
        <w:t>公用经费11.39万元，</w:t>
      </w:r>
      <w:r>
        <w:rPr>
          <w:rFonts w:ascii="仿宋_GB2312" w:hAnsi="仿宋_GB2312" w:eastAsia="仿宋_GB2312"/>
          <w:b w:val="0"/>
          <w:sz w:val="32"/>
        </w:rPr>
        <w:t>包括：办公费、水费、电费、邮电费、取暖费、差旅费、专用材料费、劳务费、工会经费、公务用车运行维护费、其他商品和服务支出。</w:t>
      </w:r>
    </w:p>
    <w:p w14:paraId="405F009C">
      <w:pPr>
        <w:spacing w:line="640" w:lineRule="exact"/>
        <w:ind w:firstLine="640"/>
        <w:jc w:val="both"/>
        <w:outlineLvl w:val="2"/>
      </w:pPr>
      <w:r>
        <w:rPr>
          <w:rFonts w:ascii="黑体" w:hAnsi="黑体" w:eastAsia="黑体"/>
          <w:sz w:val="32"/>
        </w:rPr>
        <w:t>七、政府性基金预算财政拨款收入支出决算情况说明</w:t>
      </w:r>
    </w:p>
    <w:p w14:paraId="09A955B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366C156">
      <w:pPr>
        <w:spacing w:line="640" w:lineRule="exact"/>
        <w:ind w:firstLine="640"/>
        <w:jc w:val="both"/>
        <w:outlineLvl w:val="2"/>
      </w:pPr>
      <w:r>
        <w:rPr>
          <w:rFonts w:ascii="黑体" w:hAnsi="黑体" w:eastAsia="黑体"/>
          <w:sz w:val="32"/>
        </w:rPr>
        <w:t>八、国有资本经营预算财政拨款收入支出决算情况说明</w:t>
      </w:r>
    </w:p>
    <w:p w14:paraId="4605B0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AEF903">
      <w:pPr>
        <w:spacing w:line="640" w:lineRule="exact"/>
        <w:ind w:firstLine="640"/>
        <w:jc w:val="both"/>
        <w:outlineLvl w:val="2"/>
      </w:pPr>
      <w:r>
        <w:rPr>
          <w:rFonts w:ascii="黑体" w:hAnsi="黑体" w:eastAsia="黑体"/>
          <w:sz w:val="32"/>
        </w:rPr>
        <w:t>九、财政拨款“三公”经费支出决算情况说明</w:t>
      </w:r>
    </w:p>
    <w:p w14:paraId="6446094A">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比上年减少0.10万元，下降4.76%，主要原因是：严格落实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2.00万元，占100.00%，比上年减少0.10万元，下降4.76%，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14:paraId="06288656">
      <w:pPr>
        <w:spacing w:line="580" w:lineRule="exact"/>
        <w:ind w:firstLine="640"/>
        <w:jc w:val="both"/>
      </w:pPr>
      <w:r>
        <w:rPr>
          <w:rFonts w:ascii="仿宋_GB2312" w:hAnsi="仿宋_GB2312" w:eastAsia="仿宋_GB2312"/>
          <w:b/>
          <w:sz w:val="32"/>
        </w:rPr>
        <w:t>具体情况如下：</w:t>
      </w:r>
    </w:p>
    <w:p w14:paraId="1F8E7F9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0869D8">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23E6196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3654E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46DDEAEF">
      <w:pPr>
        <w:spacing w:line="640" w:lineRule="exact"/>
        <w:ind w:firstLine="640"/>
        <w:jc w:val="both"/>
        <w:outlineLvl w:val="2"/>
      </w:pPr>
      <w:r>
        <w:rPr>
          <w:rFonts w:ascii="黑体" w:hAnsi="黑体" w:eastAsia="黑体"/>
          <w:sz w:val="32"/>
        </w:rPr>
        <w:t>十、其他重要事项的情况说明</w:t>
      </w:r>
    </w:p>
    <w:p w14:paraId="1ECCF0B0">
      <w:pPr>
        <w:spacing w:line="640" w:lineRule="exact"/>
        <w:ind w:firstLine="640"/>
        <w:jc w:val="both"/>
        <w:outlineLvl w:val="3"/>
      </w:pPr>
      <w:r>
        <w:rPr>
          <w:rFonts w:ascii="楷体_GB2312" w:hAnsi="楷体_GB2312" w:eastAsia="楷体_GB2312"/>
          <w:b/>
          <w:sz w:val="32"/>
        </w:rPr>
        <w:t>（一）机关运行经费及公用经费支出情况</w:t>
      </w:r>
    </w:p>
    <w:p w14:paraId="03595B88">
      <w:pPr>
        <w:spacing w:line="580" w:lineRule="exact"/>
        <w:ind w:firstLine="640"/>
        <w:jc w:val="both"/>
      </w:pPr>
      <w:r>
        <w:rPr>
          <w:rFonts w:ascii="仿宋_GB2312" w:hAnsi="仿宋_GB2312" w:eastAsia="仿宋_GB2312"/>
          <w:b w:val="0"/>
          <w:sz w:val="32"/>
        </w:rPr>
        <w:t>2024年度新疆维吾尔自治区喀什地区科学技术协会（行政单位和参照公务员法管理事业单位）机关运行经费支出11.39万元，比上年减少5.27万元，下降31.63%，主要原因是：本年减少劳务费，导致机关运行经费减少。</w:t>
      </w:r>
    </w:p>
    <w:p w14:paraId="3A890553">
      <w:pPr>
        <w:spacing w:line="640" w:lineRule="exact"/>
        <w:ind w:firstLine="640"/>
        <w:jc w:val="both"/>
        <w:outlineLvl w:val="3"/>
      </w:pPr>
      <w:r>
        <w:rPr>
          <w:rFonts w:ascii="楷体_GB2312" w:hAnsi="楷体_GB2312" w:eastAsia="楷体_GB2312"/>
          <w:b/>
          <w:sz w:val="32"/>
        </w:rPr>
        <w:t>（二）政府采购情况</w:t>
      </w:r>
    </w:p>
    <w:p w14:paraId="365F4442">
      <w:pPr>
        <w:spacing w:line="580" w:lineRule="exact"/>
        <w:ind w:firstLine="640"/>
        <w:jc w:val="both"/>
      </w:pPr>
      <w:r>
        <w:rPr>
          <w:rFonts w:ascii="仿宋_GB2312" w:hAnsi="仿宋_GB2312" w:eastAsia="仿宋_GB2312"/>
          <w:b w:val="0"/>
          <w:sz w:val="32"/>
        </w:rPr>
        <w:t>2024年度政府采购支出总额6.72万元，其中：政府采购货物支出3.66万元、政府采购工程支出0.00万元、政府采购服务支出3.07万元。</w:t>
      </w:r>
    </w:p>
    <w:p w14:paraId="1384444B">
      <w:pPr>
        <w:spacing w:line="580" w:lineRule="exact"/>
        <w:ind w:firstLine="640"/>
        <w:jc w:val="both"/>
      </w:pPr>
      <w:r>
        <w:rPr>
          <w:rFonts w:ascii="仿宋_GB2312" w:hAnsi="仿宋_GB2312" w:eastAsia="仿宋_GB2312"/>
          <w:b w:val="0"/>
          <w:sz w:val="32"/>
        </w:rPr>
        <w:t>授予中小企业合同金额3.75万元，占政府采购支出总额的55.80%，其中：授予小微企业合同金额3.28万元，占政府采购支出总额的48.81%。</w:t>
      </w:r>
    </w:p>
    <w:p w14:paraId="746789C2">
      <w:pPr>
        <w:spacing w:line="640" w:lineRule="exact"/>
        <w:ind w:firstLine="640"/>
        <w:jc w:val="both"/>
        <w:outlineLvl w:val="3"/>
      </w:pPr>
      <w:r>
        <w:rPr>
          <w:rFonts w:ascii="楷体_GB2312" w:hAnsi="楷体_GB2312" w:eastAsia="楷体_GB2312"/>
          <w:b/>
          <w:sz w:val="32"/>
        </w:rPr>
        <w:t>（三）国有资产占用情况说明</w:t>
      </w:r>
    </w:p>
    <w:p w14:paraId="67C1E1DB">
      <w:pPr>
        <w:spacing w:line="580" w:lineRule="exact"/>
        <w:ind w:firstLine="640"/>
        <w:jc w:val="both"/>
      </w:pPr>
      <w:r>
        <w:rPr>
          <w:rFonts w:ascii="仿宋_GB2312" w:hAnsi="仿宋_GB2312" w:eastAsia="仿宋_GB2312"/>
          <w:b w:val="0"/>
          <w:sz w:val="32"/>
        </w:rPr>
        <w:t>截至2024年12月31日，房屋0.00平方米，价值0.00万元。车辆1辆，价值21.75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8B48464">
      <w:pPr>
        <w:spacing w:line="640" w:lineRule="exact"/>
        <w:ind w:firstLine="640"/>
        <w:jc w:val="both"/>
        <w:outlineLvl w:val="2"/>
      </w:pPr>
      <w:r>
        <w:rPr>
          <w:rFonts w:ascii="黑体" w:hAnsi="黑体" w:eastAsia="黑体"/>
          <w:sz w:val="32"/>
        </w:rPr>
        <w:t>十一、预算绩效的情况说明</w:t>
      </w:r>
    </w:p>
    <w:p w14:paraId="45ACDC2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341.94万元，实际执行总额305.66万元；预算绩效评价项目8个，全年预算数76.58万元，全年执行数43.94万元。预算绩效管理取得的成效：喀什地区科学技术协会决算数据来源真实，严格做到账表相符、账实相符账账相符。每年度决算数据完整、连续，准确。根据每年度预决算数据对比，分析预决算管理工作成效，加强本单位项目预算绩效管理，通过认真开展绩效事前评估，事中加强绩效目标管理、做实绩效公开工作，事后开展绩效评价和结果应用四项举措，完善会计核算工作，提高了财务管理水平。发现的问题及原因：1、预算编制、绩效目标的制定不严谨、不精准，存在实际执行与预算不符风险。2、采购流程不规范，缺少有效监管。3、负责人对项目的可行性研究不够重视，项目前期缺乏科学合理的预算机制及市场调研机制，导致项目执行不规范，项目预算执行率低。4、固定资产管理制度执行不严，固定资产的实物与会计账簿登记的信息不相符，资产调配、报废、闲置资产管理不能精确到位。下一步改进措施：1、加大绩效工作宣传力度，强化绩效理念；2、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7ED191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2DA382">
        <w:tblPrEx>
          <w:tblCellMar>
            <w:top w:w="0" w:type="dxa"/>
            <w:left w:w="108" w:type="dxa"/>
            <w:bottom w:w="0" w:type="dxa"/>
            <w:right w:w="108" w:type="dxa"/>
          </w:tblCellMar>
        </w:tblPrEx>
        <w:tc>
          <w:tcPr>
            <w:tcW w:w="8847" w:type="dxa"/>
            <w:gridSpan w:val="9"/>
            <w:vAlign w:val="center"/>
          </w:tcPr>
          <w:p w14:paraId="668E66C7">
            <w:pPr>
              <w:jc w:val="center"/>
            </w:pPr>
            <w:r>
              <w:rPr>
                <w:rFonts w:ascii="宋体" w:hAnsi="宋体" w:eastAsia="宋体"/>
                <w:sz w:val="24"/>
              </w:rPr>
              <w:t>单位整体支出绩效自评表</w:t>
            </w:r>
          </w:p>
        </w:tc>
      </w:tr>
      <w:tr w14:paraId="3E479357">
        <w:tblPrEx>
          <w:tblCellMar>
            <w:top w:w="0" w:type="dxa"/>
            <w:left w:w="108" w:type="dxa"/>
            <w:bottom w:w="0" w:type="dxa"/>
            <w:right w:w="108" w:type="dxa"/>
          </w:tblCellMar>
        </w:tblPrEx>
        <w:tc>
          <w:tcPr>
            <w:tcW w:w="8847" w:type="dxa"/>
            <w:gridSpan w:val="9"/>
            <w:vAlign w:val="center"/>
          </w:tcPr>
          <w:p w14:paraId="5F9EC694">
            <w:pPr>
              <w:jc w:val="center"/>
            </w:pPr>
            <w:r>
              <w:rPr>
                <w:rFonts w:ascii="宋体" w:hAnsi="宋体" w:eastAsia="宋体"/>
                <w:sz w:val="24"/>
              </w:rPr>
              <w:t>（2024年度）</w:t>
            </w:r>
          </w:p>
        </w:tc>
      </w:tr>
      <w:tr w14:paraId="7DA7AE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5BD5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47951F">
            <w:pPr>
              <w:jc w:val="center"/>
            </w:pPr>
            <w:r>
              <w:rPr>
                <w:rFonts w:ascii="宋体" w:hAnsi="宋体" w:eastAsia="宋体"/>
                <w:sz w:val="16"/>
              </w:rPr>
              <w:t>新疆维吾尔自治区喀什地区科学技术协会</w:t>
            </w:r>
          </w:p>
        </w:tc>
      </w:tr>
      <w:tr w14:paraId="41926D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B4AE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BFD1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96D5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7FBE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0279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1B0C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F158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31ED">
            <w:pPr>
              <w:jc w:val="center"/>
            </w:pPr>
            <w:r>
              <w:rPr>
                <w:rFonts w:ascii="宋体" w:hAnsi="宋体" w:eastAsia="宋体"/>
                <w:sz w:val="16"/>
              </w:rPr>
              <w:t>得分</w:t>
            </w:r>
          </w:p>
        </w:tc>
      </w:tr>
      <w:tr w14:paraId="5FCDD9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877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5A5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F9734">
            <w:pPr>
              <w:jc w:val="center"/>
            </w:pPr>
            <w:r>
              <w:rPr>
                <w:rFonts w:ascii="宋体" w:hAnsi="宋体" w:eastAsia="宋体"/>
                <w:sz w:val="16"/>
              </w:rPr>
              <w:t>367.42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ADE35">
            <w:pPr>
              <w:jc w:val="center"/>
            </w:pPr>
            <w:r>
              <w:rPr>
                <w:rFonts w:ascii="宋体" w:hAnsi="宋体" w:eastAsia="宋体"/>
                <w:sz w:val="16"/>
              </w:rPr>
              <w:t>341.94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FBBE5">
            <w:pPr>
              <w:jc w:val="center"/>
            </w:pPr>
            <w:r>
              <w:rPr>
                <w:rFonts w:ascii="宋体" w:hAnsi="宋体" w:eastAsia="宋体"/>
                <w:sz w:val="16"/>
              </w:rPr>
              <w:t>305.66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04F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46D30">
            <w:pPr>
              <w:jc w:val="center"/>
            </w:pPr>
            <w:r>
              <w:rPr>
                <w:rFonts w:ascii="宋体" w:hAnsi="宋体" w:eastAsia="宋体"/>
                <w:sz w:val="16"/>
              </w:rPr>
              <w:t>89.39%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4994">
            <w:pPr>
              <w:jc w:val="center"/>
            </w:pPr>
            <w:r>
              <w:rPr>
                <w:rFonts w:ascii="宋体" w:hAnsi="宋体" w:eastAsia="宋体"/>
                <w:sz w:val="16"/>
              </w:rPr>
              <w:t>8.94</w:t>
            </w:r>
          </w:p>
        </w:tc>
      </w:tr>
      <w:tr w14:paraId="425C9F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29B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B58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174B8">
            <w:pPr>
              <w:jc w:val="center"/>
            </w:pPr>
            <w:r>
              <w:rPr>
                <w:rFonts w:ascii="宋体" w:hAnsi="宋体" w:eastAsia="宋体"/>
                <w:sz w:val="16"/>
              </w:rPr>
              <w:t>39.00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2D41C">
            <w:pPr>
              <w:jc w:val="center"/>
            </w:pPr>
            <w:r>
              <w:rPr>
                <w:rFonts w:ascii="宋体" w:hAnsi="宋体" w:eastAsia="宋体"/>
                <w:sz w:val="16"/>
              </w:rPr>
              <w:t>39.00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9FE4C">
            <w:pPr>
              <w:jc w:val="center"/>
            </w:pPr>
            <w:r>
              <w:rPr>
                <w:rFonts w:ascii="宋体" w:hAnsi="宋体" w:eastAsia="宋体"/>
                <w:sz w:val="16"/>
              </w:rPr>
              <w:t>19.04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7E8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3EC9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4102">
            <w:pPr>
              <w:jc w:val="center"/>
            </w:pPr>
            <w:r>
              <w:rPr>
                <w:rFonts w:ascii="宋体" w:hAnsi="宋体" w:eastAsia="宋体"/>
                <w:sz w:val="16"/>
              </w:rPr>
              <w:t>—</w:t>
            </w:r>
          </w:p>
        </w:tc>
      </w:tr>
      <w:tr w14:paraId="5B502A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4FB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7CB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AF9AD">
            <w:pPr>
              <w:jc w:val="center"/>
            </w:pPr>
            <w:r>
              <w:rPr>
                <w:rFonts w:ascii="宋体" w:hAnsi="宋体" w:eastAsia="宋体"/>
                <w:sz w:val="16"/>
              </w:rPr>
              <w:t>293.42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77D3F">
            <w:pPr>
              <w:jc w:val="center"/>
            </w:pPr>
            <w:r>
              <w:rPr>
                <w:rFonts w:ascii="宋体" w:hAnsi="宋体" w:eastAsia="宋体"/>
                <w:sz w:val="16"/>
              </w:rPr>
              <w:t>267.94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A384F">
            <w:pPr>
              <w:jc w:val="center"/>
            </w:pPr>
            <w:r>
              <w:rPr>
                <w:rFonts w:ascii="宋体" w:hAnsi="宋体" w:eastAsia="宋体"/>
                <w:sz w:val="16"/>
              </w:rPr>
              <w:t>260.74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39E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FA3A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DD05F">
            <w:pPr>
              <w:jc w:val="center"/>
            </w:pPr>
            <w:r>
              <w:rPr>
                <w:rFonts w:ascii="宋体" w:hAnsi="宋体" w:eastAsia="宋体"/>
                <w:sz w:val="16"/>
              </w:rPr>
              <w:t>—</w:t>
            </w:r>
          </w:p>
        </w:tc>
      </w:tr>
      <w:tr w14:paraId="2F58BB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4B0E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6991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9D1B3">
            <w:pPr>
              <w:jc w:val="center"/>
            </w:pPr>
            <w:r>
              <w:rPr>
                <w:rFonts w:ascii="宋体" w:hAnsi="宋体" w:eastAsia="宋体"/>
                <w:sz w:val="16"/>
              </w:rPr>
              <w:t>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16286">
            <w:pPr>
              <w:jc w:val="center"/>
            </w:pPr>
            <w:r>
              <w:rPr>
                <w:rFonts w:ascii="宋体" w:hAnsi="宋体" w:eastAsia="宋体"/>
                <w:sz w:val="16"/>
              </w:rPr>
              <w:t>35.00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EBF6E">
            <w:pPr>
              <w:jc w:val="center"/>
            </w:pPr>
            <w:r>
              <w:rPr>
                <w:rFonts w:ascii="宋体" w:hAnsi="宋体" w:eastAsia="宋体"/>
                <w:sz w:val="16"/>
              </w:rPr>
              <w:t>25.88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0B6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581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834B">
            <w:pPr>
              <w:jc w:val="center"/>
            </w:pPr>
            <w:r>
              <w:rPr>
                <w:rFonts w:ascii="宋体" w:hAnsi="宋体" w:eastAsia="宋体"/>
                <w:sz w:val="16"/>
              </w:rPr>
              <w:t>—</w:t>
            </w:r>
          </w:p>
        </w:tc>
      </w:tr>
      <w:tr w14:paraId="34476E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A0F5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1FBCC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446066">
            <w:pPr>
              <w:jc w:val="center"/>
            </w:pPr>
            <w:r>
              <w:rPr>
                <w:rFonts w:ascii="宋体" w:hAnsi="宋体" w:eastAsia="宋体"/>
                <w:sz w:val="16"/>
              </w:rPr>
              <w:t>实际完成情况</w:t>
            </w:r>
          </w:p>
        </w:tc>
      </w:tr>
      <w:tr w14:paraId="670B64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F1D3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F99658">
            <w:pPr>
              <w:jc w:val="both"/>
            </w:pPr>
            <w:r>
              <w:rPr>
                <w:rFonts w:ascii="宋体" w:hAnsi="宋体" w:eastAsia="宋体"/>
                <w:sz w:val="16"/>
              </w:rPr>
              <w:t>全年预算资金367.42万元，其中项目资金76.58万元，主要用于实现以下绩效目标：一是提升全民科学素质。以实施《全民科学素质行动计划纲要》为主线，加大科普阵地建设，指导鼓励有条件的县市先行先试建立县市科技馆、校园科普馆和社区科普馆、乡村科技小院，提升我区农牧民科学素质，计划全年开展全国科普日活动不少于30场次，科普活动周不少于30场次，全年开展调研专题不少于3个，开展科技之冬活动场次不低于2000场。二是科技引领乡村振兴。发展壮大科技工作者队伍，针对基层农业科技服务需求，分层次、分区域、分类别举办科技工作者培训，围绕地区经济社会高质量发展，激发科技工作者服务创新驱动内生动力，全年开展科普培训人数不低于1000人。三是强化科普阵地建设。“十四五”期间，建设不少于1000个乡村科普馆、100个科技小院和科普教育基地、10个县市科技馆。四是广泛开展科普活动。将科普工作与乡村振兴、农业发展、创新创业等工作有机结合，完善科技创新平台载体，围绕特色优势产业发展，与行业骨干企业、疆外科研院所联合共建一批研发机构。</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13F84F">
            <w:pPr>
              <w:jc w:val="both"/>
            </w:pPr>
            <w:r>
              <w:rPr>
                <w:rFonts w:ascii="宋体" w:hAnsi="宋体" w:eastAsia="宋体"/>
                <w:sz w:val="16"/>
              </w:rPr>
              <w:t>全年执行资金305.66万元，其中项目资金44.07万元，主要用于实现以下绩效目标：一是开展科普宣传</w:t>
            </w:r>
            <w:r>
              <w:rPr>
                <w:rFonts w:hint="eastAsia" w:ascii="宋体" w:hAnsi="宋体"/>
                <w:sz w:val="16"/>
                <w:lang w:eastAsia="zh-CN"/>
              </w:rPr>
              <w:t>活动</w:t>
            </w:r>
            <w:r>
              <w:rPr>
                <w:rFonts w:ascii="宋体" w:hAnsi="宋体" w:eastAsia="宋体"/>
                <w:sz w:val="16"/>
              </w:rPr>
              <w:t>，全年开展全国科普日活动30场次，科普活动周30场次，全年开展调研专题3个，开展科技之冬活动场次2000场。二是发展壮大科技工作者队伍，针对基层农业科技服务需求，分层次、分区域、分类别举办科技工作者培训，围绕地区经济社会高质量发展，激发科技工作者服务创新驱动内生动力，全年开展科普培训人数1000人。三是开展科普调研，围绕乡村振兴、农业发展、创新创业等工作进行调研3场次，查找当前科普工作存在的难点堵点，实行领导包联解决制度，提升全地区科协系统工作能力水平。</w:t>
            </w:r>
          </w:p>
        </w:tc>
      </w:tr>
      <w:tr w14:paraId="033D1A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7468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A75C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1940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8682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0456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81DE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6795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7671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BA0F0">
            <w:pPr>
              <w:jc w:val="center"/>
            </w:pPr>
            <w:r>
              <w:rPr>
                <w:rFonts w:ascii="宋体" w:hAnsi="宋体" w:eastAsia="宋体"/>
                <w:sz w:val="16"/>
              </w:rPr>
              <w:t>得分</w:t>
            </w:r>
          </w:p>
        </w:tc>
      </w:tr>
      <w:tr w14:paraId="063C12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2A1D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409B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3C451">
            <w:pPr>
              <w:jc w:val="center"/>
            </w:pPr>
            <w:r>
              <w:rPr>
                <w:rFonts w:ascii="宋体" w:hAnsi="宋体" w:eastAsia="宋体"/>
                <w:sz w:val="16"/>
              </w:rPr>
              <w:t>全年“科普活动周”场次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195FF">
            <w:pPr>
              <w:jc w:val="center"/>
            </w:pPr>
            <w:r>
              <w:rPr>
                <w:rFonts w:ascii="宋体" w:hAnsi="宋体" w:eastAsia="宋体"/>
                <w:sz w:val="16"/>
              </w:rPr>
              <w:t>&gt;=30场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B092E">
            <w:pPr>
              <w:jc w:val="center"/>
            </w:pPr>
            <w:r>
              <w:rPr>
                <w:rFonts w:ascii="宋体" w:hAnsi="宋体" w:eastAsia="宋体"/>
                <w:sz w:val="16"/>
              </w:rPr>
              <w:t>《喀什地区科协2024年工作要点》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12C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0BE28">
            <w:pPr>
              <w:jc w:val="center"/>
            </w:pPr>
            <w:r>
              <w:rPr>
                <w:rFonts w:ascii="宋体" w:hAnsi="宋体" w:eastAsia="宋体"/>
                <w:sz w:val="16"/>
              </w:rPr>
              <w: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B65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ED9F5">
            <w:pPr>
              <w:jc w:val="center"/>
            </w:pPr>
            <w:r>
              <w:rPr>
                <w:rFonts w:ascii="宋体" w:hAnsi="宋体" w:eastAsia="宋体"/>
                <w:sz w:val="16"/>
              </w:rPr>
              <w:t>20</w:t>
            </w:r>
          </w:p>
        </w:tc>
      </w:tr>
      <w:tr w14:paraId="04338E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8FA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B24F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79E1E">
            <w:pPr>
              <w:jc w:val="center"/>
            </w:pPr>
            <w:r>
              <w:rPr>
                <w:rFonts w:ascii="宋体" w:hAnsi="宋体" w:eastAsia="宋体"/>
                <w:sz w:val="16"/>
              </w:rPr>
              <w:t>全年开展调研专题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5E350">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0825B">
            <w:pPr>
              <w:jc w:val="center"/>
            </w:pPr>
            <w:r>
              <w:rPr>
                <w:rFonts w:ascii="宋体" w:hAnsi="宋体" w:eastAsia="宋体"/>
                <w:sz w:val="16"/>
              </w:rPr>
              <w:t>《喀什地区科协2024年工作要点》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BCC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1820C">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BFB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D0F16">
            <w:pPr>
              <w:jc w:val="center"/>
            </w:pPr>
            <w:r>
              <w:rPr>
                <w:rFonts w:ascii="宋体" w:hAnsi="宋体" w:eastAsia="宋体"/>
                <w:sz w:val="16"/>
              </w:rPr>
              <w:t>20</w:t>
            </w:r>
          </w:p>
        </w:tc>
      </w:tr>
      <w:tr w14:paraId="4A8C3E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5084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D97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92F0C">
            <w:pPr>
              <w:jc w:val="center"/>
            </w:pPr>
            <w:r>
              <w:rPr>
                <w:rFonts w:ascii="宋体" w:hAnsi="宋体" w:eastAsia="宋体"/>
                <w:sz w:val="16"/>
              </w:rPr>
              <w:t>科普培训人数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CFF06">
            <w:pPr>
              <w:jc w:val="center"/>
            </w:pPr>
            <w:r>
              <w:rPr>
                <w:rFonts w:ascii="宋体" w:hAnsi="宋体" w:eastAsia="宋体"/>
                <w:sz w:val="16"/>
              </w:rPr>
              <w:t>&gt;=1000人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677BB">
            <w:pPr>
              <w:jc w:val="center"/>
            </w:pPr>
            <w:r>
              <w:rPr>
                <w:rFonts w:ascii="宋体" w:hAnsi="宋体" w:eastAsia="宋体"/>
                <w:sz w:val="16"/>
              </w:rPr>
              <w:t>《喀什地区科协2024年工作要点》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D17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59148">
            <w:pPr>
              <w:jc w:val="center"/>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871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2B45B">
            <w:pPr>
              <w:jc w:val="center"/>
            </w:pPr>
            <w:r>
              <w:rPr>
                <w:rFonts w:ascii="宋体" w:hAnsi="宋体" w:eastAsia="宋体"/>
                <w:sz w:val="16"/>
              </w:rPr>
              <w:t>20</w:t>
            </w:r>
          </w:p>
        </w:tc>
      </w:tr>
      <w:tr w14:paraId="6F744A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707B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152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BB986">
            <w:pPr>
              <w:jc w:val="center"/>
            </w:pPr>
            <w:r>
              <w:rPr>
                <w:rFonts w:ascii="宋体" w:hAnsi="宋体" w:eastAsia="宋体"/>
                <w:sz w:val="16"/>
              </w:rPr>
              <w:t>开展“全国科普日”活动次数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10DA4">
            <w:pPr>
              <w:jc w:val="center"/>
            </w:pPr>
            <w:r>
              <w:rPr>
                <w:rFonts w:ascii="宋体" w:hAnsi="宋体" w:eastAsia="宋体"/>
                <w:sz w:val="16"/>
              </w:rPr>
              <w:t>&gt;=30场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7D99E">
            <w:pPr>
              <w:jc w:val="center"/>
            </w:pPr>
            <w:r>
              <w:rPr>
                <w:rFonts w:ascii="宋体" w:hAnsi="宋体" w:eastAsia="宋体"/>
                <w:sz w:val="16"/>
              </w:rPr>
              <w:t>《喀什地区科协2024年工作要点》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43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84F10">
            <w:pPr>
              <w:jc w:val="center"/>
            </w:pPr>
            <w:r>
              <w:rPr>
                <w:rFonts w:ascii="宋体" w:hAnsi="宋体" w:eastAsia="宋体"/>
                <w:sz w:val="16"/>
              </w:rPr>
              <w:t>30场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4D6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9E24">
            <w:pPr>
              <w:jc w:val="center"/>
            </w:pPr>
            <w:r>
              <w:rPr>
                <w:rFonts w:ascii="宋体" w:hAnsi="宋体" w:eastAsia="宋体"/>
                <w:sz w:val="16"/>
              </w:rPr>
              <w:t>20</w:t>
            </w:r>
          </w:p>
        </w:tc>
      </w:tr>
      <w:tr w14:paraId="1BADAC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580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79C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3E11C">
            <w:pPr>
              <w:jc w:val="center"/>
            </w:pPr>
            <w:r>
              <w:rPr>
                <w:rFonts w:ascii="宋体" w:hAnsi="宋体" w:eastAsia="宋体"/>
                <w:sz w:val="16"/>
              </w:rPr>
              <w:t>“科技之冬”活动场次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2D7AC">
            <w:pPr>
              <w:jc w:val="center"/>
            </w:pPr>
            <w:r>
              <w:rPr>
                <w:rFonts w:ascii="宋体" w:hAnsi="宋体" w:eastAsia="宋体"/>
                <w:sz w:val="16"/>
              </w:rPr>
              <w:t>&gt;=2000场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98547">
            <w:pPr>
              <w:jc w:val="center"/>
            </w:pPr>
            <w:r>
              <w:rPr>
                <w:rFonts w:ascii="宋体" w:hAnsi="宋体" w:eastAsia="宋体"/>
                <w:sz w:val="16"/>
              </w:rPr>
              <w:t>《喀什地区科协2024年工作要点》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C2E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E2921">
            <w:pPr>
              <w:jc w:val="center"/>
            </w:pPr>
            <w:r>
              <w:rPr>
                <w:rFonts w:ascii="宋体" w:hAnsi="宋体" w:eastAsia="宋体"/>
                <w:sz w:val="16"/>
              </w:rPr>
              <w:t>2000场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4C7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DFB0C">
            <w:pPr>
              <w:jc w:val="center"/>
            </w:pPr>
            <w:r>
              <w:rPr>
                <w:rFonts w:ascii="宋体" w:hAnsi="宋体" w:eastAsia="宋体"/>
                <w:sz w:val="16"/>
              </w:rPr>
              <w:t>10</w:t>
            </w:r>
          </w:p>
        </w:tc>
      </w:tr>
    </w:tbl>
    <w:p w14:paraId="27F3F5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0EB591B">
        <w:tc>
          <w:tcPr>
            <w:tcW w:w="8848" w:type="dxa"/>
            <w:gridSpan w:val="14"/>
            <w:vAlign w:val="center"/>
          </w:tcPr>
          <w:p w14:paraId="6B346EE4">
            <w:pPr>
              <w:jc w:val="center"/>
            </w:pPr>
            <w:r>
              <w:rPr>
                <w:rFonts w:ascii="宋体" w:hAnsi="宋体" w:eastAsia="宋体"/>
                <w:sz w:val="24"/>
              </w:rPr>
              <w:t>项目支出绩效自评表</w:t>
            </w:r>
          </w:p>
        </w:tc>
      </w:tr>
      <w:tr w14:paraId="6EACC343">
        <w:tblPrEx>
          <w:tblCellMar>
            <w:top w:w="0" w:type="dxa"/>
            <w:left w:w="108" w:type="dxa"/>
            <w:bottom w:w="0" w:type="dxa"/>
            <w:right w:w="108" w:type="dxa"/>
          </w:tblCellMar>
        </w:tblPrEx>
        <w:tc>
          <w:tcPr>
            <w:tcW w:w="8848" w:type="dxa"/>
            <w:gridSpan w:val="14"/>
            <w:vAlign w:val="center"/>
          </w:tcPr>
          <w:p w14:paraId="74BC6D32">
            <w:pPr>
              <w:jc w:val="center"/>
            </w:pPr>
            <w:r>
              <w:rPr>
                <w:rFonts w:ascii="宋体" w:hAnsi="宋体" w:eastAsia="宋体"/>
                <w:sz w:val="24"/>
              </w:rPr>
              <w:t>(2024年度)</w:t>
            </w:r>
          </w:p>
        </w:tc>
      </w:tr>
      <w:tr w14:paraId="5D42B2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D5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BF02BF">
            <w:pPr>
              <w:jc w:val="center"/>
            </w:pPr>
            <w:r>
              <w:rPr>
                <w:rFonts w:ascii="宋体" w:hAnsi="宋体" w:eastAsia="宋体"/>
                <w:sz w:val="16"/>
              </w:rPr>
              <w:t>2024年自治区“基层科普行动”项目</w:t>
            </w:r>
          </w:p>
        </w:tc>
      </w:tr>
      <w:tr w14:paraId="032736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C7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235E0F">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0E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F2FD07">
            <w:pPr>
              <w:jc w:val="center"/>
            </w:pPr>
            <w:r>
              <w:rPr>
                <w:rFonts w:ascii="宋体" w:hAnsi="宋体" w:eastAsia="宋体"/>
                <w:sz w:val="16"/>
              </w:rPr>
              <w:t>新疆维吾尔自治区喀什地区科学技术协会</w:t>
            </w:r>
          </w:p>
        </w:tc>
      </w:tr>
      <w:tr w14:paraId="052F3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D28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FF9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9BF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B1E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9A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D29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D3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E3E5">
            <w:pPr>
              <w:jc w:val="center"/>
            </w:pPr>
            <w:r>
              <w:rPr>
                <w:rFonts w:ascii="宋体" w:hAnsi="宋体" w:eastAsia="宋体"/>
                <w:sz w:val="16"/>
              </w:rPr>
              <w:t>得分</w:t>
            </w:r>
          </w:p>
        </w:tc>
      </w:tr>
      <w:tr w14:paraId="33C41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B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26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3257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DE4D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CF30">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8BC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11EBA">
            <w:pPr>
              <w:jc w:val="center"/>
            </w:pPr>
            <w:r>
              <w:rPr>
                <w:rFonts w:ascii="宋体" w:hAnsi="宋体" w:eastAsia="宋体"/>
                <w:sz w:val="16"/>
              </w:rPr>
              <w:t>63.2%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1A5E">
            <w:pPr>
              <w:jc w:val="center"/>
            </w:pPr>
            <w:r>
              <w:rPr>
                <w:rFonts w:ascii="宋体" w:hAnsi="宋体" w:eastAsia="宋体"/>
                <w:sz w:val="16"/>
              </w:rPr>
              <w:t>0.80分</w:t>
            </w:r>
          </w:p>
        </w:tc>
      </w:tr>
      <w:tr w14:paraId="011E8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55D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583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E5C0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EB1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85A0">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1BD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99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8F34">
            <w:pPr>
              <w:jc w:val="center"/>
            </w:pPr>
            <w:r>
              <w:rPr>
                <w:rFonts w:ascii="宋体" w:hAnsi="宋体" w:eastAsia="宋体"/>
                <w:sz w:val="16"/>
              </w:rPr>
              <w:t>—</w:t>
            </w:r>
          </w:p>
        </w:tc>
      </w:tr>
      <w:tr w14:paraId="4E428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BE6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3D3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6E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96E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3F3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1E0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579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2B41">
            <w:pPr>
              <w:jc w:val="center"/>
            </w:pPr>
            <w:r>
              <w:rPr>
                <w:rFonts w:ascii="宋体" w:hAnsi="宋体" w:eastAsia="宋体"/>
                <w:sz w:val="16"/>
              </w:rPr>
              <w:t>—</w:t>
            </w:r>
          </w:p>
        </w:tc>
      </w:tr>
      <w:tr w14:paraId="18DA0A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1747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4D0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83FCC">
            <w:pPr>
              <w:jc w:val="center"/>
            </w:pPr>
            <w:r>
              <w:rPr>
                <w:rFonts w:ascii="宋体" w:hAnsi="宋体" w:eastAsia="宋体"/>
                <w:sz w:val="16"/>
              </w:rPr>
              <w:t>实际完成情况</w:t>
            </w:r>
          </w:p>
        </w:tc>
      </w:tr>
      <w:tr w14:paraId="0EED5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904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9905B">
            <w:pPr>
              <w:jc w:val="both"/>
            </w:pPr>
            <w:r>
              <w:rPr>
                <w:rFonts w:ascii="宋体" w:hAnsi="宋体" w:eastAsia="宋体"/>
                <w:sz w:val="16"/>
              </w:rPr>
              <w:t>努力实现老科大县区级全覆盖，计划交通费用预算20000元、外出观摩学习及会议的差旅费预算15000元、科普读物印刷费用预算3000元、对老科大学员培训费用预算12000元。扩大老科大学员队伍，健全学员管理措施，搞好教学设施配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482BFD">
            <w:pPr>
              <w:jc w:val="both"/>
            </w:pPr>
            <w:r>
              <w:rPr>
                <w:rFonts w:ascii="宋体" w:hAnsi="宋体" w:eastAsia="宋体"/>
                <w:sz w:val="16"/>
              </w:rPr>
              <w:t>实现老科大县区全覆盖，组织外出观摩培训5批次20人次，实际完成交通费用支出16600元、外出观摩学习及会议的差旅费15000元，学习了先进地州工作经验，提升了地区科协系统业务能力。</w:t>
            </w:r>
          </w:p>
        </w:tc>
      </w:tr>
      <w:tr w14:paraId="60B073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21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44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E4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6D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49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6F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EE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88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A9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9E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AD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77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78E3">
            <w:pPr>
              <w:jc w:val="center"/>
            </w:pPr>
            <w:r>
              <w:rPr>
                <w:rFonts w:ascii="宋体" w:hAnsi="宋体" w:eastAsia="宋体"/>
                <w:sz w:val="16"/>
              </w:rPr>
              <w:t>偏差原因分析及改进措施</w:t>
            </w:r>
          </w:p>
        </w:tc>
      </w:tr>
      <w:tr w14:paraId="171F4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247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04D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D22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7AA1">
            <w:pPr>
              <w:jc w:val="center"/>
            </w:pPr>
            <w:r>
              <w:rPr>
                <w:rFonts w:ascii="宋体" w:hAnsi="宋体" w:eastAsia="宋体"/>
                <w:sz w:val="16"/>
              </w:rPr>
              <w:t>外出参观培训次数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AC0A">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A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7E1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9C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8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AC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490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3A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B6D50">
            <w:pPr>
              <w:jc w:val="center"/>
            </w:pPr>
          </w:p>
        </w:tc>
      </w:tr>
      <w:tr w14:paraId="1D8A1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F3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F5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70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F099">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71EB">
            <w:pPr>
              <w:jc w:val="center"/>
            </w:pPr>
            <w:r>
              <w:rPr>
                <w:rFonts w:ascii="宋体" w:hAnsi="宋体" w:eastAsia="宋体"/>
                <w:sz w:val="16"/>
              </w:rPr>
              <w:t>&gt;=20人次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F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7844">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ED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A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C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C7DB">
            <w:pPr>
              <w:jc w:val="center"/>
            </w:pPr>
            <w:r>
              <w:rPr>
                <w:rFonts w:ascii="宋体" w:hAnsi="宋体" w:eastAsia="宋体"/>
                <w:sz w:val="16"/>
              </w:rPr>
              <w:t>=20人次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36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6D108">
            <w:pPr>
              <w:jc w:val="center"/>
            </w:pPr>
          </w:p>
        </w:tc>
      </w:tr>
      <w:tr w14:paraId="4BA12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A9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E1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52C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62FB">
            <w:pPr>
              <w:jc w:val="center"/>
            </w:pPr>
            <w:r>
              <w:rPr>
                <w:rFonts w:ascii="宋体" w:hAnsi="宋体" w:eastAsia="宋体"/>
                <w:sz w:val="16"/>
              </w:rPr>
              <w:t>组织会议次数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28B1">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5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61C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C5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24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B1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FF1F">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28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00FA">
            <w:pPr>
              <w:jc w:val="center"/>
            </w:pPr>
            <w:r>
              <w:rPr>
                <w:rFonts w:ascii="宋体" w:hAnsi="宋体" w:eastAsia="宋体"/>
                <w:sz w:val="16"/>
              </w:rPr>
              <w:t>偏差原因：原计划组织2场会议，因时间冲突该资金结转至2025年实施。改进措施：项目结转至2025年实施并调整实施方案。</w:t>
            </w:r>
          </w:p>
        </w:tc>
      </w:tr>
      <w:tr w14:paraId="0C9A1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02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A6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71D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44AA">
            <w:pPr>
              <w:jc w:val="center"/>
            </w:pPr>
            <w:r>
              <w:rPr>
                <w:rFonts w:ascii="宋体" w:hAnsi="宋体" w:eastAsia="宋体"/>
                <w:sz w:val="16"/>
              </w:rPr>
              <w:t>印刷宣传品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4368">
            <w:pPr>
              <w:jc w:val="center"/>
            </w:pPr>
            <w:r>
              <w:rPr>
                <w:rFonts w:ascii="宋体" w:hAnsi="宋体" w:eastAsia="宋体"/>
                <w:sz w:val="16"/>
              </w:rPr>
              <w:t>&gt;=200册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7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B590">
            <w:pPr>
              <w:jc w:val="center"/>
            </w:pPr>
            <w:r>
              <w:rPr>
                <w:rFonts w:ascii="宋体" w:hAnsi="宋体" w:eastAsia="宋体"/>
                <w:sz w:val="16"/>
              </w:rPr>
              <w:t>200册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76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A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2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73E5">
            <w:pPr>
              <w:jc w:val="center"/>
            </w:pPr>
            <w:r>
              <w:rPr>
                <w:rFonts w:ascii="宋体" w:hAnsi="宋体" w:eastAsia="宋体"/>
                <w:sz w:val="16"/>
              </w:rPr>
              <w:t>=3700册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D75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6E09">
            <w:pPr>
              <w:jc w:val="center"/>
            </w:pPr>
            <w:r>
              <w:rPr>
                <w:rFonts w:ascii="宋体" w:hAnsi="宋体" w:eastAsia="宋体"/>
                <w:sz w:val="16"/>
              </w:rPr>
              <w:t>偏差原因：因印刷宣传手册需要审读，故调整印刷计划改为印刷折页。改进措施：及时调整绩效目标，确保不出现偏差。</w:t>
            </w:r>
          </w:p>
        </w:tc>
      </w:tr>
      <w:tr w14:paraId="3DF7F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7C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A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845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D80D">
            <w:pPr>
              <w:jc w:val="center"/>
            </w:pPr>
            <w:r>
              <w:rPr>
                <w:rFonts w:ascii="宋体" w:hAnsi="宋体" w:eastAsia="宋体"/>
                <w:sz w:val="16"/>
              </w:rPr>
              <w:t>印刷品合格率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2D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A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33F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E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5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6A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75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5E2B">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1221">
            <w:pPr>
              <w:jc w:val="center"/>
            </w:pPr>
            <w:r>
              <w:rPr>
                <w:rFonts w:ascii="宋体" w:hAnsi="宋体" w:eastAsia="宋体"/>
                <w:sz w:val="16"/>
              </w:rPr>
              <w:t>偏差原因：按照以往经验设定目标值，印刷技术发展导致结果出现偏差。改进措施：科学合理设定目标，确保结果合理。</w:t>
            </w:r>
          </w:p>
        </w:tc>
      </w:tr>
      <w:tr w14:paraId="6A4EE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28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E8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BA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F9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2C3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D8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8B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B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EB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2B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F3EC">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08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1DFF">
            <w:pPr>
              <w:jc w:val="center"/>
            </w:pPr>
          </w:p>
        </w:tc>
      </w:tr>
      <w:tr w14:paraId="5976E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AEB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D220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7D2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CF48">
            <w:pPr>
              <w:jc w:val="center"/>
            </w:pPr>
            <w:r>
              <w:rPr>
                <w:rFonts w:ascii="宋体" w:hAnsi="宋体" w:eastAsia="宋体"/>
                <w:sz w:val="16"/>
              </w:rPr>
              <w:t>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1AF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D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A4B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91D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7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50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EE06">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CB29">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FCF2A">
            <w:pPr>
              <w:jc w:val="center"/>
            </w:pPr>
            <w:r>
              <w:rPr>
                <w:rFonts w:ascii="宋体" w:hAnsi="宋体" w:eastAsia="宋体"/>
                <w:sz w:val="16"/>
              </w:rPr>
              <w:t>偏差原因：项目计划安排出现偏差，造成资金结余。改进措施：结转至本年度实施。</w:t>
            </w:r>
          </w:p>
        </w:tc>
      </w:tr>
      <w:tr w14:paraId="370B5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6A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20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0D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6D1D">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CC2E">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0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303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9D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16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B5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F060">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06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AFA6">
            <w:pPr>
              <w:jc w:val="center"/>
            </w:pPr>
          </w:p>
        </w:tc>
      </w:tr>
      <w:tr w14:paraId="17BB9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EF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E8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2F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E94">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051E">
            <w:pPr>
              <w:jc w:val="center"/>
            </w:pPr>
            <w:r>
              <w:rPr>
                <w:rFonts w:ascii="宋体" w:hAnsi="宋体" w:eastAsia="宋体"/>
                <w:sz w:val="16"/>
              </w:rPr>
              <w:t>&lt;=0.3万元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8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895A">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AB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E4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BD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157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BD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D5CC">
            <w:pPr>
              <w:jc w:val="center"/>
            </w:pPr>
            <w:r>
              <w:rPr>
                <w:rFonts w:ascii="宋体" w:hAnsi="宋体" w:eastAsia="宋体"/>
                <w:sz w:val="16"/>
              </w:rPr>
              <w:t>偏差原因：印刷品已制作，因年底扎</w:t>
            </w:r>
            <w:r>
              <w:rPr>
                <w:rFonts w:hint="eastAsia" w:ascii="宋体" w:hAnsi="宋体"/>
                <w:sz w:val="16"/>
                <w:lang w:eastAsia="zh-CN"/>
              </w:rPr>
              <w:t>账</w:t>
            </w:r>
            <w:r>
              <w:rPr>
                <w:rFonts w:ascii="宋体" w:hAnsi="宋体" w:eastAsia="宋体"/>
                <w:sz w:val="16"/>
              </w:rPr>
              <w:t>，尚未完成支付。改进措施：尽快收集整理资料完成财务支付。</w:t>
            </w:r>
          </w:p>
        </w:tc>
      </w:tr>
      <w:tr w14:paraId="747D3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DA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9D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C1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A466">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788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97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A953">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D4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B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89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DB8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4D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E2080">
            <w:pPr>
              <w:jc w:val="center"/>
            </w:pPr>
            <w:r>
              <w:rPr>
                <w:rFonts w:ascii="宋体" w:hAnsi="宋体" w:eastAsia="宋体"/>
                <w:sz w:val="16"/>
              </w:rPr>
              <w:t>偏差原因：因工作冲突未及时组织培训。改进措施：调整实施方案落实项目内容。</w:t>
            </w:r>
          </w:p>
        </w:tc>
      </w:tr>
      <w:tr w14:paraId="7413A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3E2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E4A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82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74AC">
            <w:pPr>
              <w:jc w:val="center"/>
            </w:pPr>
            <w:r>
              <w:rPr>
                <w:rFonts w:ascii="宋体" w:hAnsi="宋体" w:eastAsia="宋体"/>
                <w:sz w:val="16"/>
              </w:rPr>
              <w:t>提升老年人科学素质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39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0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67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5A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2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1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38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82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6229">
            <w:pPr>
              <w:jc w:val="center"/>
            </w:pPr>
          </w:p>
        </w:tc>
      </w:tr>
      <w:tr w14:paraId="1DBF4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6C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3C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1C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406B">
            <w:pPr>
              <w:jc w:val="center"/>
            </w:pPr>
            <w:r>
              <w:rPr>
                <w:rFonts w:ascii="宋体" w:hAnsi="宋体" w:eastAsia="宋体"/>
                <w:sz w:val="16"/>
              </w:rPr>
              <w:t>老科协学员满意度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970D">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3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10AB">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4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ED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B6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42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74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B8C96">
            <w:pPr>
              <w:jc w:val="center"/>
            </w:pPr>
            <w:r>
              <w:rPr>
                <w:rFonts w:ascii="宋体" w:hAnsi="宋体" w:eastAsia="宋体"/>
                <w:sz w:val="16"/>
              </w:rPr>
              <w:t>偏差原因：满意度调查共100人，数量较少造成统计结果出现偏差。改进措施：增加调查样本数量，提高统计精确性。</w:t>
            </w:r>
          </w:p>
        </w:tc>
      </w:tr>
      <w:tr w14:paraId="07205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BC1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AD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E32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53538A">
            <w:pPr>
              <w:jc w:val="center"/>
            </w:pPr>
            <w:r>
              <w:rPr>
                <w:rFonts w:ascii="宋体" w:hAnsi="宋体" w:eastAsia="宋体"/>
                <w:sz w:val="16"/>
              </w:rPr>
              <w:t>68.15分</w:t>
            </w:r>
          </w:p>
        </w:tc>
      </w:tr>
    </w:tbl>
    <w:p w14:paraId="0E09AD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4020D88">
        <w:tblPrEx>
          <w:tblCellMar>
            <w:top w:w="0" w:type="dxa"/>
            <w:left w:w="108" w:type="dxa"/>
            <w:bottom w:w="0" w:type="dxa"/>
            <w:right w:w="108" w:type="dxa"/>
          </w:tblCellMar>
        </w:tblPrEx>
        <w:tc>
          <w:tcPr>
            <w:tcW w:w="8848" w:type="dxa"/>
            <w:gridSpan w:val="14"/>
            <w:vAlign w:val="center"/>
          </w:tcPr>
          <w:p w14:paraId="7DE4FE54">
            <w:pPr>
              <w:jc w:val="center"/>
            </w:pPr>
            <w:r>
              <w:rPr>
                <w:rFonts w:ascii="宋体" w:hAnsi="宋体" w:eastAsia="宋体"/>
                <w:sz w:val="24"/>
              </w:rPr>
              <w:t>项目支出绩效自评表</w:t>
            </w:r>
          </w:p>
        </w:tc>
      </w:tr>
      <w:tr w14:paraId="17E38066">
        <w:tblPrEx>
          <w:tblCellMar>
            <w:top w:w="0" w:type="dxa"/>
            <w:left w:w="108" w:type="dxa"/>
            <w:bottom w:w="0" w:type="dxa"/>
            <w:right w:w="108" w:type="dxa"/>
          </w:tblCellMar>
        </w:tblPrEx>
        <w:tc>
          <w:tcPr>
            <w:tcW w:w="8848" w:type="dxa"/>
            <w:gridSpan w:val="14"/>
            <w:vAlign w:val="center"/>
          </w:tcPr>
          <w:p w14:paraId="3310EBBF">
            <w:pPr>
              <w:jc w:val="center"/>
            </w:pPr>
            <w:r>
              <w:rPr>
                <w:rFonts w:ascii="宋体" w:hAnsi="宋体" w:eastAsia="宋体"/>
                <w:sz w:val="24"/>
              </w:rPr>
              <w:t>(2024年度)</w:t>
            </w:r>
          </w:p>
        </w:tc>
      </w:tr>
      <w:tr w14:paraId="5DA741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22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584B59">
            <w:pPr>
              <w:jc w:val="center"/>
            </w:pPr>
            <w:r>
              <w:rPr>
                <w:rFonts w:ascii="宋体" w:hAnsi="宋体" w:eastAsia="宋体"/>
                <w:sz w:val="16"/>
              </w:rPr>
              <w:t>中央“基层科普行动计划”项目</w:t>
            </w:r>
          </w:p>
        </w:tc>
      </w:tr>
      <w:tr w14:paraId="5514F4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65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5C71C0C">
            <w:pPr>
              <w:jc w:val="center"/>
              <w:rPr>
                <w:rFonts w:ascii="Times New Roman" w:hAnsi="Times New Roman" w:eastAsia="宋体" w:cs="Times New Roman"/>
                <w:kern w:val="2"/>
                <w:sz w:val="32"/>
                <w:szCs w:val="24"/>
                <w:lang w:val="en-US" w:eastAsia="zh-CN" w:bidi="ar-SA"/>
              </w:rP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B2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0B8A61">
            <w:pPr>
              <w:jc w:val="center"/>
            </w:pPr>
            <w:r>
              <w:rPr>
                <w:rFonts w:ascii="宋体" w:hAnsi="宋体" w:eastAsia="宋体"/>
                <w:sz w:val="16"/>
              </w:rPr>
              <w:t>新疆维吾尔自治区喀什地区科学技术协会</w:t>
            </w:r>
          </w:p>
        </w:tc>
      </w:tr>
      <w:tr w14:paraId="75E07A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CB5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6DF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B6A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B4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73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784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1E9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9A20">
            <w:pPr>
              <w:jc w:val="center"/>
            </w:pPr>
            <w:r>
              <w:rPr>
                <w:rFonts w:ascii="宋体" w:hAnsi="宋体" w:eastAsia="宋体"/>
                <w:sz w:val="16"/>
              </w:rPr>
              <w:t>得分</w:t>
            </w:r>
          </w:p>
        </w:tc>
      </w:tr>
      <w:tr w14:paraId="0DF92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2B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68D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4DA0">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8762D">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E458">
            <w:pPr>
              <w:jc w:val="center"/>
            </w:pPr>
            <w:r>
              <w:rPr>
                <w:rFonts w:ascii="宋体" w:hAnsi="宋体" w:eastAsia="宋体"/>
                <w:sz w:val="16"/>
              </w:rPr>
              <w:t>25.28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D6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4993">
            <w:pPr>
              <w:jc w:val="center"/>
            </w:pPr>
            <w:r>
              <w:rPr>
                <w:rFonts w:ascii="宋体" w:hAnsi="宋体" w:eastAsia="宋体"/>
                <w:sz w:val="16"/>
              </w:rPr>
              <w:t>74.4%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E7F1">
            <w:pPr>
              <w:jc w:val="center"/>
            </w:pPr>
            <w:r>
              <w:rPr>
                <w:rFonts w:ascii="宋体" w:hAnsi="宋体" w:eastAsia="宋体"/>
                <w:sz w:val="16"/>
              </w:rPr>
              <w:t>3.59分</w:t>
            </w:r>
          </w:p>
        </w:tc>
      </w:tr>
      <w:tr w14:paraId="7DE94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2FA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62C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56AC">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3502A">
            <w:pPr>
              <w:jc w:val="center"/>
            </w:pPr>
            <w:r>
              <w:rPr>
                <w:rFonts w:ascii="宋体" w:hAnsi="宋体" w:eastAsia="宋体"/>
                <w:sz w:val="16"/>
              </w:rPr>
              <w:t>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1F8D">
            <w:pPr>
              <w:jc w:val="center"/>
            </w:pPr>
            <w:r>
              <w:rPr>
                <w:rFonts w:ascii="宋体" w:hAnsi="宋体" w:eastAsia="宋体"/>
                <w:sz w:val="16"/>
              </w:rPr>
              <w:t>25.28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C8A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7C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F051">
            <w:pPr>
              <w:jc w:val="center"/>
            </w:pPr>
            <w:r>
              <w:rPr>
                <w:rFonts w:ascii="宋体" w:hAnsi="宋体" w:eastAsia="宋体"/>
                <w:sz w:val="16"/>
              </w:rPr>
              <w:t>—</w:t>
            </w:r>
          </w:p>
        </w:tc>
      </w:tr>
      <w:tr w14:paraId="537887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A24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E3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64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6B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C2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3EF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A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2E2F">
            <w:pPr>
              <w:jc w:val="center"/>
            </w:pPr>
            <w:r>
              <w:rPr>
                <w:rFonts w:ascii="宋体" w:hAnsi="宋体" w:eastAsia="宋体"/>
                <w:sz w:val="16"/>
              </w:rPr>
              <w:t>—</w:t>
            </w:r>
          </w:p>
        </w:tc>
      </w:tr>
      <w:tr w14:paraId="7BB679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0EE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0C2ED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1D54AD">
            <w:pPr>
              <w:jc w:val="center"/>
            </w:pPr>
            <w:r>
              <w:rPr>
                <w:rFonts w:ascii="宋体" w:hAnsi="宋体" w:eastAsia="宋体"/>
                <w:sz w:val="16"/>
              </w:rPr>
              <w:t>实际完成情况</w:t>
            </w:r>
          </w:p>
        </w:tc>
      </w:tr>
      <w:tr w14:paraId="0AB7F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4F06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5CEDA8">
            <w:pPr>
              <w:jc w:val="both"/>
            </w:pPr>
            <w:r>
              <w:rPr>
                <w:rFonts w:ascii="宋体" w:hAnsi="宋体" w:eastAsia="宋体"/>
                <w:sz w:val="16"/>
              </w:rPr>
              <w:t>深入实施全国基层科普行动计划，计划全年开展科普+系列活动12场，开展各级学会科普活动7场，组织科普大篷车维修和日常运行8场次，组织科普信息化建设不低于100人次，订购全民科学素质读本500册，进一步创新基层科普服务理念和服务方式，提升基层科普服务的覆盖面、实效性和获得感，提高基层各族群众的科学素质和依靠科技增收致富的能力，以科普引领乡村振兴和经济社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1A5753">
            <w:pPr>
              <w:jc w:val="both"/>
            </w:pPr>
            <w:r>
              <w:rPr>
                <w:rFonts w:ascii="宋体" w:hAnsi="宋体" w:eastAsia="宋体"/>
                <w:sz w:val="16"/>
              </w:rPr>
              <w:t>全年开展科普系列活动12场，开展各级学会科普活动7场，组织科普大篷车维修和日常运行8场次，组织科普信息化建设达到100人次，印刷科普宣传单28万份，进一步创新基层科普服务理念和服务方式，提升基层科普服务的覆盖面、实效性和获得感，提高基层各族群众的科学素质和依靠科技增收致富的能力，以科普引领乡村振兴和经济社会高质量发展。</w:t>
            </w:r>
          </w:p>
        </w:tc>
      </w:tr>
      <w:tr w14:paraId="54CE97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1F2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CC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93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62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66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FD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E1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23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CE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B8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A8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AE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6ACA">
            <w:pPr>
              <w:jc w:val="center"/>
            </w:pPr>
            <w:r>
              <w:rPr>
                <w:rFonts w:ascii="宋体" w:hAnsi="宋体" w:eastAsia="宋体"/>
                <w:sz w:val="16"/>
              </w:rPr>
              <w:t>偏差原因分析及改进措施</w:t>
            </w:r>
          </w:p>
        </w:tc>
      </w:tr>
      <w:tr w14:paraId="2D52A2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7A8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B99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5AD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00DC">
            <w:pPr>
              <w:jc w:val="center"/>
            </w:pPr>
            <w:r>
              <w:rPr>
                <w:rFonts w:ascii="宋体" w:hAnsi="宋体" w:eastAsia="宋体"/>
                <w:sz w:val="16"/>
              </w:rPr>
              <w:t>开展科普+系列活动（场）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A798">
            <w:pPr>
              <w:jc w:val="center"/>
            </w:pPr>
            <w:r>
              <w:rPr>
                <w:rFonts w:ascii="宋体" w:hAnsi="宋体" w:eastAsia="宋体"/>
                <w:sz w:val="16"/>
              </w:rPr>
              <w:t>&gt;=12场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D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A82D">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D0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5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3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C046">
            <w:pPr>
              <w:jc w:val="center"/>
            </w:pPr>
            <w:r>
              <w:rPr>
                <w:rFonts w:ascii="宋体" w:hAnsi="宋体" w:eastAsia="宋体"/>
                <w:sz w:val="16"/>
              </w:rPr>
              <w:t>=12场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79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2A0B">
            <w:pPr>
              <w:jc w:val="center"/>
            </w:pPr>
          </w:p>
        </w:tc>
      </w:tr>
      <w:tr w14:paraId="38742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B0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F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CE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CCE1">
            <w:pPr>
              <w:jc w:val="center"/>
            </w:pPr>
            <w:r>
              <w:rPr>
                <w:rFonts w:ascii="宋体" w:hAnsi="宋体" w:eastAsia="宋体"/>
                <w:sz w:val="16"/>
              </w:rPr>
              <w:t>各级学会开展科普活动（场）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5BC3">
            <w:pPr>
              <w:jc w:val="center"/>
            </w:pPr>
            <w:r>
              <w:rPr>
                <w:rFonts w:ascii="宋体" w:hAnsi="宋体" w:eastAsia="宋体"/>
                <w:sz w:val="16"/>
              </w:rPr>
              <w:t>&gt;=7场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1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828F">
            <w:pPr>
              <w:jc w:val="center"/>
            </w:pPr>
            <w:r>
              <w:rPr>
                <w:rFonts w:ascii="宋体" w:hAnsi="宋体" w:eastAsia="宋体"/>
                <w:sz w:val="16"/>
              </w:rPr>
              <w: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74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2C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3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1574">
            <w:pPr>
              <w:jc w:val="center"/>
            </w:pPr>
            <w:r>
              <w:rPr>
                <w:rFonts w:ascii="宋体" w:hAnsi="宋体" w:eastAsia="宋体"/>
                <w:sz w:val="16"/>
              </w:rPr>
              <w:t>=7场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6F9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1863">
            <w:pPr>
              <w:jc w:val="center"/>
            </w:pPr>
          </w:p>
        </w:tc>
      </w:tr>
      <w:tr w14:paraId="49D41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0A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AB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9E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C524">
            <w:pPr>
              <w:jc w:val="center"/>
            </w:pPr>
            <w:r>
              <w:rPr>
                <w:rFonts w:ascii="宋体" w:hAnsi="宋体" w:eastAsia="宋体"/>
                <w:sz w:val="16"/>
              </w:rPr>
              <w:t>组织科普大篷车维修和日常运行场次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EB1E">
            <w:pPr>
              <w:jc w:val="center"/>
            </w:pPr>
            <w:r>
              <w:rPr>
                <w:rFonts w:ascii="宋体" w:hAnsi="宋体" w:eastAsia="宋体"/>
                <w:sz w:val="16"/>
              </w:rPr>
              <w:t>&gt;=8场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FC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53F3">
            <w:pPr>
              <w:jc w:val="center"/>
            </w:pPr>
            <w:r>
              <w:rPr>
                <w:rFonts w:ascii="宋体" w:hAnsi="宋体" w:eastAsia="宋体"/>
                <w:sz w:val="16"/>
              </w:rPr>
              <w: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EE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D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AE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A3F9">
            <w:pPr>
              <w:jc w:val="center"/>
            </w:pPr>
            <w:r>
              <w:rPr>
                <w:rFonts w:ascii="宋体" w:hAnsi="宋体" w:eastAsia="宋体"/>
                <w:sz w:val="16"/>
              </w:rPr>
              <w:t>=8场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22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074F7">
            <w:pPr>
              <w:jc w:val="center"/>
            </w:pPr>
          </w:p>
        </w:tc>
      </w:tr>
      <w:tr w14:paraId="4CBB3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1B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0D5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C1E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3488">
            <w:pPr>
              <w:jc w:val="center"/>
            </w:pPr>
            <w:r>
              <w:rPr>
                <w:rFonts w:ascii="宋体" w:hAnsi="宋体" w:eastAsia="宋体"/>
                <w:sz w:val="16"/>
              </w:rPr>
              <w:t>科普信息化建设人才数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DFC3">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2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B13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1C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255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C8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90B3">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7C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CDA3C">
            <w:pPr>
              <w:jc w:val="center"/>
            </w:pPr>
          </w:p>
        </w:tc>
      </w:tr>
      <w:tr w14:paraId="36CE13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1D9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F9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1AD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7CF33">
            <w:pPr>
              <w:jc w:val="center"/>
            </w:pPr>
            <w:r>
              <w:rPr>
                <w:rFonts w:ascii="宋体" w:hAnsi="宋体" w:eastAsia="宋体"/>
                <w:sz w:val="16"/>
              </w:rPr>
              <w:t>订购全民科学素质读本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CB3C">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85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22B4">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CF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16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B6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4675">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59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13E9C">
            <w:pPr>
              <w:jc w:val="center"/>
            </w:pPr>
          </w:p>
        </w:tc>
      </w:tr>
      <w:tr w14:paraId="3D6EC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228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E4A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1B4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C31A">
            <w:pPr>
              <w:jc w:val="center"/>
            </w:pPr>
            <w:r>
              <w:rPr>
                <w:rFonts w:ascii="宋体" w:hAnsi="宋体" w:eastAsia="宋体"/>
                <w:sz w:val="16"/>
              </w:rPr>
              <w:t>科普经费规范使用合规率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E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80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00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31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7A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C1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0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0F8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0CBFE">
            <w:pPr>
              <w:jc w:val="center"/>
            </w:pPr>
          </w:p>
        </w:tc>
      </w:tr>
      <w:tr w14:paraId="236EC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E0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63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D4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38C0">
            <w:pPr>
              <w:jc w:val="center"/>
            </w:pPr>
            <w:r>
              <w:rPr>
                <w:rFonts w:ascii="宋体" w:hAnsi="宋体" w:eastAsia="宋体"/>
                <w:sz w:val="16"/>
              </w:rPr>
              <w:t>科普行动计划全地区覆盖率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F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E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0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27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7C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5B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14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28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0A29">
            <w:pPr>
              <w:jc w:val="center"/>
            </w:pPr>
          </w:p>
        </w:tc>
      </w:tr>
      <w:tr w14:paraId="2677A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ABB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B4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88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D2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481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5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3E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F6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59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5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9C1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173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4E5E">
            <w:pPr>
              <w:jc w:val="center"/>
            </w:pPr>
            <w:r>
              <w:rPr>
                <w:rFonts w:ascii="宋体" w:hAnsi="宋体" w:eastAsia="宋体"/>
                <w:sz w:val="16"/>
              </w:rPr>
              <w:t>偏差原因：因财务报账延迟造成实际完成时间推迟。改进措施：及时收集整理资料进行报账。</w:t>
            </w:r>
          </w:p>
        </w:tc>
      </w:tr>
      <w:tr w14:paraId="7AEA4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D94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8AC7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8B7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A8C1">
            <w:pPr>
              <w:jc w:val="center"/>
            </w:pPr>
            <w:r>
              <w:rPr>
                <w:rFonts w:ascii="宋体" w:hAnsi="宋体" w:eastAsia="宋体"/>
                <w:sz w:val="16"/>
              </w:rPr>
              <w:t>科普+系列活动费用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98E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1C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F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D2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C3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EE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43D3">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20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9DF5">
            <w:pPr>
              <w:jc w:val="center"/>
            </w:pPr>
          </w:p>
        </w:tc>
      </w:tr>
      <w:tr w14:paraId="7C924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F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BE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F8B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78B8">
            <w:pPr>
              <w:jc w:val="center"/>
            </w:pPr>
            <w:r>
              <w:rPr>
                <w:rFonts w:ascii="宋体" w:hAnsi="宋体" w:eastAsia="宋体"/>
                <w:sz w:val="16"/>
              </w:rPr>
              <w:t>学会科普活动项目费用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799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0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C2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E8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86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04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42B2">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D2F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B11D5">
            <w:pPr>
              <w:jc w:val="center"/>
            </w:pPr>
          </w:p>
        </w:tc>
      </w:tr>
      <w:tr w14:paraId="312AB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A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7D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33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C413E">
            <w:pPr>
              <w:jc w:val="center"/>
            </w:pPr>
            <w:r>
              <w:rPr>
                <w:rFonts w:ascii="宋体" w:hAnsi="宋体" w:eastAsia="宋体"/>
                <w:sz w:val="16"/>
              </w:rPr>
              <w:t>老科协科普信息化建设费用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DD01">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5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7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22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B2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92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E07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5CB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F7280">
            <w:pPr>
              <w:jc w:val="center"/>
            </w:pPr>
            <w:r>
              <w:rPr>
                <w:rFonts w:ascii="宋体" w:hAnsi="宋体" w:eastAsia="宋体"/>
                <w:sz w:val="16"/>
              </w:rPr>
              <w:t>偏差原因：项目实施方案变更后未及时修改绩效目标。改进措施：根据方案实施情况及时修改完善绩效目标。</w:t>
            </w:r>
          </w:p>
        </w:tc>
      </w:tr>
      <w:tr w14:paraId="36D96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91F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A13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BA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98DF">
            <w:pPr>
              <w:jc w:val="center"/>
            </w:pPr>
            <w:r>
              <w:rPr>
                <w:rFonts w:ascii="宋体" w:hAnsi="宋体" w:eastAsia="宋体"/>
                <w:sz w:val="16"/>
              </w:rPr>
              <w:t>地区科协科普宣传项目费用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B4D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2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C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CA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F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8D0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5773">
            <w:pPr>
              <w:jc w:val="center"/>
            </w:pPr>
            <w:r>
              <w:rPr>
                <w:rFonts w:ascii="宋体" w:hAnsi="宋体" w:eastAsia="宋体"/>
                <w:sz w:val="16"/>
              </w:rPr>
              <w:t>=16.28万元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3E24">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1610">
            <w:pPr>
              <w:jc w:val="center"/>
            </w:pPr>
            <w:r>
              <w:rPr>
                <w:rFonts w:ascii="宋体" w:hAnsi="宋体" w:eastAsia="宋体"/>
                <w:sz w:val="16"/>
              </w:rPr>
              <w:t>偏差原因：项目费用测算不精确，科目设置错误。改进措施：更加科学合理测算项目各项费用，确保资金充分利用。</w:t>
            </w:r>
          </w:p>
        </w:tc>
      </w:tr>
      <w:tr w14:paraId="056B7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A3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BD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E8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60B3">
            <w:pPr>
              <w:jc w:val="center"/>
            </w:pPr>
            <w:r>
              <w:rPr>
                <w:rFonts w:ascii="宋体" w:hAnsi="宋体" w:eastAsia="宋体"/>
                <w:sz w:val="16"/>
              </w:rPr>
              <w:t>公民科学素质比例提升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F366">
            <w:pPr>
              <w:jc w:val="center"/>
            </w:pPr>
            <w:r>
              <w:rPr>
                <w:rFonts w:ascii="宋体" w:hAnsi="宋体" w:eastAsia="宋体"/>
                <w:sz w:val="16"/>
              </w:rPr>
              <w:t>&gt;=12%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37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6A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19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05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1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9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55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C93AF">
            <w:pPr>
              <w:jc w:val="center"/>
            </w:pPr>
          </w:p>
        </w:tc>
      </w:tr>
      <w:tr w14:paraId="28FD0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84C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02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38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46A7">
            <w:pPr>
              <w:jc w:val="center"/>
            </w:pPr>
            <w:r>
              <w:rPr>
                <w:rFonts w:ascii="宋体" w:hAnsi="宋体" w:eastAsia="宋体"/>
                <w:sz w:val="16"/>
              </w:rPr>
              <w:t>参加宣讲群众满意度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33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3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3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4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90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4A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DDE6">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74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7DDD3">
            <w:pPr>
              <w:jc w:val="center"/>
            </w:pPr>
            <w:r>
              <w:rPr>
                <w:rFonts w:ascii="宋体" w:hAnsi="宋体" w:eastAsia="宋体"/>
                <w:sz w:val="16"/>
              </w:rPr>
              <w:t>偏差原因：调查样本数为30人，基数较少，出现统计数据偏差。改进措施：加大调查基数，确保测评更加精准。</w:t>
            </w:r>
          </w:p>
        </w:tc>
      </w:tr>
      <w:tr w14:paraId="492835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5CD0">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D0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5AA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FED000">
            <w:pPr>
              <w:jc w:val="center"/>
            </w:pPr>
            <w:r>
              <w:rPr>
                <w:rFonts w:ascii="宋体" w:hAnsi="宋体" w:eastAsia="宋体"/>
                <w:sz w:val="16"/>
              </w:rPr>
              <w:t>86.27分</w:t>
            </w:r>
          </w:p>
        </w:tc>
      </w:tr>
    </w:tbl>
    <w:p w14:paraId="41177B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28698F2">
        <w:tblPrEx>
          <w:tblCellMar>
            <w:top w:w="0" w:type="dxa"/>
            <w:left w:w="108" w:type="dxa"/>
            <w:bottom w:w="0" w:type="dxa"/>
            <w:right w:w="108" w:type="dxa"/>
          </w:tblCellMar>
        </w:tblPrEx>
        <w:tc>
          <w:tcPr>
            <w:tcW w:w="8848" w:type="dxa"/>
            <w:gridSpan w:val="14"/>
            <w:vAlign w:val="center"/>
          </w:tcPr>
          <w:p w14:paraId="5FD5C360">
            <w:pPr>
              <w:jc w:val="center"/>
            </w:pPr>
            <w:r>
              <w:rPr>
                <w:rFonts w:ascii="宋体" w:hAnsi="宋体" w:eastAsia="宋体"/>
                <w:sz w:val="24"/>
              </w:rPr>
              <w:t>项目支出绩效自评表</w:t>
            </w:r>
          </w:p>
        </w:tc>
      </w:tr>
      <w:tr w14:paraId="599CE1A6">
        <w:tblPrEx>
          <w:tblCellMar>
            <w:top w:w="0" w:type="dxa"/>
            <w:left w:w="108" w:type="dxa"/>
            <w:bottom w:w="0" w:type="dxa"/>
            <w:right w:w="108" w:type="dxa"/>
          </w:tblCellMar>
        </w:tblPrEx>
        <w:tc>
          <w:tcPr>
            <w:tcW w:w="8848" w:type="dxa"/>
            <w:gridSpan w:val="14"/>
            <w:vAlign w:val="center"/>
          </w:tcPr>
          <w:p w14:paraId="20EF39D8">
            <w:pPr>
              <w:jc w:val="center"/>
            </w:pPr>
            <w:r>
              <w:rPr>
                <w:rFonts w:ascii="宋体" w:hAnsi="宋体" w:eastAsia="宋体"/>
                <w:sz w:val="24"/>
              </w:rPr>
              <w:t>(2024年度)</w:t>
            </w:r>
          </w:p>
        </w:tc>
      </w:tr>
      <w:tr w14:paraId="035AF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CC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959BA2">
            <w:pPr>
              <w:jc w:val="center"/>
            </w:pPr>
            <w:r>
              <w:rPr>
                <w:rFonts w:hint="eastAsia" w:ascii="宋体" w:hAnsi="宋体"/>
                <w:sz w:val="16"/>
                <w:lang w:eastAsia="zh-CN"/>
              </w:rPr>
              <w:t>协助</w:t>
            </w:r>
            <w:r>
              <w:rPr>
                <w:rFonts w:ascii="宋体" w:hAnsi="宋体" w:eastAsia="宋体"/>
                <w:sz w:val="16"/>
              </w:rPr>
              <w:t>自治区农村专业技术服务中心拨“百会万人下乡村”科技志愿服务系列活动项目</w:t>
            </w:r>
          </w:p>
        </w:tc>
      </w:tr>
      <w:tr w14:paraId="18BDB4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81D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DA6B89">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43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BC379F">
            <w:pPr>
              <w:jc w:val="center"/>
            </w:pPr>
            <w:r>
              <w:rPr>
                <w:rFonts w:ascii="宋体" w:hAnsi="宋体" w:eastAsia="宋体"/>
                <w:sz w:val="16"/>
              </w:rPr>
              <w:t>新疆维吾尔自治区喀什地区科学技术协会</w:t>
            </w:r>
          </w:p>
        </w:tc>
      </w:tr>
      <w:tr w14:paraId="11222C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AC8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00C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D49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EBB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0F6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C4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EE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8DDB">
            <w:pPr>
              <w:jc w:val="center"/>
            </w:pPr>
            <w:r>
              <w:rPr>
                <w:rFonts w:ascii="宋体" w:hAnsi="宋体" w:eastAsia="宋体"/>
                <w:sz w:val="16"/>
              </w:rPr>
              <w:t>得分</w:t>
            </w:r>
          </w:p>
        </w:tc>
      </w:tr>
      <w:tr w14:paraId="2D269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93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977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73676">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D7C65">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E2B3">
            <w:pPr>
              <w:jc w:val="center"/>
            </w:pPr>
            <w:r>
              <w:rPr>
                <w:rFonts w:ascii="宋体" w:hAnsi="宋体" w:eastAsia="宋体"/>
                <w:sz w:val="16"/>
              </w:rPr>
              <w:t>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A8E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A7908">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B902">
            <w:pPr>
              <w:jc w:val="center"/>
            </w:pPr>
            <w:r>
              <w:rPr>
                <w:rFonts w:ascii="宋体" w:hAnsi="宋体" w:eastAsia="宋体"/>
                <w:sz w:val="16"/>
              </w:rPr>
              <w:t>4.28分</w:t>
            </w:r>
          </w:p>
        </w:tc>
      </w:tr>
      <w:tr w14:paraId="0736B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602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F6D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8A2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39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11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963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38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A9C2">
            <w:pPr>
              <w:jc w:val="center"/>
            </w:pPr>
            <w:r>
              <w:rPr>
                <w:rFonts w:ascii="宋体" w:hAnsi="宋体" w:eastAsia="宋体"/>
                <w:sz w:val="16"/>
              </w:rPr>
              <w:t>—</w:t>
            </w:r>
          </w:p>
        </w:tc>
      </w:tr>
      <w:tr w14:paraId="1C54F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867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229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BECFA">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2FC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E1F8">
            <w:pPr>
              <w:jc w:val="center"/>
            </w:pPr>
            <w:r>
              <w:rPr>
                <w:rFonts w:ascii="宋体" w:hAnsi="宋体" w:eastAsia="宋体"/>
                <w:sz w:val="16"/>
              </w:rPr>
              <w:t>13.88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86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6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1B88">
            <w:pPr>
              <w:jc w:val="center"/>
            </w:pPr>
            <w:r>
              <w:rPr>
                <w:rFonts w:ascii="宋体" w:hAnsi="宋体" w:eastAsia="宋体"/>
                <w:sz w:val="16"/>
              </w:rPr>
              <w:t>—</w:t>
            </w:r>
          </w:p>
        </w:tc>
      </w:tr>
      <w:tr w14:paraId="6C0889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78E7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AEF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29B4A">
            <w:pPr>
              <w:jc w:val="center"/>
            </w:pPr>
            <w:r>
              <w:rPr>
                <w:rFonts w:ascii="宋体" w:hAnsi="宋体" w:eastAsia="宋体"/>
                <w:sz w:val="16"/>
              </w:rPr>
              <w:t>实际完成情况</w:t>
            </w:r>
          </w:p>
        </w:tc>
      </w:tr>
      <w:tr w14:paraId="1AE298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8FC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18306">
            <w:pPr>
              <w:jc w:val="both"/>
            </w:pPr>
            <w:r>
              <w:rPr>
                <w:rFonts w:ascii="宋体" w:hAnsi="宋体" w:eastAsia="宋体"/>
                <w:sz w:val="16"/>
              </w:rPr>
              <w:t>在喀什地区采取“区地县”联动联合开展的模式，按照1个县（2个活动乡）</w:t>
            </w:r>
            <w:r>
              <w:rPr>
                <w:rFonts w:hint="eastAsia" w:ascii="宋体" w:hAnsi="宋体"/>
                <w:sz w:val="16"/>
                <w:lang w:eastAsia="zh-CN"/>
              </w:rPr>
              <w:t>1万-1.5万</w:t>
            </w:r>
            <w:r>
              <w:rPr>
                <w:rFonts w:ascii="宋体" w:hAnsi="宋体" w:eastAsia="宋体"/>
                <w:sz w:val="16"/>
              </w:rPr>
              <w:t>元活动经费标准，联合开展“三下乡”暨“百会万人下乡村”、科普大篷车“三级联动”科技志愿服务活动。科技志愿服务活动开展次数不少于3次,现场培训指导不少于10次,受益人数不少于2000人次；有效提高农民农技水平提升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21FF0">
            <w:pPr>
              <w:jc w:val="both"/>
            </w:pPr>
            <w:r>
              <w:rPr>
                <w:rFonts w:ascii="宋体" w:hAnsi="宋体" w:eastAsia="宋体"/>
                <w:sz w:val="16"/>
              </w:rPr>
              <w:t>与“中央基层科普行动”计划项目合并实施，组织开展“赶巴扎 学科学 铸牢中华魂”百日科普行活动，聘请自治区厅局专家18人次，印刷宣传本4000册，受益群众超过5000人，满意度达96.67%，有效提高农民农技水平提升情况。</w:t>
            </w:r>
          </w:p>
        </w:tc>
      </w:tr>
      <w:tr w14:paraId="73CA62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8B6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E9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D7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9E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76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D7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CA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A6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0C8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E6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1E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61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64F20">
            <w:pPr>
              <w:jc w:val="center"/>
            </w:pPr>
            <w:r>
              <w:rPr>
                <w:rFonts w:ascii="宋体" w:hAnsi="宋体" w:eastAsia="宋体"/>
                <w:sz w:val="16"/>
              </w:rPr>
              <w:t>偏差原因分析及改进措施</w:t>
            </w:r>
          </w:p>
        </w:tc>
      </w:tr>
      <w:tr w14:paraId="1773B6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0B4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EB6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B3C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376F">
            <w:pPr>
              <w:jc w:val="center"/>
            </w:pPr>
            <w:r>
              <w:rPr>
                <w:rFonts w:ascii="宋体" w:hAnsi="宋体" w:eastAsia="宋体"/>
                <w:sz w:val="16"/>
              </w:rPr>
              <w:t>聘请专家人数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D78D">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D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13A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6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A2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87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558B">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54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6409A">
            <w:pPr>
              <w:jc w:val="center"/>
            </w:pPr>
          </w:p>
        </w:tc>
      </w:tr>
      <w:tr w14:paraId="7660D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C5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80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92D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AF5C">
            <w:pPr>
              <w:jc w:val="center"/>
            </w:pPr>
            <w:r>
              <w:rPr>
                <w:rFonts w:ascii="宋体" w:hAnsi="宋体" w:eastAsia="宋体"/>
                <w:sz w:val="16"/>
              </w:rPr>
              <w:t>宣传资料印刷数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15A7C">
            <w:pPr>
              <w:jc w:val="center"/>
            </w:pPr>
            <w:r>
              <w:rPr>
                <w:rFonts w:ascii="宋体" w:hAnsi="宋体" w:eastAsia="宋体"/>
                <w:sz w:val="16"/>
              </w:rPr>
              <w:t>&gt;=2000册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5D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5645">
            <w:pPr>
              <w:jc w:val="center"/>
            </w:pPr>
            <w:r>
              <w:rPr>
                <w:rFonts w:ascii="宋体" w:hAnsi="宋体" w:eastAsia="宋体"/>
                <w:sz w:val="16"/>
              </w:rPr>
              <w:t>2000册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3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3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5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8C28">
            <w:pPr>
              <w:jc w:val="center"/>
            </w:pPr>
            <w:r>
              <w:rPr>
                <w:rFonts w:ascii="宋体" w:hAnsi="宋体" w:eastAsia="宋体"/>
                <w:sz w:val="16"/>
              </w:rPr>
              <w:t>=4000册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97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8766">
            <w:pPr>
              <w:jc w:val="center"/>
            </w:pPr>
            <w:r>
              <w:rPr>
                <w:rFonts w:ascii="宋体" w:hAnsi="宋体" w:eastAsia="宋体"/>
                <w:sz w:val="16"/>
              </w:rPr>
              <w:t>偏差原因：实施方案调整，印刷数量增加。改进措施：及时调整绩效目标。</w:t>
            </w:r>
          </w:p>
        </w:tc>
      </w:tr>
      <w:tr w14:paraId="61A34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6E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DA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EF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AA7A">
            <w:pPr>
              <w:jc w:val="center"/>
            </w:pPr>
            <w:r>
              <w:rPr>
                <w:rFonts w:ascii="宋体" w:hAnsi="宋体" w:eastAsia="宋体"/>
                <w:sz w:val="16"/>
              </w:rPr>
              <w:t>受益农民数量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D0FD">
            <w:pPr>
              <w:jc w:val="center"/>
            </w:pPr>
            <w:r>
              <w:rPr>
                <w:rFonts w:ascii="宋体" w:hAnsi="宋体" w:eastAsia="宋体"/>
                <w:sz w:val="16"/>
              </w:rPr>
              <w:t>&gt;=5000人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2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65FB">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F9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7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0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3498">
            <w:pPr>
              <w:jc w:val="center"/>
            </w:pPr>
            <w:r>
              <w:rPr>
                <w:rFonts w:ascii="宋体" w:hAnsi="宋体" w:eastAsia="宋体"/>
                <w:sz w:val="16"/>
              </w:rPr>
              <w:t>=5000人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6B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4ED5A">
            <w:pPr>
              <w:jc w:val="center"/>
            </w:pPr>
          </w:p>
        </w:tc>
      </w:tr>
      <w:tr w14:paraId="48E56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9E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A9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3C3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D5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199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89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3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A1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E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18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D630">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72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A0EE">
            <w:pPr>
              <w:jc w:val="center"/>
            </w:pPr>
            <w:r>
              <w:rPr>
                <w:rFonts w:ascii="宋体" w:hAnsi="宋体" w:eastAsia="宋体"/>
                <w:sz w:val="16"/>
              </w:rPr>
              <w:t>偏差原因：支付进度较慢造成项目延迟。改进措施：及时收集整理财务资料完成支付。</w:t>
            </w:r>
          </w:p>
        </w:tc>
      </w:tr>
      <w:tr w14:paraId="56DEC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B2F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88E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ED3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0BF6">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3FF7">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E9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1F45">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F8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0D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9E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FD7C">
            <w:pPr>
              <w:jc w:val="center"/>
            </w:pPr>
            <w:r>
              <w:rPr>
                <w:rFonts w:ascii="宋体" w:hAnsi="宋体" w:eastAsia="宋体"/>
                <w:sz w:val="16"/>
              </w:rPr>
              <w:t>=3.76万元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F06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ADD3">
            <w:pPr>
              <w:jc w:val="center"/>
            </w:pPr>
            <w:r>
              <w:rPr>
                <w:rFonts w:ascii="宋体" w:hAnsi="宋体" w:eastAsia="宋体"/>
                <w:sz w:val="16"/>
              </w:rPr>
              <w:t>偏差原因：项目计划调整后未及时调整绩效目标，造成偏差值较大。改进措施：及时调整绩效目标。</w:t>
            </w:r>
          </w:p>
        </w:tc>
      </w:tr>
      <w:tr w14:paraId="5EDB0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96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E6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B4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6BE7">
            <w:pPr>
              <w:jc w:val="center"/>
            </w:pPr>
            <w:r>
              <w:rPr>
                <w:rFonts w:ascii="宋体" w:hAnsi="宋体" w:eastAsia="宋体"/>
                <w:sz w:val="16"/>
              </w:rPr>
              <w:t>专家讲课费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2C9E">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5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0B1A">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0F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38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29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5E7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45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7605A">
            <w:pPr>
              <w:jc w:val="center"/>
            </w:pPr>
            <w:r>
              <w:rPr>
                <w:rFonts w:ascii="宋体" w:hAnsi="宋体" w:eastAsia="宋体"/>
                <w:sz w:val="16"/>
              </w:rPr>
              <w:t>偏差原因：本活动聘请自治区各厅局专家义务宣讲，未收取专家费。改进措施：科学合理制定绩效目标，确保合理可行。</w:t>
            </w:r>
          </w:p>
        </w:tc>
      </w:tr>
      <w:tr w14:paraId="7335E2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1B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7B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20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2536">
            <w:pPr>
              <w:jc w:val="center"/>
            </w:pPr>
            <w:r>
              <w:rPr>
                <w:rFonts w:ascii="宋体" w:hAnsi="宋体" w:eastAsia="宋体"/>
                <w:sz w:val="16"/>
              </w:rPr>
              <w:t>先进技术推广费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42D8">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5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D74B">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155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2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45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E09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BE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4B7A">
            <w:pPr>
              <w:jc w:val="center"/>
            </w:pPr>
            <w:r>
              <w:rPr>
                <w:rFonts w:ascii="宋体" w:hAnsi="宋体" w:eastAsia="宋体"/>
                <w:sz w:val="16"/>
              </w:rPr>
              <w:t>偏差原因：本活动与中央基层科普行动计划项目合并实施，不再列支先进技术推广费。改进措施：及时调整绩效目标。</w:t>
            </w:r>
          </w:p>
        </w:tc>
      </w:tr>
      <w:tr w14:paraId="7CFF8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C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47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2E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7C80">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15AD">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BD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14A7">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76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8D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3A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7572">
            <w:pPr>
              <w:jc w:val="center"/>
            </w:pPr>
            <w:r>
              <w:rPr>
                <w:rFonts w:ascii="宋体" w:hAnsi="宋体" w:eastAsia="宋体"/>
                <w:sz w:val="16"/>
              </w:rPr>
              <w:t>=10.12万元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66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6178">
            <w:pPr>
              <w:jc w:val="center"/>
            </w:pPr>
            <w:r>
              <w:rPr>
                <w:rFonts w:ascii="宋体" w:hAnsi="宋体" w:eastAsia="宋体"/>
                <w:sz w:val="16"/>
              </w:rPr>
              <w:t>偏差原因：本活动与中央基层科普行动计划项目合并实施，印刷费调整后造成偏差较大。</w:t>
            </w:r>
          </w:p>
        </w:tc>
      </w:tr>
      <w:tr w14:paraId="7A28D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89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35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F1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FF96">
            <w:pPr>
              <w:jc w:val="center"/>
            </w:pPr>
            <w:r>
              <w:rPr>
                <w:rFonts w:ascii="宋体" w:hAnsi="宋体" w:eastAsia="宋体"/>
                <w:sz w:val="16"/>
              </w:rPr>
              <w:t>食宿费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585E">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2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91A0">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747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8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A3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BDC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64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F4023">
            <w:pPr>
              <w:jc w:val="center"/>
            </w:pPr>
            <w:r>
              <w:rPr>
                <w:rFonts w:ascii="宋体" w:hAnsi="宋体" w:eastAsia="宋体"/>
                <w:sz w:val="16"/>
              </w:rPr>
              <w:t>偏差原因：本活动与中央基层科普行动计划项目合并实施，食宿费由中央基层科普行动计划项目列支，造成偏差较大。改进措施：重新制定计划加大项目实施科学性。</w:t>
            </w:r>
          </w:p>
        </w:tc>
      </w:tr>
      <w:tr w14:paraId="1C38F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EF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3E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72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B364">
            <w:pPr>
              <w:jc w:val="center"/>
            </w:pPr>
            <w:r>
              <w:rPr>
                <w:rFonts w:ascii="宋体" w:hAnsi="宋体" w:eastAsia="宋体"/>
                <w:sz w:val="16"/>
              </w:rPr>
              <w:t>农民掌握农业科技水平提升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2E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2A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85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1F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2D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E8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F44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4E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7EFC">
            <w:pPr>
              <w:jc w:val="center"/>
            </w:pPr>
          </w:p>
        </w:tc>
      </w:tr>
      <w:tr w14:paraId="24843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F13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87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4F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F77A">
            <w:pPr>
              <w:jc w:val="center"/>
            </w:pPr>
            <w:r>
              <w:rPr>
                <w:rFonts w:ascii="宋体" w:hAnsi="宋体" w:eastAsia="宋体"/>
                <w:sz w:val="16"/>
              </w:rPr>
              <w:t>受宣讲群众满意度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EC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5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723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C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C6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3E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68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F6A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C945D">
            <w:pPr>
              <w:jc w:val="center"/>
            </w:pPr>
          </w:p>
        </w:tc>
      </w:tr>
      <w:tr w14:paraId="3656B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5CC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578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036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01754B">
            <w:pPr>
              <w:jc w:val="center"/>
            </w:pPr>
            <w:r>
              <w:rPr>
                <w:rFonts w:ascii="宋体" w:hAnsi="宋体" w:eastAsia="宋体"/>
                <w:sz w:val="16"/>
              </w:rPr>
              <w:t>65.58分</w:t>
            </w:r>
          </w:p>
        </w:tc>
      </w:tr>
    </w:tbl>
    <w:p w14:paraId="75D895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177BD4">
        <w:tblPrEx>
          <w:tblCellMar>
            <w:top w:w="0" w:type="dxa"/>
            <w:left w:w="108" w:type="dxa"/>
            <w:bottom w:w="0" w:type="dxa"/>
            <w:right w:w="108" w:type="dxa"/>
          </w:tblCellMar>
        </w:tblPrEx>
        <w:tc>
          <w:tcPr>
            <w:tcW w:w="8848" w:type="dxa"/>
            <w:gridSpan w:val="14"/>
            <w:vAlign w:val="center"/>
          </w:tcPr>
          <w:p w14:paraId="2F92A822">
            <w:pPr>
              <w:jc w:val="center"/>
            </w:pPr>
            <w:r>
              <w:rPr>
                <w:rFonts w:ascii="宋体" w:hAnsi="宋体" w:eastAsia="宋体"/>
                <w:sz w:val="24"/>
              </w:rPr>
              <w:t>项目支出绩效自评表</w:t>
            </w:r>
          </w:p>
        </w:tc>
      </w:tr>
      <w:tr w14:paraId="455B92DD">
        <w:tblPrEx>
          <w:tblCellMar>
            <w:top w:w="0" w:type="dxa"/>
            <w:left w:w="108" w:type="dxa"/>
            <w:bottom w:w="0" w:type="dxa"/>
            <w:right w:w="108" w:type="dxa"/>
          </w:tblCellMar>
        </w:tblPrEx>
        <w:tc>
          <w:tcPr>
            <w:tcW w:w="8848" w:type="dxa"/>
            <w:gridSpan w:val="14"/>
            <w:vAlign w:val="center"/>
          </w:tcPr>
          <w:p w14:paraId="37A4D3FE">
            <w:pPr>
              <w:jc w:val="center"/>
            </w:pPr>
            <w:r>
              <w:rPr>
                <w:rFonts w:ascii="宋体" w:hAnsi="宋体" w:eastAsia="宋体"/>
                <w:sz w:val="24"/>
              </w:rPr>
              <w:t>(2024年度)</w:t>
            </w:r>
          </w:p>
        </w:tc>
      </w:tr>
      <w:tr w14:paraId="0DB073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DD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662BC7">
            <w:pPr>
              <w:jc w:val="center"/>
            </w:pPr>
            <w:r>
              <w:rPr>
                <w:rFonts w:ascii="宋体" w:hAnsi="宋体" w:eastAsia="宋体"/>
                <w:sz w:val="16"/>
              </w:rPr>
              <w:t>干部关心关爱项目</w:t>
            </w:r>
          </w:p>
        </w:tc>
      </w:tr>
      <w:tr w14:paraId="7DF64F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F4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8E035">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8AD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FC416A">
            <w:pPr>
              <w:jc w:val="center"/>
            </w:pPr>
            <w:r>
              <w:rPr>
                <w:rFonts w:ascii="宋体" w:hAnsi="宋体" w:eastAsia="宋体"/>
                <w:sz w:val="16"/>
              </w:rPr>
              <w:t>新疆维吾尔自治区喀什地区科学技术协会</w:t>
            </w:r>
          </w:p>
        </w:tc>
      </w:tr>
      <w:tr w14:paraId="186171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B76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CDA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465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62E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3C1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41A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91E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CF14">
            <w:pPr>
              <w:jc w:val="center"/>
            </w:pPr>
            <w:r>
              <w:rPr>
                <w:rFonts w:ascii="宋体" w:hAnsi="宋体" w:eastAsia="宋体"/>
                <w:sz w:val="16"/>
              </w:rPr>
              <w:t>得分</w:t>
            </w:r>
          </w:p>
        </w:tc>
      </w:tr>
      <w:tr w14:paraId="6001E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5FB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0D1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13DE2">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B32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A9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DC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BAE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05E6">
            <w:pPr>
              <w:jc w:val="center"/>
            </w:pPr>
            <w:r>
              <w:rPr>
                <w:rFonts w:ascii="宋体" w:hAnsi="宋体" w:eastAsia="宋体"/>
                <w:sz w:val="16"/>
              </w:rPr>
              <w:t>0.00分</w:t>
            </w:r>
          </w:p>
        </w:tc>
      </w:tr>
      <w:tr w14:paraId="3AF1E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1E4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901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F4DBA">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ABDDC">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ED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E8F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44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7FEF">
            <w:pPr>
              <w:jc w:val="center"/>
            </w:pPr>
            <w:r>
              <w:rPr>
                <w:rFonts w:ascii="宋体" w:hAnsi="宋体" w:eastAsia="宋体"/>
                <w:sz w:val="16"/>
              </w:rPr>
              <w:t>—</w:t>
            </w:r>
          </w:p>
        </w:tc>
      </w:tr>
      <w:tr w14:paraId="0990A7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9CD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21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53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43F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40D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C62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239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0F82">
            <w:pPr>
              <w:jc w:val="center"/>
            </w:pPr>
            <w:r>
              <w:rPr>
                <w:rFonts w:ascii="宋体" w:hAnsi="宋体" w:eastAsia="宋体"/>
                <w:sz w:val="16"/>
              </w:rPr>
              <w:t>—</w:t>
            </w:r>
          </w:p>
        </w:tc>
      </w:tr>
      <w:tr w14:paraId="3AFBD3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D3B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324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2033A">
            <w:pPr>
              <w:jc w:val="center"/>
            </w:pPr>
            <w:r>
              <w:rPr>
                <w:rFonts w:ascii="宋体" w:hAnsi="宋体" w:eastAsia="宋体"/>
                <w:sz w:val="16"/>
              </w:rPr>
              <w:t>实际完成情况</w:t>
            </w:r>
          </w:p>
        </w:tc>
      </w:tr>
      <w:tr w14:paraId="143A6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403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52A45">
            <w:pPr>
              <w:jc w:val="both"/>
            </w:pPr>
            <w:r>
              <w:rPr>
                <w:rFonts w:ascii="宋体" w:hAnsi="宋体" w:eastAsia="宋体"/>
                <w:sz w:val="16"/>
              </w:rPr>
              <w:t>为有效解决异地干部安家问题，确保异地干部能够安心工作，为喀什地区经济社会发展做出更大贡献，地区拨款5800元解决异地干部居住问题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CB2A9">
            <w:pPr>
              <w:jc w:val="both"/>
            </w:pPr>
            <w:r>
              <w:rPr>
                <w:rFonts w:ascii="宋体" w:hAnsi="宋体" w:eastAsia="宋体"/>
                <w:sz w:val="16"/>
              </w:rPr>
              <w:t>因干部调离本单位，本项目实际未执行。下一步，项目资金收回国库，做好项目终止。</w:t>
            </w:r>
          </w:p>
        </w:tc>
      </w:tr>
      <w:tr w14:paraId="3AB88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957E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1B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A4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10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DC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26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DB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6C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42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D1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8C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37D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77CC0">
            <w:pPr>
              <w:jc w:val="center"/>
            </w:pPr>
            <w:r>
              <w:rPr>
                <w:rFonts w:ascii="宋体" w:hAnsi="宋体" w:eastAsia="宋体"/>
                <w:sz w:val="16"/>
              </w:rPr>
              <w:t>偏差原因分析及改进措施</w:t>
            </w:r>
          </w:p>
        </w:tc>
      </w:tr>
      <w:tr w14:paraId="37862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C9B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778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70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2FB5">
            <w:pPr>
              <w:jc w:val="center"/>
            </w:pPr>
            <w:r>
              <w:rPr>
                <w:rFonts w:ascii="宋体" w:hAnsi="宋体" w:eastAsia="宋体"/>
                <w:sz w:val="16"/>
              </w:rPr>
              <w:t>享受人员数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720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2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1F0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7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46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B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3C4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38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FD289">
            <w:pPr>
              <w:jc w:val="center"/>
            </w:pPr>
            <w:r>
              <w:rPr>
                <w:rFonts w:ascii="宋体" w:hAnsi="宋体" w:eastAsia="宋体"/>
                <w:sz w:val="16"/>
              </w:rPr>
              <w:t>偏差原因：因干部调离本单位，此项目未实施，实际支付金额为0。改进措施：项目终止，相关资金收回国库。</w:t>
            </w:r>
          </w:p>
        </w:tc>
      </w:tr>
      <w:tr w14:paraId="40BD50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49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1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CE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F27F">
            <w:pPr>
              <w:jc w:val="center"/>
            </w:pPr>
            <w:r>
              <w:rPr>
                <w:rFonts w:ascii="宋体" w:hAnsi="宋体" w:eastAsia="宋体"/>
                <w:sz w:val="16"/>
              </w:rPr>
              <w:t>周转房使用率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B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8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E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7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04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A7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D7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F5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A3D63">
            <w:pPr>
              <w:jc w:val="center"/>
            </w:pPr>
            <w:r>
              <w:rPr>
                <w:rFonts w:ascii="宋体" w:hAnsi="宋体" w:eastAsia="宋体"/>
                <w:sz w:val="16"/>
              </w:rPr>
              <w:t>偏差原因：因干部调离本单位，此项目未实施，实际支付金额为0。改进措施：及时报请地区住建局收回此周转房。</w:t>
            </w:r>
          </w:p>
        </w:tc>
      </w:tr>
      <w:tr w14:paraId="37D16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71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607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DCB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264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946B">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A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1A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64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44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45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8E8F">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C1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90507">
            <w:pPr>
              <w:jc w:val="center"/>
            </w:pPr>
            <w:r>
              <w:rPr>
                <w:rFonts w:ascii="宋体" w:hAnsi="宋体" w:eastAsia="宋体"/>
                <w:sz w:val="16"/>
              </w:rPr>
              <w:t>偏差原因：项目实际未执行。改进措施：及时对项目执行情况进行跟踪检查。</w:t>
            </w:r>
          </w:p>
        </w:tc>
      </w:tr>
      <w:tr w14:paraId="40B20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EE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41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B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80E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0C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7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F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D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87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83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5F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3B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1701A">
            <w:pPr>
              <w:jc w:val="center"/>
            </w:pPr>
            <w:r>
              <w:rPr>
                <w:rFonts w:ascii="宋体" w:hAnsi="宋体" w:eastAsia="宋体"/>
                <w:sz w:val="16"/>
              </w:rPr>
              <w:t>偏差原因：本项目实际支付金额为0，无法做出科学性评价。改进措施：及时申请终止项目。</w:t>
            </w:r>
          </w:p>
        </w:tc>
      </w:tr>
      <w:tr w14:paraId="4AB58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502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66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2C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C32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DA6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6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91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5D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3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45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A3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D1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3907">
            <w:pPr>
              <w:jc w:val="center"/>
            </w:pPr>
            <w:r>
              <w:rPr>
                <w:rFonts w:ascii="宋体" w:hAnsi="宋体" w:eastAsia="宋体"/>
                <w:sz w:val="16"/>
              </w:rPr>
              <w:t>偏差原因：因项目零支出，无法与</w:t>
            </w:r>
            <w:r>
              <w:rPr>
                <w:rFonts w:hint="eastAsia" w:ascii="宋体" w:hAnsi="宋体"/>
                <w:sz w:val="16"/>
                <w:lang w:val="en-US" w:eastAsia="zh-CN"/>
              </w:rPr>
              <w:t>上</w:t>
            </w:r>
            <w:r>
              <w:rPr>
                <w:rFonts w:ascii="宋体" w:hAnsi="宋体" w:eastAsia="宋体"/>
                <w:sz w:val="16"/>
              </w:rPr>
              <w:t>年同期指数对比分析。改进措施：提前谋划支付计划，及时报财政终止项目。</w:t>
            </w:r>
          </w:p>
        </w:tc>
      </w:tr>
      <w:tr w14:paraId="62E010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E1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25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68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0D59">
            <w:pPr>
              <w:jc w:val="center"/>
            </w:pPr>
            <w:r>
              <w:rPr>
                <w:rFonts w:ascii="宋体" w:hAnsi="宋体" w:eastAsia="宋体"/>
                <w:sz w:val="16"/>
              </w:rPr>
              <w:t>提升干部幸福指数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C8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C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B8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C4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0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34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AF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79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0C195">
            <w:pPr>
              <w:jc w:val="center"/>
            </w:pPr>
            <w:r>
              <w:rPr>
                <w:rFonts w:ascii="宋体" w:hAnsi="宋体" w:eastAsia="宋体"/>
                <w:sz w:val="16"/>
              </w:rPr>
              <w:t>偏差原因：因项目未执行，未开展提升幸福指数调查分析。改进措施：加大项目科学性分析，严格按照项目计划执行。</w:t>
            </w:r>
          </w:p>
        </w:tc>
      </w:tr>
      <w:tr w14:paraId="50443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9F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90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84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A73A">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E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1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9D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47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DC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6A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D25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5E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AE5C">
            <w:pPr>
              <w:jc w:val="center"/>
            </w:pPr>
            <w:r>
              <w:rPr>
                <w:rFonts w:ascii="宋体" w:hAnsi="宋体" w:eastAsia="宋体"/>
                <w:sz w:val="16"/>
              </w:rPr>
              <w:t>偏差原因：干部调离本单位，未开展满意度测评。改进措施：项目执行过程中出现问题及时修改绩效目标。</w:t>
            </w:r>
          </w:p>
        </w:tc>
      </w:tr>
      <w:tr w14:paraId="056C14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B78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E3F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9B2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59A609">
            <w:pPr>
              <w:jc w:val="center"/>
            </w:pPr>
            <w:r>
              <w:rPr>
                <w:rFonts w:ascii="宋体" w:hAnsi="宋体" w:eastAsia="宋体"/>
                <w:sz w:val="16"/>
              </w:rPr>
              <w:t>0分</w:t>
            </w:r>
          </w:p>
        </w:tc>
      </w:tr>
    </w:tbl>
    <w:p w14:paraId="024C1E97">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17"/>
        <w:gridCol w:w="631"/>
        <w:gridCol w:w="617"/>
        <w:gridCol w:w="617"/>
        <w:gridCol w:w="617"/>
        <w:gridCol w:w="856"/>
        <w:gridCol w:w="630"/>
        <w:gridCol w:w="596"/>
        <w:gridCol w:w="626"/>
      </w:tblGrid>
      <w:tr w14:paraId="58B73620">
        <w:tblPrEx>
          <w:tblCellMar>
            <w:top w:w="0" w:type="dxa"/>
            <w:left w:w="108" w:type="dxa"/>
            <w:bottom w:w="0" w:type="dxa"/>
            <w:right w:w="108" w:type="dxa"/>
          </w:tblCellMar>
        </w:tblPrEx>
        <w:tc>
          <w:tcPr>
            <w:tcW w:w="8848" w:type="dxa"/>
            <w:gridSpan w:val="14"/>
            <w:vAlign w:val="center"/>
          </w:tcPr>
          <w:p w14:paraId="5499877E">
            <w:pPr>
              <w:jc w:val="center"/>
            </w:pPr>
            <w:r>
              <w:rPr>
                <w:rFonts w:ascii="宋体" w:hAnsi="宋体" w:eastAsia="宋体"/>
                <w:sz w:val="24"/>
              </w:rPr>
              <w:t>项目支出绩效自评表</w:t>
            </w:r>
          </w:p>
        </w:tc>
      </w:tr>
      <w:tr w14:paraId="1BDAB0E0">
        <w:tblPrEx>
          <w:tblCellMar>
            <w:top w:w="0" w:type="dxa"/>
            <w:left w:w="108" w:type="dxa"/>
            <w:bottom w:w="0" w:type="dxa"/>
            <w:right w:w="108" w:type="dxa"/>
          </w:tblCellMar>
        </w:tblPrEx>
        <w:tc>
          <w:tcPr>
            <w:tcW w:w="8848" w:type="dxa"/>
            <w:gridSpan w:val="14"/>
            <w:vAlign w:val="center"/>
          </w:tcPr>
          <w:p w14:paraId="637569FB">
            <w:pPr>
              <w:jc w:val="center"/>
            </w:pPr>
            <w:r>
              <w:rPr>
                <w:rFonts w:ascii="宋体" w:hAnsi="宋体" w:eastAsia="宋体"/>
                <w:sz w:val="24"/>
              </w:rPr>
              <w:t>(2024年度)</w:t>
            </w:r>
          </w:p>
        </w:tc>
      </w:tr>
      <w:tr w14:paraId="02045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91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2A1543">
            <w:pPr>
              <w:jc w:val="center"/>
            </w:pPr>
            <w:r>
              <w:rPr>
                <w:rFonts w:ascii="宋体" w:hAnsi="宋体" w:eastAsia="宋体"/>
                <w:sz w:val="16"/>
              </w:rPr>
              <w:t>新疆老科协老年科技大学喀什地区分校项目</w:t>
            </w:r>
          </w:p>
        </w:tc>
      </w:tr>
      <w:tr w14:paraId="53517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91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9DC29">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1A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27BC1">
            <w:pPr>
              <w:jc w:val="center"/>
            </w:pPr>
            <w:r>
              <w:rPr>
                <w:rFonts w:ascii="宋体" w:hAnsi="宋体" w:eastAsia="宋体"/>
                <w:sz w:val="16"/>
              </w:rPr>
              <w:t>新疆维吾尔自治区喀什地区科学技术协会</w:t>
            </w:r>
          </w:p>
        </w:tc>
      </w:tr>
      <w:tr w14:paraId="720718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CA5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1BF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251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7DC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1D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F06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CD8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B857">
            <w:pPr>
              <w:jc w:val="center"/>
            </w:pPr>
            <w:r>
              <w:rPr>
                <w:rFonts w:ascii="宋体" w:hAnsi="宋体" w:eastAsia="宋体"/>
                <w:sz w:val="16"/>
              </w:rPr>
              <w:t>得分</w:t>
            </w:r>
          </w:p>
        </w:tc>
      </w:tr>
      <w:tr w14:paraId="71A7A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6C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BC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905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FDFB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6FE11">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EB3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CED8">
            <w:pPr>
              <w:jc w:val="center"/>
            </w:pPr>
            <w:r>
              <w:rPr>
                <w:rFonts w:ascii="宋体" w:hAnsi="宋体" w:eastAsia="宋体"/>
                <w:sz w:val="16"/>
              </w:rPr>
              <w:t>81.0%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9BDA">
            <w:pPr>
              <w:jc w:val="center"/>
            </w:pPr>
            <w:r>
              <w:rPr>
                <w:rFonts w:ascii="宋体" w:hAnsi="宋体" w:eastAsia="宋体"/>
                <w:sz w:val="16"/>
              </w:rPr>
              <w:t>5.25分</w:t>
            </w:r>
          </w:p>
        </w:tc>
      </w:tr>
      <w:tr w14:paraId="01C91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D2C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020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A6D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F220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133E4">
            <w:pPr>
              <w:jc w:val="center"/>
            </w:pPr>
            <w:r>
              <w:rPr>
                <w:rFonts w:ascii="宋体" w:hAnsi="宋体" w:eastAsia="宋体"/>
                <w:sz w:val="16"/>
              </w:rPr>
              <w:t>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82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A28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0A17D">
            <w:pPr>
              <w:jc w:val="center"/>
            </w:pPr>
            <w:r>
              <w:rPr>
                <w:rFonts w:ascii="宋体" w:hAnsi="宋体" w:eastAsia="宋体"/>
                <w:sz w:val="16"/>
              </w:rPr>
              <w:t>—</w:t>
            </w:r>
          </w:p>
        </w:tc>
      </w:tr>
      <w:tr w14:paraId="72831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4DB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C1B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1EC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35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4A2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2DF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A7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24F1">
            <w:pPr>
              <w:jc w:val="center"/>
            </w:pPr>
            <w:r>
              <w:rPr>
                <w:rFonts w:ascii="宋体" w:hAnsi="宋体" w:eastAsia="宋体"/>
                <w:sz w:val="16"/>
              </w:rPr>
              <w:t>—</w:t>
            </w:r>
          </w:p>
        </w:tc>
      </w:tr>
      <w:tr w14:paraId="449A65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BD72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2EE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1F1D8">
            <w:pPr>
              <w:jc w:val="center"/>
            </w:pPr>
            <w:r>
              <w:rPr>
                <w:rFonts w:ascii="宋体" w:hAnsi="宋体" w:eastAsia="宋体"/>
                <w:sz w:val="16"/>
              </w:rPr>
              <w:t>实际完成情况</w:t>
            </w:r>
          </w:p>
        </w:tc>
      </w:tr>
      <w:tr w14:paraId="64A60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04F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2DD19">
            <w:pPr>
              <w:jc w:val="both"/>
            </w:pPr>
            <w:r>
              <w:rPr>
                <w:rFonts w:ascii="宋体" w:hAnsi="宋体" w:eastAsia="宋体"/>
                <w:sz w:val="16"/>
              </w:rPr>
              <w:t>为了实现“老有所教，老有所获，老有所乐，老有所为”这一目标，</w:t>
            </w:r>
            <w:r>
              <w:rPr>
                <w:rFonts w:hint="eastAsia" w:ascii="宋体" w:hAnsi="宋体"/>
                <w:sz w:val="16"/>
                <w:lang w:eastAsia="zh-CN"/>
              </w:rPr>
              <w:t>招收</w:t>
            </w:r>
            <w:r>
              <w:rPr>
                <w:rFonts w:ascii="宋体" w:hAnsi="宋体" w:eastAsia="宋体"/>
                <w:sz w:val="16"/>
              </w:rPr>
              <w:t>学员人数50人，上课课时25次，购买</w:t>
            </w:r>
            <w:r>
              <w:rPr>
                <w:rFonts w:hint="eastAsia" w:ascii="宋体" w:hAnsi="宋体"/>
                <w:sz w:val="16"/>
                <w:lang w:val="en-US" w:eastAsia="zh-CN"/>
              </w:rPr>
              <w:t>疫情</w:t>
            </w:r>
            <w:r>
              <w:rPr>
                <w:rFonts w:ascii="宋体" w:hAnsi="宋体" w:eastAsia="宋体"/>
                <w:sz w:val="16"/>
              </w:rPr>
              <w:t>物资1批，切实改善办学条件，全面提升办学水平，提高社会知名度。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2DB51">
            <w:pPr>
              <w:jc w:val="both"/>
            </w:pPr>
            <w:r>
              <w:rPr>
                <w:rFonts w:ascii="宋体" w:hAnsi="宋体" w:eastAsia="宋体"/>
                <w:sz w:val="16"/>
              </w:rPr>
              <w:t>招收学员50人，授课25课时，支付办学费用1.62万元，参训学员满意度达96.67%，全面提升办学水平。</w:t>
            </w:r>
          </w:p>
        </w:tc>
      </w:tr>
      <w:tr w14:paraId="4F7F7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7E4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D7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F7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95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B7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29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20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20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3A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91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F5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0F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F37F8">
            <w:pPr>
              <w:jc w:val="center"/>
            </w:pPr>
            <w:r>
              <w:rPr>
                <w:rFonts w:ascii="宋体" w:hAnsi="宋体" w:eastAsia="宋体"/>
                <w:sz w:val="16"/>
              </w:rPr>
              <w:t>偏差原因分析及改进措施</w:t>
            </w:r>
          </w:p>
        </w:tc>
      </w:tr>
      <w:tr w14:paraId="2C592B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305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C31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214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A57A">
            <w:pPr>
              <w:jc w:val="center"/>
            </w:pPr>
            <w:r>
              <w:rPr>
                <w:rFonts w:ascii="宋体" w:hAnsi="宋体" w:eastAsia="宋体"/>
                <w:sz w:val="16"/>
              </w:rPr>
              <w:t>招收学员人数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E45E">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27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1D15">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10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DC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D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68CC">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46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9A8F3">
            <w:pPr>
              <w:jc w:val="center"/>
            </w:pPr>
          </w:p>
        </w:tc>
      </w:tr>
      <w:tr w14:paraId="2C9B6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D4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5F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54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0D51">
            <w:pPr>
              <w:jc w:val="center"/>
            </w:pPr>
            <w:r>
              <w:rPr>
                <w:rFonts w:ascii="宋体" w:hAnsi="宋体" w:eastAsia="宋体"/>
                <w:sz w:val="16"/>
              </w:rPr>
              <w:t>学员培训总课时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677C">
            <w:pPr>
              <w:jc w:val="center"/>
            </w:pPr>
            <w:r>
              <w:rPr>
                <w:rFonts w:ascii="宋体" w:hAnsi="宋体" w:eastAsia="宋体"/>
                <w:sz w:val="16"/>
              </w:rPr>
              <w:t>&gt;=25节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2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57A6">
            <w:pPr>
              <w:jc w:val="center"/>
            </w:pPr>
            <w:r>
              <w:rPr>
                <w:rFonts w:ascii="宋体" w:hAnsi="宋体" w:eastAsia="宋体"/>
                <w:sz w:val="16"/>
              </w:rPr>
              <w: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E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E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0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82AC">
            <w:pPr>
              <w:jc w:val="center"/>
            </w:pPr>
            <w:r>
              <w:rPr>
                <w:rFonts w:ascii="宋体" w:hAnsi="宋体" w:eastAsia="宋体"/>
                <w:sz w:val="16"/>
              </w:rPr>
              <w:t>=25节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A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95F8">
            <w:pPr>
              <w:jc w:val="center"/>
            </w:pPr>
          </w:p>
        </w:tc>
      </w:tr>
      <w:tr w14:paraId="701F7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06B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11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98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5BC1">
            <w:pPr>
              <w:jc w:val="center"/>
            </w:pPr>
            <w:r>
              <w:rPr>
                <w:rFonts w:ascii="宋体" w:hAnsi="宋体" w:eastAsia="宋体"/>
                <w:sz w:val="16"/>
              </w:rPr>
              <w:t>学员到位率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64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22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17B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9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2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9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D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7062">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5BB24">
            <w:pPr>
              <w:jc w:val="center"/>
            </w:pPr>
            <w:r>
              <w:rPr>
                <w:rFonts w:ascii="宋体" w:hAnsi="宋体" w:eastAsia="宋体"/>
                <w:sz w:val="16"/>
              </w:rPr>
              <w:t>偏差原因：学员到位率较高，超过预期目标。改进措施：提高学员到位率指标值。</w:t>
            </w:r>
          </w:p>
        </w:tc>
      </w:tr>
      <w:tr w14:paraId="03A0A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5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99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79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53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611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9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2A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15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5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3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215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E2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3C3F">
            <w:pPr>
              <w:jc w:val="center"/>
            </w:pPr>
            <w:r>
              <w:rPr>
                <w:rFonts w:ascii="宋体" w:hAnsi="宋体" w:eastAsia="宋体"/>
                <w:sz w:val="16"/>
              </w:rPr>
              <w:t>偏差原因：履行保障程序较慢，造成项目超期完成。改进措施：及时收集整理材料履行保障手续。</w:t>
            </w:r>
          </w:p>
        </w:tc>
      </w:tr>
      <w:tr w14:paraId="20EEC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A8B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775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BDC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34D4">
            <w:pPr>
              <w:jc w:val="center"/>
            </w:pPr>
            <w:r>
              <w:rPr>
                <w:rFonts w:ascii="宋体" w:hAnsi="宋体" w:eastAsia="宋体"/>
                <w:sz w:val="16"/>
              </w:rPr>
              <w:t>教学物资费用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46AF">
            <w:pPr>
              <w:jc w:val="center"/>
            </w:pPr>
            <w:r>
              <w:rPr>
                <w:rFonts w:ascii="宋体" w:hAnsi="宋体" w:eastAsia="宋体"/>
                <w:sz w:val="16"/>
              </w:rPr>
              <w:t>&lt;=12000元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E7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4CA0">
            <w:pPr>
              <w:jc w:val="center"/>
            </w:pPr>
            <w:r>
              <w:rPr>
                <w:rFonts w:ascii="宋体" w:hAnsi="宋体" w:eastAsia="宋体"/>
                <w:sz w:val="16"/>
              </w:rPr>
              <w:t>12000元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BA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5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63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7BBA">
            <w:pPr>
              <w:jc w:val="center"/>
            </w:pPr>
            <w:r>
              <w:rPr>
                <w:rFonts w:ascii="宋体" w:hAnsi="宋体" w:eastAsia="宋体"/>
                <w:sz w:val="16"/>
              </w:rPr>
              <w:t>=11767.6元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A821">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B9C7">
            <w:pPr>
              <w:jc w:val="center"/>
            </w:pPr>
            <w:r>
              <w:rPr>
                <w:rFonts w:ascii="宋体" w:hAnsi="宋体" w:eastAsia="宋体"/>
                <w:sz w:val="16"/>
              </w:rPr>
              <w:t>偏差原因：项目执行中未充分论证，造成此项费用有结余。改进措施：科学合理开展采购，确保项目资金使用合理。</w:t>
            </w:r>
          </w:p>
        </w:tc>
      </w:tr>
      <w:tr w14:paraId="11653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17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82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7C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7187">
            <w:pPr>
              <w:jc w:val="center"/>
            </w:pPr>
            <w:r>
              <w:rPr>
                <w:rFonts w:ascii="宋体" w:hAnsi="宋体" w:eastAsia="宋体"/>
                <w:sz w:val="16"/>
              </w:rPr>
              <w:t>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54B1">
            <w:pPr>
              <w:jc w:val="center"/>
            </w:pPr>
            <w:r>
              <w:rPr>
                <w:rFonts w:ascii="宋体" w:hAnsi="宋体" w:eastAsia="宋体"/>
                <w:sz w:val="16"/>
              </w:rPr>
              <w:t>&lt;=4000元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B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40DC">
            <w:pPr>
              <w:jc w:val="center"/>
            </w:pPr>
            <w:r>
              <w:rPr>
                <w:rFonts w:ascii="宋体" w:hAnsi="宋体" w:eastAsia="宋体"/>
                <w:sz w:val="16"/>
              </w:rPr>
              <w: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9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3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0A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2D60">
            <w:pPr>
              <w:jc w:val="center"/>
            </w:pPr>
            <w:r>
              <w:rPr>
                <w:rFonts w:ascii="宋体" w:hAnsi="宋体" w:eastAsia="宋体"/>
                <w:sz w:val="16"/>
              </w:rPr>
              <w:t>=1478元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68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BF910">
            <w:pPr>
              <w:jc w:val="center"/>
            </w:pPr>
            <w:r>
              <w:rPr>
                <w:rFonts w:ascii="宋体" w:hAnsi="宋体" w:eastAsia="宋体"/>
                <w:sz w:val="16"/>
              </w:rPr>
              <w:t>偏差原因：计划制定不科学，实际支出较低。改进措施：科学合理设定指标值。</w:t>
            </w:r>
          </w:p>
        </w:tc>
      </w:tr>
      <w:tr w14:paraId="2B891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F6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CF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67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9A2F">
            <w:pPr>
              <w:jc w:val="center"/>
            </w:pPr>
            <w:r>
              <w:rPr>
                <w:rFonts w:ascii="宋体" w:hAnsi="宋体" w:eastAsia="宋体"/>
                <w:sz w:val="16"/>
              </w:rPr>
              <w:t>其他商品支出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B694">
            <w:pPr>
              <w:jc w:val="center"/>
            </w:pPr>
            <w:r>
              <w:rPr>
                <w:rFonts w:ascii="宋体" w:hAnsi="宋体" w:eastAsia="宋体"/>
                <w:sz w:val="16"/>
              </w:rPr>
              <w:t>&lt;=4000元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D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4881">
            <w:pPr>
              <w:jc w:val="center"/>
            </w:pPr>
            <w:r>
              <w:rPr>
                <w:rFonts w:ascii="宋体" w:hAnsi="宋体" w:eastAsia="宋体"/>
                <w:sz w:val="16"/>
              </w:rPr>
              <w:t>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26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87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C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0628">
            <w:pPr>
              <w:jc w:val="center"/>
            </w:pPr>
            <w:r>
              <w:rPr>
                <w:rFonts w:ascii="宋体" w:hAnsi="宋体" w:eastAsia="宋体"/>
                <w:sz w:val="16"/>
              </w:rPr>
              <w:t>=2954.4元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917F">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C56FE">
            <w:pPr>
              <w:jc w:val="center"/>
            </w:pPr>
            <w:r>
              <w:rPr>
                <w:rFonts w:ascii="宋体" w:hAnsi="宋体" w:eastAsia="宋体"/>
                <w:sz w:val="16"/>
              </w:rPr>
              <w:t>偏差原因：部门采购项目尚未完成支付。改进措施：加快报账进度，及时支付资金。</w:t>
            </w:r>
          </w:p>
        </w:tc>
      </w:tr>
      <w:tr w14:paraId="2EED3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A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31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EE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BE61">
            <w:pPr>
              <w:jc w:val="center"/>
            </w:pPr>
            <w:r>
              <w:rPr>
                <w:rFonts w:ascii="宋体" w:hAnsi="宋体" w:eastAsia="宋体"/>
                <w:sz w:val="16"/>
              </w:rPr>
              <w:t>提升学员科学素质水平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0C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C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CA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17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C7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30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7E1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99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FCC6">
            <w:pPr>
              <w:jc w:val="center"/>
            </w:pPr>
          </w:p>
        </w:tc>
      </w:tr>
      <w:tr w14:paraId="26533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A6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01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AA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FA34">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1523">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6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4FF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20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68C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3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EC1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DB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1EAD0">
            <w:pPr>
              <w:jc w:val="center"/>
            </w:pPr>
            <w:r>
              <w:rPr>
                <w:rFonts w:ascii="宋体" w:hAnsi="宋体" w:eastAsia="宋体"/>
                <w:sz w:val="16"/>
              </w:rPr>
              <w:t>偏差原因：学员总数为50人，全员参与调查，因调查基数原因出现偏差。改进措施：科学合理设定绩效目标，确保不出现偏差。</w:t>
            </w:r>
          </w:p>
        </w:tc>
      </w:tr>
      <w:tr w14:paraId="46C0EE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1FC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09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9D0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E00F64">
            <w:pPr>
              <w:jc w:val="center"/>
            </w:pPr>
            <w:r>
              <w:rPr>
                <w:rFonts w:ascii="宋体" w:hAnsi="宋体" w:eastAsia="宋体"/>
                <w:sz w:val="16"/>
              </w:rPr>
              <w:t>85.97分</w:t>
            </w:r>
          </w:p>
        </w:tc>
      </w:tr>
    </w:tbl>
    <w:p w14:paraId="3B7498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632A442">
        <w:tblPrEx>
          <w:tblCellMar>
            <w:top w:w="0" w:type="dxa"/>
            <w:left w:w="108" w:type="dxa"/>
            <w:bottom w:w="0" w:type="dxa"/>
            <w:right w:w="108" w:type="dxa"/>
          </w:tblCellMar>
        </w:tblPrEx>
        <w:tc>
          <w:tcPr>
            <w:tcW w:w="8848" w:type="dxa"/>
            <w:gridSpan w:val="14"/>
            <w:vAlign w:val="center"/>
          </w:tcPr>
          <w:p w14:paraId="2F55C1B5">
            <w:pPr>
              <w:jc w:val="center"/>
            </w:pPr>
            <w:r>
              <w:rPr>
                <w:rFonts w:ascii="宋体" w:hAnsi="宋体" w:eastAsia="宋体"/>
                <w:sz w:val="24"/>
              </w:rPr>
              <w:t>项目支出绩效自评表</w:t>
            </w:r>
          </w:p>
        </w:tc>
      </w:tr>
      <w:tr w14:paraId="7586164C">
        <w:tblPrEx>
          <w:tblCellMar>
            <w:top w:w="0" w:type="dxa"/>
            <w:left w:w="108" w:type="dxa"/>
            <w:bottom w:w="0" w:type="dxa"/>
            <w:right w:w="108" w:type="dxa"/>
          </w:tblCellMar>
        </w:tblPrEx>
        <w:tc>
          <w:tcPr>
            <w:tcW w:w="8848" w:type="dxa"/>
            <w:gridSpan w:val="14"/>
            <w:vAlign w:val="center"/>
          </w:tcPr>
          <w:p w14:paraId="1972F628">
            <w:pPr>
              <w:jc w:val="center"/>
            </w:pPr>
            <w:r>
              <w:rPr>
                <w:rFonts w:ascii="宋体" w:hAnsi="宋体" w:eastAsia="宋体"/>
                <w:sz w:val="24"/>
              </w:rPr>
              <w:t>(2024年度)</w:t>
            </w:r>
          </w:p>
        </w:tc>
      </w:tr>
      <w:tr w14:paraId="728C6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38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764193">
            <w:pPr>
              <w:jc w:val="center"/>
            </w:pPr>
            <w:r>
              <w:rPr>
                <w:rFonts w:ascii="宋体" w:hAnsi="宋体" w:eastAsia="宋体"/>
                <w:sz w:val="16"/>
              </w:rPr>
              <w:t>科协收自治区科学技术馆拨项目补助</w:t>
            </w:r>
          </w:p>
        </w:tc>
      </w:tr>
      <w:tr w14:paraId="5072BF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67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38B218">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450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A8F58">
            <w:pPr>
              <w:jc w:val="center"/>
            </w:pPr>
            <w:r>
              <w:rPr>
                <w:rFonts w:ascii="宋体" w:hAnsi="宋体" w:eastAsia="宋体"/>
                <w:sz w:val="16"/>
              </w:rPr>
              <w:t>新疆维吾尔自治区喀什地区科学技术协会</w:t>
            </w:r>
          </w:p>
        </w:tc>
      </w:tr>
      <w:tr w14:paraId="30B05A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57B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B1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BB2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07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31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D70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9D7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0E9E">
            <w:pPr>
              <w:jc w:val="center"/>
            </w:pPr>
            <w:r>
              <w:rPr>
                <w:rFonts w:ascii="宋体" w:hAnsi="宋体" w:eastAsia="宋体"/>
                <w:sz w:val="16"/>
              </w:rPr>
              <w:t>得分</w:t>
            </w:r>
          </w:p>
        </w:tc>
      </w:tr>
      <w:tr w14:paraId="54601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06D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956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5E16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184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827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A3C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FC36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27AF">
            <w:pPr>
              <w:jc w:val="center"/>
            </w:pPr>
            <w:r>
              <w:rPr>
                <w:rFonts w:ascii="宋体" w:hAnsi="宋体" w:eastAsia="宋体"/>
                <w:sz w:val="16"/>
              </w:rPr>
              <w:t>0.00分</w:t>
            </w:r>
          </w:p>
        </w:tc>
      </w:tr>
      <w:tr w14:paraId="0C163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ED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135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603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187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C9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98C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B69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D376">
            <w:pPr>
              <w:jc w:val="center"/>
            </w:pPr>
            <w:r>
              <w:rPr>
                <w:rFonts w:ascii="宋体" w:hAnsi="宋体" w:eastAsia="宋体"/>
                <w:sz w:val="16"/>
              </w:rPr>
              <w:t>—</w:t>
            </w:r>
          </w:p>
        </w:tc>
      </w:tr>
      <w:tr w14:paraId="0A9F4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977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894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399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F7C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A0E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5A6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B5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BD86">
            <w:pPr>
              <w:jc w:val="center"/>
            </w:pPr>
            <w:r>
              <w:rPr>
                <w:rFonts w:ascii="宋体" w:hAnsi="宋体" w:eastAsia="宋体"/>
                <w:sz w:val="16"/>
              </w:rPr>
              <w:t>—</w:t>
            </w:r>
          </w:p>
        </w:tc>
      </w:tr>
      <w:tr w14:paraId="181F03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BB1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CB3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B71C9">
            <w:pPr>
              <w:jc w:val="center"/>
            </w:pPr>
            <w:r>
              <w:rPr>
                <w:rFonts w:ascii="宋体" w:hAnsi="宋体" w:eastAsia="宋体"/>
                <w:sz w:val="16"/>
              </w:rPr>
              <w:t>实际完成情况</w:t>
            </w:r>
          </w:p>
        </w:tc>
      </w:tr>
      <w:tr w14:paraId="44661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BB7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6B029">
            <w:pPr>
              <w:jc w:val="both"/>
            </w:pPr>
            <w:r>
              <w:rPr>
                <w:rFonts w:ascii="宋体" w:hAnsi="宋体" w:eastAsia="宋体"/>
                <w:sz w:val="16"/>
              </w:rPr>
              <w:t>开设科普喀什融媒体公众微信</w:t>
            </w:r>
            <w:r>
              <w:rPr>
                <w:rFonts w:hint="eastAsia" w:ascii="宋体" w:hAnsi="宋体"/>
                <w:sz w:val="16"/>
                <w:lang w:eastAsia="zh-CN"/>
              </w:rPr>
              <w:t>号</w:t>
            </w:r>
            <w:r>
              <w:rPr>
                <w:rFonts w:ascii="宋体" w:hAnsi="宋体" w:eastAsia="宋体"/>
                <w:sz w:val="16"/>
              </w:rPr>
              <w:t>并开展相关科普活动，全年活动经费15万元，主要用于融媒体建设个数1个，印制宣传资料5000份。提升喀什地区公民科普能力。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DB08E">
            <w:pPr>
              <w:jc w:val="both"/>
            </w:pPr>
            <w:r>
              <w:rPr>
                <w:rFonts w:ascii="宋体" w:hAnsi="宋体" w:eastAsia="宋体"/>
                <w:sz w:val="16"/>
              </w:rPr>
              <w:t>本项目于年底修改方案，时间较紧无法执行，造成本项目零支出。下一步，重新制定项目落实方案，资金结转至2025年执行。</w:t>
            </w:r>
          </w:p>
        </w:tc>
      </w:tr>
      <w:tr w14:paraId="0D8286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DDB8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E0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8E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19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E1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80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9A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5A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04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27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70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04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33E6D">
            <w:pPr>
              <w:jc w:val="center"/>
            </w:pPr>
            <w:r>
              <w:rPr>
                <w:rFonts w:ascii="宋体" w:hAnsi="宋体" w:eastAsia="宋体"/>
                <w:sz w:val="16"/>
              </w:rPr>
              <w:t>偏差原因分析及改进措施</w:t>
            </w:r>
          </w:p>
        </w:tc>
      </w:tr>
      <w:tr w14:paraId="4467E1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338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09E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D26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4209">
            <w:pPr>
              <w:jc w:val="center"/>
            </w:pPr>
            <w:r>
              <w:rPr>
                <w:rFonts w:ascii="宋体" w:hAnsi="宋体" w:eastAsia="宋体"/>
                <w:sz w:val="16"/>
              </w:rPr>
              <w:t>融媒体建设个数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A1B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4B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93E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D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5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C5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5AC3">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15A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206F8">
            <w:pPr>
              <w:jc w:val="center"/>
            </w:pPr>
            <w:r>
              <w:rPr>
                <w:rFonts w:ascii="宋体" w:hAnsi="宋体" w:eastAsia="宋体"/>
                <w:sz w:val="16"/>
              </w:rPr>
              <w:t>偏差原因：落实自治区基层减负的要求严格审判融媒体建设，造成项目未执行。改进措施：重新制定项目实施方案执行。</w:t>
            </w:r>
          </w:p>
        </w:tc>
      </w:tr>
      <w:tr w14:paraId="394D5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28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F7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0B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3F44">
            <w:pPr>
              <w:jc w:val="center"/>
            </w:pPr>
            <w:r>
              <w:rPr>
                <w:rFonts w:ascii="宋体" w:hAnsi="宋体" w:eastAsia="宋体"/>
                <w:sz w:val="16"/>
              </w:rPr>
              <w:t>覆盖乡镇个数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2710">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3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456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D6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2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5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02B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A8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0A0FF">
            <w:pPr>
              <w:jc w:val="center"/>
            </w:pPr>
            <w:r>
              <w:rPr>
                <w:rFonts w:ascii="宋体" w:hAnsi="宋体" w:eastAsia="宋体"/>
                <w:sz w:val="16"/>
              </w:rPr>
              <w:t>偏差原因：项目未实施。改进措施：尽快确定代理机构，完成招标手续，加快项目支出进度。</w:t>
            </w:r>
          </w:p>
        </w:tc>
      </w:tr>
      <w:tr w14:paraId="7AEEB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33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F6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C72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2D64B">
            <w:pPr>
              <w:jc w:val="center"/>
            </w:pPr>
            <w:r>
              <w:rPr>
                <w:rFonts w:ascii="宋体" w:hAnsi="宋体" w:eastAsia="宋体"/>
                <w:sz w:val="16"/>
              </w:rPr>
              <w:t>宣传资料印刷册数（册）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7347">
            <w:pPr>
              <w:jc w:val="center"/>
            </w:pPr>
            <w:r>
              <w:rPr>
                <w:rFonts w:ascii="宋体" w:hAnsi="宋体" w:eastAsia="宋体"/>
                <w:sz w:val="16"/>
              </w:rPr>
              <w:t>&gt;=5000册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6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C30F">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CB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6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AF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CBE3">
            <w:pPr>
              <w:jc w:val="center"/>
            </w:pPr>
            <w:r>
              <w:rPr>
                <w:rFonts w:ascii="宋体" w:hAnsi="宋体" w:eastAsia="宋体"/>
                <w:sz w:val="16"/>
              </w:rPr>
              <w:t>=0册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6A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F63DC">
            <w:pPr>
              <w:jc w:val="center"/>
            </w:pPr>
            <w:r>
              <w:rPr>
                <w:rFonts w:ascii="宋体" w:hAnsi="宋体" w:eastAsia="宋体"/>
                <w:sz w:val="16"/>
              </w:rPr>
              <w:t>偏差原因：原计划不科学，根据活动需要印制，未实现预期目标。改进措施：根据新的项目实施方案执行。</w:t>
            </w:r>
          </w:p>
        </w:tc>
      </w:tr>
      <w:tr w14:paraId="1F6A0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A38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7A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7B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03B9">
            <w:pPr>
              <w:jc w:val="center"/>
            </w:pPr>
            <w:r>
              <w:rPr>
                <w:rFonts w:ascii="宋体" w:hAnsi="宋体" w:eastAsia="宋体"/>
                <w:sz w:val="16"/>
              </w:rPr>
              <w:t>宣传质量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0A1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D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D9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CD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B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675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B6C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DE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DD1F">
            <w:pPr>
              <w:jc w:val="center"/>
            </w:pPr>
            <w:r>
              <w:rPr>
                <w:rFonts w:ascii="宋体" w:hAnsi="宋体" w:eastAsia="宋体"/>
                <w:sz w:val="16"/>
              </w:rPr>
              <w:t>偏差原因：未完成招标手续，无法印刷。改进措施：尽快确定代理机构，完成招标手续，加快项目支出进度。</w:t>
            </w:r>
          </w:p>
        </w:tc>
      </w:tr>
      <w:tr w14:paraId="0D13F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45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C52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2B7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1EC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A7D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F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5D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4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3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7E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9218">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DB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7409E">
            <w:pPr>
              <w:jc w:val="center"/>
            </w:pPr>
            <w:r>
              <w:rPr>
                <w:rFonts w:ascii="宋体" w:hAnsi="宋体" w:eastAsia="宋体"/>
                <w:sz w:val="16"/>
              </w:rPr>
              <w:t>偏差原因：未完成招标手续，项目未实施。改进措施：尽快确定代理机构，完成招标手续，加快项目支出进度。</w:t>
            </w:r>
          </w:p>
        </w:tc>
      </w:tr>
      <w:tr w14:paraId="1D3FA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5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6B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FE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B2F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5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1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F7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C0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73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84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AD9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62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7C7F5">
            <w:pPr>
              <w:jc w:val="center"/>
            </w:pPr>
            <w:r>
              <w:rPr>
                <w:rFonts w:ascii="宋体" w:hAnsi="宋体" w:eastAsia="宋体"/>
                <w:sz w:val="16"/>
              </w:rPr>
              <w:t>偏差原因：项目未实施，无法实施提升科协素质。改进措施：按照新制定的项目目标进行招标，加快项目支出进度。</w:t>
            </w:r>
          </w:p>
        </w:tc>
      </w:tr>
      <w:tr w14:paraId="567C9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E5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3F3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62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8BA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1F53">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E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7A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9F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A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5C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F1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4C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105F">
            <w:pPr>
              <w:jc w:val="center"/>
            </w:pPr>
            <w:r>
              <w:rPr>
                <w:rFonts w:ascii="宋体" w:hAnsi="宋体" w:eastAsia="宋体"/>
                <w:sz w:val="16"/>
              </w:rPr>
              <w:t>偏差原因：项目未实施，无支出成本无法比较。改进措施：尽快确定代理机构，完成招标手续，加快项目支出进度。</w:t>
            </w:r>
          </w:p>
        </w:tc>
      </w:tr>
      <w:tr w14:paraId="11B32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8CE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D1A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392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CBD3">
            <w:pPr>
              <w:jc w:val="center"/>
            </w:pPr>
            <w:r>
              <w:rPr>
                <w:rFonts w:ascii="宋体" w:hAnsi="宋体" w:eastAsia="宋体"/>
                <w:sz w:val="16"/>
              </w:rPr>
              <w:t>公民科学素质提升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CFA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70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D2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B2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5D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3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33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20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C1F9">
            <w:pPr>
              <w:jc w:val="center"/>
            </w:pPr>
            <w:r>
              <w:rPr>
                <w:rFonts w:ascii="宋体" w:hAnsi="宋体" w:eastAsia="宋体"/>
                <w:sz w:val="16"/>
              </w:rPr>
              <w:t>偏差原因：项目未实施，无法完成</w:t>
            </w:r>
            <w:r>
              <w:rPr>
                <w:rFonts w:hint="eastAsia" w:ascii="宋体" w:hAnsi="宋体"/>
                <w:sz w:val="16"/>
                <w:lang w:eastAsia="zh-CN"/>
              </w:rPr>
              <w:t>提升</w:t>
            </w:r>
            <w:r>
              <w:rPr>
                <w:rFonts w:ascii="宋体" w:hAnsi="宋体" w:eastAsia="宋体"/>
                <w:sz w:val="16"/>
              </w:rPr>
              <w:t>基层科普能力目标。改进措施：尽快确定代理机构，完成招标手续，加快项目支出进度。</w:t>
            </w:r>
          </w:p>
        </w:tc>
      </w:tr>
      <w:tr w14:paraId="26C61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E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39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F1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C26B">
            <w:pPr>
              <w:jc w:val="center"/>
            </w:pPr>
            <w:r>
              <w:rPr>
                <w:rFonts w:ascii="宋体" w:hAnsi="宋体" w:eastAsia="宋体"/>
                <w:sz w:val="16"/>
              </w:rPr>
              <w:t>受宣传群众满意度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87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85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9B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96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19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B2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8D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F6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1DFA3">
            <w:pPr>
              <w:jc w:val="center"/>
            </w:pPr>
            <w:r>
              <w:rPr>
                <w:rFonts w:ascii="宋体" w:hAnsi="宋体" w:eastAsia="宋体"/>
                <w:sz w:val="16"/>
              </w:rPr>
              <w:t>偏差原因：项目未实施，无法完成公众号使用满意度测评。改进措施：尽快完成实施方案修改，重新开始招标，加快项目支出进度。</w:t>
            </w:r>
          </w:p>
        </w:tc>
      </w:tr>
      <w:tr w14:paraId="01F2D1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F5E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3F2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39BC">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DD30D">
            <w:pPr>
              <w:jc w:val="center"/>
            </w:pPr>
            <w:r>
              <w:rPr>
                <w:rFonts w:ascii="宋体" w:hAnsi="宋体" w:eastAsia="宋体"/>
                <w:sz w:val="16"/>
              </w:rPr>
              <w:t>0分</w:t>
            </w:r>
          </w:p>
        </w:tc>
      </w:tr>
    </w:tbl>
    <w:p w14:paraId="72D781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858B391">
        <w:tblPrEx>
          <w:tblCellMar>
            <w:top w:w="0" w:type="dxa"/>
            <w:left w:w="108" w:type="dxa"/>
            <w:bottom w:w="0" w:type="dxa"/>
            <w:right w:w="108" w:type="dxa"/>
          </w:tblCellMar>
        </w:tblPrEx>
        <w:tc>
          <w:tcPr>
            <w:tcW w:w="8848" w:type="dxa"/>
            <w:gridSpan w:val="14"/>
            <w:vAlign w:val="center"/>
          </w:tcPr>
          <w:p w14:paraId="504A5E0F">
            <w:pPr>
              <w:jc w:val="center"/>
            </w:pPr>
            <w:r>
              <w:rPr>
                <w:rFonts w:ascii="宋体" w:hAnsi="宋体" w:eastAsia="宋体"/>
                <w:sz w:val="24"/>
              </w:rPr>
              <w:t>项目支出绩效自评表</w:t>
            </w:r>
          </w:p>
        </w:tc>
      </w:tr>
      <w:tr w14:paraId="644C1198">
        <w:tblPrEx>
          <w:tblCellMar>
            <w:top w:w="0" w:type="dxa"/>
            <w:left w:w="108" w:type="dxa"/>
            <w:bottom w:w="0" w:type="dxa"/>
            <w:right w:w="108" w:type="dxa"/>
          </w:tblCellMar>
        </w:tblPrEx>
        <w:tc>
          <w:tcPr>
            <w:tcW w:w="8848" w:type="dxa"/>
            <w:gridSpan w:val="14"/>
            <w:vAlign w:val="center"/>
          </w:tcPr>
          <w:p w14:paraId="1D3EBEFC">
            <w:pPr>
              <w:jc w:val="center"/>
            </w:pPr>
            <w:r>
              <w:rPr>
                <w:rFonts w:ascii="宋体" w:hAnsi="宋体" w:eastAsia="宋体"/>
                <w:sz w:val="24"/>
              </w:rPr>
              <w:t>(2024年度)</w:t>
            </w:r>
          </w:p>
        </w:tc>
      </w:tr>
      <w:tr w14:paraId="48FAAD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17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9693A1">
            <w:pPr>
              <w:jc w:val="center"/>
            </w:pPr>
            <w:r>
              <w:rPr>
                <w:rFonts w:ascii="宋体" w:hAnsi="宋体" w:eastAsia="宋体"/>
                <w:sz w:val="16"/>
              </w:rPr>
              <w:t>科协收自治区老科协“喀什地区地县市老科协大项目补助经费”项目</w:t>
            </w:r>
          </w:p>
        </w:tc>
      </w:tr>
      <w:tr w14:paraId="496E7E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AA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DA568E">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02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D18D74">
            <w:pPr>
              <w:jc w:val="center"/>
            </w:pPr>
            <w:r>
              <w:rPr>
                <w:rFonts w:ascii="宋体" w:hAnsi="宋体" w:eastAsia="宋体"/>
                <w:sz w:val="16"/>
              </w:rPr>
              <w:t>新疆维吾尔自治区喀什地区科学技术协会</w:t>
            </w:r>
          </w:p>
        </w:tc>
      </w:tr>
      <w:tr w14:paraId="0FCD2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287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0AE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9AE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FE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C8B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3B6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FB5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4438">
            <w:pPr>
              <w:jc w:val="center"/>
            </w:pPr>
            <w:r>
              <w:rPr>
                <w:rFonts w:ascii="宋体" w:hAnsi="宋体" w:eastAsia="宋体"/>
                <w:sz w:val="16"/>
              </w:rPr>
              <w:t>得分</w:t>
            </w:r>
          </w:p>
        </w:tc>
      </w:tr>
      <w:tr w14:paraId="52EB9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26C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17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2F5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0741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8D1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C33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371DE">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F745">
            <w:pPr>
              <w:jc w:val="center"/>
            </w:pPr>
            <w:r>
              <w:rPr>
                <w:rFonts w:ascii="宋体" w:hAnsi="宋体" w:eastAsia="宋体"/>
                <w:sz w:val="16"/>
              </w:rPr>
              <w:t>0.00分</w:t>
            </w:r>
          </w:p>
        </w:tc>
      </w:tr>
      <w:tr w14:paraId="2AD4A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3D8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D1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2C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05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3CD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63A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311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CC82">
            <w:pPr>
              <w:jc w:val="center"/>
            </w:pPr>
            <w:r>
              <w:rPr>
                <w:rFonts w:ascii="宋体" w:hAnsi="宋体" w:eastAsia="宋体"/>
                <w:sz w:val="16"/>
              </w:rPr>
              <w:t>—</w:t>
            </w:r>
          </w:p>
        </w:tc>
      </w:tr>
      <w:tr w14:paraId="24F62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04D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D7F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3C7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59CF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9A0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11E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F9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6485">
            <w:pPr>
              <w:jc w:val="center"/>
            </w:pPr>
            <w:r>
              <w:rPr>
                <w:rFonts w:ascii="宋体" w:hAnsi="宋体" w:eastAsia="宋体"/>
                <w:sz w:val="16"/>
              </w:rPr>
              <w:t>—</w:t>
            </w:r>
          </w:p>
        </w:tc>
      </w:tr>
      <w:tr w14:paraId="427269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D0C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008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2563BE">
            <w:pPr>
              <w:jc w:val="center"/>
            </w:pPr>
            <w:r>
              <w:rPr>
                <w:rFonts w:ascii="宋体" w:hAnsi="宋体" w:eastAsia="宋体"/>
                <w:sz w:val="16"/>
              </w:rPr>
              <w:t>实际完成情况</w:t>
            </w:r>
          </w:p>
        </w:tc>
      </w:tr>
      <w:tr w14:paraId="6709F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AB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9BB165">
            <w:pPr>
              <w:jc w:val="both"/>
            </w:pPr>
            <w:r>
              <w:rPr>
                <w:rFonts w:ascii="宋体" w:hAnsi="宋体" w:eastAsia="宋体"/>
                <w:sz w:val="16"/>
              </w:rPr>
              <w:t>努力实现老科大县区级全覆盖，扩大老科大学员队伍，计划保障单位1个，培训学员50人，学员科学素质覆盖率95%以上，参训学员满意度95%以上，健全学员管理措施，搞好教学设施配置。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3C11EA">
            <w:pPr>
              <w:jc w:val="both"/>
            </w:pPr>
            <w:r>
              <w:rPr>
                <w:rFonts w:ascii="宋体" w:hAnsi="宋体" w:eastAsia="宋体"/>
                <w:sz w:val="16"/>
              </w:rPr>
              <w:t>前期以地区本级财力支出保障正常教学秩序，因年底扎</w:t>
            </w:r>
            <w:r>
              <w:rPr>
                <w:rFonts w:hint="eastAsia" w:ascii="宋体" w:hAnsi="宋体"/>
                <w:sz w:val="16"/>
                <w:lang w:eastAsia="zh-CN"/>
              </w:rPr>
              <w:t>账</w:t>
            </w:r>
            <w:r>
              <w:rPr>
                <w:rFonts w:ascii="宋体" w:hAnsi="宋体" w:eastAsia="宋体"/>
                <w:sz w:val="16"/>
              </w:rPr>
              <w:t>，部分支出尚未产生支付，下一步，科学合理制定项目方案，项目资金结转至2025年合并执行。</w:t>
            </w:r>
          </w:p>
        </w:tc>
      </w:tr>
      <w:tr w14:paraId="2AA3CB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899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E7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D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4A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91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17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389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FE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F2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16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13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28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63FBE">
            <w:pPr>
              <w:jc w:val="center"/>
            </w:pPr>
            <w:r>
              <w:rPr>
                <w:rFonts w:ascii="宋体" w:hAnsi="宋体" w:eastAsia="宋体"/>
                <w:sz w:val="16"/>
              </w:rPr>
              <w:t>偏差原因分析及改进措施</w:t>
            </w:r>
          </w:p>
        </w:tc>
      </w:tr>
      <w:tr w14:paraId="5FE47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AAF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DA2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61A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C236">
            <w:pPr>
              <w:jc w:val="center"/>
            </w:pPr>
            <w:r>
              <w:rPr>
                <w:rFonts w:ascii="宋体" w:hAnsi="宋体" w:eastAsia="宋体"/>
                <w:sz w:val="16"/>
              </w:rPr>
              <w:t>保障单位个数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79A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D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A55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3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13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58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0C0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68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47AA">
            <w:pPr>
              <w:jc w:val="center"/>
            </w:pPr>
            <w:r>
              <w:rPr>
                <w:rFonts w:ascii="宋体" w:hAnsi="宋体" w:eastAsia="宋体"/>
                <w:sz w:val="16"/>
              </w:rPr>
              <w:t>偏差原因：实际执行中以地区资金为保障，造成本项目零支出。改进措施：资金结转至2025年合并执行。</w:t>
            </w:r>
          </w:p>
        </w:tc>
      </w:tr>
      <w:tr w14:paraId="76DD8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72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56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F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B633">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8DB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9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4E5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CE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16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D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D502">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AD7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A0131">
            <w:pPr>
              <w:jc w:val="center"/>
            </w:pPr>
            <w:r>
              <w:rPr>
                <w:rFonts w:ascii="宋体" w:hAnsi="宋体" w:eastAsia="宋体"/>
                <w:sz w:val="16"/>
              </w:rPr>
              <w:t>偏差原因：本项目以地区财力保障，实际零支出。改进措施：更加科学合理设定绩效目标。</w:t>
            </w:r>
          </w:p>
        </w:tc>
      </w:tr>
      <w:tr w14:paraId="22D87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51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D6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2E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038C">
            <w:pPr>
              <w:jc w:val="center"/>
            </w:pPr>
            <w:r>
              <w:rPr>
                <w:rFonts w:ascii="宋体" w:hAnsi="宋体" w:eastAsia="宋体"/>
                <w:sz w:val="16"/>
              </w:rPr>
              <w:t>参训学员数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C253">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3F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3A13">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A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7BF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6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1FC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E6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65767">
            <w:pPr>
              <w:jc w:val="center"/>
            </w:pPr>
            <w:r>
              <w:rPr>
                <w:rFonts w:ascii="宋体" w:hAnsi="宋体" w:eastAsia="宋体"/>
                <w:sz w:val="16"/>
              </w:rPr>
              <w:t>偏差原因：正在履行报账程序。改进措施：尽快报销</w:t>
            </w:r>
            <w:r>
              <w:rPr>
                <w:rFonts w:hint="eastAsia" w:ascii="宋体" w:hAnsi="宋体"/>
                <w:sz w:val="16"/>
                <w:lang w:val="en-US" w:eastAsia="zh-CN"/>
              </w:rPr>
              <w:t>疫情</w:t>
            </w:r>
            <w:r>
              <w:rPr>
                <w:rFonts w:ascii="宋体" w:hAnsi="宋体" w:eastAsia="宋体"/>
                <w:sz w:val="16"/>
              </w:rPr>
              <w:t>防控物资费用</w:t>
            </w:r>
          </w:p>
        </w:tc>
      </w:tr>
      <w:tr w14:paraId="79290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38E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CD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93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3E5C">
            <w:pPr>
              <w:jc w:val="center"/>
            </w:pPr>
            <w:r>
              <w:rPr>
                <w:rFonts w:ascii="宋体" w:hAnsi="宋体" w:eastAsia="宋体"/>
                <w:sz w:val="16"/>
              </w:rPr>
              <w:t>学员到校率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25F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15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10E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61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16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1A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FA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7C4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2E3CE">
            <w:pPr>
              <w:jc w:val="center"/>
            </w:pPr>
            <w:r>
              <w:rPr>
                <w:rFonts w:ascii="宋体" w:hAnsi="宋体" w:eastAsia="宋体"/>
                <w:sz w:val="16"/>
              </w:rPr>
              <w:t>偏差原因：项目尚未完成。改进措施：尽快实施项目确保单位正常运行。</w:t>
            </w:r>
          </w:p>
        </w:tc>
      </w:tr>
      <w:tr w14:paraId="70B08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A44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CC5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ED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E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FCF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C4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9F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FC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3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8C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776D">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DA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DE8">
            <w:pPr>
              <w:jc w:val="center"/>
            </w:pPr>
            <w:r>
              <w:rPr>
                <w:rFonts w:ascii="宋体" w:hAnsi="宋体" w:eastAsia="宋体"/>
                <w:sz w:val="16"/>
              </w:rPr>
              <w:t>偏差原因：本项目未实施。改进措施：尽快实施项目确保单位正常运行。</w:t>
            </w:r>
          </w:p>
        </w:tc>
      </w:tr>
      <w:tr w14:paraId="3588D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C5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61D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71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607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AB9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4B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F3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DF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9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D3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419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8E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2AC60">
            <w:pPr>
              <w:jc w:val="center"/>
            </w:pPr>
            <w:r>
              <w:rPr>
                <w:rFonts w:ascii="宋体" w:hAnsi="宋体" w:eastAsia="宋体"/>
                <w:sz w:val="16"/>
              </w:rPr>
              <w:t>偏差原因：报账不及时。改进措施：尽快确定采购金额及时报账</w:t>
            </w:r>
          </w:p>
        </w:tc>
      </w:tr>
      <w:tr w14:paraId="0FBA8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C8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B4F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C3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0C6A">
            <w:pPr>
              <w:jc w:val="center"/>
            </w:pPr>
            <w:r>
              <w:rPr>
                <w:rFonts w:ascii="宋体" w:hAnsi="宋体" w:eastAsia="宋体"/>
                <w:sz w:val="16"/>
              </w:rPr>
              <w:t>学员科学素质覆盖率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68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39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93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80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1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8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3A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23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A1AC7">
            <w:pPr>
              <w:jc w:val="center"/>
            </w:pPr>
            <w:r>
              <w:rPr>
                <w:rFonts w:ascii="宋体" w:hAnsi="宋体" w:eastAsia="宋体"/>
                <w:sz w:val="16"/>
              </w:rPr>
              <w:t>偏差原因：未开展学员科学素质提升调查。改进措施：尽快完成课程提升学员科学素质。</w:t>
            </w:r>
          </w:p>
        </w:tc>
      </w:tr>
      <w:tr w14:paraId="1C904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2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D7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26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1F54">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66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7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E68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E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056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2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E7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6B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CC751">
            <w:pPr>
              <w:jc w:val="center"/>
            </w:pPr>
            <w:r>
              <w:rPr>
                <w:rFonts w:ascii="宋体" w:hAnsi="宋体" w:eastAsia="宋体"/>
                <w:sz w:val="16"/>
              </w:rPr>
              <w:t>偏差原因：未开展参训学员满意度调查。改进措施：尽快完成培训并开展参训学员满意度调查。</w:t>
            </w:r>
          </w:p>
        </w:tc>
      </w:tr>
      <w:tr w14:paraId="2BEDEE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CAC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67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ACE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EB61D3">
            <w:pPr>
              <w:jc w:val="center"/>
            </w:pPr>
            <w:r>
              <w:rPr>
                <w:rFonts w:ascii="宋体" w:hAnsi="宋体" w:eastAsia="宋体"/>
                <w:sz w:val="16"/>
              </w:rPr>
              <w:t>0分</w:t>
            </w:r>
          </w:p>
        </w:tc>
      </w:tr>
    </w:tbl>
    <w:p w14:paraId="36E1BB5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F3A12AA">
        <w:tblPrEx>
          <w:tblCellMar>
            <w:top w:w="0" w:type="dxa"/>
            <w:left w:w="108" w:type="dxa"/>
            <w:bottom w:w="0" w:type="dxa"/>
            <w:right w:w="108" w:type="dxa"/>
          </w:tblCellMar>
        </w:tblPrEx>
        <w:tc>
          <w:tcPr>
            <w:tcW w:w="8848" w:type="dxa"/>
            <w:gridSpan w:val="14"/>
            <w:vAlign w:val="center"/>
          </w:tcPr>
          <w:p w14:paraId="4DB0344E">
            <w:pPr>
              <w:jc w:val="center"/>
            </w:pPr>
            <w:r>
              <w:rPr>
                <w:rFonts w:ascii="宋体" w:hAnsi="宋体" w:eastAsia="宋体"/>
                <w:sz w:val="24"/>
              </w:rPr>
              <w:t>项目支出绩效自评表</w:t>
            </w:r>
          </w:p>
        </w:tc>
      </w:tr>
      <w:tr w14:paraId="1809B9F3">
        <w:tblPrEx>
          <w:tblCellMar>
            <w:top w:w="0" w:type="dxa"/>
            <w:left w:w="108" w:type="dxa"/>
            <w:bottom w:w="0" w:type="dxa"/>
            <w:right w:w="108" w:type="dxa"/>
          </w:tblCellMar>
        </w:tblPrEx>
        <w:tc>
          <w:tcPr>
            <w:tcW w:w="8848" w:type="dxa"/>
            <w:gridSpan w:val="14"/>
            <w:vAlign w:val="center"/>
          </w:tcPr>
          <w:p w14:paraId="3D5AC9D5">
            <w:pPr>
              <w:jc w:val="center"/>
            </w:pPr>
            <w:r>
              <w:rPr>
                <w:rFonts w:ascii="宋体" w:hAnsi="宋体" w:eastAsia="宋体"/>
                <w:sz w:val="24"/>
              </w:rPr>
              <w:t>(2024年度)</w:t>
            </w:r>
          </w:p>
        </w:tc>
      </w:tr>
      <w:tr w14:paraId="1AACC3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AE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7A5E5B">
            <w:pPr>
              <w:jc w:val="center"/>
            </w:pPr>
            <w:r>
              <w:rPr>
                <w:rFonts w:ascii="宋体" w:hAnsi="宋体" w:eastAsia="宋体"/>
                <w:sz w:val="16"/>
              </w:rPr>
              <w:t>科协收自治区老科技工作者协会拨付新疆老科协老年科技大学项目</w:t>
            </w:r>
          </w:p>
        </w:tc>
      </w:tr>
      <w:tr w14:paraId="47015E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CE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EE3C8">
            <w:pPr>
              <w:jc w:val="center"/>
            </w:pPr>
            <w:r>
              <w:rPr>
                <w:rFonts w:ascii="宋体" w:hAnsi="宋体" w:eastAsia="宋体"/>
                <w:sz w:val="16"/>
              </w:rPr>
              <w:t>新疆维吾尔自治区喀什地区科学技术协会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C3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69DE99">
            <w:pPr>
              <w:jc w:val="center"/>
            </w:pPr>
            <w:r>
              <w:rPr>
                <w:rFonts w:ascii="宋体" w:hAnsi="宋体" w:eastAsia="宋体"/>
                <w:sz w:val="16"/>
              </w:rPr>
              <w:t>新疆维吾尔自治区喀什地区科学技术协会</w:t>
            </w:r>
          </w:p>
        </w:tc>
      </w:tr>
      <w:tr w14:paraId="66E0EF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92A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B05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199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A20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54F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E55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D2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7542">
            <w:pPr>
              <w:jc w:val="center"/>
            </w:pPr>
            <w:r>
              <w:rPr>
                <w:rFonts w:ascii="宋体" w:hAnsi="宋体" w:eastAsia="宋体"/>
                <w:sz w:val="16"/>
              </w:rPr>
              <w:t>得分</w:t>
            </w:r>
          </w:p>
        </w:tc>
      </w:tr>
      <w:tr w14:paraId="4DA4D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B4D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580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673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28F0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EB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35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6714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6907">
            <w:pPr>
              <w:jc w:val="center"/>
            </w:pPr>
            <w:r>
              <w:rPr>
                <w:rFonts w:ascii="宋体" w:hAnsi="宋体" w:eastAsia="宋体"/>
                <w:sz w:val="16"/>
              </w:rPr>
              <w:t>0.00分</w:t>
            </w:r>
          </w:p>
        </w:tc>
      </w:tr>
      <w:tr w14:paraId="6F285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4CA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6B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F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0AA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5A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80A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6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2BEC">
            <w:pPr>
              <w:jc w:val="center"/>
            </w:pPr>
            <w:r>
              <w:rPr>
                <w:rFonts w:ascii="宋体" w:hAnsi="宋体" w:eastAsia="宋体"/>
                <w:sz w:val="16"/>
              </w:rPr>
              <w:t>—</w:t>
            </w:r>
          </w:p>
        </w:tc>
      </w:tr>
      <w:tr w14:paraId="530A7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995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641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FBF5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5F234">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B46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77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87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FDDD">
            <w:pPr>
              <w:jc w:val="center"/>
            </w:pPr>
            <w:r>
              <w:rPr>
                <w:rFonts w:ascii="宋体" w:hAnsi="宋体" w:eastAsia="宋体"/>
                <w:sz w:val="16"/>
              </w:rPr>
              <w:t>—</w:t>
            </w:r>
          </w:p>
        </w:tc>
      </w:tr>
      <w:tr w14:paraId="40A797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13E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934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524E95">
            <w:pPr>
              <w:jc w:val="center"/>
            </w:pPr>
            <w:r>
              <w:rPr>
                <w:rFonts w:ascii="宋体" w:hAnsi="宋体" w:eastAsia="宋体"/>
                <w:sz w:val="16"/>
              </w:rPr>
              <w:t>实际完成情况</w:t>
            </w:r>
          </w:p>
        </w:tc>
      </w:tr>
      <w:tr w14:paraId="2CB6E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B1B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0F9E6">
            <w:pPr>
              <w:jc w:val="both"/>
            </w:pPr>
            <w:r>
              <w:rPr>
                <w:rFonts w:ascii="宋体" w:hAnsi="宋体" w:eastAsia="宋体"/>
                <w:sz w:val="16"/>
              </w:rPr>
              <w:t>本项目资金共计人民币：10000元,根据教学内容，提前协调教学场地、组织学员等，做好老科大授课准备工作，确保本地州市县老科大授课工作的顺利进行。安排专人负责老科大教学管理、组织协调等工作，向自治区老科协</w:t>
            </w:r>
            <w:r>
              <w:rPr>
                <w:rFonts w:hint="eastAsia" w:ascii="宋体" w:hAnsi="宋体"/>
                <w:sz w:val="16"/>
                <w:lang w:eastAsia="zh-CN"/>
              </w:rPr>
              <w:t>反映</w:t>
            </w:r>
            <w:r>
              <w:rPr>
                <w:rFonts w:ascii="宋体" w:hAnsi="宋体" w:eastAsia="宋体"/>
                <w:sz w:val="16"/>
              </w:rPr>
              <w:t>授课中存在的问题，协助解决教学过程中的问题。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056BE">
            <w:pPr>
              <w:jc w:val="both"/>
            </w:pPr>
            <w:r>
              <w:rPr>
                <w:rFonts w:ascii="宋体" w:hAnsi="宋体" w:eastAsia="宋体"/>
                <w:sz w:val="16"/>
              </w:rPr>
              <w:t>本年度教学以地区财力资金项目保障为主，本项目采购部分办公用品尚未完成财务支付，造成项目零支出。下一步，重新制定实施方案，项目资金结转至2025年合并执行。</w:t>
            </w:r>
          </w:p>
        </w:tc>
      </w:tr>
      <w:tr w14:paraId="10D8E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428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77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18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46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8F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14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EB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3CC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4E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2E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C99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1D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3DF45">
            <w:pPr>
              <w:jc w:val="center"/>
            </w:pPr>
            <w:r>
              <w:rPr>
                <w:rFonts w:ascii="宋体" w:hAnsi="宋体" w:eastAsia="宋体"/>
                <w:sz w:val="16"/>
              </w:rPr>
              <w:t>偏差原因分析及改进措施</w:t>
            </w:r>
          </w:p>
        </w:tc>
      </w:tr>
      <w:tr w14:paraId="4BC564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77B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4D1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FF7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9A8C">
            <w:pPr>
              <w:jc w:val="center"/>
            </w:pPr>
            <w:r>
              <w:rPr>
                <w:rFonts w:ascii="宋体" w:hAnsi="宋体" w:eastAsia="宋体"/>
                <w:sz w:val="16"/>
              </w:rPr>
              <w:t>保障单位个数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B4E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6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57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63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9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5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39E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7B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4257A">
            <w:pPr>
              <w:jc w:val="center"/>
            </w:pPr>
            <w:r>
              <w:rPr>
                <w:rFonts w:ascii="宋体" w:hAnsi="宋体" w:eastAsia="宋体"/>
                <w:sz w:val="16"/>
              </w:rPr>
              <w:t>偏差原因：未及时报账。改进措施：尽快报账</w:t>
            </w:r>
          </w:p>
        </w:tc>
      </w:tr>
      <w:tr w14:paraId="25151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A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6BB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43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6359">
            <w:pPr>
              <w:jc w:val="center"/>
            </w:pPr>
            <w:r>
              <w:rPr>
                <w:rFonts w:ascii="宋体" w:hAnsi="宋体" w:eastAsia="宋体"/>
                <w:sz w:val="16"/>
              </w:rPr>
              <w:t>购置办公用品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F13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A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AC2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52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07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7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E222">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F8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8D27">
            <w:pPr>
              <w:jc w:val="center"/>
            </w:pPr>
            <w:r>
              <w:rPr>
                <w:rFonts w:ascii="宋体" w:hAnsi="宋体" w:eastAsia="宋体"/>
                <w:sz w:val="16"/>
              </w:rPr>
              <w:t>偏差原因：报账不及时。改进措施：尽快确定采购金额及时报账</w:t>
            </w:r>
          </w:p>
        </w:tc>
      </w:tr>
      <w:tr w14:paraId="41D0BF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DE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C6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96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6B57">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6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9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5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71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E1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6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0F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CD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2EFF">
            <w:pPr>
              <w:jc w:val="center"/>
            </w:pPr>
            <w:r>
              <w:rPr>
                <w:rFonts w:ascii="宋体" w:hAnsi="宋体" w:eastAsia="宋体"/>
                <w:sz w:val="16"/>
              </w:rPr>
              <w:t>偏差原因：正在履行报账程序。改进措施：尽快报销办公用品。费用</w:t>
            </w:r>
          </w:p>
        </w:tc>
      </w:tr>
      <w:tr w14:paraId="76590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7A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D2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8C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70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A0E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3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D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79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0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9F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D876">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6A8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F9DD1">
            <w:pPr>
              <w:jc w:val="center"/>
            </w:pPr>
            <w:r>
              <w:rPr>
                <w:rFonts w:ascii="宋体" w:hAnsi="宋体" w:eastAsia="宋体"/>
                <w:sz w:val="16"/>
              </w:rPr>
              <w:t>偏差原因：项目尚未执行完毕。改进措施：尽快按照计划执行项目。</w:t>
            </w:r>
          </w:p>
        </w:tc>
      </w:tr>
      <w:tr w14:paraId="3FECE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89D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F64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7CA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ECA">
            <w:pPr>
              <w:jc w:val="center"/>
            </w:pPr>
            <w:r>
              <w:rPr>
                <w:rFonts w:ascii="宋体" w:hAnsi="宋体" w:eastAsia="宋体"/>
                <w:sz w:val="16"/>
              </w:rPr>
              <w:t>购买办公用品费用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5A4C">
            <w:pPr>
              <w:jc w:val="center"/>
            </w:pPr>
            <w:r>
              <w:rPr>
                <w:rFonts w:ascii="宋体" w:hAnsi="宋体" w:eastAsia="宋体"/>
                <w:sz w:val="16"/>
              </w:rPr>
              <w:t>&lt;=0.90万元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69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5523">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8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1E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A2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8B4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92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E728">
            <w:pPr>
              <w:jc w:val="center"/>
            </w:pPr>
            <w:r>
              <w:rPr>
                <w:rFonts w:ascii="宋体" w:hAnsi="宋体" w:eastAsia="宋体"/>
                <w:sz w:val="16"/>
              </w:rPr>
              <w:t>偏差原因：前期以地区本级财力支出保障正常教学秩序，因年底扎</w:t>
            </w:r>
            <w:r>
              <w:rPr>
                <w:rFonts w:hint="eastAsia" w:ascii="宋体" w:hAnsi="宋体"/>
                <w:sz w:val="16"/>
                <w:lang w:eastAsia="zh-CN"/>
              </w:rPr>
              <w:t>账</w:t>
            </w:r>
            <w:r>
              <w:rPr>
                <w:rFonts w:ascii="宋体" w:hAnsi="宋体" w:eastAsia="宋体"/>
                <w:sz w:val="16"/>
              </w:rPr>
              <w:t>，部分支出尚未产生支付。改进措施：项目资金结转至2025年合并执行，科学谋划资金用途，及时支付。</w:t>
            </w:r>
          </w:p>
        </w:tc>
      </w:tr>
      <w:tr w14:paraId="5DB91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5A4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6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5E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A999">
            <w:pPr>
              <w:jc w:val="center"/>
            </w:pPr>
            <w:r>
              <w:rPr>
                <w:rFonts w:ascii="宋体" w:hAnsi="宋体" w:eastAsia="宋体"/>
                <w:sz w:val="16"/>
              </w:rPr>
              <w:t>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9D93">
            <w:pPr>
              <w:jc w:val="center"/>
            </w:pPr>
            <w:r>
              <w:rPr>
                <w:rFonts w:ascii="宋体" w:hAnsi="宋体" w:eastAsia="宋体"/>
                <w:sz w:val="16"/>
              </w:rPr>
              <w:t>&lt;=0.10万元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5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3D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0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D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80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64C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14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14E8">
            <w:pPr>
              <w:jc w:val="center"/>
            </w:pPr>
            <w:r>
              <w:rPr>
                <w:rFonts w:ascii="宋体" w:hAnsi="宋体" w:eastAsia="宋体"/>
                <w:sz w:val="16"/>
              </w:rPr>
              <w:t>偏差原因：项目资金支付不及时，因年底扎</w:t>
            </w:r>
            <w:r>
              <w:rPr>
                <w:rFonts w:hint="eastAsia" w:ascii="宋体" w:hAnsi="宋体"/>
                <w:sz w:val="16"/>
                <w:lang w:eastAsia="zh-CN"/>
              </w:rPr>
              <w:t>账</w:t>
            </w:r>
            <w:r>
              <w:rPr>
                <w:rFonts w:ascii="宋体" w:hAnsi="宋体" w:eastAsia="宋体"/>
                <w:sz w:val="16"/>
              </w:rPr>
              <w:t>，部分支出尚未产生支付。改进措施：项目资金结转至2025年合并执行，科学谋划资金用途，及时支付。</w:t>
            </w:r>
          </w:p>
        </w:tc>
      </w:tr>
      <w:tr w14:paraId="5C251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1E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15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5E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0905">
            <w:pPr>
              <w:jc w:val="center"/>
            </w:pPr>
            <w:r>
              <w:rPr>
                <w:rFonts w:ascii="宋体" w:hAnsi="宋体" w:eastAsia="宋体"/>
                <w:sz w:val="16"/>
              </w:rPr>
              <w:t>学员科学素质提升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2B5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5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ED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42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4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39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E19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81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6822">
            <w:pPr>
              <w:jc w:val="center"/>
            </w:pPr>
            <w:r>
              <w:rPr>
                <w:rFonts w:ascii="宋体" w:hAnsi="宋体" w:eastAsia="宋体"/>
                <w:sz w:val="16"/>
              </w:rPr>
              <w:t>偏差原因：未开展学员科学素质提升调查。改进措施：尽快完成课程提升学员科学素质。</w:t>
            </w:r>
          </w:p>
        </w:tc>
      </w:tr>
      <w:tr w14:paraId="6186CC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71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03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3E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1F92">
            <w:pPr>
              <w:jc w:val="center"/>
            </w:pPr>
            <w:r>
              <w:rPr>
                <w:rFonts w:ascii="宋体" w:hAnsi="宋体" w:eastAsia="宋体"/>
                <w:sz w:val="16"/>
              </w:rPr>
              <w:t>参训学员满意度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F5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CA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C0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5C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94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88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8B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625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4367A">
            <w:pPr>
              <w:jc w:val="center"/>
            </w:pPr>
            <w:r>
              <w:rPr>
                <w:rFonts w:ascii="宋体" w:hAnsi="宋体" w:eastAsia="宋体"/>
                <w:sz w:val="16"/>
              </w:rPr>
              <w:t>偏差原因：未开展参训学员满意度调查。改进措施：尽快完成培训并开展参训学员满意度调查。</w:t>
            </w:r>
          </w:p>
        </w:tc>
      </w:tr>
      <w:tr w14:paraId="41E77E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2BD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275B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A5B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2029A">
            <w:pPr>
              <w:jc w:val="center"/>
            </w:pPr>
            <w:r>
              <w:rPr>
                <w:rFonts w:ascii="宋体" w:hAnsi="宋体" w:eastAsia="宋体"/>
                <w:sz w:val="16"/>
              </w:rPr>
              <w:t>0分</w:t>
            </w:r>
          </w:p>
        </w:tc>
      </w:tr>
    </w:tbl>
    <w:p w14:paraId="6F211E71">
      <w:r>
        <w:br w:type="page"/>
      </w:r>
    </w:p>
    <w:p w14:paraId="675EA08B">
      <w:pPr>
        <w:spacing w:line="640" w:lineRule="exact"/>
        <w:ind w:firstLine="640"/>
        <w:jc w:val="both"/>
        <w:outlineLvl w:val="2"/>
      </w:pPr>
      <w:r>
        <w:rPr>
          <w:rFonts w:ascii="黑体" w:hAnsi="黑体" w:eastAsia="黑体"/>
          <w:sz w:val="32"/>
        </w:rPr>
        <w:t>十二、其他需说明的事项</w:t>
      </w:r>
    </w:p>
    <w:p w14:paraId="78F3AB32">
      <w:pPr>
        <w:spacing w:line="580" w:lineRule="exact"/>
        <w:ind w:firstLine="640"/>
        <w:jc w:val="both"/>
      </w:pPr>
      <w:r>
        <w:rPr>
          <w:rFonts w:ascii="仿宋_GB2312" w:hAnsi="仿宋_GB2312" w:eastAsia="仿宋_GB2312"/>
          <w:b w:val="0"/>
          <w:sz w:val="32"/>
        </w:rPr>
        <w:t>本单位无其他需说明的事项。</w:t>
      </w:r>
    </w:p>
    <w:p w14:paraId="5898F1CC">
      <w:r>
        <w:br w:type="page"/>
      </w:r>
    </w:p>
    <w:p w14:paraId="3D9E71EB">
      <w:pPr>
        <w:spacing w:line="240" w:lineRule="auto"/>
        <w:jc w:val="center"/>
        <w:outlineLvl w:val="1"/>
      </w:pPr>
      <w:r>
        <w:rPr>
          <w:rFonts w:ascii="黑体" w:hAnsi="黑体" w:eastAsia="黑体"/>
          <w:sz w:val="32"/>
        </w:rPr>
        <w:t>第三部分 专业名词解释</w:t>
      </w:r>
    </w:p>
    <w:p w14:paraId="4C68FE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C3D31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93BB1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6B33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02E88C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C59A8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EA5A8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C36D6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52FF4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C49EA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A5BC1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B877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2442D8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4796F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725AC8">
      <w:r>
        <w:br w:type="page"/>
      </w:r>
    </w:p>
    <w:p w14:paraId="103265F5">
      <w:pPr>
        <w:spacing w:line="240" w:lineRule="auto"/>
        <w:jc w:val="center"/>
        <w:outlineLvl w:val="1"/>
      </w:pPr>
      <w:r>
        <w:rPr>
          <w:rFonts w:ascii="黑体" w:hAnsi="黑体" w:eastAsia="黑体"/>
          <w:sz w:val="32"/>
        </w:rPr>
        <w:t>第四部分 部门决算报表（见附表）</w:t>
      </w:r>
    </w:p>
    <w:p w14:paraId="0A407EF6">
      <w:pPr>
        <w:spacing w:line="240" w:lineRule="auto"/>
        <w:ind w:firstLine="640"/>
        <w:jc w:val="both"/>
      </w:pPr>
      <w:r>
        <w:rPr>
          <w:rFonts w:ascii="仿宋_GB2312" w:hAnsi="仿宋_GB2312" w:eastAsia="仿宋_GB2312"/>
          <w:b w:val="0"/>
          <w:sz w:val="32"/>
        </w:rPr>
        <w:t>一、《收入支出决算总表》</w:t>
      </w:r>
    </w:p>
    <w:p w14:paraId="2CBEBBA4">
      <w:pPr>
        <w:spacing w:line="240" w:lineRule="auto"/>
        <w:ind w:firstLine="640"/>
        <w:jc w:val="both"/>
      </w:pPr>
      <w:r>
        <w:rPr>
          <w:rFonts w:ascii="仿宋_GB2312" w:hAnsi="仿宋_GB2312" w:eastAsia="仿宋_GB2312"/>
          <w:b w:val="0"/>
          <w:sz w:val="32"/>
        </w:rPr>
        <w:t>二、《收入决算表》</w:t>
      </w:r>
    </w:p>
    <w:p w14:paraId="69CA2A43">
      <w:pPr>
        <w:spacing w:line="240" w:lineRule="auto"/>
        <w:ind w:firstLine="640"/>
        <w:jc w:val="both"/>
      </w:pPr>
      <w:r>
        <w:rPr>
          <w:rFonts w:ascii="仿宋_GB2312" w:hAnsi="仿宋_GB2312" w:eastAsia="仿宋_GB2312"/>
          <w:b w:val="0"/>
          <w:sz w:val="32"/>
        </w:rPr>
        <w:t>三、《支出决算表》</w:t>
      </w:r>
    </w:p>
    <w:p w14:paraId="53849EC2">
      <w:pPr>
        <w:spacing w:line="240" w:lineRule="auto"/>
        <w:ind w:firstLine="640"/>
        <w:jc w:val="both"/>
      </w:pPr>
      <w:r>
        <w:rPr>
          <w:rFonts w:ascii="仿宋_GB2312" w:hAnsi="仿宋_GB2312" w:eastAsia="仿宋_GB2312"/>
          <w:b w:val="0"/>
          <w:sz w:val="32"/>
        </w:rPr>
        <w:t>四、《财政拨款收入支出决算总表》</w:t>
      </w:r>
    </w:p>
    <w:p w14:paraId="4897310D">
      <w:pPr>
        <w:spacing w:line="240" w:lineRule="auto"/>
        <w:ind w:firstLine="640"/>
        <w:jc w:val="both"/>
      </w:pPr>
      <w:r>
        <w:rPr>
          <w:rFonts w:ascii="仿宋_GB2312" w:hAnsi="仿宋_GB2312" w:eastAsia="仿宋_GB2312"/>
          <w:b w:val="0"/>
          <w:sz w:val="32"/>
        </w:rPr>
        <w:t>五、《一般公共预算财政拨款支出决算表》</w:t>
      </w:r>
    </w:p>
    <w:p w14:paraId="4D4E5340">
      <w:pPr>
        <w:spacing w:line="240" w:lineRule="auto"/>
        <w:ind w:firstLine="640"/>
        <w:jc w:val="both"/>
      </w:pPr>
      <w:r>
        <w:rPr>
          <w:rFonts w:ascii="仿宋_GB2312" w:hAnsi="仿宋_GB2312" w:eastAsia="仿宋_GB2312"/>
          <w:b w:val="0"/>
          <w:sz w:val="32"/>
        </w:rPr>
        <w:t>六、《一般公共预算财政拨款基本支出决算表》</w:t>
      </w:r>
    </w:p>
    <w:p w14:paraId="7B740C3A">
      <w:pPr>
        <w:spacing w:line="240" w:lineRule="auto"/>
        <w:ind w:firstLine="640"/>
        <w:jc w:val="both"/>
      </w:pPr>
      <w:r>
        <w:rPr>
          <w:rFonts w:ascii="仿宋_GB2312" w:hAnsi="仿宋_GB2312" w:eastAsia="仿宋_GB2312"/>
          <w:b w:val="0"/>
          <w:sz w:val="32"/>
        </w:rPr>
        <w:t>七、《政府性基金预算财政拨款收入支出决算表》</w:t>
      </w:r>
    </w:p>
    <w:p w14:paraId="572E6AC9">
      <w:pPr>
        <w:spacing w:line="240" w:lineRule="auto"/>
        <w:ind w:firstLine="640"/>
        <w:jc w:val="both"/>
      </w:pPr>
      <w:r>
        <w:rPr>
          <w:rFonts w:ascii="仿宋_GB2312" w:hAnsi="仿宋_GB2312" w:eastAsia="仿宋_GB2312"/>
          <w:b w:val="0"/>
          <w:sz w:val="32"/>
        </w:rPr>
        <w:t>八、《国有资本经营预算财政拨款收入支出决算表》</w:t>
      </w:r>
    </w:p>
    <w:p w14:paraId="61CC348B">
      <w:pPr>
        <w:spacing w:line="240" w:lineRule="auto"/>
        <w:ind w:firstLine="640"/>
        <w:jc w:val="both"/>
      </w:pPr>
      <w:r>
        <w:rPr>
          <w:rFonts w:ascii="仿宋_GB2312" w:hAnsi="仿宋_GB2312" w:eastAsia="仿宋_GB2312"/>
          <w:b w:val="0"/>
          <w:sz w:val="32"/>
        </w:rPr>
        <w:t>九、《财政拨款“三公”经费支出决算表》</w:t>
      </w:r>
    </w:p>
    <w:p w14:paraId="737E361F">
      <w:pPr>
        <w:spacing w:line="240" w:lineRule="auto"/>
        <w:ind w:firstLine="640"/>
        <w:jc w:val="both"/>
      </w:pPr>
    </w:p>
    <w:p w14:paraId="4C83D2CA">
      <w:pPr>
        <w:spacing w:line="240" w:lineRule="auto"/>
        <w:ind w:firstLine="640"/>
        <w:jc w:val="both"/>
      </w:pPr>
    </w:p>
    <w:p w14:paraId="39F25A29">
      <w:pPr>
        <w:spacing w:line="240" w:lineRule="auto"/>
        <w:ind w:firstLine="640"/>
        <w:jc w:val="both"/>
      </w:pPr>
    </w:p>
    <w:p w14:paraId="46782961">
      <w:pPr>
        <w:spacing w:line="240" w:lineRule="auto"/>
        <w:ind w:firstLine="640"/>
        <w:jc w:val="both"/>
      </w:pPr>
    </w:p>
    <w:p w14:paraId="0F29B9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EF5738-1A7A-47C1-BB54-EBDBC10670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A6F00AF-AFD4-4060-93B3-DD6874DF9F87}"/>
  </w:font>
  <w:font w:name="方正小标宋_GBK">
    <w:panose1 w:val="02000000000000000000"/>
    <w:charset w:val="86"/>
    <w:family w:val="script"/>
    <w:pitch w:val="default"/>
    <w:sig w:usb0="A00002BF" w:usb1="38CF7CFA" w:usb2="00082016" w:usb3="00000000" w:csb0="00040001" w:csb1="00000000"/>
    <w:embedRegular r:id="rId3" w:fontKey="{08B1CCEA-8DFB-400B-A3A7-97D05B5436FB}"/>
  </w:font>
  <w:font w:name="楷体_GB2312">
    <w:panose1 w:val="02010609030101010101"/>
    <w:charset w:val="86"/>
    <w:family w:val="auto"/>
    <w:pitch w:val="default"/>
    <w:sig w:usb0="00000001" w:usb1="080E0000" w:usb2="00000000" w:usb3="00000000" w:csb0="00040000" w:csb1="00000000"/>
    <w:embedRegular r:id="rId4" w:fontKey="{A22CB2F5-D6E3-42AB-B927-E16ABC24C0E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28078A"/>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625A02"/>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6B3BC0"/>
    <w:rsid w:val="587E6212"/>
    <w:rsid w:val="5AFC6609"/>
    <w:rsid w:val="5F0C22E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FF42CE"/>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6904</Words>
  <Characters>7685</Characters>
  <Lines>0</Lines>
  <Paragraphs>0</Paragraphs>
  <TotalTime>7</TotalTime>
  <ScaleCrop>false</ScaleCrop>
  <LinksUpToDate>false</LinksUpToDate>
  <CharactersWithSpaces>7693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