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新疆维吾尔自治区喀什地区统计局2024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部门概况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6E9A49C6">
      <w:r>
        <w:br w:type="page"/>
      </w:r>
    </w:p>
    <w:p w14:paraId="3F7769CD">
      <w:pPr>
        <w:spacing w:line="640" w:lineRule="exact"/>
        <w:jc w:val="center"/>
        <w:outlineLvl w:val="1"/>
      </w:pPr>
      <w:r>
        <w:rPr>
          <w:rFonts w:ascii="黑体" w:hAnsi="黑体" w:eastAsia="黑体"/>
          <w:sz w:val="32"/>
        </w:rPr>
        <w:t>第一部分 部门概况</w:t>
      </w:r>
    </w:p>
    <w:p w14:paraId="01FEE696">
      <w:pPr>
        <w:spacing w:line="640" w:lineRule="exact"/>
        <w:ind w:firstLine="640"/>
        <w:jc w:val="both"/>
        <w:outlineLvl w:val="2"/>
      </w:pPr>
      <w:r>
        <w:rPr>
          <w:rFonts w:ascii="黑体" w:hAnsi="黑体" w:eastAsia="黑体"/>
          <w:sz w:val="32"/>
        </w:rPr>
        <w:t>一、主要职能</w:t>
      </w:r>
    </w:p>
    <w:p w14:paraId="09CC21E7">
      <w:pPr>
        <w:spacing w:line="580" w:lineRule="exact"/>
        <w:ind w:firstLine="640"/>
        <w:jc w:val="both"/>
      </w:pPr>
      <w:r>
        <w:rPr>
          <w:rFonts w:ascii="仿宋_GB2312" w:hAnsi="仿宋_GB2312" w:eastAsia="仿宋_GB2312"/>
          <w:sz w:val="32"/>
        </w:rPr>
        <w:t>(一)组织领导和统一协调地区统计工作，确保统计数据真实、准确及时;依照国家、自治区的法律、法规、政策制定部门规范性文件，并监督检查执行情况。</w:t>
      </w:r>
      <w:bookmarkStart w:id="0" w:name="_GoBack"/>
      <w:bookmarkEnd w:id="0"/>
    </w:p>
    <w:p w14:paraId="612BAAF2">
      <w:pPr>
        <w:spacing w:line="580" w:lineRule="exact"/>
        <w:ind w:firstLine="640"/>
        <w:jc w:val="both"/>
      </w:pPr>
      <w:r>
        <w:rPr>
          <w:rFonts w:ascii="仿宋_GB2312" w:hAnsi="仿宋_GB2312" w:eastAsia="仿宋_GB2312"/>
          <w:sz w:val="32"/>
        </w:rPr>
        <w:t>(二)建立健全地区</w:t>
      </w:r>
      <w:r>
        <w:rPr>
          <w:rFonts w:hint="eastAsia" w:ascii="仿宋_GB2312" w:hAnsi="仿宋_GB2312" w:eastAsia="仿宋_GB2312"/>
          <w:sz w:val="32"/>
          <w:lang w:val="en-US" w:eastAsia="zh-CN"/>
        </w:rPr>
        <w:t>国民</w:t>
      </w:r>
      <w:r>
        <w:rPr>
          <w:rFonts w:ascii="仿宋_GB2312" w:hAnsi="仿宋_GB2312" w:eastAsia="仿宋_GB2312"/>
          <w:sz w:val="32"/>
        </w:rPr>
        <w:t>经济核算体系;组织实施地区</w:t>
      </w:r>
      <w:r>
        <w:rPr>
          <w:rFonts w:hint="eastAsia" w:ascii="仿宋_GB2312" w:hAnsi="仿宋_GB2312" w:eastAsia="仿宋_GB2312"/>
          <w:sz w:val="32"/>
          <w:lang w:val="en-US" w:eastAsia="zh-CN"/>
        </w:rPr>
        <w:t>国民</w:t>
      </w:r>
      <w:r>
        <w:rPr>
          <w:rFonts w:ascii="仿宋_GB2312" w:hAnsi="仿宋_GB2312" w:eastAsia="仿宋_GB2312"/>
          <w:sz w:val="32"/>
        </w:rPr>
        <w:t>经济核算制度和投入产出调查;核算地区生产总值，汇编提供</w:t>
      </w:r>
      <w:r>
        <w:rPr>
          <w:rFonts w:hint="eastAsia" w:ascii="仿宋_GB2312" w:hAnsi="仿宋_GB2312" w:eastAsia="仿宋_GB2312"/>
          <w:sz w:val="32"/>
          <w:lang w:val="en-US" w:eastAsia="zh-CN"/>
        </w:rPr>
        <w:t>国民</w:t>
      </w:r>
      <w:r>
        <w:rPr>
          <w:rFonts w:ascii="仿宋_GB2312" w:hAnsi="仿宋_GB2312" w:eastAsia="仿宋_GB2312"/>
          <w:sz w:val="32"/>
        </w:rPr>
        <w:t>经济核算资料，监督管理和指导各县市</w:t>
      </w:r>
      <w:r>
        <w:rPr>
          <w:rFonts w:hint="eastAsia" w:ascii="仿宋_GB2312" w:hAnsi="仿宋_GB2312" w:eastAsia="仿宋_GB2312"/>
          <w:sz w:val="32"/>
          <w:lang w:val="en-US" w:eastAsia="zh-CN"/>
        </w:rPr>
        <w:t>国民</w:t>
      </w:r>
      <w:r>
        <w:rPr>
          <w:rFonts w:ascii="仿宋_GB2312" w:hAnsi="仿宋_GB2312" w:eastAsia="仿宋_GB2312"/>
          <w:sz w:val="32"/>
        </w:rPr>
        <w:t>经济核算工作。</w:t>
      </w:r>
    </w:p>
    <w:p w14:paraId="44851F11">
      <w:pPr>
        <w:spacing w:line="580" w:lineRule="exact"/>
        <w:ind w:firstLine="640"/>
        <w:jc w:val="both"/>
      </w:pPr>
      <w:r>
        <w:rPr>
          <w:rFonts w:ascii="仿宋_GB2312" w:hAnsi="仿宋_GB2312" w:eastAsia="仿宋_GB2312"/>
          <w:sz w:val="32"/>
        </w:rPr>
        <w:t>(三)按照国家、自治区和地区要求，会同有关部门拟订重大国情国力普查计划、方案;组织实施地区人口、经济、农业等国情国力普查和重大专项调查;汇总、整理和提供有关国情国力、区情区力方面的统计数据。</w:t>
      </w:r>
    </w:p>
    <w:p w14:paraId="3F4357D4">
      <w:pPr>
        <w:spacing w:line="580" w:lineRule="exact"/>
        <w:ind w:firstLine="640"/>
        <w:jc w:val="both"/>
      </w:pPr>
      <w:r>
        <w:rPr>
          <w:rFonts w:ascii="仿宋_GB2312" w:hAnsi="仿宋_GB2312" w:eastAsia="仿宋_GB2312"/>
          <w:sz w:val="32"/>
        </w:rPr>
        <w:t>(四)组织实施农林牧渔业、工业、建筑业、批发和零售业、住宿和餐饮业、房地产业、租赁和商务服务业、居民服务和其他服务业、装卸搬运和其他运输服务业、仓储业、计算机服务业、软件业、科技交流和推广服务业等统计调查，收集、汇总、整理和提供有关调查的统计数据;收集、整理和提供文化、体育和娱乐业、旅游、交通运输、邮政、教育、卫生、社会保障、社会福利等地区性基本统计数据。</w:t>
      </w:r>
    </w:p>
    <w:p w14:paraId="5D903A40">
      <w:pPr>
        <w:spacing w:line="580" w:lineRule="exact"/>
        <w:ind w:firstLine="640"/>
        <w:jc w:val="both"/>
      </w:pPr>
      <w:r>
        <w:rPr>
          <w:rFonts w:ascii="仿宋_GB2312" w:hAnsi="仿宋_GB2312" w:eastAsia="仿宋_GB2312"/>
          <w:sz w:val="32"/>
        </w:rPr>
        <w:t>(五)组织实施能源、投资、消费、城乡居民收支、科技、人口、劳动工资、社会发展基本情况等统计调查，收集、汇总、整理和提供有关调查的统计数据。</w:t>
      </w:r>
    </w:p>
    <w:p w14:paraId="2CD287B9">
      <w:pPr>
        <w:spacing w:line="580" w:lineRule="exact"/>
        <w:ind w:firstLine="640"/>
        <w:jc w:val="both"/>
      </w:pPr>
      <w:r>
        <w:rPr>
          <w:rFonts w:ascii="仿宋_GB2312" w:hAnsi="仿宋_GB2312" w:eastAsia="仿宋_GB2312"/>
          <w:sz w:val="32"/>
        </w:rPr>
        <w:t>(六)组织各县市、地区各部门的经济、社会、科技和资源环境统计调查，统一核定、管理、公布地区性基本统计资料，定期发布地区</w:t>
      </w:r>
      <w:r>
        <w:rPr>
          <w:rFonts w:hint="eastAsia" w:ascii="仿宋_GB2312" w:hAnsi="仿宋_GB2312" w:eastAsia="仿宋_GB2312"/>
          <w:sz w:val="32"/>
          <w:lang w:val="en-US" w:eastAsia="zh-CN"/>
        </w:rPr>
        <w:t>国民</w:t>
      </w:r>
      <w:r>
        <w:rPr>
          <w:rFonts w:ascii="仿宋_GB2312" w:hAnsi="仿宋_GB2312" w:eastAsia="仿宋_GB2312"/>
          <w:sz w:val="32"/>
        </w:rPr>
        <w:t>经济和社会发展情况的统计信息，组织建立服务业统计信息管理、共享和发布制度。</w:t>
      </w:r>
    </w:p>
    <w:p w14:paraId="20A6DA77">
      <w:pPr>
        <w:spacing w:line="580" w:lineRule="exact"/>
        <w:ind w:firstLine="640"/>
        <w:jc w:val="both"/>
      </w:pPr>
      <w:r>
        <w:rPr>
          <w:rFonts w:ascii="仿宋_GB2312" w:hAnsi="仿宋_GB2312" w:eastAsia="仿宋_GB2312"/>
          <w:sz w:val="32"/>
        </w:rPr>
        <w:t>(七)对</w:t>
      </w:r>
      <w:r>
        <w:rPr>
          <w:rFonts w:hint="eastAsia" w:ascii="仿宋_GB2312" w:hAnsi="仿宋_GB2312" w:eastAsia="仿宋_GB2312"/>
          <w:sz w:val="32"/>
          <w:lang w:val="en-US" w:eastAsia="zh-CN"/>
        </w:rPr>
        <w:t>国民</w:t>
      </w:r>
      <w:r>
        <w:rPr>
          <w:rFonts w:ascii="仿宋_GB2312" w:hAnsi="仿宋_GB2312" w:eastAsia="仿宋_GB2312"/>
          <w:sz w:val="32"/>
        </w:rPr>
        <w:t>经济、社会发展、科技进步和资源环境等情况进行统计调查、统计分析和统计监督，向地委、行署及有关部门提供统计信息和咨询建议。</w:t>
      </w:r>
    </w:p>
    <w:p w14:paraId="1DDEF908">
      <w:pPr>
        <w:spacing w:line="580" w:lineRule="exact"/>
        <w:ind w:firstLine="640"/>
        <w:jc w:val="both"/>
      </w:pPr>
      <w:r>
        <w:rPr>
          <w:rFonts w:ascii="仿宋_GB2312" w:hAnsi="仿宋_GB2312" w:eastAsia="仿宋_GB2312"/>
          <w:sz w:val="32"/>
        </w:rPr>
        <w:t>(八)贯彻落实全国基本统计制度和国家统计标准;指导专业统计基础工作、统计基层业务基础建设;组织建立服务业统计信息管理制度，建立健全统计数据质量审核</w:t>
      </w:r>
      <w:r>
        <w:rPr>
          <w:rFonts w:hint="eastAsia" w:ascii="仿宋_GB2312" w:hAnsi="仿宋_GB2312" w:eastAsia="仿宋_GB2312"/>
          <w:sz w:val="32"/>
          <w:lang w:eastAsia="zh-CN"/>
        </w:rPr>
        <w:t>和</w:t>
      </w:r>
      <w:r>
        <w:rPr>
          <w:rFonts w:ascii="仿宋_GB2312" w:hAnsi="仿宋_GB2312" w:eastAsia="仿宋_GB2312"/>
          <w:sz w:val="32"/>
        </w:rPr>
        <w:t>评估制度，开展对重要统计数据的审核</w:t>
      </w:r>
      <w:r>
        <w:rPr>
          <w:rFonts w:hint="eastAsia" w:ascii="仿宋_GB2312" w:hAnsi="仿宋_GB2312" w:eastAsia="仿宋_GB2312"/>
          <w:sz w:val="32"/>
          <w:lang w:eastAsia="zh-CN"/>
        </w:rPr>
        <w:t>和</w:t>
      </w:r>
      <w:r>
        <w:rPr>
          <w:rFonts w:ascii="仿宋_GB2312" w:hAnsi="仿宋_GB2312" w:eastAsia="仿宋_GB2312"/>
          <w:sz w:val="32"/>
        </w:rPr>
        <w:t>评估工作。</w:t>
      </w:r>
    </w:p>
    <w:p w14:paraId="7F49EBE9">
      <w:pPr>
        <w:spacing w:line="580" w:lineRule="exact"/>
        <w:ind w:firstLine="640"/>
        <w:jc w:val="both"/>
      </w:pPr>
      <w:r>
        <w:rPr>
          <w:rFonts w:ascii="仿宋_GB2312" w:hAnsi="仿宋_GB2312" w:eastAsia="仿宋_GB2312"/>
          <w:sz w:val="32"/>
        </w:rPr>
        <w:t>(九)协助地委、行署管理和指导各县市统计业务工作和统计队伍建设;监督管理由国家、自治区和地区提供各县市统计部门的统计事业费和专项基本建设投资。</w:t>
      </w:r>
    </w:p>
    <w:p w14:paraId="685C87C8">
      <w:pPr>
        <w:spacing w:line="580" w:lineRule="exact"/>
        <w:ind w:firstLine="640"/>
        <w:jc w:val="both"/>
      </w:pPr>
      <w:r>
        <w:rPr>
          <w:rFonts w:ascii="仿宋_GB2312" w:hAnsi="仿宋_GB2312" w:eastAsia="仿宋_GB2312"/>
          <w:sz w:val="32"/>
        </w:rPr>
        <w:t>(十)组织指导地区统计信息自动化建设，建立健全和管理地区统计信息自动化系统;组织协调和统一管理地区统计数据网络。</w:t>
      </w:r>
    </w:p>
    <w:p w14:paraId="0B4AF9A4">
      <w:pPr>
        <w:spacing w:line="580" w:lineRule="exact"/>
        <w:ind w:firstLine="640"/>
        <w:jc w:val="both"/>
      </w:pPr>
      <w:r>
        <w:rPr>
          <w:rFonts w:ascii="仿宋_GB2312" w:hAnsi="仿宋_GB2312" w:eastAsia="仿宋_GB2312"/>
          <w:sz w:val="32"/>
        </w:rPr>
        <w:t>(十一)收集、整理各县市统计资料，开展对比分析研究工作。</w:t>
      </w:r>
    </w:p>
    <w:p w14:paraId="63E832D9">
      <w:pPr>
        <w:spacing w:line="580" w:lineRule="exact"/>
        <w:ind w:firstLine="640"/>
        <w:jc w:val="both"/>
      </w:pPr>
      <w:r>
        <w:rPr>
          <w:rFonts w:ascii="仿宋_GB2312" w:hAnsi="仿宋_GB2312" w:eastAsia="仿宋_GB2312"/>
          <w:sz w:val="32"/>
        </w:rPr>
        <w:t>(十二)负责地区地方调查点社会经济抽样调查工作，指导所属事业单位工作。</w:t>
      </w:r>
    </w:p>
    <w:p w14:paraId="24D2C174">
      <w:pPr>
        <w:spacing w:line="580" w:lineRule="exact"/>
        <w:ind w:firstLine="640"/>
        <w:jc w:val="both"/>
      </w:pPr>
      <w:r>
        <w:rPr>
          <w:rFonts w:ascii="仿宋_GB2312" w:hAnsi="仿宋_GB2312" w:eastAsia="仿宋_GB2312"/>
          <w:sz w:val="32"/>
        </w:rPr>
        <w:t>(十三)完成地委、行署交办的其他任务。</w:t>
      </w:r>
    </w:p>
    <w:p w14:paraId="6E84E990">
      <w:pPr>
        <w:spacing w:line="640" w:lineRule="exact"/>
        <w:ind w:firstLine="640"/>
        <w:jc w:val="both"/>
        <w:outlineLvl w:val="2"/>
      </w:pPr>
      <w:r>
        <w:rPr>
          <w:rFonts w:ascii="黑体" w:hAnsi="黑体" w:eastAsia="黑体"/>
          <w:sz w:val="32"/>
        </w:rPr>
        <w:t>二、机构设置及人员情况</w:t>
      </w:r>
    </w:p>
    <w:p w14:paraId="5C2117E1">
      <w:pPr>
        <w:spacing w:line="580" w:lineRule="exact"/>
        <w:ind w:firstLine="640"/>
        <w:jc w:val="both"/>
      </w:pPr>
      <w:r>
        <w:rPr>
          <w:rFonts w:ascii="仿宋_GB2312" w:hAnsi="仿宋_GB2312" w:eastAsia="仿宋_GB2312"/>
          <w:sz w:val="32"/>
        </w:rPr>
        <w:t>新疆维吾尔自治区喀什地区统计局2024年度，实有人数41人，其中：在职人员27人，增加0人；离休人员0人，增加0人；退休人员14人,增加0人。</w:t>
      </w:r>
    </w:p>
    <w:p w14:paraId="7F031CDD">
      <w:pPr>
        <w:spacing w:line="580" w:lineRule="exact"/>
        <w:ind w:firstLine="640"/>
        <w:jc w:val="both"/>
      </w:pPr>
      <w:r>
        <w:rPr>
          <w:rFonts w:ascii="仿宋_GB2312" w:hAnsi="仿宋_GB2312" w:eastAsia="仿宋_GB2312"/>
          <w:sz w:val="32"/>
        </w:rPr>
        <w:t>新疆维吾尔自治区喀什地区统计局无下属预算单位，下设4个科室，分别是：办公室、综合法规科、业务科、经济核算科。</w:t>
      </w:r>
    </w:p>
    <w:p w14:paraId="17778289">
      <w:r>
        <w:br w:type="page"/>
      </w:r>
    </w:p>
    <w:p w14:paraId="6E4AEB5A">
      <w:pPr>
        <w:spacing w:line="240" w:lineRule="auto"/>
        <w:jc w:val="center"/>
        <w:outlineLvl w:val="1"/>
      </w:pPr>
      <w:r>
        <w:rPr>
          <w:rFonts w:ascii="黑体" w:hAnsi="黑体" w:eastAsia="黑体"/>
          <w:sz w:val="32"/>
        </w:rPr>
        <w:t>第二部分 部门决算情况说明</w:t>
      </w:r>
    </w:p>
    <w:p w14:paraId="5EF1F103">
      <w:pPr>
        <w:spacing w:line="640" w:lineRule="exact"/>
        <w:ind w:firstLine="640"/>
        <w:jc w:val="both"/>
        <w:outlineLvl w:val="2"/>
      </w:pPr>
      <w:r>
        <w:rPr>
          <w:rFonts w:ascii="黑体" w:hAnsi="黑体" w:eastAsia="黑体"/>
          <w:sz w:val="32"/>
        </w:rPr>
        <w:t>一、收入支出决算总体情况说明</w:t>
      </w:r>
    </w:p>
    <w:p w14:paraId="5EDF962D">
      <w:pPr>
        <w:spacing w:line="580" w:lineRule="exact"/>
        <w:ind w:firstLine="640"/>
        <w:jc w:val="both"/>
      </w:pPr>
      <w:r>
        <w:rPr>
          <w:rFonts w:ascii="仿宋_GB2312" w:hAnsi="仿宋_GB2312" w:eastAsia="仿宋_GB2312"/>
          <w:b/>
          <w:sz w:val="32"/>
        </w:rPr>
        <w:t>2024年度收入总计628.22万元，</w:t>
      </w:r>
      <w:r>
        <w:rPr>
          <w:rFonts w:ascii="仿宋_GB2312" w:hAnsi="仿宋_GB2312" w:eastAsia="仿宋_GB2312"/>
          <w:b w:val="0"/>
          <w:sz w:val="32"/>
        </w:rPr>
        <w:t>其中：本年收入合计628.22万元，使用非财政拨款结余（含专用结余）0.00万元，年初结转和结余0.00万元。</w:t>
      </w:r>
    </w:p>
    <w:p w14:paraId="37F8A3DE">
      <w:pPr>
        <w:spacing w:line="580" w:lineRule="exact"/>
        <w:ind w:firstLine="640"/>
        <w:jc w:val="both"/>
      </w:pPr>
      <w:r>
        <w:rPr>
          <w:rFonts w:ascii="仿宋_GB2312" w:hAnsi="仿宋_GB2312" w:eastAsia="仿宋_GB2312"/>
          <w:b/>
          <w:sz w:val="32"/>
        </w:rPr>
        <w:t>2024年度支出总计628.22万元，</w:t>
      </w:r>
      <w:r>
        <w:rPr>
          <w:rFonts w:ascii="仿宋_GB2312" w:hAnsi="仿宋_GB2312" w:eastAsia="仿宋_GB2312"/>
          <w:b w:val="0"/>
          <w:sz w:val="32"/>
        </w:rPr>
        <w:t>其中：本年支出合计628.22万元，结余分配0.00万元，年末结转和结余0.00万元。</w:t>
      </w:r>
    </w:p>
    <w:p w14:paraId="09AED834">
      <w:pPr>
        <w:spacing w:line="580" w:lineRule="exact"/>
        <w:ind w:firstLine="640"/>
        <w:jc w:val="both"/>
      </w:pPr>
      <w:r>
        <w:rPr>
          <w:rFonts w:ascii="仿宋_GB2312" w:hAnsi="仿宋_GB2312" w:eastAsia="仿宋_GB2312"/>
          <w:b w:val="0"/>
          <w:sz w:val="32"/>
        </w:rPr>
        <w:t>收入支出总体与上年相比，减少30.14万元，下降4.58%，主要原因是：本年减少综治视联网项目、第五次全国经济普查项目、1%人口抽样调查等项目，因此经费减少。</w:t>
      </w:r>
    </w:p>
    <w:p w14:paraId="69E13B18">
      <w:pPr>
        <w:spacing w:line="640" w:lineRule="exact"/>
        <w:ind w:firstLine="640"/>
        <w:jc w:val="both"/>
        <w:outlineLvl w:val="2"/>
      </w:pPr>
      <w:r>
        <w:rPr>
          <w:rFonts w:ascii="黑体" w:hAnsi="黑体" w:eastAsia="黑体"/>
          <w:sz w:val="32"/>
        </w:rPr>
        <w:t>二、收入决算情况说明</w:t>
      </w:r>
    </w:p>
    <w:p w14:paraId="5AAA2059">
      <w:pPr>
        <w:spacing w:line="580" w:lineRule="exact"/>
        <w:ind w:firstLine="640"/>
        <w:jc w:val="both"/>
      </w:pPr>
      <w:r>
        <w:rPr>
          <w:rFonts w:ascii="仿宋_GB2312" w:hAnsi="仿宋_GB2312" w:eastAsia="仿宋_GB2312"/>
          <w:b/>
          <w:sz w:val="32"/>
        </w:rPr>
        <w:t>本年收入628.22万元，</w:t>
      </w:r>
      <w:r>
        <w:rPr>
          <w:rFonts w:ascii="仿宋_GB2312" w:hAnsi="仿宋_GB2312" w:eastAsia="仿宋_GB2312"/>
          <w:b w:val="0"/>
          <w:sz w:val="32"/>
        </w:rPr>
        <w:t>其中：财政拨款收入628.22万元，占100.00%；上级补助收入0.00万元，占0.00%；事业收入0.00万元，占0.00%；经营收入0.00万元，占0.00%；附属单位上缴收入0.00万元，占0.00%；其他收入0.00万元，占0.00%。</w:t>
      </w:r>
    </w:p>
    <w:p w14:paraId="23DE89F6">
      <w:pPr>
        <w:spacing w:line="640" w:lineRule="exact"/>
        <w:ind w:firstLine="640"/>
        <w:jc w:val="both"/>
        <w:outlineLvl w:val="2"/>
      </w:pPr>
      <w:r>
        <w:rPr>
          <w:rFonts w:ascii="黑体" w:hAnsi="黑体" w:eastAsia="黑体"/>
          <w:sz w:val="32"/>
        </w:rPr>
        <w:t>三、支出决算情况说明</w:t>
      </w:r>
    </w:p>
    <w:p w14:paraId="47772810">
      <w:pPr>
        <w:spacing w:line="580" w:lineRule="exact"/>
        <w:ind w:firstLine="640"/>
        <w:jc w:val="both"/>
      </w:pPr>
      <w:r>
        <w:rPr>
          <w:rFonts w:ascii="仿宋_GB2312" w:hAnsi="仿宋_GB2312" w:eastAsia="仿宋_GB2312"/>
          <w:b/>
          <w:sz w:val="32"/>
        </w:rPr>
        <w:t>本年支出628.22万元，</w:t>
      </w:r>
      <w:r>
        <w:rPr>
          <w:rFonts w:ascii="仿宋_GB2312" w:hAnsi="仿宋_GB2312" w:eastAsia="仿宋_GB2312"/>
          <w:b w:val="0"/>
          <w:sz w:val="32"/>
        </w:rPr>
        <w:t>其中：基本支出594.22万元，占94.59%；项目支出34.00万元，占5.41%；上缴上级支出0.00万元，占0.00%；经营支出0.00万元，占0.00%；对附属单位补助支出0.00万元，占0.00%。</w:t>
      </w:r>
    </w:p>
    <w:p w14:paraId="4183A20A">
      <w:pPr>
        <w:spacing w:line="640" w:lineRule="exact"/>
        <w:ind w:firstLine="640"/>
        <w:jc w:val="both"/>
        <w:outlineLvl w:val="2"/>
      </w:pPr>
      <w:r>
        <w:rPr>
          <w:rFonts w:ascii="黑体" w:hAnsi="黑体" w:eastAsia="黑体"/>
          <w:sz w:val="32"/>
        </w:rPr>
        <w:t>四、财政拨款收入支出决算总体情况说明</w:t>
      </w:r>
    </w:p>
    <w:p w14:paraId="786878A0">
      <w:pPr>
        <w:spacing w:line="580" w:lineRule="exact"/>
        <w:ind w:firstLine="640"/>
        <w:jc w:val="both"/>
      </w:pPr>
      <w:r>
        <w:rPr>
          <w:rFonts w:ascii="仿宋_GB2312" w:hAnsi="仿宋_GB2312" w:eastAsia="仿宋_GB2312"/>
          <w:b/>
          <w:sz w:val="32"/>
        </w:rPr>
        <w:t>2024年度财政拨款收入总计628.22万元，</w:t>
      </w:r>
      <w:r>
        <w:rPr>
          <w:rFonts w:ascii="仿宋_GB2312" w:hAnsi="仿宋_GB2312" w:eastAsia="仿宋_GB2312"/>
          <w:b w:val="0"/>
          <w:sz w:val="32"/>
        </w:rPr>
        <w:t>其中：年初财政拨款结转和结余0.00万元，本年财政拨款收入628.22万元。</w:t>
      </w:r>
      <w:r>
        <w:rPr>
          <w:rFonts w:ascii="仿宋_GB2312" w:hAnsi="仿宋_GB2312" w:eastAsia="仿宋_GB2312"/>
          <w:b/>
          <w:sz w:val="32"/>
        </w:rPr>
        <w:t>财政拨款支出总计628.22万元，</w:t>
      </w:r>
      <w:r>
        <w:rPr>
          <w:rFonts w:ascii="仿宋_GB2312" w:hAnsi="仿宋_GB2312" w:eastAsia="仿宋_GB2312"/>
          <w:b w:val="0"/>
          <w:sz w:val="32"/>
        </w:rPr>
        <w:t>其中：年末财政拨款结转和结余0.00万元，本年财政拨款支出628.22万元。</w:t>
      </w:r>
    </w:p>
    <w:p w14:paraId="2D587E19">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减少30.14万元，下降4.58%，主要原因是：本年减少综治视联网项目、第五次全国经济普查项目、1%人口抽样调查等项目，因此经费减少。</w:t>
      </w:r>
      <w:r>
        <w:rPr>
          <w:rFonts w:ascii="仿宋_GB2312" w:hAnsi="仿宋_GB2312" w:eastAsia="仿宋_GB2312"/>
          <w:b/>
          <w:sz w:val="32"/>
        </w:rPr>
        <w:t>与年初预算相比，</w:t>
      </w:r>
      <w:r>
        <w:rPr>
          <w:rFonts w:ascii="仿宋_GB2312" w:hAnsi="仿宋_GB2312" w:eastAsia="仿宋_GB2312"/>
          <w:b w:val="0"/>
          <w:sz w:val="32"/>
        </w:rPr>
        <w:t>年初预算数617.09万元，决算数628.22万元，预决算差异率1.80%，主要原因是：年中追加人员工资、社保、公积金基数调增部分资金，导致预决算存在差异。</w:t>
      </w:r>
    </w:p>
    <w:p w14:paraId="709E9D5D">
      <w:pPr>
        <w:spacing w:line="640" w:lineRule="exact"/>
        <w:ind w:firstLine="640"/>
        <w:jc w:val="both"/>
        <w:outlineLvl w:val="2"/>
      </w:pPr>
      <w:r>
        <w:rPr>
          <w:rFonts w:ascii="黑体" w:hAnsi="黑体" w:eastAsia="黑体"/>
          <w:sz w:val="32"/>
        </w:rPr>
        <w:t>五、一般公共预算财政拨款支出决算情况说明</w:t>
      </w:r>
    </w:p>
    <w:p w14:paraId="080EDE6E">
      <w:pPr>
        <w:spacing w:line="640" w:lineRule="exact"/>
        <w:ind w:firstLine="640"/>
        <w:jc w:val="both"/>
        <w:outlineLvl w:val="3"/>
      </w:pPr>
      <w:r>
        <w:rPr>
          <w:rFonts w:ascii="楷体_GB2312" w:hAnsi="楷体_GB2312" w:eastAsia="楷体_GB2312"/>
          <w:b/>
          <w:sz w:val="32"/>
        </w:rPr>
        <w:t>（一）一般公共预算财政拨款支出决算总体情况</w:t>
      </w:r>
    </w:p>
    <w:p w14:paraId="116FB310">
      <w:pPr>
        <w:spacing w:line="580" w:lineRule="exact"/>
        <w:ind w:firstLine="640"/>
        <w:jc w:val="both"/>
      </w:pPr>
      <w:r>
        <w:rPr>
          <w:rFonts w:ascii="仿宋_GB2312" w:hAnsi="仿宋_GB2312" w:eastAsia="仿宋_GB2312"/>
          <w:b/>
          <w:sz w:val="32"/>
        </w:rPr>
        <w:t>2024年度一般公共预算财政拨款支出628.22万元，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减少30.14万元，下降4.58%，主要原因是：本年减少综治视联网项目、第五次全国经济普查项目、1%人口抽样调查项目等项目，因此经费减少。</w:t>
      </w:r>
      <w:r>
        <w:rPr>
          <w:rFonts w:ascii="仿宋_GB2312" w:hAnsi="仿宋_GB2312" w:eastAsia="仿宋_GB2312"/>
          <w:b/>
          <w:sz w:val="32"/>
        </w:rPr>
        <w:t>与年初预算相比,</w:t>
      </w:r>
      <w:r>
        <w:rPr>
          <w:rFonts w:ascii="仿宋_GB2312" w:hAnsi="仿宋_GB2312" w:eastAsia="仿宋_GB2312"/>
          <w:b w:val="0"/>
          <w:sz w:val="32"/>
        </w:rPr>
        <w:t>年初预算数617.09万元，决算数628.22万元，预决算差异率1.80%，主要原因是：年中追加人员工资、社保、公积金基数调增部分，导致预决算存在差异。</w:t>
      </w:r>
    </w:p>
    <w:p w14:paraId="70214042">
      <w:pPr>
        <w:spacing w:line="640" w:lineRule="exact"/>
        <w:ind w:firstLine="640"/>
        <w:jc w:val="both"/>
        <w:outlineLvl w:val="3"/>
      </w:pPr>
      <w:r>
        <w:rPr>
          <w:rFonts w:ascii="楷体_GB2312" w:hAnsi="楷体_GB2312" w:eastAsia="楷体_GB2312"/>
          <w:b/>
          <w:sz w:val="32"/>
        </w:rPr>
        <w:t>（二）一般公共预算财政拨款支出决算结构情况</w:t>
      </w:r>
    </w:p>
    <w:p w14:paraId="19250101">
      <w:pPr>
        <w:spacing w:line="580" w:lineRule="exact"/>
        <w:ind w:firstLine="640"/>
        <w:jc w:val="both"/>
      </w:pPr>
      <w:r>
        <w:rPr>
          <w:rFonts w:ascii="仿宋_GB2312" w:hAnsi="仿宋_GB2312" w:eastAsia="仿宋_GB2312"/>
          <w:b w:val="0"/>
          <w:sz w:val="32"/>
        </w:rPr>
        <w:t>1.一般公共服务支出(类)481.39万元,占76.63%。</w:t>
      </w:r>
    </w:p>
    <w:p w14:paraId="4224AD11">
      <w:pPr>
        <w:spacing w:line="580" w:lineRule="exact"/>
        <w:ind w:firstLine="640"/>
        <w:jc w:val="both"/>
      </w:pPr>
      <w:r>
        <w:rPr>
          <w:rFonts w:ascii="仿宋_GB2312" w:hAnsi="仿宋_GB2312" w:eastAsia="仿宋_GB2312"/>
          <w:b w:val="0"/>
          <w:sz w:val="32"/>
        </w:rPr>
        <w:t>2.社会保障和就业支出(类)80.07万元,占12.75%。</w:t>
      </w:r>
    </w:p>
    <w:p w14:paraId="624DD7FC">
      <w:pPr>
        <w:spacing w:line="580" w:lineRule="exact"/>
        <w:ind w:firstLine="640"/>
        <w:jc w:val="both"/>
      </w:pPr>
      <w:r>
        <w:rPr>
          <w:rFonts w:ascii="仿宋_GB2312" w:hAnsi="仿宋_GB2312" w:eastAsia="仿宋_GB2312"/>
          <w:b w:val="0"/>
          <w:sz w:val="32"/>
        </w:rPr>
        <w:t>3.卫生健康支出(类)26.78万元,占4.26%。</w:t>
      </w:r>
    </w:p>
    <w:p w14:paraId="3F74B1F8">
      <w:pPr>
        <w:spacing w:line="580" w:lineRule="exact"/>
        <w:ind w:firstLine="640"/>
        <w:jc w:val="both"/>
      </w:pPr>
      <w:r>
        <w:rPr>
          <w:rFonts w:ascii="仿宋_GB2312" w:hAnsi="仿宋_GB2312" w:eastAsia="仿宋_GB2312"/>
          <w:b w:val="0"/>
          <w:sz w:val="32"/>
        </w:rPr>
        <w:t>4.住房保障支出(类)39.98万元,占6.36%。</w:t>
      </w:r>
    </w:p>
    <w:p w14:paraId="06AB2486">
      <w:pPr>
        <w:spacing w:line="640" w:lineRule="exact"/>
        <w:ind w:firstLine="640"/>
        <w:jc w:val="both"/>
        <w:outlineLvl w:val="3"/>
      </w:pPr>
      <w:r>
        <w:rPr>
          <w:rFonts w:ascii="楷体_GB2312" w:hAnsi="楷体_GB2312" w:eastAsia="楷体_GB2312"/>
          <w:b/>
          <w:sz w:val="32"/>
        </w:rPr>
        <w:t>（三）一般公共预算财政拨款支出决算具体情况</w:t>
      </w:r>
    </w:p>
    <w:p w14:paraId="4A151707">
      <w:pPr>
        <w:spacing w:line="580" w:lineRule="exact"/>
        <w:ind w:firstLine="640"/>
        <w:jc w:val="both"/>
      </w:pPr>
      <w:r>
        <w:rPr>
          <w:rFonts w:ascii="仿宋_GB2312" w:hAnsi="仿宋_GB2312" w:eastAsia="仿宋_GB2312"/>
          <w:b w:val="0"/>
          <w:sz w:val="32"/>
        </w:rPr>
        <w:t>1.一般公共服务支出(类)统计信息事务(款)行政运行(项):支出决算数为447.39万元，比上年决算增加14.18万元，增长3.27%,主要原因是：本年在职人员工资调增，导致相关人员经费增加。</w:t>
      </w:r>
    </w:p>
    <w:p w14:paraId="2E527820">
      <w:pPr>
        <w:spacing w:line="580" w:lineRule="exact"/>
        <w:ind w:firstLine="640"/>
        <w:jc w:val="both"/>
      </w:pPr>
      <w:r>
        <w:rPr>
          <w:rFonts w:ascii="仿宋_GB2312" w:hAnsi="仿宋_GB2312" w:eastAsia="仿宋_GB2312"/>
          <w:b w:val="0"/>
          <w:sz w:val="32"/>
        </w:rPr>
        <w:t>2.一般公共服务支出(类)统计信息事务(款)一般行政管理事务(项):支出决算数为30.73万元，比上年决算减少50.13万元，下降62.00%,主要原因是：本年减少综治视联网、压缩第五次全国经济普查项目、干部周转房项等项目，因此较上年经费减少。</w:t>
      </w:r>
    </w:p>
    <w:p w14:paraId="41788F32">
      <w:pPr>
        <w:spacing w:line="580" w:lineRule="exact"/>
        <w:ind w:firstLine="640"/>
        <w:jc w:val="both"/>
      </w:pPr>
      <w:r>
        <w:rPr>
          <w:rFonts w:ascii="仿宋_GB2312" w:hAnsi="仿宋_GB2312" w:eastAsia="仿宋_GB2312"/>
          <w:b w:val="0"/>
          <w:sz w:val="32"/>
        </w:rPr>
        <w:t>3.一般公共服务支出(类)统计信息事务(款)专项普查活动(项):支出决算数为3.00万元，比上年决算增加3.00万元，增长100.00%,主要原因是：本年新增第五次经济普查项目。</w:t>
      </w:r>
    </w:p>
    <w:p w14:paraId="52450909">
      <w:pPr>
        <w:spacing w:line="580" w:lineRule="exact"/>
        <w:ind w:firstLine="640"/>
        <w:jc w:val="both"/>
      </w:pPr>
      <w:r>
        <w:rPr>
          <w:rFonts w:ascii="仿宋_GB2312" w:hAnsi="仿宋_GB2312" w:eastAsia="仿宋_GB2312"/>
          <w:b w:val="0"/>
          <w:sz w:val="32"/>
        </w:rPr>
        <w:t>4.一般公共服务支出(类)统计信息事务(款)统计抽样调查(项):支出决算数为0.00万元，比上年决算减少4.07万元，下降100.00%,主要原因是：本年减少统计抽样调查项目，因此经费减少。</w:t>
      </w:r>
    </w:p>
    <w:p w14:paraId="6A452399">
      <w:pPr>
        <w:spacing w:line="580" w:lineRule="exact"/>
        <w:ind w:firstLine="640"/>
        <w:jc w:val="both"/>
      </w:pPr>
      <w:r>
        <w:rPr>
          <w:rFonts w:ascii="仿宋_GB2312" w:hAnsi="仿宋_GB2312" w:eastAsia="仿宋_GB2312"/>
          <w:b w:val="0"/>
          <w:sz w:val="32"/>
        </w:rPr>
        <w:t>5.一般公共服务支出(类)统计信息事务(款)其他统计信息事务支出(项):支出决算数为0.26万元，比上年决算增加0.26万元，增长100.00%,主要原因是：</w:t>
      </w:r>
      <w:r>
        <w:rPr>
          <w:rFonts w:hint="eastAsia" w:ascii="仿宋_GB2312" w:hAnsi="仿宋_GB2312" w:eastAsia="仿宋_GB2312"/>
          <w:b w:val="0"/>
          <w:sz w:val="32"/>
          <w:lang w:val="en-US" w:eastAsia="zh-CN"/>
        </w:rPr>
        <w:t>本年</w:t>
      </w:r>
      <w:r>
        <w:rPr>
          <w:rFonts w:ascii="仿宋_GB2312" w:hAnsi="仿宋_GB2312" w:eastAsia="仿宋_GB2312"/>
          <w:b w:val="0"/>
          <w:sz w:val="32"/>
        </w:rPr>
        <w:t>增加购置办公设备，导致经费较上年增加。</w:t>
      </w:r>
    </w:p>
    <w:p w14:paraId="1AFF3F38">
      <w:pPr>
        <w:spacing w:line="580" w:lineRule="exact"/>
        <w:ind w:firstLine="640"/>
        <w:jc w:val="both"/>
      </w:pPr>
      <w:r>
        <w:rPr>
          <w:rFonts w:ascii="仿宋_GB2312" w:hAnsi="仿宋_GB2312" w:eastAsia="仿宋_GB2312"/>
          <w:b w:val="0"/>
          <w:sz w:val="32"/>
        </w:rPr>
        <w:t>6.社会保障和就业支出(类)行政事业单位养老支出(款)行政单位离退休(项):支出决算数为21.95万元，比上年决算增加3.14万元，增长16.69%,主要原因是：本年增加退休人员基础绩效奖，退休费支出增加。</w:t>
      </w:r>
    </w:p>
    <w:p w14:paraId="4DC8D0BF">
      <w:pPr>
        <w:spacing w:line="580" w:lineRule="exact"/>
        <w:ind w:firstLine="640"/>
        <w:jc w:val="both"/>
      </w:pPr>
      <w:r>
        <w:rPr>
          <w:rFonts w:ascii="仿宋_GB2312" w:hAnsi="仿宋_GB2312" w:eastAsia="仿宋_GB2312"/>
          <w:b w:val="0"/>
          <w:sz w:val="32"/>
        </w:rPr>
        <w:t>7.社会保障和就业支出(类)行政事业单位养老支出(款)机关事业单位基本养老保险缴费支出(项):支出决算数为50.92万元，比上年决算增加2.20万元，增长4.52%,主要原因是：本年在职人员工资基数调增，养老缴费基数上涨，相应支出增加。</w:t>
      </w:r>
    </w:p>
    <w:p w14:paraId="05245FAA">
      <w:pPr>
        <w:spacing w:line="580" w:lineRule="exact"/>
        <w:ind w:firstLine="640"/>
        <w:jc w:val="both"/>
      </w:pPr>
      <w:r>
        <w:rPr>
          <w:rFonts w:ascii="仿宋_GB2312" w:hAnsi="仿宋_GB2312" w:eastAsia="仿宋_GB2312"/>
          <w:b w:val="0"/>
          <w:sz w:val="32"/>
        </w:rPr>
        <w:t>8.社会保障和就业支出(类)行政事业单位养老支出(款)机关事业单位职业年金缴费支出(项):支出决算数为7.20万元，比上年决算增加1.86万元，增长34.83%,主要原因是：做实辞职人员职业年金。</w:t>
      </w:r>
    </w:p>
    <w:p w14:paraId="2C0DAF59">
      <w:pPr>
        <w:spacing w:line="580" w:lineRule="exact"/>
        <w:ind w:firstLine="640"/>
        <w:jc w:val="both"/>
      </w:pPr>
      <w:r>
        <w:rPr>
          <w:rFonts w:ascii="仿宋_GB2312" w:hAnsi="仿宋_GB2312" w:eastAsia="仿宋_GB2312"/>
          <w:b w:val="0"/>
          <w:sz w:val="32"/>
        </w:rPr>
        <w:t>9.卫生健康支出(类)行政事业单位医疗(款)行政单位医疗(项):支出决算数为21.64万元，比上年决算增加0.87万元，增长4.19%,主要原因是：本年在职人员工资基数调增，医疗缴费基数上涨，相应支出增加。</w:t>
      </w:r>
    </w:p>
    <w:p w14:paraId="6B7702EC">
      <w:pPr>
        <w:spacing w:line="580" w:lineRule="exact"/>
        <w:ind w:firstLine="640"/>
        <w:jc w:val="both"/>
      </w:pPr>
      <w:r>
        <w:rPr>
          <w:rFonts w:ascii="仿宋_GB2312" w:hAnsi="仿宋_GB2312" w:eastAsia="仿宋_GB2312"/>
          <w:b w:val="0"/>
          <w:sz w:val="32"/>
        </w:rPr>
        <w:t>10.卫生健康支出(类)行政事业单位医疗(款)公务员医疗补助(项):支出决算数为5.14万元，比上年决算增加0.17万元，增长3.42%,主要原因是：本年在职人员工资基数调增，医疗缴费基数上涨，相应支出增加。</w:t>
      </w:r>
    </w:p>
    <w:p w14:paraId="1895E8E1">
      <w:pPr>
        <w:spacing w:line="580" w:lineRule="exact"/>
        <w:ind w:firstLine="640"/>
        <w:jc w:val="both"/>
      </w:pPr>
      <w:r>
        <w:rPr>
          <w:rFonts w:ascii="仿宋_GB2312" w:hAnsi="仿宋_GB2312" w:eastAsia="仿宋_GB2312"/>
          <w:b w:val="0"/>
          <w:sz w:val="32"/>
        </w:rPr>
        <w:t>11.住房保障支出(类)住房改革支出(款)住房公积金(项):支出决算数为39.98万元，比上年决算减少0.84万元，下降2.06%,主要原因是：本年在职人员调入调出，人员职级不同，缴费基数不同，导致住房公积金较上年减少。</w:t>
      </w:r>
    </w:p>
    <w:p w14:paraId="3DF55F4A">
      <w:pPr>
        <w:spacing w:line="580" w:lineRule="exact"/>
        <w:ind w:firstLine="640"/>
        <w:jc w:val="both"/>
      </w:pPr>
      <w:r>
        <w:rPr>
          <w:rFonts w:ascii="仿宋_GB2312" w:hAnsi="仿宋_GB2312" w:eastAsia="仿宋_GB2312"/>
          <w:b w:val="0"/>
          <w:sz w:val="32"/>
        </w:rPr>
        <w:t>12.其他支出(类)其他支出(款)其他支出(项):支出决算数为0.00万元，比上年决算减少0.79万元，下降100.00%,主要原因是：本年减少</w:t>
      </w:r>
      <w:r>
        <w:rPr>
          <w:rFonts w:hint="eastAsia" w:ascii="仿宋_GB2312" w:hAnsi="仿宋_GB2312" w:eastAsia="仿宋_GB2312"/>
          <w:b w:val="0"/>
          <w:sz w:val="32"/>
          <w:lang w:val="en-US" w:eastAsia="zh-CN"/>
        </w:rPr>
        <w:t>信息化建设</w:t>
      </w:r>
      <w:r>
        <w:rPr>
          <w:rFonts w:ascii="仿宋_GB2312" w:hAnsi="仿宋_GB2312" w:eastAsia="仿宋_GB2312"/>
          <w:b w:val="0"/>
          <w:sz w:val="32"/>
        </w:rPr>
        <w:t>项目。</w:t>
      </w:r>
    </w:p>
    <w:p w14:paraId="024CC4B6">
      <w:pPr>
        <w:spacing w:line="640" w:lineRule="exact"/>
        <w:ind w:firstLine="640"/>
        <w:jc w:val="both"/>
        <w:outlineLvl w:val="2"/>
      </w:pPr>
      <w:r>
        <w:rPr>
          <w:rFonts w:ascii="黑体" w:hAnsi="黑体" w:eastAsia="黑体"/>
          <w:sz w:val="32"/>
        </w:rPr>
        <w:t>六、一般公共预算财政拨款基本支出决算情况说明</w:t>
      </w:r>
    </w:p>
    <w:p w14:paraId="75B6A853">
      <w:pPr>
        <w:spacing w:line="580" w:lineRule="exact"/>
        <w:ind w:firstLine="640"/>
        <w:jc w:val="both"/>
      </w:pPr>
      <w:r>
        <w:rPr>
          <w:rFonts w:ascii="仿宋_GB2312" w:hAnsi="仿宋_GB2312" w:eastAsia="仿宋_GB2312"/>
          <w:b w:val="0"/>
          <w:sz w:val="32"/>
        </w:rPr>
        <w:t>2024年度一般公共预算财政拨款基本支出594.22万元，其中：</w:t>
      </w:r>
      <w:r>
        <w:rPr>
          <w:rFonts w:ascii="仿宋_GB2312" w:hAnsi="仿宋_GB2312" w:eastAsia="仿宋_GB2312"/>
          <w:b/>
          <w:sz w:val="32"/>
        </w:rPr>
        <w:t>人员经费556.19万元，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退休费、生活补助、其他对个人和家庭的补助。</w:t>
      </w:r>
    </w:p>
    <w:p w14:paraId="0E14F247">
      <w:pPr>
        <w:spacing w:line="580" w:lineRule="exact"/>
        <w:ind w:firstLine="640"/>
        <w:jc w:val="both"/>
      </w:pPr>
      <w:r>
        <w:rPr>
          <w:rFonts w:ascii="仿宋_GB2312" w:hAnsi="仿宋_GB2312" w:eastAsia="仿宋_GB2312"/>
          <w:b/>
          <w:sz w:val="32"/>
        </w:rPr>
        <w:t>公用经费38.04万元，</w:t>
      </w:r>
      <w:r>
        <w:rPr>
          <w:rFonts w:ascii="仿宋_GB2312" w:hAnsi="仿宋_GB2312" w:eastAsia="仿宋_GB2312"/>
          <w:b w:val="0"/>
          <w:sz w:val="32"/>
        </w:rPr>
        <w:t>包括：办公费、水费、电费、邮电费、取暖费、差旅费、维修（护）费、专用材料费、工会经费、公务用车运行维护费、其他商品和服务支出。</w:t>
      </w:r>
    </w:p>
    <w:p w14:paraId="69DD3A19">
      <w:pPr>
        <w:spacing w:line="640" w:lineRule="exact"/>
        <w:ind w:firstLine="640"/>
        <w:jc w:val="both"/>
        <w:outlineLvl w:val="2"/>
      </w:pPr>
      <w:r>
        <w:rPr>
          <w:rFonts w:ascii="黑体" w:hAnsi="黑体" w:eastAsia="黑体"/>
          <w:sz w:val="32"/>
        </w:rPr>
        <w:t>七、政府性基金预算财政拨款收入支出决算情况说明</w:t>
      </w:r>
    </w:p>
    <w:p w14:paraId="5687DD73">
      <w:pPr>
        <w:spacing w:line="580" w:lineRule="exact"/>
        <w:ind w:firstLine="640"/>
        <w:jc w:val="both"/>
      </w:pPr>
      <w:r>
        <w:rPr>
          <w:rFonts w:ascii="仿宋_GB2312" w:hAnsi="仿宋_GB2312" w:eastAsia="仿宋_GB2312"/>
          <w:b w:val="0"/>
          <w:sz w:val="32"/>
        </w:rPr>
        <w:t>本部门本年度无政府性基金预算财政拨款收入、支出及结转和结余，政府性基金预算财政拨款收入支出决算表为空表。</w:t>
      </w:r>
    </w:p>
    <w:p w14:paraId="3FB034B3">
      <w:pPr>
        <w:spacing w:line="640" w:lineRule="exact"/>
        <w:ind w:firstLine="640"/>
        <w:jc w:val="both"/>
        <w:outlineLvl w:val="2"/>
      </w:pPr>
      <w:r>
        <w:rPr>
          <w:rFonts w:ascii="黑体" w:hAnsi="黑体" w:eastAsia="黑体"/>
          <w:sz w:val="32"/>
        </w:rPr>
        <w:t>八、国有资本经营预算财政拨款收入支出决算情况说明</w:t>
      </w:r>
    </w:p>
    <w:p w14:paraId="257C3999">
      <w:pPr>
        <w:spacing w:line="580" w:lineRule="exact"/>
        <w:ind w:firstLine="640"/>
        <w:jc w:val="both"/>
      </w:pPr>
      <w:r>
        <w:rPr>
          <w:rFonts w:ascii="仿宋_GB2312" w:hAnsi="仿宋_GB2312" w:eastAsia="仿宋_GB2312"/>
          <w:b w:val="0"/>
          <w:sz w:val="32"/>
        </w:rPr>
        <w:t>本部门本年度无国有资本经营预算财政拨款收入、支出及结转和结余，国有资本经营预算财政拨款收入支出决算表为空表。</w:t>
      </w:r>
    </w:p>
    <w:p w14:paraId="1FF3872F">
      <w:pPr>
        <w:spacing w:line="640" w:lineRule="exact"/>
        <w:ind w:firstLine="640"/>
        <w:jc w:val="both"/>
        <w:outlineLvl w:val="2"/>
      </w:pPr>
      <w:r>
        <w:rPr>
          <w:rFonts w:ascii="黑体" w:hAnsi="黑体" w:eastAsia="黑体"/>
          <w:sz w:val="32"/>
        </w:rPr>
        <w:t>九、财政拨款“三公”经费支出决算情况说明</w:t>
      </w:r>
    </w:p>
    <w:p w14:paraId="180BD692">
      <w:pPr>
        <w:spacing w:line="580" w:lineRule="exact"/>
        <w:ind w:firstLine="640"/>
        <w:jc w:val="both"/>
      </w:pPr>
      <w:r>
        <w:rPr>
          <w:rFonts w:ascii="仿宋_GB2312" w:hAnsi="仿宋_GB2312" w:eastAsia="仿宋_GB2312"/>
          <w:b/>
          <w:sz w:val="32"/>
        </w:rPr>
        <w:t>2024年度财政拨款“三公”经费支出4.20万元，</w:t>
      </w:r>
      <w:r>
        <w:rPr>
          <w:rFonts w:ascii="仿宋_GB2312" w:hAnsi="仿宋_GB2312" w:eastAsia="仿宋_GB2312"/>
          <w:b w:val="0"/>
          <w:sz w:val="32"/>
        </w:rPr>
        <w:t>比上年增加0.00万元，增长0.00%，主要原因是：</w:t>
      </w:r>
      <w:r>
        <w:rPr>
          <w:rFonts w:hint="eastAsia" w:ascii="仿宋_GB2312" w:hAnsi="仿宋_GB2312" w:eastAsia="仿宋_GB2312"/>
          <w:b w:val="0"/>
          <w:sz w:val="32"/>
          <w:lang w:eastAsia="zh-CN"/>
        </w:rPr>
        <w:t>本部门</w:t>
      </w:r>
      <w:r>
        <w:rPr>
          <w:rFonts w:ascii="仿宋_GB2312" w:hAnsi="仿宋_GB2312" w:eastAsia="仿宋_GB2312"/>
          <w:b w:val="0"/>
          <w:sz w:val="32"/>
        </w:rPr>
        <w:t>“三公”经费与上年一致无变化。其中：因公出国（境）费支出0.00万元，占0.00%，比上年增加0.00万元，增长0.00%，主要原因是：2023年与2024年均未安排因公出国（境）费支出。公务用车购置及运行维护费支出4.20万元，占100.00%，比上年增加0.00万元，增长0.00%，主要原因是：</w:t>
      </w:r>
      <w:r>
        <w:rPr>
          <w:rFonts w:hint="eastAsia" w:ascii="仿宋_GB2312" w:hAnsi="仿宋_GB2312" w:eastAsia="仿宋_GB2312"/>
          <w:b w:val="0"/>
          <w:sz w:val="32"/>
          <w:lang w:eastAsia="zh-CN"/>
        </w:rPr>
        <w:t>本部门</w:t>
      </w:r>
      <w:r>
        <w:rPr>
          <w:rFonts w:ascii="仿宋_GB2312" w:hAnsi="仿宋_GB2312" w:eastAsia="仿宋_GB2312"/>
          <w:b w:val="0"/>
          <w:sz w:val="32"/>
        </w:rPr>
        <w:t>公务用车运行维护费与上年一致无变化。公务接待费支出0.00万元，占0.00%，比上年增加0.00万元，增长0.00%，主要原因是：2023年与2024年均未安排公务接待费支出。</w:t>
      </w:r>
    </w:p>
    <w:p w14:paraId="4677299D">
      <w:pPr>
        <w:spacing w:line="580" w:lineRule="exact"/>
        <w:ind w:firstLine="640"/>
        <w:jc w:val="both"/>
      </w:pPr>
      <w:r>
        <w:rPr>
          <w:rFonts w:ascii="仿宋_GB2312" w:hAnsi="仿宋_GB2312" w:eastAsia="仿宋_GB2312"/>
          <w:b/>
          <w:sz w:val="32"/>
        </w:rPr>
        <w:t>具体情况如下：</w:t>
      </w:r>
    </w:p>
    <w:p w14:paraId="394B6B9C">
      <w:pPr>
        <w:spacing w:line="580" w:lineRule="exact"/>
        <w:ind w:firstLine="640"/>
        <w:jc w:val="both"/>
      </w:pPr>
      <w:r>
        <w:rPr>
          <w:rFonts w:ascii="仿宋_GB2312" w:hAnsi="仿宋_GB2312" w:eastAsia="仿宋_GB2312"/>
          <w:b w:val="0"/>
          <w:sz w:val="32"/>
        </w:rPr>
        <w:t>因公出国（境）费支出0.00万元，开支内容包括本部门无因公出国（境）费。部门全年安排的因公出国（境）团组0个，因公出国（境）0人次。</w:t>
      </w:r>
    </w:p>
    <w:p w14:paraId="287ABAB7">
      <w:pPr>
        <w:spacing w:line="580" w:lineRule="exact"/>
        <w:ind w:firstLine="640"/>
        <w:jc w:val="both"/>
      </w:pPr>
      <w:r>
        <w:rPr>
          <w:rFonts w:ascii="仿宋_GB2312" w:hAnsi="仿宋_GB2312" w:eastAsia="仿宋_GB2312"/>
          <w:b w:val="0"/>
          <w:sz w:val="32"/>
        </w:rPr>
        <w:t>公务用车购置及运行维护费4.20万元，其中：公务用车购置费0.00万元，公务用车运行维护费4.20万元。公务用车运行维护费开支内容包括车辆加油费、维修费、保险费、审车费、过路费等。公务用车购置数0辆，公务用车保有量1辆。国有资产占用情况中固定资产车辆1辆，与公务用车保有量差异原因是：本部门固定资产车辆与公务用车保有量一致无差异。</w:t>
      </w:r>
    </w:p>
    <w:p w14:paraId="5E66BF0E">
      <w:pPr>
        <w:spacing w:line="580" w:lineRule="exact"/>
        <w:ind w:firstLine="640"/>
        <w:jc w:val="both"/>
      </w:pPr>
      <w:r>
        <w:rPr>
          <w:rFonts w:ascii="仿宋_GB2312" w:hAnsi="仿宋_GB2312" w:eastAsia="仿宋_GB2312"/>
          <w:b w:val="0"/>
          <w:sz w:val="32"/>
        </w:rPr>
        <w:t>公务接待费0.00万元，开支内容包括本部门无公务接待费。部门全年安排的国内公务接待0批次，0人次。</w:t>
      </w:r>
    </w:p>
    <w:p w14:paraId="7139F53C">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4.20万元，决算数4.20万元，预决算差异率0.00%，主要原因是：严格按照预算执行，预决算无差异。其中：因公出国（境）费全年预算数0.00万元，决算数0.00万元，预决算差异率0.00%，主要原因是：本部门无因公出国（境）费。公务用车购置费全年预算数0.00万元，决算数0.00万元，预决算差异率0.00%，主要原因是：本部门无公务用车购置费。公务用车运行维护费全年预算数4.20万元，决算数4.20万元，预决算差异率0.00%，主要原因是：严格按照预算执行，预决算无差异。公务接待费全年预算数0.00万元，决算数0.00万元，预决算差异率0.00%，主要原因是：本部门无公务接待费。</w:t>
      </w:r>
    </w:p>
    <w:p w14:paraId="6DB5E421">
      <w:pPr>
        <w:spacing w:line="640" w:lineRule="exact"/>
        <w:ind w:firstLine="640"/>
        <w:jc w:val="both"/>
        <w:outlineLvl w:val="2"/>
      </w:pPr>
      <w:r>
        <w:rPr>
          <w:rFonts w:ascii="黑体" w:hAnsi="黑体" w:eastAsia="黑体"/>
          <w:sz w:val="32"/>
        </w:rPr>
        <w:t>十、其他重要事项的情况说明</w:t>
      </w:r>
    </w:p>
    <w:p w14:paraId="0053B136">
      <w:pPr>
        <w:spacing w:line="640" w:lineRule="exact"/>
        <w:ind w:firstLine="640"/>
        <w:jc w:val="both"/>
        <w:outlineLvl w:val="3"/>
      </w:pPr>
      <w:r>
        <w:rPr>
          <w:rFonts w:ascii="楷体_GB2312" w:hAnsi="楷体_GB2312" w:eastAsia="楷体_GB2312"/>
          <w:b/>
          <w:sz w:val="32"/>
        </w:rPr>
        <w:t>（一）机关运行经费及公用经费支出情况</w:t>
      </w:r>
    </w:p>
    <w:p w14:paraId="30931374">
      <w:pPr>
        <w:spacing w:line="580" w:lineRule="exact"/>
        <w:ind w:firstLine="640"/>
        <w:jc w:val="both"/>
      </w:pPr>
      <w:r>
        <w:rPr>
          <w:rFonts w:ascii="仿宋_GB2312" w:hAnsi="仿宋_GB2312" w:eastAsia="仿宋_GB2312"/>
          <w:b w:val="0"/>
          <w:sz w:val="32"/>
        </w:rPr>
        <w:t>2024年度新疆维吾尔自治区喀什地区统计局（行政单位和参照公务员法管理事业单位）机关运行经费支出38.04万元，比上年增加12.07万元，增长46.48%，主要原因是：本年更新、维护补充办公用品，导致机关运行经费较上年增加。</w:t>
      </w:r>
    </w:p>
    <w:p w14:paraId="0B30518E">
      <w:pPr>
        <w:spacing w:line="640" w:lineRule="exact"/>
        <w:ind w:firstLine="640"/>
        <w:jc w:val="both"/>
        <w:outlineLvl w:val="3"/>
      </w:pPr>
      <w:r>
        <w:rPr>
          <w:rFonts w:ascii="楷体_GB2312" w:hAnsi="楷体_GB2312" w:eastAsia="楷体_GB2312"/>
          <w:b/>
          <w:sz w:val="32"/>
        </w:rPr>
        <w:t>（二）政府采购情况</w:t>
      </w:r>
    </w:p>
    <w:p w14:paraId="032F4DA6">
      <w:pPr>
        <w:spacing w:line="580" w:lineRule="exact"/>
        <w:ind w:firstLine="640"/>
        <w:jc w:val="both"/>
      </w:pPr>
      <w:r>
        <w:rPr>
          <w:rFonts w:ascii="仿宋_GB2312" w:hAnsi="仿宋_GB2312" w:eastAsia="仿宋_GB2312"/>
          <w:b w:val="0"/>
          <w:sz w:val="32"/>
        </w:rPr>
        <w:t>2024年度政府采购支出总额32.93万元，其中：政府采购货物支出10.54万元、政府采购工程支出0.00万元、政府采购服务支出22.39万元。</w:t>
      </w:r>
    </w:p>
    <w:p w14:paraId="516E1DC4">
      <w:pPr>
        <w:spacing w:line="580" w:lineRule="exact"/>
        <w:ind w:firstLine="640"/>
        <w:jc w:val="both"/>
      </w:pPr>
      <w:r>
        <w:rPr>
          <w:rFonts w:ascii="仿宋_GB2312" w:hAnsi="仿宋_GB2312" w:eastAsia="仿宋_GB2312"/>
          <w:b w:val="0"/>
          <w:sz w:val="32"/>
        </w:rPr>
        <w:t>授予中小企业合同金额32.93万元，占政府采购支出总额的100.00%，其中：授予小微企业合同金额32.93万元，占政府采购支出总额的100.00%。</w:t>
      </w:r>
    </w:p>
    <w:p w14:paraId="4799B4CF">
      <w:pPr>
        <w:spacing w:line="640" w:lineRule="exact"/>
        <w:ind w:firstLine="640"/>
        <w:jc w:val="both"/>
        <w:outlineLvl w:val="3"/>
      </w:pPr>
      <w:r>
        <w:rPr>
          <w:rFonts w:ascii="楷体_GB2312" w:hAnsi="楷体_GB2312" w:eastAsia="楷体_GB2312"/>
          <w:b/>
          <w:sz w:val="32"/>
        </w:rPr>
        <w:t>（三）国有资产占用情况说明</w:t>
      </w:r>
    </w:p>
    <w:p w14:paraId="66E9985F">
      <w:pPr>
        <w:spacing w:line="580" w:lineRule="exact"/>
        <w:ind w:firstLine="640"/>
        <w:jc w:val="both"/>
      </w:pPr>
      <w:r>
        <w:rPr>
          <w:rFonts w:ascii="仿宋_GB2312" w:hAnsi="仿宋_GB2312" w:eastAsia="仿宋_GB2312"/>
          <w:b w:val="0"/>
          <w:sz w:val="32"/>
        </w:rPr>
        <w:t>截至2024年12月31日，房屋0.00平方米，价值0.00万元。车辆1辆，价值21.54万元，其中：副部（省）级及以上领导用车0辆、主要负责人用车0辆、机要通信用车0辆、应急保障用车0辆、执法执勤用车0辆、特种专业技术用车0辆、离退休干部服务用车0辆、其他用车1辆，其他用车主要是：一般公务用车。单价100万元（含）以上设备（不含车辆）0台（套）。</w:t>
      </w:r>
    </w:p>
    <w:p w14:paraId="54FAD56E">
      <w:pPr>
        <w:spacing w:line="640" w:lineRule="exact"/>
        <w:ind w:firstLine="640"/>
        <w:jc w:val="both"/>
        <w:outlineLvl w:val="2"/>
      </w:pPr>
      <w:r>
        <w:rPr>
          <w:rFonts w:ascii="黑体" w:hAnsi="黑体" w:eastAsia="黑体"/>
          <w:sz w:val="32"/>
        </w:rPr>
        <w:t>十一、预算绩效的情况说明</w:t>
      </w:r>
    </w:p>
    <w:p w14:paraId="21BE033D">
      <w:pPr>
        <w:spacing w:line="580" w:lineRule="exact"/>
        <w:ind w:firstLine="640"/>
        <w:jc w:val="both"/>
      </w:pPr>
      <w:r>
        <w:rPr>
          <w:rFonts w:ascii="仿宋_GB2312" w:hAnsi="仿宋_GB2312" w:eastAsia="仿宋_GB2312"/>
          <w:b w:val="0"/>
          <w:sz w:val="32"/>
        </w:rPr>
        <w:t>根据预算绩效管理要求，本部门2024年度预算绩效管理形成整体支出绩效自评表1个，全年预算总额632.77万元，实际执行总额628.22万元；预算绩效评价项目6个，全年预算数30.95万元，全年执行数30.93万元。预算绩效管理取得的成效：一是加强组织领导，本项目绩效评价工作，单位主要领导亲自负责，分领导具体负责，从项目到资金，均能很好</w:t>
      </w:r>
      <w:r>
        <w:rPr>
          <w:rFonts w:hint="eastAsia" w:ascii="仿宋_GB2312" w:hAnsi="仿宋_GB2312" w:eastAsia="仿宋_GB2312"/>
          <w:b w:val="0"/>
          <w:sz w:val="32"/>
          <w:lang w:eastAsia="zh-CN"/>
        </w:rPr>
        <w:t>地</w:t>
      </w:r>
      <w:r>
        <w:rPr>
          <w:rFonts w:ascii="仿宋_GB2312" w:hAnsi="仿宋_GB2312" w:eastAsia="仿宋_GB2312"/>
          <w:b w:val="0"/>
          <w:sz w:val="32"/>
        </w:rPr>
        <w:t>执行。二是加强沟通协调，办公室及时向主要领导汇报项目建设进度，加强与施工单位的沟通，确保项目按期完工。发现的问题及原因：虽然能够严格执行《</w:t>
      </w:r>
      <w:r>
        <w:rPr>
          <w:rFonts w:hint="eastAsia" w:ascii="仿宋_GB2312" w:hAnsi="仿宋_GB2312" w:eastAsia="仿宋_GB2312"/>
          <w:b w:val="0"/>
          <w:sz w:val="32"/>
          <w:lang w:eastAsia="zh-CN"/>
        </w:rPr>
        <w:t>中华人民共和国政府采购法</w:t>
      </w:r>
      <w:r>
        <w:rPr>
          <w:rFonts w:ascii="仿宋_GB2312" w:hAnsi="仿宋_GB2312" w:eastAsia="仿宋_GB2312"/>
          <w:b w:val="0"/>
          <w:sz w:val="32"/>
        </w:rPr>
        <w:t>》相关管理规定，对购买的设备进行政府采购，按照政府采购流程采购设备，但因对采购政策了解不够全面，造成对采购的资产限额，造成资金申请预算不够严格，在今后的工作中，严格按照资产限额，购买相关设备，准确做好预算，并严格实施。下一步改进措施：通过绩效管理，发现实施中存在购买资产限额问题，以后进一步加强对政府采购的管理，及时掌握与之相关的信息，减少成本，使资金效益最大化。具体附部门整体支出绩效自评表，项目支出绩效自评表。</w:t>
      </w:r>
    </w:p>
    <w:p w14:paraId="3EA862C4">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7B8A4672">
        <w:tc>
          <w:tcPr>
            <w:tcW w:w="8847" w:type="dxa"/>
            <w:gridSpan w:val="9"/>
            <w:vAlign w:val="center"/>
          </w:tcPr>
          <w:p w14:paraId="7355F913">
            <w:pPr>
              <w:jc w:val="center"/>
            </w:pPr>
            <w:r>
              <w:rPr>
                <w:rFonts w:ascii="宋体" w:hAnsi="宋体" w:eastAsia="宋体"/>
                <w:sz w:val="24"/>
              </w:rPr>
              <w:t>部门整体支出绩效自评表</w:t>
            </w:r>
          </w:p>
        </w:tc>
      </w:tr>
      <w:tr w14:paraId="5A2EF8D5">
        <w:tblPrEx>
          <w:tblCellMar>
            <w:top w:w="0" w:type="dxa"/>
            <w:left w:w="108" w:type="dxa"/>
            <w:bottom w:w="0" w:type="dxa"/>
            <w:right w:w="108" w:type="dxa"/>
          </w:tblCellMar>
        </w:tblPrEx>
        <w:tc>
          <w:tcPr>
            <w:tcW w:w="8847" w:type="dxa"/>
            <w:gridSpan w:val="9"/>
            <w:vAlign w:val="center"/>
          </w:tcPr>
          <w:p w14:paraId="05069A32">
            <w:pPr>
              <w:jc w:val="center"/>
            </w:pPr>
            <w:r>
              <w:rPr>
                <w:rFonts w:ascii="宋体" w:hAnsi="宋体" w:eastAsia="宋体"/>
                <w:sz w:val="24"/>
              </w:rPr>
              <w:t>（2024年度）</w:t>
            </w:r>
          </w:p>
        </w:tc>
      </w:tr>
      <w:tr w14:paraId="0F67D92F">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41CDA5">
            <w:pPr>
              <w:jc w:val="center"/>
            </w:pPr>
            <w:r>
              <w:rPr>
                <w:rFonts w:ascii="宋体" w:hAnsi="宋体" w:eastAsia="宋体"/>
                <w:sz w:val="16"/>
              </w:rPr>
              <w:t>部门名称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2DEF8717">
            <w:pPr>
              <w:jc w:val="center"/>
            </w:pPr>
            <w:r>
              <w:rPr>
                <w:rFonts w:ascii="宋体" w:hAnsi="宋体" w:eastAsia="宋体"/>
                <w:sz w:val="16"/>
              </w:rPr>
              <w:t>新疆维吾尔自治区喀什地区统计局</w:t>
            </w:r>
          </w:p>
        </w:tc>
      </w:tr>
      <w:tr w14:paraId="4E4E91B4">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A2201D">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DF9CBA">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69A567">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B52EBF">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48613A">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257613">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068F8F">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F1C1FF">
            <w:pPr>
              <w:jc w:val="center"/>
            </w:pPr>
            <w:r>
              <w:rPr>
                <w:rFonts w:ascii="宋体" w:hAnsi="宋体" w:eastAsia="宋体"/>
                <w:sz w:val="16"/>
              </w:rPr>
              <w:t>得分</w:t>
            </w:r>
          </w:p>
        </w:tc>
      </w:tr>
      <w:tr w14:paraId="2D4691B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B82A09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225E0C">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DB7DC6">
            <w:pPr>
              <w:jc w:val="center"/>
            </w:pPr>
            <w:r>
              <w:rPr>
                <w:rFonts w:ascii="宋体" w:hAnsi="宋体" w:eastAsia="宋体"/>
                <w:sz w:val="16"/>
              </w:rPr>
              <w:t>617.09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E0FA1B">
            <w:pPr>
              <w:jc w:val="center"/>
            </w:pPr>
            <w:r>
              <w:rPr>
                <w:rFonts w:ascii="宋体" w:hAnsi="宋体" w:eastAsia="宋体"/>
                <w:sz w:val="16"/>
              </w:rPr>
              <w:t>632.77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132222">
            <w:pPr>
              <w:jc w:val="center"/>
            </w:pPr>
            <w:r>
              <w:rPr>
                <w:rFonts w:ascii="宋体" w:hAnsi="宋体" w:eastAsia="宋体"/>
                <w:sz w:val="16"/>
              </w:rPr>
              <w:t>628.22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036B9B">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EB8B0B">
            <w:pPr>
              <w:jc w:val="center"/>
            </w:pPr>
            <w:r>
              <w:rPr>
                <w:rFonts w:ascii="宋体" w:hAnsi="宋体" w:eastAsia="宋体"/>
                <w:sz w:val="16"/>
              </w:rPr>
              <w:t>99.28%</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45DA9D">
            <w:pPr>
              <w:jc w:val="center"/>
            </w:pPr>
            <w:r>
              <w:rPr>
                <w:rFonts w:ascii="宋体" w:hAnsi="宋体" w:eastAsia="宋体"/>
                <w:sz w:val="16"/>
              </w:rPr>
              <w:t>9.93</w:t>
            </w:r>
          </w:p>
        </w:tc>
      </w:tr>
      <w:tr w14:paraId="182B048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C1A1F4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19FD35">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C35051">
            <w:pPr>
              <w:jc w:val="center"/>
            </w:pPr>
            <w:r>
              <w:rPr>
                <w:rFonts w:ascii="宋体" w:hAnsi="宋体" w:eastAsia="宋体"/>
                <w:sz w:val="16"/>
              </w:rPr>
              <w:t>1.23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47C882">
            <w:pPr>
              <w:jc w:val="center"/>
            </w:pPr>
            <w:r>
              <w:rPr>
                <w:rFonts w:ascii="宋体" w:hAnsi="宋体" w:eastAsia="宋体"/>
                <w:sz w:val="16"/>
              </w:rPr>
              <w:t>37.94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D5B918">
            <w:pPr>
              <w:jc w:val="center"/>
            </w:pPr>
            <w:r>
              <w:rPr>
                <w:rFonts w:ascii="宋体" w:hAnsi="宋体" w:eastAsia="宋体"/>
                <w:sz w:val="16"/>
              </w:rPr>
              <w:t>33.40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8CEA08">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346FDB">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5B7BE1">
            <w:pPr>
              <w:jc w:val="center"/>
            </w:pPr>
            <w:r>
              <w:rPr>
                <w:rFonts w:ascii="宋体" w:hAnsi="宋体" w:eastAsia="宋体"/>
                <w:sz w:val="16"/>
              </w:rPr>
              <w:t>—</w:t>
            </w:r>
          </w:p>
        </w:tc>
      </w:tr>
      <w:tr w14:paraId="4107B63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1B0607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5AAA61">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8C8C71">
            <w:pPr>
              <w:jc w:val="center"/>
            </w:pPr>
            <w:r>
              <w:rPr>
                <w:rFonts w:ascii="宋体" w:hAnsi="宋体" w:eastAsia="宋体"/>
                <w:sz w:val="16"/>
              </w:rPr>
              <w:t>615.86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601BF5">
            <w:pPr>
              <w:jc w:val="center"/>
            </w:pPr>
            <w:r>
              <w:rPr>
                <w:rFonts w:ascii="宋体" w:hAnsi="宋体" w:eastAsia="宋体"/>
                <w:sz w:val="16"/>
              </w:rPr>
              <w:t>594.83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058772">
            <w:pPr>
              <w:jc w:val="center"/>
            </w:pPr>
            <w:r>
              <w:rPr>
                <w:rFonts w:ascii="宋体" w:hAnsi="宋体" w:eastAsia="宋体"/>
                <w:sz w:val="16"/>
              </w:rPr>
              <w:t>594.82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DB6C79">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6AEACD">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739134">
            <w:pPr>
              <w:jc w:val="center"/>
            </w:pPr>
            <w:r>
              <w:rPr>
                <w:rFonts w:ascii="宋体" w:hAnsi="宋体" w:eastAsia="宋体"/>
                <w:sz w:val="16"/>
              </w:rPr>
              <w:t>—</w:t>
            </w:r>
          </w:p>
        </w:tc>
      </w:tr>
      <w:tr w14:paraId="2869CC0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BC4FE7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10F82E">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1E3E77">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6916EB">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33566E">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FBBDA6">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D5FD42">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5D49E6">
            <w:pPr>
              <w:jc w:val="center"/>
            </w:pPr>
            <w:r>
              <w:rPr>
                <w:rFonts w:ascii="宋体" w:hAnsi="宋体" w:eastAsia="宋体"/>
                <w:sz w:val="16"/>
              </w:rPr>
              <w:t>—</w:t>
            </w:r>
          </w:p>
        </w:tc>
      </w:tr>
      <w:tr w14:paraId="58C626C7">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C944DE">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97A3F10">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F3F2220">
            <w:pPr>
              <w:jc w:val="center"/>
            </w:pPr>
            <w:r>
              <w:rPr>
                <w:rFonts w:ascii="宋体" w:hAnsi="宋体" w:eastAsia="宋体"/>
                <w:sz w:val="16"/>
              </w:rPr>
              <w:t>实际完成情况</w:t>
            </w:r>
          </w:p>
        </w:tc>
      </w:tr>
      <w:tr w14:paraId="41C3E95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29C2EA5"/>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EC41698">
            <w:pPr>
              <w:jc w:val="both"/>
            </w:pPr>
            <w:r>
              <w:rPr>
                <w:rFonts w:ascii="宋体" w:hAnsi="宋体" w:eastAsia="宋体"/>
                <w:sz w:val="16"/>
              </w:rPr>
              <w:t>为深化统计体制改革，推进落实国家、自治区经济核算等各项改革任务，全面提升统计调查工作水平。进一步夯实统计基础，为经济高质量发展提供统计支持，为党政决策提供数据依据。加强对经济形势分析研判。围绕保持经济运行在合理区间，从经济增长、结</w:t>
            </w:r>
            <w:r>
              <w:rPr>
                <w:rFonts w:hint="eastAsia" w:ascii="宋体" w:hAnsi="宋体"/>
                <w:sz w:val="16"/>
                <w:lang w:eastAsia="zh-CN"/>
              </w:rPr>
              <w:t>构性</w:t>
            </w:r>
            <w:r>
              <w:rPr>
                <w:rFonts w:ascii="宋体" w:hAnsi="宋体" w:eastAsia="宋体"/>
                <w:sz w:val="16"/>
              </w:rPr>
              <w:t>改革、产业融合、发展质量等方面深入分析研判经济运行态势，强化预判预警，及时研判经济运行中的苗头性、趋势性、倾向性问题，切实发挥好统计分析监测预警职能。强化统计监督，努力提高政治站位，聚焦统计法定职责履行、统计违纪违法现象治理、统计数据质量提升，扎实开展喀什地区统计执法监督检查，统计造假、屡禁难绝问题专项治理工作。完成经济普查的准备工作，组建县市级普查机构，开展宣传动员，完成人员选调与培训，开展单位清查等工作。</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9158338">
            <w:pPr>
              <w:jc w:val="both"/>
            </w:pPr>
            <w:r>
              <w:rPr>
                <w:rFonts w:ascii="宋体" w:hAnsi="宋体" w:eastAsia="宋体"/>
                <w:sz w:val="16"/>
              </w:rPr>
              <w:t>年度已完成报送喀什地区统计分析材料、发放喀什统计月报、开展经济普查各项工作，组建县市级普查机构，开展宣传动员，完成人员选调与培训，开展单位清查等工作。通过项目实施，强化了统计监督，</w:t>
            </w:r>
            <w:r>
              <w:rPr>
                <w:rFonts w:hint="eastAsia" w:ascii="宋体" w:hAnsi="宋体"/>
                <w:sz w:val="16"/>
                <w:lang w:eastAsia="zh-CN"/>
              </w:rPr>
              <w:t>提高政治站位</w:t>
            </w:r>
            <w:r>
              <w:rPr>
                <w:rFonts w:ascii="宋体" w:hAnsi="宋体" w:eastAsia="宋体"/>
                <w:sz w:val="16"/>
              </w:rPr>
              <w:t>，提升了统计数据质量，扎实开展了喀什地区统计执法监督检查，统计造假、屡禁难绝问题专项治理工作。</w:t>
            </w:r>
            <w:r>
              <w:rPr>
                <w:rFonts w:hint="eastAsia" w:ascii="宋体" w:hAnsi="宋体"/>
                <w:sz w:val="16"/>
                <w:lang w:eastAsia="zh-CN"/>
              </w:rPr>
              <w:t>本部门</w:t>
            </w:r>
            <w:r>
              <w:rPr>
                <w:rFonts w:ascii="宋体" w:hAnsi="宋体" w:eastAsia="宋体"/>
                <w:sz w:val="16"/>
              </w:rPr>
              <w:t>2024年全年预算金额为632.76万元，执行金额为628.22万元，执行率为99.27%，得9.93分。</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完成报送喀什地区统计分析材料期数指标：该指标预期指标值为大于等于30期，指标设定依据：《喀什地区统计局领导班子工作报告》，年中</w:t>
            </w:r>
            <w:r>
              <w:rPr>
                <w:rFonts w:hint="eastAsia" w:ascii="宋体" w:hAnsi="宋体"/>
                <w:sz w:val="16"/>
                <w:lang w:val="en-US" w:eastAsia="zh-CN"/>
              </w:rPr>
              <w:t>监控</w:t>
            </w:r>
            <w:r>
              <w:rPr>
                <w:rFonts w:ascii="宋体" w:hAnsi="宋体" w:eastAsia="宋体"/>
                <w:sz w:val="16"/>
              </w:rPr>
              <w:t>实际完成值为12期，本次评价报送喀什地区统计分析材料期数实际完成值31期，印证资料：《喀什地区统计分析材料期数表》《喀什地区统计局工作总结》，通过设置该指标提升统计数据质量，该指标完成率为103.33%；完成发放喀什统计月报数量指标：该指标预期指标值为大于等于11期，年中</w:t>
            </w:r>
            <w:r>
              <w:rPr>
                <w:rFonts w:hint="eastAsia" w:ascii="宋体" w:hAnsi="宋体"/>
                <w:sz w:val="16"/>
                <w:lang w:val="en-US" w:eastAsia="zh-CN"/>
              </w:rPr>
              <w:t>监控</w:t>
            </w:r>
            <w:r>
              <w:rPr>
                <w:rFonts w:ascii="宋体" w:hAnsi="宋体" w:eastAsia="宋体"/>
                <w:sz w:val="16"/>
              </w:rPr>
              <w:t>实际完成值为6期，指标设定依据：《2024年喀什地区统计工作要点》，本次评价发放喀什统计月报数量实际完成值为11期，印证资料：《喀什统计月报数量表清单、月报、年鉴》，通过设置该指标进一步夯实统计基础，该指标完成率为100%。完成开展统计执法监督检查次数指标：该指标预期指标值为大于等于2次，年中</w:t>
            </w:r>
            <w:r>
              <w:rPr>
                <w:rFonts w:hint="eastAsia" w:ascii="宋体" w:hAnsi="宋体"/>
                <w:sz w:val="16"/>
                <w:lang w:val="en-US" w:eastAsia="zh-CN"/>
              </w:rPr>
              <w:t>监控</w:t>
            </w:r>
            <w:r>
              <w:rPr>
                <w:rFonts w:ascii="宋体" w:hAnsi="宋体" w:eastAsia="宋体"/>
                <w:sz w:val="16"/>
              </w:rPr>
              <w:t>实际完成值为1次，指标设定依据：《2024年喀什地区统计工作要点》，本次评价开展统计执法监督检查次数实际完成值为2次，印证资料：《喀什地区统计局2024年6月、9月行政执法检查公告及公示表》，通过设置该指标强化统计监督，该指标完成率为100%。完成开展统计业务培训次数指标：该指标预期指标值为大于等于24次，年中</w:t>
            </w:r>
            <w:r>
              <w:rPr>
                <w:rFonts w:hint="eastAsia" w:ascii="宋体" w:hAnsi="宋体"/>
                <w:sz w:val="16"/>
                <w:lang w:val="en-US" w:eastAsia="zh-CN"/>
              </w:rPr>
              <w:t>监控</w:t>
            </w:r>
            <w:r>
              <w:rPr>
                <w:rFonts w:ascii="宋体" w:hAnsi="宋体" w:eastAsia="宋体"/>
                <w:sz w:val="16"/>
              </w:rPr>
              <w:t>实际完成值为12次，指标设定依据：《2024年喀什地区统计工作要点》，本次评价开展统计业务培训次数实际完成值为20次，印证资料：《喀什地区统计局2024年二季度、三季度、四季度各专业培训费用表》，通过设置该指标强化统计各专业业务能力和工作水平，该指标完成率为83.33%。偏差原因：年初设定指标不精准，致使出现偏差；改进措施：不断加强绩效目标编制管理，确保绩效目标编制的合理性。完成上报喀什地区统计监测报表期数指标：该指标预期指标值为大于等于11期，年中</w:t>
            </w:r>
            <w:r>
              <w:rPr>
                <w:rFonts w:hint="eastAsia" w:ascii="宋体" w:hAnsi="宋体"/>
                <w:sz w:val="16"/>
                <w:lang w:val="en-US" w:eastAsia="zh-CN"/>
              </w:rPr>
              <w:t>监控</w:t>
            </w:r>
            <w:r>
              <w:rPr>
                <w:rFonts w:ascii="宋体" w:hAnsi="宋体" w:eastAsia="宋体"/>
                <w:sz w:val="16"/>
              </w:rPr>
              <w:t>实际完成值为6期，指标设定依据：</w:t>
            </w:r>
            <w:r>
              <w:rPr>
                <w:rFonts w:hint="eastAsia" w:ascii="宋体" w:hAnsi="宋体"/>
                <w:sz w:val="16"/>
                <w:lang w:eastAsia="zh-CN"/>
              </w:rPr>
              <w:t>本部门</w:t>
            </w:r>
            <w:r>
              <w:rPr>
                <w:rFonts w:ascii="宋体" w:hAnsi="宋体" w:eastAsia="宋体"/>
                <w:sz w:val="16"/>
              </w:rPr>
              <w:t>关于印发《2024年喀什地区统计工作要点》，本次评价上报喀什地区统计监测报表期数实际完成值</w:t>
            </w:r>
            <w:r>
              <w:rPr>
                <w:rFonts w:hint="eastAsia" w:ascii="宋体" w:hAnsi="宋体"/>
                <w:sz w:val="16"/>
                <w:lang w:eastAsia="zh-CN"/>
              </w:rPr>
              <w:t>为</w:t>
            </w:r>
            <w:r>
              <w:rPr>
                <w:rFonts w:ascii="宋体" w:hAnsi="宋体" w:eastAsia="宋体"/>
                <w:sz w:val="16"/>
              </w:rPr>
              <w:t>11期，印证资料：《喀什地区统计监测报表期数表清单》，通过设置该指标切实发挥好统计分析监测预警职能，该指标完成率为100%。</w:t>
            </w:r>
          </w:p>
        </w:tc>
      </w:tr>
      <w:tr w14:paraId="1748FEB2">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449330">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BC855A">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90DCCA">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AF9658">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A15E71">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BC6D6A">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EB03D9">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1553FA">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2A4B1B">
            <w:pPr>
              <w:jc w:val="center"/>
            </w:pPr>
            <w:r>
              <w:rPr>
                <w:rFonts w:ascii="宋体" w:hAnsi="宋体" w:eastAsia="宋体"/>
                <w:sz w:val="16"/>
              </w:rPr>
              <w:t>得分</w:t>
            </w:r>
          </w:p>
        </w:tc>
      </w:tr>
      <w:tr w14:paraId="173411AC">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4383033">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E2213B">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432C46">
            <w:pPr>
              <w:jc w:val="center"/>
            </w:pPr>
            <w:r>
              <w:rPr>
                <w:rFonts w:ascii="宋体" w:hAnsi="宋体" w:eastAsia="宋体"/>
                <w:sz w:val="16"/>
              </w:rPr>
              <w:t>报送喀什地区统计分析材料期数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37210A">
            <w:pPr>
              <w:jc w:val="center"/>
            </w:pPr>
            <w:r>
              <w:rPr>
                <w:rFonts w:ascii="宋体" w:hAnsi="宋体" w:eastAsia="宋体"/>
                <w:sz w:val="16"/>
              </w:rPr>
              <w:t>&gt;=30期</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56F900">
            <w:pPr>
              <w:jc w:val="center"/>
            </w:pPr>
            <w:r>
              <w:rPr>
                <w:rFonts w:ascii="宋体" w:hAnsi="宋体" w:eastAsia="宋体"/>
                <w:sz w:val="16"/>
              </w:rPr>
              <w:t>《喀什地区统计局2023年领导班子工作总结》</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03B4AE">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4A40F7">
            <w:pPr>
              <w:jc w:val="center"/>
            </w:pPr>
            <w:r>
              <w:rPr>
                <w:rFonts w:ascii="宋体" w:hAnsi="宋体" w:eastAsia="宋体"/>
                <w:sz w:val="16"/>
              </w:rPr>
              <w:t>31期</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51CF3B">
            <w:pPr>
              <w:jc w:val="center"/>
            </w:pPr>
            <w:r>
              <w:rPr>
                <w:rFonts w:ascii="宋体" w:hAnsi="宋体" w:eastAsia="宋体"/>
                <w:sz w:val="16"/>
              </w:rPr>
              <w:t>103.33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8C9595">
            <w:pPr>
              <w:jc w:val="center"/>
            </w:pPr>
            <w:r>
              <w:rPr>
                <w:rFonts w:ascii="宋体" w:hAnsi="宋体" w:eastAsia="宋体"/>
                <w:sz w:val="16"/>
              </w:rPr>
              <w:t>20</w:t>
            </w:r>
          </w:p>
        </w:tc>
      </w:tr>
      <w:tr w14:paraId="4648981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B7B8D5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E2849F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C23E54">
            <w:pPr>
              <w:jc w:val="center"/>
            </w:pPr>
            <w:r>
              <w:rPr>
                <w:rFonts w:ascii="宋体" w:hAnsi="宋体" w:eastAsia="宋体"/>
                <w:sz w:val="16"/>
              </w:rPr>
              <w:t>发放喀什统计月报期数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4C4C3C">
            <w:pPr>
              <w:jc w:val="center"/>
            </w:pPr>
            <w:r>
              <w:rPr>
                <w:rFonts w:ascii="宋体" w:hAnsi="宋体" w:eastAsia="宋体"/>
                <w:sz w:val="16"/>
              </w:rPr>
              <w:t>&gt;=11期</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560837">
            <w:pPr>
              <w:jc w:val="center"/>
            </w:pPr>
            <w:r>
              <w:rPr>
                <w:rFonts w:ascii="宋体" w:hAnsi="宋体" w:eastAsia="宋体"/>
                <w:sz w:val="16"/>
              </w:rPr>
              <w:t>关于印发《2024年喀什地区统计工作要点》的通知/喀什地区统计局2024年工作计划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31A9A9">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84E814">
            <w:pPr>
              <w:jc w:val="center"/>
            </w:pPr>
            <w:r>
              <w:rPr>
                <w:rFonts w:ascii="宋体" w:hAnsi="宋体" w:eastAsia="宋体"/>
                <w:sz w:val="16"/>
              </w:rPr>
              <w:t>11期</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9476B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7EC861">
            <w:pPr>
              <w:jc w:val="center"/>
            </w:pPr>
            <w:r>
              <w:rPr>
                <w:rFonts w:ascii="宋体" w:hAnsi="宋体" w:eastAsia="宋体"/>
                <w:sz w:val="16"/>
              </w:rPr>
              <w:t>15</w:t>
            </w:r>
          </w:p>
        </w:tc>
      </w:tr>
      <w:tr w14:paraId="46D4390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75C197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882106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792574">
            <w:pPr>
              <w:jc w:val="center"/>
            </w:pPr>
            <w:r>
              <w:rPr>
                <w:rFonts w:ascii="宋体" w:hAnsi="宋体" w:eastAsia="宋体"/>
                <w:sz w:val="16"/>
              </w:rPr>
              <w:t>开展统计执法监督检查次数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CC6030">
            <w:pPr>
              <w:jc w:val="center"/>
            </w:pPr>
            <w:r>
              <w:rPr>
                <w:rFonts w:ascii="宋体" w:hAnsi="宋体" w:eastAsia="宋体"/>
                <w:sz w:val="16"/>
              </w:rPr>
              <w:t>&gt;=2次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028E3C">
            <w:pPr>
              <w:jc w:val="center"/>
            </w:pPr>
            <w:r>
              <w:rPr>
                <w:rFonts w:ascii="宋体" w:hAnsi="宋体" w:eastAsia="宋体"/>
                <w:sz w:val="16"/>
              </w:rPr>
              <w:t>关于印发《2024年喀什地区统计工作要点》的通知/喀什地区统计局2024年工作计划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8B4D29">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249E5F">
            <w:pPr>
              <w:jc w:val="center"/>
            </w:pPr>
            <w:r>
              <w:rPr>
                <w:rFonts w:ascii="宋体" w:hAnsi="宋体" w:eastAsia="宋体"/>
                <w:sz w:val="16"/>
              </w:rPr>
              <w:t>2次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71E53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884532">
            <w:pPr>
              <w:jc w:val="center"/>
            </w:pPr>
            <w:r>
              <w:rPr>
                <w:rFonts w:ascii="宋体" w:hAnsi="宋体" w:eastAsia="宋体"/>
                <w:sz w:val="16"/>
              </w:rPr>
              <w:t>15</w:t>
            </w:r>
          </w:p>
        </w:tc>
      </w:tr>
      <w:tr w14:paraId="7727217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F676E4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055F3A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89D6C7">
            <w:pPr>
              <w:jc w:val="center"/>
            </w:pPr>
            <w:r>
              <w:rPr>
                <w:rFonts w:ascii="宋体" w:hAnsi="宋体" w:eastAsia="宋体"/>
                <w:sz w:val="16"/>
              </w:rPr>
              <w:t>统计业务培训次数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31DFC5">
            <w:pPr>
              <w:jc w:val="center"/>
            </w:pPr>
            <w:r>
              <w:rPr>
                <w:rFonts w:ascii="宋体" w:hAnsi="宋体" w:eastAsia="宋体"/>
                <w:sz w:val="16"/>
              </w:rPr>
              <w:t>&gt;=24次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E2636D">
            <w:pPr>
              <w:jc w:val="center"/>
            </w:pPr>
            <w:r>
              <w:rPr>
                <w:rFonts w:ascii="宋体" w:hAnsi="宋体" w:eastAsia="宋体"/>
                <w:sz w:val="16"/>
              </w:rPr>
              <w:t>关于印发《2024年喀什地区统计工作要点》的通知/喀什地区统计局2024年工作计划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304826">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A19E16">
            <w:pPr>
              <w:jc w:val="center"/>
            </w:pPr>
            <w:r>
              <w:rPr>
                <w:rFonts w:ascii="宋体" w:hAnsi="宋体" w:eastAsia="宋体"/>
                <w:sz w:val="16"/>
              </w:rPr>
              <w:t>20次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C0CCC2">
            <w:pPr>
              <w:jc w:val="center"/>
            </w:pPr>
            <w:r>
              <w:rPr>
                <w:rFonts w:ascii="宋体" w:hAnsi="宋体" w:eastAsia="宋体"/>
                <w:sz w:val="16"/>
              </w:rPr>
              <w:t>83.33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89F976">
            <w:pPr>
              <w:jc w:val="center"/>
            </w:pPr>
            <w:r>
              <w:rPr>
                <w:rFonts w:ascii="宋体" w:hAnsi="宋体" w:eastAsia="宋体"/>
                <w:sz w:val="16"/>
              </w:rPr>
              <w:t>16.67</w:t>
            </w:r>
          </w:p>
        </w:tc>
      </w:tr>
      <w:tr w14:paraId="2283B99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6177A7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1439FE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AB028B">
            <w:pPr>
              <w:jc w:val="center"/>
            </w:pPr>
            <w:r>
              <w:rPr>
                <w:rFonts w:ascii="宋体" w:hAnsi="宋体" w:eastAsia="宋体"/>
                <w:sz w:val="16"/>
              </w:rPr>
              <w:t>上报喀什地区统计监测报表期数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653FB8">
            <w:pPr>
              <w:jc w:val="center"/>
            </w:pPr>
            <w:r>
              <w:rPr>
                <w:rFonts w:ascii="宋体" w:hAnsi="宋体" w:eastAsia="宋体"/>
                <w:sz w:val="16"/>
              </w:rPr>
              <w:t>&gt;=11期</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DFD521">
            <w:pPr>
              <w:jc w:val="center"/>
            </w:pPr>
            <w:r>
              <w:rPr>
                <w:rFonts w:ascii="宋体" w:hAnsi="宋体" w:eastAsia="宋体"/>
                <w:sz w:val="16"/>
              </w:rPr>
              <w:t>关于印发《2024年喀什地区统计工作要点》的通知/喀什地区统计局2024年工作计划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5D7795">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FCEC8F">
            <w:pPr>
              <w:jc w:val="center"/>
            </w:pPr>
            <w:r>
              <w:rPr>
                <w:rFonts w:ascii="宋体" w:hAnsi="宋体" w:eastAsia="宋体"/>
                <w:sz w:val="16"/>
              </w:rPr>
              <w:t>11期</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E44C0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437D36">
            <w:pPr>
              <w:jc w:val="center"/>
            </w:pPr>
            <w:r>
              <w:rPr>
                <w:rFonts w:ascii="宋体" w:hAnsi="宋体" w:eastAsia="宋体"/>
                <w:sz w:val="16"/>
              </w:rPr>
              <w:t>20</w:t>
            </w:r>
          </w:p>
        </w:tc>
      </w:tr>
    </w:tbl>
    <w:p w14:paraId="49D0BF6C">
      <w:r>
        <w:br w:type="page"/>
      </w:r>
    </w:p>
    <w:tbl>
      <w:tblPr>
        <w:tblStyle w:val="9"/>
        <w:tblW w:w="9328" w:type="dxa"/>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gridCol w:w="272"/>
      </w:tblGrid>
      <w:tr w14:paraId="536018A9">
        <w:tblPrEx>
          <w:tblCellMar>
            <w:top w:w="0" w:type="dxa"/>
            <w:left w:w="108" w:type="dxa"/>
            <w:bottom w:w="0" w:type="dxa"/>
            <w:right w:w="108" w:type="dxa"/>
          </w:tblCellMar>
        </w:tblPrEx>
        <w:trPr>
          <w:gridAfter w:val="1"/>
          <w:wAfter w:w="272" w:type="dxa"/>
        </w:trPr>
        <w:tc>
          <w:tcPr>
            <w:tcW w:w="9056" w:type="dxa"/>
            <w:gridSpan w:val="14"/>
            <w:vAlign w:val="center"/>
          </w:tcPr>
          <w:p w14:paraId="71168672">
            <w:pPr>
              <w:jc w:val="center"/>
            </w:pPr>
            <w:r>
              <w:rPr>
                <w:rFonts w:ascii="宋体" w:hAnsi="宋体" w:eastAsia="宋体"/>
                <w:sz w:val="24"/>
              </w:rPr>
              <w:t>项目支出绩效自评表</w:t>
            </w:r>
          </w:p>
        </w:tc>
      </w:tr>
      <w:tr w14:paraId="40BC628E">
        <w:tblPrEx>
          <w:tblCellMar>
            <w:top w:w="0" w:type="dxa"/>
            <w:left w:w="108" w:type="dxa"/>
            <w:bottom w:w="0" w:type="dxa"/>
            <w:right w:w="108" w:type="dxa"/>
          </w:tblCellMar>
        </w:tblPrEx>
        <w:trPr>
          <w:gridAfter w:val="1"/>
          <w:wAfter w:w="272" w:type="dxa"/>
        </w:trPr>
        <w:tc>
          <w:tcPr>
            <w:tcW w:w="9056" w:type="dxa"/>
            <w:gridSpan w:val="14"/>
            <w:vAlign w:val="center"/>
          </w:tcPr>
          <w:p w14:paraId="2EDC318E">
            <w:pPr>
              <w:jc w:val="center"/>
            </w:pPr>
            <w:r>
              <w:rPr>
                <w:rFonts w:ascii="宋体" w:hAnsi="宋体" w:eastAsia="宋体"/>
                <w:sz w:val="24"/>
              </w:rPr>
              <w:t>(2024年度)</w:t>
            </w:r>
          </w:p>
        </w:tc>
      </w:tr>
      <w:tr w14:paraId="6BBD87CD">
        <w:tblPrEx>
          <w:tblCellMar>
            <w:top w:w="0" w:type="dxa"/>
            <w:left w:w="108" w:type="dxa"/>
            <w:bottom w:w="0" w:type="dxa"/>
            <w:right w:w="108" w:type="dxa"/>
          </w:tblCellMar>
        </w:tblPrEx>
        <w:trPr>
          <w:gridAfter w:val="1"/>
          <w:wAfter w:w="272" w:type="dxa"/>
        </w:trPr>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A8B7E8">
            <w:pPr>
              <w:jc w:val="center"/>
            </w:pPr>
            <w:r>
              <w:rPr>
                <w:rFonts w:ascii="宋体" w:hAnsi="宋体" w:eastAsia="宋体"/>
                <w:sz w:val="16"/>
              </w:rPr>
              <w:t>项目名称</w:t>
            </w:r>
          </w:p>
        </w:tc>
        <w:tc>
          <w:tcPr>
            <w:tcW w:w="8424"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F74C0DB">
            <w:pPr>
              <w:jc w:val="center"/>
            </w:pPr>
            <w:r>
              <w:rPr>
                <w:rFonts w:ascii="宋体" w:hAnsi="宋体" w:eastAsia="宋体"/>
                <w:sz w:val="16"/>
              </w:rPr>
              <w:t>“第五次经济普查”喀什地区本级普查项目</w:t>
            </w:r>
          </w:p>
        </w:tc>
      </w:tr>
      <w:tr w14:paraId="14DCDA55">
        <w:tblPrEx>
          <w:tblCellMar>
            <w:top w:w="0" w:type="dxa"/>
            <w:left w:w="108" w:type="dxa"/>
            <w:bottom w:w="0" w:type="dxa"/>
            <w:right w:w="108" w:type="dxa"/>
          </w:tblCellMar>
        </w:tblPrEx>
        <w:trPr>
          <w:gridAfter w:val="1"/>
          <w:wAfter w:w="272" w:type="dxa"/>
        </w:trPr>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A0A4AA">
            <w:pPr>
              <w:jc w:val="center"/>
            </w:pPr>
            <w:r>
              <w:rPr>
                <w:rFonts w:ascii="宋体" w:hAnsi="宋体" w:eastAsia="宋体"/>
                <w:sz w:val="16"/>
              </w:rPr>
              <w:t>主管部门</w:t>
            </w:r>
          </w:p>
        </w:tc>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022DA30">
            <w:pPr>
              <w:jc w:val="center"/>
            </w:pPr>
            <w:r>
              <w:rPr>
                <w:rFonts w:ascii="宋体" w:hAnsi="宋体" w:eastAsia="宋体"/>
                <w:sz w:val="16"/>
              </w:rPr>
              <w:t>喀什地区行政公署</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118394">
            <w:pPr>
              <w:jc w:val="center"/>
            </w:pPr>
            <w:r>
              <w:rPr>
                <w:rFonts w:ascii="宋体" w:hAnsi="宋体" w:eastAsia="宋体"/>
                <w:sz w:val="16"/>
              </w:rPr>
              <w:t>实施单位</w:t>
            </w:r>
          </w:p>
        </w:tc>
        <w:tc>
          <w:tcPr>
            <w:tcW w:w="3224"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B38C4A6">
            <w:pPr>
              <w:jc w:val="center"/>
            </w:pPr>
            <w:r>
              <w:rPr>
                <w:rFonts w:ascii="宋体" w:hAnsi="宋体" w:eastAsia="宋体"/>
                <w:sz w:val="16"/>
              </w:rPr>
              <w:t>新疆维吾尔自治区喀什地区统计局</w:t>
            </w:r>
          </w:p>
        </w:tc>
      </w:tr>
      <w:tr w14:paraId="57AA8929">
        <w:tblPrEx>
          <w:tblCellMar>
            <w:top w:w="0" w:type="dxa"/>
            <w:left w:w="108" w:type="dxa"/>
            <w:bottom w:w="0" w:type="dxa"/>
            <w:right w:w="108" w:type="dxa"/>
          </w:tblCellMar>
        </w:tblPrEx>
        <w:trPr>
          <w:gridAfter w:val="1"/>
          <w:wAfter w:w="272" w:type="dxa"/>
        </w:trPr>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C17FC4">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6A463F">
            <w:pPr>
              <w:jc w:val="center"/>
            </w:pP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1F6A8B">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DDC780">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D9C0A4">
            <w:pPr>
              <w:jc w:val="center"/>
            </w:pPr>
            <w:r>
              <w:rPr>
                <w:rFonts w:ascii="宋体" w:hAnsi="宋体" w:eastAsia="宋体"/>
                <w:sz w:val="16"/>
              </w:rPr>
              <w:t>全年执行数</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836F12">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7451DC">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6ECEE0">
            <w:pPr>
              <w:jc w:val="center"/>
            </w:pPr>
            <w:r>
              <w:rPr>
                <w:rFonts w:ascii="宋体" w:hAnsi="宋体" w:eastAsia="宋体"/>
                <w:sz w:val="16"/>
              </w:rPr>
              <w:t>得分</w:t>
            </w:r>
          </w:p>
        </w:tc>
      </w:tr>
      <w:tr w14:paraId="3D3B9D37">
        <w:tblPrEx>
          <w:tblCellMar>
            <w:top w:w="0" w:type="dxa"/>
            <w:left w:w="108" w:type="dxa"/>
            <w:bottom w:w="0" w:type="dxa"/>
            <w:right w:w="108" w:type="dxa"/>
          </w:tblCellMar>
        </w:tblPrEx>
        <w:trPr>
          <w:gridAfter w:val="1"/>
          <w:wAfter w:w="272" w:type="dxa"/>
        </w:trP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E09E1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7C2FBD">
            <w:pPr>
              <w:jc w:val="center"/>
            </w:pPr>
            <w:r>
              <w:rPr>
                <w:rFonts w:ascii="宋体" w:hAnsi="宋体" w:eastAsia="宋体"/>
                <w:sz w:val="16"/>
              </w:rPr>
              <w:t>年度资金总额</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8AEB35">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DF9931">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54A675">
            <w:pPr>
              <w:jc w:val="center"/>
            </w:pPr>
            <w:r>
              <w:rPr>
                <w:rFonts w:ascii="宋体" w:hAnsi="宋体" w:eastAsia="宋体"/>
                <w:sz w:val="16"/>
              </w:rPr>
              <w:t>9.98</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5C6AF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193459">
            <w:pPr>
              <w:jc w:val="center"/>
            </w:pPr>
            <w:r>
              <w:rPr>
                <w:rFonts w:ascii="宋体" w:hAnsi="宋体" w:eastAsia="宋体"/>
                <w:sz w:val="16"/>
              </w:rPr>
              <w:t>99.8%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5214B2">
            <w:pPr>
              <w:jc w:val="center"/>
            </w:pPr>
            <w:r>
              <w:rPr>
                <w:rFonts w:ascii="宋体" w:hAnsi="宋体" w:eastAsia="宋体"/>
                <w:sz w:val="16"/>
              </w:rPr>
              <w:t>9.95分</w:t>
            </w:r>
          </w:p>
        </w:tc>
      </w:tr>
      <w:tr w14:paraId="62701825">
        <w:tblPrEx>
          <w:tblCellMar>
            <w:top w:w="0" w:type="dxa"/>
            <w:left w:w="108" w:type="dxa"/>
            <w:bottom w:w="0" w:type="dxa"/>
            <w:right w:w="108" w:type="dxa"/>
          </w:tblCellMar>
        </w:tblPrEx>
        <w:trPr>
          <w:gridAfter w:val="1"/>
          <w:wAfter w:w="272" w:type="dxa"/>
        </w:trP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433EC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DE5298">
            <w:pPr>
              <w:jc w:val="center"/>
            </w:pPr>
            <w:r>
              <w:rPr>
                <w:rFonts w:ascii="宋体" w:hAnsi="宋体" w:eastAsia="宋体"/>
                <w:sz w:val="16"/>
              </w:rPr>
              <w:t>其中：当年财政拨款</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74D685">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610C06">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2B9F22">
            <w:pPr>
              <w:jc w:val="center"/>
            </w:pPr>
            <w:r>
              <w:rPr>
                <w:rFonts w:ascii="宋体" w:hAnsi="宋体" w:eastAsia="宋体"/>
                <w:sz w:val="16"/>
              </w:rPr>
              <w:t>9.98</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3789B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0DD3C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AF0E25">
            <w:pPr>
              <w:jc w:val="center"/>
            </w:pPr>
            <w:r>
              <w:rPr>
                <w:rFonts w:ascii="宋体" w:hAnsi="宋体" w:eastAsia="宋体"/>
                <w:sz w:val="16"/>
              </w:rPr>
              <w:t>—</w:t>
            </w:r>
          </w:p>
        </w:tc>
      </w:tr>
      <w:tr w14:paraId="22F1F5C5">
        <w:tblPrEx>
          <w:tblCellMar>
            <w:top w:w="0" w:type="dxa"/>
            <w:left w:w="108" w:type="dxa"/>
            <w:bottom w:w="0" w:type="dxa"/>
            <w:right w:w="108" w:type="dxa"/>
          </w:tblCellMar>
        </w:tblPrEx>
        <w:trPr>
          <w:gridAfter w:val="1"/>
          <w:wAfter w:w="272" w:type="dxa"/>
        </w:trP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24F60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D14CA3">
            <w:pPr>
              <w:jc w:val="center"/>
            </w:pPr>
            <w:r>
              <w:rPr>
                <w:rFonts w:ascii="宋体" w:hAnsi="宋体" w:eastAsia="宋体"/>
                <w:sz w:val="16"/>
              </w:rPr>
              <w:t xml:space="preserve">  其他资金</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3F288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7CC27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6A4489">
            <w:pPr>
              <w:jc w:val="center"/>
            </w:pPr>
            <w:r>
              <w:rPr>
                <w:rFonts w:ascii="宋体" w:hAnsi="宋体" w:eastAsia="宋体"/>
                <w:sz w:val="16"/>
              </w:rPr>
              <w:t>0.00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6ABCE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3EE5F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E08D40">
            <w:pPr>
              <w:jc w:val="center"/>
            </w:pPr>
            <w:r>
              <w:rPr>
                <w:rFonts w:ascii="宋体" w:hAnsi="宋体" w:eastAsia="宋体"/>
                <w:sz w:val="16"/>
              </w:rPr>
              <w:t>—</w:t>
            </w:r>
          </w:p>
        </w:tc>
      </w:tr>
      <w:tr w14:paraId="48C3C5F6">
        <w:tblPrEx>
          <w:tblCellMar>
            <w:top w:w="0" w:type="dxa"/>
            <w:left w:w="108" w:type="dxa"/>
            <w:bottom w:w="0" w:type="dxa"/>
            <w:right w:w="108" w:type="dxa"/>
          </w:tblCellMar>
        </w:tblPrEx>
        <w:trPr>
          <w:gridAfter w:val="1"/>
          <w:wAfter w:w="272" w:type="dxa"/>
        </w:trPr>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F6AFC2">
            <w:pPr>
              <w:jc w:val="center"/>
            </w:pPr>
            <w:r>
              <w:rPr>
                <w:rFonts w:ascii="宋体" w:hAnsi="宋体" w:eastAsia="宋体"/>
                <w:sz w:val="16"/>
              </w:rPr>
              <w:t>三、目标完成情况</w:t>
            </w:r>
          </w:p>
        </w:tc>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C4B9FE1">
            <w:pPr>
              <w:jc w:val="center"/>
            </w:pPr>
            <w:r>
              <w:rPr>
                <w:rFonts w:ascii="宋体" w:hAnsi="宋体" w:eastAsia="宋体"/>
                <w:sz w:val="16"/>
              </w:rPr>
              <w:t>预期目标</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33ECF53">
            <w:pPr>
              <w:jc w:val="center"/>
            </w:pPr>
            <w:r>
              <w:rPr>
                <w:rFonts w:ascii="宋体" w:hAnsi="宋体" w:eastAsia="宋体"/>
                <w:sz w:val="16"/>
              </w:rPr>
              <w:t>实际完成情况</w:t>
            </w:r>
          </w:p>
        </w:tc>
      </w:tr>
      <w:tr w14:paraId="35431F52">
        <w:tblPrEx>
          <w:tblCellMar>
            <w:top w:w="0" w:type="dxa"/>
            <w:left w:w="108" w:type="dxa"/>
            <w:bottom w:w="0" w:type="dxa"/>
            <w:right w:w="108" w:type="dxa"/>
          </w:tblCellMar>
        </w:tblPrEx>
        <w:trPr>
          <w:gridAfter w:val="1"/>
          <w:wAfter w:w="272" w:type="dxa"/>
        </w:trP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CB11F3"/>
        </w:tc>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8C23CE8">
            <w:pPr>
              <w:jc w:val="both"/>
            </w:pPr>
            <w:r>
              <w:rPr>
                <w:rFonts w:ascii="宋体" w:hAnsi="宋体" w:eastAsia="宋体"/>
                <w:sz w:val="16"/>
              </w:rPr>
              <w:t>根据《全国经济普查条例》规定，国务院决定于2024年开展第五次全国经济普查。为贯彻落实《国务院关于开展第五次全国经济普查的通知》（国发〔2022〕22号）和《新疆维吾尔自治区人民政府关于做好我区第五次全国经济普查的通知》（新政发〔2023〕10号）精神，本项目主要用于印刷、宣传费，差旅费，公务费，劳务费。通过项目的实施，提高夯实统计基础，推进统计现代化改革，为加强和改善宏观经济治理、科学制定中长期发展规划、全面建设社会主义现代化国家提供科学准确的统计信息支撑。</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7AED8F6">
            <w:pPr>
              <w:jc w:val="both"/>
            </w:pPr>
            <w:r>
              <w:rPr>
                <w:rFonts w:ascii="宋体" w:hAnsi="宋体" w:eastAsia="宋体"/>
                <w:sz w:val="16"/>
              </w:rPr>
              <w:t>本项目主要用于印刷、宣传费，差旅费，公务费，劳务费，资料印刷、宣传1次。通过该项目实施，提高夯实统计基础，有效加大联网直报宣传力度，更好地为社会各界提供统计咨询服务。</w:t>
            </w:r>
          </w:p>
        </w:tc>
      </w:tr>
      <w:tr w14:paraId="20500D58">
        <w:tblPrEx>
          <w:tblCellMar>
            <w:top w:w="0" w:type="dxa"/>
            <w:left w:w="108" w:type="dxa"/>
            <w:bottom w:w="0" w:type="dxa"/>
            <w:right w:w="108" w:type="dxa"/>
          </w:tblCellMar>
        </w:tblPrEx>
        <w:trPr>
          <w:gridAfter w:val="1"/>
          <w:wAfter w:w="272" w:type="dxa"/>
        </w:trPr>
        <w:tc>
          <w:tcPr>
            <w:tcW w:w="632" w:type="dxa"/>
            <w:tcBorders>
              <w:top w:val="single" w:color="auto" w:sz="10" w:space="0"/>
              <w:left w:val="single" w:color="auto" w:sz="10" w:space="0"/>
              <w:bottom w:val="single" w:color="auto" w:sz="10" w:space="0"/>
              <w:right w:val="single" w:color="auto" w:sz="10" w:space="0"/>
              <w:insideV w:val="single" w:sz="10" w:space="0"/>
            </w:tcBorders>
          </w:tcPr>
          <w:p w14:paraId="340904A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F7854D">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65A9B3">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E480D3">
            <w:pPr>
              <w:jc w:val="center"/>
            </w:pPr>
            <w:r>
              <w:rPr>
                <w:rFonts w:ascii="宋体" w:hAnsi="宋体" w:eastAsia="宋体"/>
                <w:sz w:val="16"/>
              </w:rPr>
              <w:t>三级指标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04E469B4">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F74BB6">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FC322E">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45D80A">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16B4A1">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1E739E">
            <w:pPr>
              <w:jc w:val="center"/>
            </w:pPr>
            <w:r>
              <w:rPr>
                <w:rFonts w:ascii="宋体" w:hAnsi="宋体" w:eastAsia="宋体"/>
                <w:sz w:val="16"/>
              </w:rPr>
              <w:t>佐证资料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6642820C">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5CB3A9">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F10F27">
            <w:pPr>
              <w:jc w:val="center"/>
            </w:pPr>
            <w:r>
              <w:rPr>
                <w:rFonts w:ascii="宋体" w:hAnsi="宋体" w:eastAsia="宋体"/>
                <w:sz w:val="16"/>
              </w:rPr>
              <w:t>偏差原因分析及改进措施</w:t>
            </w:r>
          </w:p>
        </w:tc>
      </w:tr>
      <w:tr w14:paraId="05E48CD5">
        <w:tblPrEx>
          <w:tblCellMar>
            <w:top w:w="0" w:type="dxa"/>
            <w:left w:w="108" w:type="dxa"/>
            <w:bottom w:w="0" w:type="dxa"/>
            <w:right w:w="108" w:type="dxa"/>
          </w:tblCellMar>
        </w:tblPrEx>
        <w:trPr>
          <w:gridAfter w:val="1"/>
          <w:wAfter w:w="272" w:type="dxa"/>
        </w:trPr>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EF9C749">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59C4CC1">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01216D">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CE766C">
            <w:pPr>
              <w:jc w:val="center"/>
            </w:pPr>
            <w:r>
              <w:rPr>
                <w:rFonts w:ascii="宋体" w:hAnsi="宋体" w:eastAsia="宋体"/>
                <w:sz w:val="16"/>
              </w:rPr>
              <w:t>统计资料印刷、宣传次数</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221AF9E6">
            <w:pPr>
              <w:jc w:val="center"/>
            </w:pPr>
            <w:r>
              <w:rPr>
                <w:rFonts w:ascii="宋体" w:hAnsi="宋体" w:eastAsia="宋体"/>
                <w:sz w:val="16"/>
              </w:rPr>
              <w:t>&gt;=1次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CF910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8229B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A9BD1F">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10C67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577380">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0885A3E0">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1D1FBD">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7CC971">
            <w:pPr>
              <w:jc w:val="center"/>
            </w:pPr>
          </w:p>
        </w:tc>
      </w:tr>
      <w:tr w14:paraId="46E739F1">
        <w:tblPrEx>
          <w:tblCellMar>
            <w:top w:w="0" w:type="dxa"/>
            <w:left w:w="108" w:type="dxa"/>
            <w:bottom w:w="0" w:type="dxa"/>
            <w:right w:w="108" w:type="dxa"/>
          </w:tblCellMar>
        </w:tblPrEx>
        <w:trPr>
          <w:gridAfter w:val="1"/>
          <w:wAfter w:w="272" w:type="dxa"/>
        </w:trP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09335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50687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A4AA24">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137566">
            <w:pPr>
              <w:jc w:val="center"/>
            </w:pPr>
            <w:r>
              <w:rPr>
                <w:rFonts w:ascii="宋体" w:hAnsi="宋体" w:eastAsia="宋体"/>
                <w:sz w:val="16"/>
              </w:rPr>
              <w:t>印刷资料验收合格率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56EFED7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F8F35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CF89A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91C34A">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E04E0B">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7ADF8E">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6CC33E4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24118B">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8C652F">
            <w:pPr>
              <w:jc w:val="center"/>
            </w:pPr>
          </w:p>
        </w:tc>
      </w:tr>
      <w:tr w14:paraId="1BA4724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129CA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36677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CB66F2">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7EFEC5">
            <w:pPr>
              <w:jc w:val="center"/>
            </w:pPr>
            <w:r>
              <w:rPr>
                <w:rFonts w:ascii="宋体" w:hAnsi="宋体" w:eastAsia="宋体"/>
                <w:sz w:val="16"/>
              </w:rPr>
              <w:t>项目完成时间</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2506D18A">
            <w:pPr>
              <w:jc w:val="center"/>
            </w:pPr>
            <w:r>
              <w:rPr>
                <w:rFonts w:ascii="宋体" w:hAnsi="宋体" w:eastAsia="宋体"/>
                <w:sz w:val="16"/>
              </w:rPr>
              <w:t>=2024年12月31日前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EBF7A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97500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DDDD1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20CDD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BCE5E2">
            <w:pPr>
              <w:jc w:val="center"/>
            </w:pP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362F83D">
            <w:pPr>
              <w:jc w:val="center"/>
            </w:pPr>
            <w:r>
              <w:rPr>
                <w:rFonts w:ascii="宋体" w:hAnsi="宋体" w:eastAsia="宋体"/>
                <w:sz w:val="16"/>
              </w:rPr>
              <w:t>=2024年12月31日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4572B1">
            <w:pPr>
              <w:jc w:val="center"/>
            </w:pPr>
            <w:r>
              <w:rPr>
                <w:rFonts w:ascii="宋体" w:hAnsi="宋体" w:eastAsia="宋体"/>
                <w:sz w:val="16"/>
              </w:rPr>
              <w:t>10</w:t>
            </w:r>
          </w:p>
        </w:tc>
        <w:tc>
          <w:tcPr>
            <w:tcW w:w="1536"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BD84F5B">
            <w:pPr>
              <w:jc w:val="center"/>
            </w:pPr>
          </w:p>
        </w:tc>
      </w:tr>
      <w:tr w14:paraId="1756F10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D4038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DB9406">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8479922">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C48C88">
            <w:pPr>
              <w:jc w:val="center"/>
            </w:pPr>
            <w:r>
              <w:rPr>
                <w:rFonts w:ascii="宋体" w:hAnsi="宋体" w:eastAsia="宋体"/>
                <w:sz w:val="16"/>
              </w:rPr>
              <w:t>印刷、宣传费</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7D9FC8E9">
            <w:pPr>
              <w:jc w:val="center"/>
            </w:pPr>
            <w:r>
              <w:rPr>
                <w:rFonts w:ascii="宋体" w:hAnsi="宋体" w:eastAsia="宋体"/>
                <w:sz w:val="16"/>
              </w:rPr>
              <w:t>&lt;=15000元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3E018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FA074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18B18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C33E6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4B1AEE">
            <w:pPr>
              <w:jc w:val="center"/>
            </w:pP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668B05C">
            <w:pPr>
              <w:jc w:val="center"/>
            </w:pPr>
            <w:r>
              <w:rPr>
                <w:rFonts w:ascii="宋体" w:hAnsi="宋体" w:eastAsia="宋体"/>
                <w:sz w:val="16"/>
              </w:rPr>
              <w:t>=15000元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A31108">
            <w:pPr>
              <w:jc w:val="center"/>
            </w:pPr>
            <w:r>
              <w:rPr>
                <w:rFonts w:ascii="宋体" w:hAnsi="宋体" w:eastAsia="宋体"/>
                <w:sz w:val="16"/>
              </w:rPr>
              <w:t>5</w:t>
            </w:r>
          </w:p>
        </w:tc>
        <w:tc>
          <w:tcPr>
            <w:tcW w:w="1536"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53EDD3A">
            <w:pPr>
              <w:jc w:val="center"/>
            </w:pPr>
          </w:p>
        </w:tc>
      </w:tr>
      <w:tr w14:paraId="2D1DC8D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E5270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39FD5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E39D4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58D47D">
            <w:pPr>
              <w:jc w:val="center"/>
            </w:pPr>
            <w:r>
              <w:rPr>
                <w:rFonts w:ascii="宋体" w:hAnsi="宋体" w:eastAsia="宋体"/>
                <w:sz w:val="16"/>
              </w:rPr>
              <w:t>差旅费</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0EA5370B">
            <w:pPr>
              <w:jc w:val="center"/>
            </w:pPr>
            <w:r>
              <w:rPr>
                <w:rFonts w:ascii="宋体" w:hAnsi="宋体" w:eastAsia="宋体"/>
                <w:sz w:val="16"/>
              </w:rPr>
              <w:t>&lt;=30000元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7D730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39A38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52E26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2B3C6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21D9BC">
            <w:pPr>
              <w:jc w:val="center"/>
            </w:pP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003BCB91">
            <w:pPr>
              <w:jc w:val="center"/>
            </w:pPr>
            <w:r>
              <w:rPr>
                <w:rFonts w:ascii="宋体" w:hAnsi="宋体" w:eastAsia="宋体"/>
                <w:sz w:val="16"/>
              </w:rPr>
              <w:t>=29831元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3A81F4">
            <w:pPr>
              <w:jc w:val="center"/>
            </w:pPr>
            <w:r>
              <w:rPr>
                <w:rFonts w:ascii="宋体" w:hAnsi="宋体" w:eastAsia="宋体"/>
                <w:sz w:val="16"/>
              </w:rPr>
              <w:t>4.93</w:t>
            </w:r>
          </w:p>
        </w:tc>
        <w:tc>
          <w:tcPr>
            <w:tcW w:w="1536"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609A590">
            <w:pPr>
              <w:jc w:val="center"/>
            </w:pPr>
            <w:r>
              <w:rPr>
                <w:rFonts w:ascii="宋体" w:hAnsi="宋体" w:eastAsia="宋体"/>
                <w:sz w:val="16"/>
              </w:rPr>
              <w:t>偏差原因：差旅费项目指标金额为3万元，剩余169元，因金额太小，无法支出。改进措施：复盘本次项目预算编制和执行过程，分析剩余资金产生的原因，改进预算编制方法，提高预算的准确性，下一步定期</w:t>
            </w:r>
            <w:r>
              <w:rPr>
                <w:rFonts w:hint="eastAsia" w:ascii="宋体" w:hAnsi="宋体"/>
                <w:sz w:val="16"/>
                <w:lang w:val="en-US" w:eastAsia="zh-CN"/>
              </w:rPr>
              <w:t>监控</w:t>
            </w:r>
            <w:r>
              <w:rPr>
                <w:rFonts w:ascii="宋体" w:hAnsi="宋体" w:eastAsia="宋体"/>
                <w:sz w:val="16"/>
              </w:rPr>
              <w:t>预算执行情况，动态调整，避免项目资金不合理结余。</w:t>
            </w:r>
          </w:p>
        </w:tc>
      </w:tr>
      <w:tr w14:paraId="468AEDE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F42DC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2992F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46882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58C2F2">
            <w:pPr>
              <w:jc w:val="center"/>
            </w:pPr>
            <w:r>
              <w:rPr>
                <w:rFonts w:ascii="宋体" w:hAnsi="宋体" w:eastAsia="宋体"/>
                <w:sz w:val="16"/>
              </w:rPr>
              <w:t>公务费</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5199A1A5">
            <w:pPr>
              <w:jc w:val="center"/>
            </w:pPr>
            <w:r>
              <w:rPr>
                <w:rFonts w:ascii="宋体" w:hAnsi="宋体" w:eastAsia="宋体"/>
                <w:sz w:val="16"/>
              </w:rPr>
              <w:t>&lt;=20000元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4A29D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E763B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DC294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22B2F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3B3BEB">
            <w:pPr>
              <w:jc w:val="center"/>
            </w:pP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FA5B373">
            <w:pPr>
              <w:jc w:val="center"/>
            </w:pPr>
            <w:r>
              <w:rPr>
                <w:rFonts w:ascii="宋体" w:hAnsi="宋体" w:eastAsia="宋体"/>
                <w:sz w:val="16"/>
              </w:rPr>
              <w:t>=20000元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563042">
            <w:pPr>
              <w:jc w:val="center"/>
            </w:pPr>
            <w:r>
              <w:rPr>
                <w:rFonts w:ascii="宋体" w:hAnsi="宋体" w:eastAsia="宋体"/>
                <w:sz w:val="16"/>
              </w:rPr>
              <w:t>5</w:t>
            </w:r>
          </w:p>
        </w:tc>
        <w:tc>
          <w:tcPr>
            <w:tcW w:w="1536"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2E057C0">
            <w:pPr>
              <w:jc w:val="center"/>
            </w:pPr>
          </w:p>
        </w:tc>
      </w:tr>
      <w:tr w14:paraId="545E2AE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C3C97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4B359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DA90D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AF7170">
            <w:pPr>
              <w:jc w:val="center"/>
            </w:pPr>
            <w:r>
              <w:rPr>
                <w:rFonts w:ascii="宋体" w:hAnsi="宋体" w:eastAsia="宋体"/>
                <w:sz w:val="16"/>
              </w:rPr>
              <w:t>劳务费</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433F0856">
            <w:pPr>
              <w:jc w:val="center"/>
            </w:pPr>
            <w:r>
              <w:rPr>
                <w:rFonts w:ascii="宋体" w:hAnsi="宋体" w:eastAsia="宋体"/>
                <w:sz w:val="16"/>
              </w:rPr>
              <w:t>&lt;=35000元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09579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5AF11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68A09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E0F50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E57F8D">
            <w:pPr>
              <w:jc w:val="center"/>
            </w:pP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018751A7">
            <w:pPr>
              <w:jc w:val="center"/>
            </w:pPr>
            <w:r>
              <w:rPr>
                <w:rFonts w:ascii="宋体" w:hAnsi="宋体" w:eastAsia="宋体"/>
                <w:sz w:val="16"/>
              </w:rPr>
              <w:t>=35000元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2C6F84">
            <w:pPr>
              <w:jc w:val="center"/>
            </w:pPr>
            <w:r>
              <w:rPr>
                <w:rFonts w:ascii="宋体" w:hAnsi="宋体" w:eastAsia="宋体"/>
                <w:sz w:val="16"/>
              </w:rPr>
              <w:t>5</w:t>
            </w:r>
          </w:p>
        </w:tc>
        <w:tc>
          <w:tcPr>
            <w:tcW w:w="1536"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48893E5">
            <w:pPr>
              <w:jc w:val="center"/>
            </w:pPr>
          </w:p>
        </w:tc>
      </w:tr>
      <w:tr w14:paraId="287F692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58F57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47042E">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34CA83">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BB4F04">
            <w:pPr>
              <w:jc w:val="center"/>
            </w:pPr>
            <w:r>
              <w:rPr>
                <w:rFonts w:ascii="宋体" w:hAnsi="宋体" w:eastAsia="宋体"/>
                <w:sz w:val="16"/>
              </w:rPr>
              <w:t>提高夯实统计基础</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0B0F9BC4">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44C460">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497E28">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F0F01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1CF174">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BF4AA6">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A96FA48">
            <w:pPr>
              <w:jc w:val="center"/>
            </w:pPr>
            <w:r>
              <w:rPr>
                <w:rFonts w:ascii="宋体" w:hAnsi="宋体" w:eastAsia="宋体"/>
                <w:sz w:val="16"/>
              </w:rPr>
              <w:tab/>
            </w: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DBFD09">
            <w:pPr>
              <w:jc w:val="center"/>
            </w:pPr>
            <w:r>
              <w:rPr>
                <w:rFonts w:ascii="宋体" w:hAnsi="宋体" w:eastAsia="宋体"/>
                <w:sz w:val="16"/>
              </w:rPr>
              <w:t>20</w:t>
            </w:r>
          </w:p>
        </w:tc>
        <w:tc>
          <w:tcPr>
            <w:tcW w:w="1536"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E953F91">
            <w:pPr>
              <w:jc w:val="center"/>
            </w:pPr>
          </w:p>
        </w:tc>
      </w:tr>
      <w:tr w14:paraId="227E1ED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4CD84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27298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C8B44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49DBCE">
            <w:pPr>
              <w:jc w:val="center"/>
            </w:pPr>
            <w:r>
              <w:rPr>
                <w:rFonts w:ascii="宋体" w:hAnsi="宋体" w:eastAsia="宋体"/>
                <w:sz w:val="16"/>
              </w:rPr>
              <w:t>社会人员满意度</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5C53173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84CF3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19B2A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4AE46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0B4E65">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6858A0">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0869875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382801">
            <w:pPr>
              <w:jc w:val="center"/>
            </w:pPr>
            <w:r>
              <w:rPr>
                <w:rFonts w:ascii="宋体" w:hAnsi="宋体" w:eastAsia="宋体"/>
                <w:sz w:val="16"/>
              </w:rPr>
              <w:t>10</w:t>
            </w:r>
          </w:p>
        </w:tc>
        <w:tc>
          <w:tcPr>
            <w:tcW w:w="1536"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7992C0F">
            <w:pPr>
              <w:jc w:val="center"/>
            </w:pPr>
          </w:p>
        </w:tc>
      </w:tr>
      <w:tr w14:paraId="7608E7AF">
        <w:tblPrEx>
          <w:tblCellMar>
            <w:top w:w="0" w:type="dxa"/>
            <w:left w:w="108" w:type="dxa"/>
            <w:bottom w:w="0" w:type="dxa"/>
            <w:right w:w="108" w:type="dxa"/>
          </w:tblCellMar>
        </w:tblPrEx>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31BFDA0">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0DA97E">
            <w:pPr>
              <w:jc w:val="center"/>
            </w:pPr>
            <w:r>
              <w:rPr>
                <w:rFonts w:ascii="宋体" w:hAnsi="宋体" w:eastAsia="宋体"/>
                <w:sz w:val="16"/>
              </w:rPr>
              <w:t>100</w:t>
            </w:r>
          </w:p>
        </w:tc>
        <w:tc>
          <w:tcPr>
            <w:tcW w:w="1960" w:type="dxa"/>
            <w:gridSpan w:val="3"/>
            <w:tcBorders>
              <w:top w:val="single" w:color="auto" w:sz="10" w:space="0"/>
              <w:left w:val="single" w:color="auto" w:sz="10" w:space="0"/>
              <w:bottom w:val="single" w:color="auto" w:sz="10" w:space="0"/>
              <w:right w:val="single" w:color="auto" w:sz="10" w:space="0"/>
              <w:insideV w:val="single" w:sz="10" w:space="0"/>
            </w:tcBorders>
          </w:tcPr>
          <w:p w14:paraId="51A059E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D72358">
            <w:pPr>
              <w:jc w:val="center"/>
            </w:pPr>
            <w:r>
              <w:rPr>
                <w:rFonts w:ascii="宋体" w:hAnsi="宋体" w:eastAsia="宋体"/>
                <w:sz w:val="16"/>
              </w:rPr>
              <w:t>99.88分</w:t>
            </w:r>
          </w:p>
        </w:tc>
        <w:tc>
          <w:tcPr>
            <w:tcW w:w="1536" w:type="dxa"/>
            <w:gridSpan w:val="3"/>
            <w:tcBorders>
              <w:top w:val="single" w:color="auto" w:sz="10" w:space="0"/>
              <w:left w:val="single" w:color="auto" w:sz="10" w:space="0"/>
              <w:bottom w:val="single" w:color="auto" w:sz="10" w:space="0"/>
              <w:right w:val="single" w:color="auto" w:sz="10" w:space="0"/>
              <w:insideV w:val="single" w:sz="10" w:space="0"/>
            </w:tcBorders>
          </w:tcPr>
          <w:p w14:paraId="5315C2D8"/>
        </w:tc>
      </w:tr>
    </w:tbl>
    <w:p w14:paraId="3563D0B3">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58D91ABE">
        <w:tblPrEx>
          <w:tblCellMar>
            <w:top w:w="0" w:type="dxa"/>
            <w:left w:w="108" w:type="dxa"/>
            <w:bottom w:w="0" w:type="dxa"/>
            <w:right w:w="108" w:type="dxa"/>
          </w:tblCellMar>
        </w:tblPrEx>
        <w:tc>
          <w:tcPr>
            <w:tcW w:w="8848" w:type="dxa"/>
            <w:gridSpan w:val="14"/>
            <w:vAlign w:val="center"/>
          </w:tcPr>
          <w:p w14:paraId="671E45F0">
            <w:pPr>
              <w:jc w:val="center"/>
            </w:pPr>
            <w:r>
              <w:rPr>
                <w:rFonts w:ascii="宋体" w:hAnsi="宋体" w:eastAsia="宋体"/>
                <w:sz w:val="24"/>
              </w:rPr>
              <w:t>项目支出绩效自评表</w:t>
            </w:r>
          </w:p>
        </w:tc>
      </w:tr>
      <w:tr w14:paraId="586BC0E5">
        <w:tblPrEx>
          <w:tblCellMar>
            <w:top w:w="0" w:type="dxa"/>
            <w:left w:w="108" w:type="dxa"/>
            <w:bottom w:w="0" w:type="dxa"/>
            <w:right w:w="108" w:type="dxa"/>
          </w:tblCellMar>
        </w:tblPrEx>
        <w:tc>
          <w:tcPr>
            <w:tcW w:w="8848" w:type="dxa"/>
            <w:gridSpan w:val="14"/>
            <w:vAlign w:val="center"/>
          </w:tcPr>
          <w:p w14:paraId="32876D64">
            <w:pPr>
              <w:jc w:val="center"/>
            </w:pPr>
            <w:r>
              <w:rPr>
                <w:rFonts w:ascii="宋体" w:hAnsi="宋体" w:eastAsia="宋体"/>
                <w:sz w:val="24"/>
              </w:rPr>
              <w:t>(2024年度)</w:t>
            </w:r>
          </w:p>
        </w:tc>
      </w:tr>
      <w:tr w14:paraId="7002545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A80F59">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A529EA1">
            <w:pPr>
              <w:jc w:val="center"/>
            </w:pPr>
            <w:r>
              <w:rPr>
                <w:rFonts w:ascii="宋体" w:hAnsi="宋体" w:eastAsia="宋体"/>
                <w:sz w:val="16"/>
              </w:rPr>
              <w:t>周转房保障项目</w:t>
            </w:r>
          </w:p>
        </w:tc>
      </w:tr>
      <w:tr w14:paraId="6264057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2D307A">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15B834E">
            <w:pPr>
              <w:jc w:val="center"/>
            </w:pPr>
            <w:r>
              <w:rPr>
                <w:rFonts w:ascii="宋体" w:hAnsi="宋体" w:eastAsia="宋体"/>
                <w:sz w:val="16"/>
              </w:rPr>
              <w:t>喀什地区行政公署</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7F9585">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D587A6E">
            <w:pPr>
              <w:jc w:val="center"/>
            </w:pPr>
            <w:r>
              <w:rPr>
                <w:rFonts w:ascii="宋体" w:hAnsi="宋体" w:eastAsia="宋体"/>
                <w:sz w:val="16"/>
              </w:rPr>
              <w:t>新疆维吾尔自治区喀什地区统计局</w:t>
            </w:r>
          </w:p>
        </w:tc>
      </w:tr>
      <w:tr w14:paraId="3A30D76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0B1BA8B">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C8359E">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DFB43F">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A5F1D2">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8CFA5C">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A21A77">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502749">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86BFEA">
            <w:pPr>
              <w:jc w:val="center"/>
            </w:pPr>
            <w:r>
              <w:rPr>
                <w:rFonts w:ascii="宋体" w:hAnsi="宋体" w:eastAsia="宋体"/>
                <w:sz w:val="16"/>
              </w:rPr>
              <w:t>得分</w:t>
            </w:r>
          </w:p>
        </w:tc>
      </w:tr>
      <w:tr w14:paraId="129C01E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FE5A8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F7BFEF">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548648">
            <w:pPr>
              <w:jc w:val="center"/>
            </w:pPr>
            <w:r>
              <w:rPr>
                <w:rFonts w:ascii="宋体" w:hAnsi="宋体" w:eastAsia="宋体"/>
                <w:sz w:val="16"/>
              </w:rPr>
              <w:t>0.51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4DACD1">
            <w:pPr>
              <w:jc w:val="center"/>
            </w:pPr>
            <w:r>
              <w:rPr>
                <w:rFonts w:ascii="宋体" w:hAnsi="宋体" w:eastAsia="宋体"/>
                <w:sz w:val="16"/>
              </w:rPr>
              <w:t>0.19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FFA91D">
            <w:pPr>
              <w:jc w:val="center"/>
            </w:pPr>
            <w:r>
              <w:rPr>
                <w:rFonts w:ascii="宋体" w:hAnsi="宋体" w:eastAsia="宋体"/>
                <w:sz w:val="16"/>
              </w:rPr>
              <w:t>0.19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D0996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B694FD">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46E4B3">
            <w:pPr>
              <w:jc w:val="center"/>
            </w:pPr>
            <w:r>
              <w:rPr>
                <w:rFonts w:ascii="宋体" w:hAnsi="宋体" w:eastAsia="宋体"/>
                <w:sz w:val="16"/>
              </w:rPr>
              <w:t>10.00分</w:t>
            </w:r>
          </w:p>
        </w:tc>
      </w:tr>
      <w:tr w14:paraId="184903F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CD31E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0F1B42">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746E8B">
            <w:pPr>
              <w:jc w:val="center"/>
            </w:pPr>
            <w:r>
              <w:rPr>
                <w:rFonts w:ascii="宋体" w:hAnsi="宋体" w:eastAsia="宋体"/>
                <w:sz w:val="16"/>
              </w:rPr>
              <w:t>0.51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41E2B5">
            <w:pPr>
              <w:jc w:val="center"/>
            </w:pPr>
            <w:r>
              <w:rPr>
                <w:rFonts w:ascii="宋体" w:hAnsi="宋体" w:eastAsia="宋体"/>
                <w:sz w:val="16"/>
              </w:rPr>
              <w:t>0.19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569AF9">
            <w:pPr>
              <w:jc w:val="center"/>
            </w:pPr>
            <w:r>
              <w:rPr>
                <w:rFonts w:ascii="宋体" w:hAnsi="宋体" w:eastAsia="宋体"/>
                <w:sz w:val="16"/>
              </w:rPr>
              <w:t>0.19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4247C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307D6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3C059D">
            <w:pPr>
              <w:jc w:val="center"/>
            </w:pPr>
            <w:r>
              <w:rPr>
                <w:rFonts w:ascii="宋体" w:hAnsi="宋体" w:eastAsia="宋体"/>
                <w:sz w:val="16"/>
              </w:rPr>
              <w:t>—</w:t>
            </w:r>
          </w:p>
        </w:tc>
      </w:tr>
      <w:tr w14:paraId="29C2775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6DDF5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449C52">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B4B72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FC1CE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C8BA7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2959E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69DEB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BCC37D">
            <w:pPr>
              <w:jc w:val="center"/>
            </w:pPr>
            <w:r>
              <w:rPr>
                <w:rFonts w:ascii="宋体" w:hAnsi="宋体" w:eastAsia="宋体"/>
                <w:sz w:val="16"/>
              </w:rPr>
              <w:t>—</w:t>
            </w:r>
          </w:p>
        </w:tc>
      </w:tr>
      <w:tr w14:paraId="4FC9D0C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6724B5">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3A7B11F">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C4A099C">
            <w:pPr>
              <w:jc w:val="center"/>
            </w:pPr>
            <w:r>
              <w:rPr>
                <w:rFonts w:ascii="宋体" w:hAnsi="宋体" w:eastAsia="宋体"/>
                <w:sz w:val="16"/>
              </w:rPr>
              <w:t>实际完成情况</w:t>
            </w:r>
          </w:p>
        </w:tc>
      </w:tr>
      <w:tr w14:paraId="671AF6E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CA209E"/>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846C03F">
            <w:pPr>
              <w:jc w:val="both"/>
            </w:pPr>
            <w:r>
              <w:rPr>
                <w:rFonts w:ascii="宋体" w:hAnsi="宋体" w:eastAsia="宋体"/>
                <w:sz w:val="16"/>
              </w:rPr>
              <w:t>根据《关于地区处级干部周转住房的相关规定》和《喀什阳光小区干部周转房入住协议书》等相关文件精神及县处级领导干部租赁阳光小区干部周转房租赁费收费标准测算，该项目年初预算资金1890元，依据县处级领导干部租赁阳光小区干部周转房租赁费及取暖费收费标准测算，租赁周转房一套，入住周转房1人，租赁费1890元，通过项目的实施，提高入住干部生活水平。</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179A935">
            <w:pPr>
              <w:jc w:val="both"/>
            </w:pPr>
            <w:r>
              <w:rPr>
                <w:rFonts w:hint="eastAsia" w:ascii="宋体" w:hAnsi="宋体"/>
                <w:sz w:val="16"/>
                <w:lang w:eastAsia="zh-CN"/>
              </w:rPr>
              <w:t>截至</w:t>
            </w:r>
            <w:r>
              <w:rPr>
                <w:rFonts w:ascii="宋体" w:hAnsi="宋体" w:eastAsia="宋体"/>
                <w:sz w:val="16"/>
              </w:rPr>
              <w:t>2024年6月30日，本单位未为干部租赁周转房一套，入住周转房1人，因人员工作调动，项目已终止。通过项目实施，部分提高入住干部生活水平。</w:t>
            </w:r>
          </w:p>
        </w:tc>
      </w:tr>
      <w:tr w14:paraId="5FDE128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01E6D3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F5699B">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1F74D5">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E49CD3">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A8A50D">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318F91">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9F32D2">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742E48">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289237">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600057">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A9FC58">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E69B21">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3242C1">
            <w:pPr>
              <w:jc w:val="center"/>
            </w:pPr>
            <w:r>
              <w:rPr>
                <w:rFonts w:ascii="宋体" w:hAnsi="宋体" w:eastAsia="宋体"/>
                <w:sz w:val="16"/>
              </w:rPr>
              <w:t>偏差原因分析及改进措施</w:t>
            </w:r>
          </w:p>
        </w:tc>
      </w:tr>
      <w:tr w14:paraId="51E9A00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F3CEFC">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8A783F2">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FE1824">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AAA3BC">
            <w:pPr>
              <w:jc w:val="center"/>
            </w:pPr>
            <w:r>
              <w:rPr>
                <w:rFonts w:ascii="宋体" w:hAnsi="宋体" w:eastAsia="宋体"/>
                <w:sz w:val="16"/>
              </w:rPr>
              <w:t>周转房数量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03CB30">
            <w:pPr>
              <w:jc w:val="center"/>
            </w:pPr>
            <w:r>
              <w:rPr>
                <w:rFonts w:ascii="宋体" w:hAnsi="宋体" w:eastAsia="宋体"/>
                <w:sz w:val="16"/>
              </w:rPr>
              <w:t>=1套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65B423">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6BDAC7">
            <w:pPr>
              <w:jc w:val="center"/>
            </w:pPr>
            <w:r>
              <w:rPr>
                <w:rFonts w:ascii="宋体" w:hAnsi="宋体" w:eastAsia="宋体"/>
                <w:sz w:val="16"/>
              </w:rPr>
              <w:t>1套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2777E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062D8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D57EF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3B5E62">
            <w:pPr>
              <w:jc w:val="center"/>
            </w:pPr>
            <w:r>
              <w:rPr>
                <w:rFonts w:ascii="宋体" w:hAnsi="宋体" w:eastAsia="宋体"/>
                <w:sz w:val="16"/>
              </w:rPr>
              <w:t>=1套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A4A78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5D6F5E">
            <w:pPr>
              <w:jc w:val="center"/>
            </w:pPr>
          </w:p>
        </w:tc>
      </w:tr>
      <w:tr w14:paraId="41FCCFB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A7C1A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D5513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EE04A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CDB404">
            <w:pPr>
              <w:jc w:val="center"/>
            </w:pPr>
            <w:r>
              <w:rPr>
                <w:rFonts w:ascii="宋体" w:hAnsi="宋体" w:eastAsia="宋体"/>
                <w:sz w:val="16"/>
              </w:rPr>
              <w:t>入住周转房人数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00A5C2">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F3CA23">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DB0699">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65437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24256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75B1F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DF1470">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30E71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8A1131">
            <w:pPr>
              <w:jc w:val="center"/>
            </w:pPr>
          </w:p>
        </w:tc>
      </w:tr>
      <w:tr w14:paraId="79F4344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DF9EB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9ED94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CE0B61">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040803">
            <w:pPr>
              <w:jc w:val="center"/>
            </w:pPr>
            <w:r>
              <w:rPr>
                <w:rFonts w:ascii="宋体" w:hAnsi="宋体" w:eastAsia="宋体"/>
                <w:sz w:val="16"/>
              </w:rPr>
              <w:t>合同执行违规率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4B3FCC">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FF89B1">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CD99BA">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AC8A2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A30D0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8D6B4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26D3D6">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422AC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CEBA8D">
            <w:pPr>
              <w:jc w:val="center"/>
            </w:pPr>
          </w:p>
        </w:tc>
      </w:tr>
      <w:tr w14:paraId="744820B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5336D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C3C4D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0A5C2D">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65B614">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CCC768">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9A0F0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5439F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D21A3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808DE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710C8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305E0C">
            <w:pPr>
              <w:jc w:val="center"/>
            </w:pPr>
            <w:r>
              <w:rPr>
                <w:rFonts w:ascii="宋体" w:hAnsi="宋体" w:eastAsia="宋体"/>
                <w:sz w:val="16"/>
              </w:rPr>
              <w:t>=2024年6月25日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22868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E95E01">
            <w:pPr>
              <w:jc w:val="center"/>
            </w:pPr>
          </w:p>
        </w:tc>
      </w:tr>
      <w:tr w14:paraId="6039161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4E6EA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EF80C7">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3A4A01">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2206CA">
            <w:pPr>
              <w:jc w:val="center"/>
            </w:pPr>
            <w:r>
              <w:rPr>
                <w:rFonts w:ascii="宋体" w:hAnsi="宋体" w:eastAsia="宋体"/>
                <w:sz w:val="16"/>
              </w:rPr>
              <w:t>平均每月周转房租赁费成本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AD190C">
            <w:pPr>
              <w:jc w:val="center"/>
            </w:pPr>
            <w:r>
              <w:rPr>
                <w:rFonts w:ascii="宋体" w:hAnsi="宋体" w:eastAsia="宋体"/>
                <w:sz w:val="16"/>
              </w:rPr>
              <w:t>&lt;=420元/月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B1989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07770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AD18C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477822">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60117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F5F43D">
            <w:pPr>
              <w:jc w:val="center"/>
            </w:pPr>
            <w:r>
              <w:rPr>
                <w:rFonts w:ascii="宋体" w:hAnsi="宋体" w:eastAsia="宋体"/>
                <w:sz w:val="16"/>
              </w:rPr>
              <w:t>=420元/月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87425D">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BB57FD">
            <w:pPr>
              <w:jc w:val="center"/>
            </w:pPr>
          </w:p>
        </w:tc>
      </w:tr>
      <w:tr w14:paraId="518BD16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35E8D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E63537">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CB6469">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C7FBB7">
            <w:pPr>
              <w:jc w:val="center"/>
            </w:pPr>
            <w:r>
              <w:rPr>
                <w:rFonts w:ascii="宋体" w:hAnsi="宋体" w:eastAsia="宋体"/>
                <w:sz w:val="16"/>
              </w:rPr>
              <w:t>提高入住干部生活水平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41F037">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DF897E">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2B32D5">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775C1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561A64">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5B0DF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D0EE23">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E0017C">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9483A2">
            <w:pPr>
              <w:jc w:val="center"/>
            </w:pPr>
          </w:p>
        </w:tc>
      </w:tr>
      <w:tr w14:paraId="5995AFA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8FDC3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0637D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F290D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7D3569">
            <w:pPr>
              <w:jc w:val="center"/>
            </w:pPr>
            <w:r>
              <w:rPr>
                <w:rFonts w:ascii="宋体" w:hAnsi="宋体" w:eastAsia="宋体"/>
                <w:sz w:val="16"/>
              </w:rPr>
              <w:t>受益干部满意度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02A7D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EF2E2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040E9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14F5F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136894">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B388D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2A135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35237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C3803B">
            <w:pPr>
              <w:jc w:val="center"/>
            </w:pPr>
          </w:p>
        </w:tc>
      </w:tr>
      <w:tr w14:paraId="7B4CE1F7">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A20EB83">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070E79">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56D53C5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8B1CAA">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0670F630"/>
        </w:tc>
      </w:tr>
    </w:tbl>
    <w:p w14:paraId="0DC14CE6">
      <w:r>
        <w:br w:type="page"/>
      </w:r>
    </w:p>
    <w:tbl>
      <w:tblPr>
        <w:tblStyle w:val="9"/>
        <w:tblW w:w="0" w:type="auto"/>
        <w:tblInd w:w="0" w:type="dxa"/>
        <w:tblLayout w:type="autofit"/>
        <w:tblCellMar>
          <w:top w:w="0" w:type="dxa"/>
          <w:left w:w="108" w:type="dxa"/>
          <w:bottom w:w="0" w:type="dxa"/>
          <w:right w:w="108" w:type="dxa"/>
        </w:tblCellMar>
      </w:tblPr>
      <w:tblGrid>
        <w:gridCol w:w="620"/>
        <w:gridCol w:w="599"/>
        <w:gridCol w:w="599"/>
        <w:gridCol w:w="599"/>
        <w:gridCol w:w="936"/>
        <w:gridCol w:w="599"/>
        <w:gridCol w:w="620"/>
        <w:gridCol w:w="610"/>
        <w:gridCol w:w="599"/>
        <w:gridCol w:w="599"/>
        <w:gridCol w:w="856"/>
        <w:gridCol w:w="632"/>
        <w:gridCol w:w="561"/>
        <w:gridCol w:w="631"/>
      </w:tblGrid>
      <w:tr w14:paraId="507A4C14">
        <w:tblPrEx>
          <w:tblCellMar>
            <w:top w:w="0" w:type="dxa"/>
            <w:left w:w="108" w:type="dxa"/>
            <w:bottom w:w="0" w:type="dxa"/>
            <w:right w:w="108" w:type="dxa"/>
          </w:tblCellMar>
        </w:tblPrEx>
        <w:tc>
          <w:tcPr>
            <w:tcW w:w="8848" w:type="dxa"/>
            <w:gridSpan w:val="14"/>
            <w:vAlign w:val="center"/>
          </w:tcPr>
          <w:p w14:paraId="52A0B20D">
            <w:pPr>
              <w:jc w:val="center"/>
            </w:pPr>
            <w:r>
              <w:rPr>
                <w:rFonts w:ascii="宋体" w:hAnsi="宋体" w:eastAsia="宋体"/>
                <w:sz w:val="24"/>
              </w:rPr>
              <w:t>项目支出绩效自评表</w:t>
            </w:r>
          </w:p>
        </w:tc>
      </w:tr>
      <w:tr w14:paraId="1134F4E0">
        <w:tblPrEx>
          <w:tblCellMar>
            <w:top w:w="0" w:type="dxa"/>
            <w:left w:w="108" w:type="dxa"/>
            <w:bottom w:w="0" w:type="dxa"/>
            <w:right w:w="108" w:type="dxa"/>
          </w:tblCellMar>
        </w:tblPrEx>
        <w:tc>
          <w:tcPr>
            <w:tcW w:w="8848" w:type="dxa"/>
            <w:gridSpan w:val="14"/>
            <w:vAlign w:val="center"/>
          </w:tcPr>
          <w:p w14:paraId="76AC1EC7">
            <w:pPr>
              <w:jc w:val="center"/>
            </w:pPr>
            <w:r>
              <w:rPr>
                <w:rFonts w:ascii="宋体" w:hAnsi="宋体" w:eastAsia="宋体"/>
                <w:sz w:val="24"/>
              </w:rPr>
              <w:t>(2024年度)</w:t>
            </w:r>
          </w:p>
        </w:tc>
      </w:tr>
      <w:tr w14:paraId="6D51E30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1B5464">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EF180A5">
            <w:pPr>
              <w:jc w:val="center"/>
            </w:pPr>
            <w:r>
              <w:rPr>
                <w:rFonts w:ascii="宋体" w:hAnsi="宋体" w:eastAsia="宋体"/>
                <w:sz w:val="16"/>
              </w:rPr>
              <w:t>法律顾问咨询项目</w:t>
            </w:r>
          </w:p>
        </w:tc>
      </w:tr>
      <w:tr w14:paraId="12A48CB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A8D524">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7DA4AD5">
            <w:pPr>
              <w:jc w:val="center"/>
            </w:pPr>
            <w:r>
              <w:rPr>
                <w:rFonts w:ascii="宋体" w:hAnsi="宋体" w:eastAsia="宋体"/>
                <w:sz w:val="16"/>
              </w:rPr>
              <w:t>喀什地区行政公署</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080DEC">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A907B17">
            <w:pPr>
              <w:jc w:val="center"/>
            </w:pPr>
            <w:r>
              <w:rPr>
                <w:rFonts w:ascii="宋体" w:hAnsi="宋体" w:eastAsia="宋体"/>
                <w:sz w:val="16"/>
              </w:rPr>
              <w:t>新疆维吾尔自治区喀什地区统计局</w:t>
            </w:r>
          </w:p>
        </w:tc>
      </w:tr>
      <w:tr w14:paraId="7A74123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A8D076">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7DB89B">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D022C3">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6B3311">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6DFFD1">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1F87AD">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5233A1">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A7814A">
            <w:pPr>
              <w:jc w:val="center"/>
            </w:pPr>
            <w:r>
              <w:rPr>
                <w:rFonts w:ascii="宋体" w:hAnsi="宋体" w:eastAsia="宋体"/>
                <w:sz w:val="16"/>
              </w:rPr>
              <w:t>得分</w:t>
            </w:r>
          </w:p>
        </w:tc>
      </w:tr>
      <w:tr w14:paraId="2F8B357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ABAE7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A1716A">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B1C267">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CDAACD">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36B946">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D781B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F419A9">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6C5DB3">
            <w:pPr>
              <w:jc w:val="center"/>
            </w:pPr>
            <w:r>
              <w:rPr>
                <w:rFonts w:ascii="宋体" w:hAnsi="宋体" w:eastAsia="宋体"/>
                <w:sz w:val="16"/>
              </w:rPr>
              <w:t>10.00分</w:t>
            </w:r>
          </w:p>
        </w:tc>
      </w:tr>
      <w:tr w14:paraId="18D9F15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9159B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A23C8D">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563F53">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74F92C">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06730D">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92D3F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8EAC4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E12776">
            <w:pPr>
              <w:jc w:val="center"/>
            </w:pPr>
            <w:r>
              <w:rPr>
                <w:rFonts w:ascii="宋体" w:hAnsi="宋体" w:eastAsia="宋体"/>
                <w:sz w:val="16"/>
              </w:rPr>
              <w:t>—</w:t>
            </w:r>
          </w:p>
        </w:tc>
      </w:tr>
      <w:tr w14:paraId="78175FB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35B97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411054">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22B11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64E74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396E5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4B3F9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795FB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C70306">
            <w:pPr>
              <w:jc w:val="center"/>
            </w:pPr>
            <w:r>
              <w:rPr>
                <w:rFonts w:ascii="宋体" w:hAnsi="宋体" w:eastAsia="宋体"/>
                <w:sz w:val="16"/>
              </w:rPr>
              <w:t>—</w:t>
            </w:r>
          </w:p>
        </w:tc>
      </w:tr>
      <w:tr w14:paraId="6D42127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6E6764">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5964F13">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4FEE17A">
            <w:pPr>
              <w:jc w:val="center"/>
            </w:pPr>
            <w:r>
              <w:rPr>
                <w:rFonts w:ascii="宋体" w:hAnsi="宋体" w:eastAsia="宋体"/>
                <w:sz w:val="16"/>
              </w:rPr>
              <w:t>实际完成情况</w:t>
            </w:r>
          </w:p>
        </w:tc>
      </w:tr>
      <w:tr w14:paraId="618432E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FB7D66"/>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76DC51A">
            <w:pPr>
              <w:jc w:val="both"/>
            </w:pPr>
            <w:r>
              <w:rPr>
                <w:rFonts w:ascii="宋体" w:hAnsi="宋体" w:eastAsia="宋体"/>
                <w:sz w:val="16"/>
              </w:rPr>
              <w:t>根据自治区人民政府《关于印发&lt;关于深化政府法律顾问工作的意见&gt;的通知》（新政办发</w:t>
            </w:r>
            <w:r>
              <w:rPr>
                <w:rFonts w:hint="eastAsia" w:ascii="宋体" w:hAnsi="宋体"/>
                <w:sz w:val="16"/>
                <w:lang w:eastAsia="zh-CN"/>
              </w:rPr>
              <w:t>〔2022〕72号</w:t>
            </w:r>
            <w:r>
              <w:rPr>
                <w:rFonts w:ascii="宋体" w:hAnsi="宋体" w:eastAsia="宋体"/>
                <w:sz w:val="16"/>
              </w:rPr>
              <w:t>）文件精神要求，实施法律顾问项目。该项目预算资金为2万元，聘请法律顾问人数1人.通过项目实施，可有效推进机关决策制度规范程度。</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C65C6BA">
            <w:pPr>
              <w:jc w:val="both"/>
            </w:pPr>
            <w:r>
              <w:rPr>
                <w:rFonts w:hint="eastAsia" w:ascii="宋体" w:hAnsi="宋体"/>
                <w:sz w:val="16"/>
                <w:lang w:eastAsia="zh-CN"/>
              </w:rPr>
              <w:t>截至</w:t>
            </w:r>
            <w:r>
              <w:rPr>
                <w:rFonts w:ascii="宋体" w:hAnsi="宋体" w:eastAsia="宋体"/>
                <w:sz w:val="16"/>
              </w:rPr>
              <w:t>2024年12月30日，该项目已完成金额为2万元，聘请法律顾问人数1人，法律</w:t>
            </w:r>
            <w:r>
              <w:rPr>
                <w:rFonts w:hint="eastAsia" w:ascii="宋体" w:hAnsi="宋体"/>
                <w:sz w:val="16"/>
                <w:lang w:eastAsia="zh-CN"/>
              </w:rPr>
              <w:t>咨询</w:t>
            </w:r>
            <w:r>
              <w:rPr>
                <w:rFonts w:ascii="宋体" w:hAnsi="宋体" w:eastAsia="宋体"/>
                <w:sz w:val="16"/>
              </w:rPr>
              <w:t>法律顾问合同履约率100%，项目完成及时率100%，工作人员满意度100%。通过项目实施，可有效提升依法行政水平，解答局机关工作人员在日常工作中遇到的法律问题，为其依法履行职责提供指导和帮助。</w:t>
            </w:r>
          </w:p>
        </w:tc>
      </w:tr>
      <w:tr w14:paraId="132684E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4A52D9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B289B3">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A894BC">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1126BE">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BB50DF">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13CFB4">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D57B4D">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BD8AE4">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9DAF6C">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017E5E">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BC4A0C">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AB7ADB">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663677">
            <w:pPr>
              <w:jc w:val="center"/>
            </w:pPr>
            <w:r>
              <w:rPr>
                <w:rFonts w:ascii="宋体" w:hAnsi="宋体" w:eastAsia="宋体"/>
                <w:sz w:val="16"/>
              </w:rPr>
              <w:t>偏差原因分析及改进措施</w:t>
            </w:r>
          </w:p>
        </w:tc>
      </w:tr>
      <w:tr w14:paraId="363C324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583478">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7E5180">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B97259">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C75F9A">
            <w:pPr>
              <w:jc w:val="center"/>
            </w:pPr>
            <w:r>
              <w:rPr>
                <w:rFonts w:ascii="宋体" w:hAnsi="宋体" w:eastAsia="宋体"/>
                <w:sz w:val="16"/>
              </w:rPr>
              <w:t>聘请法律顾问人数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05E718">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957D51">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FBA35E">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FA06A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A2D78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FEBAD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04B06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99504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66F185">
            <w:pPr>
              <w:jc w:val="center"/>
            </w:pPr>
          </w:p>
        </w:tc>
      </w:tr>
      <w:tr w14:paraId="061C512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DF0E4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30D47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90EE0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F616A4">
            <w:pPr>
              <w:jc w:val="center"/>
            </w:pPr>
            <w:r>
              <w:rPr>
                <w:rFonts w:ascii="宋体" w:hAnsi="宋体" w:eastAsia="宋体"/>
                <w:sz w:val="16"/>
              </w:rPr>
              <w:t>法律咨询服务保障月数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178380">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6F97D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7E46A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20671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5F1F8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5D6C4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C9E84C">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1532A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9C43B2">
            <w:pPr>
              <w:jc w:val="center"/>
            </w:pPr>
          </w:p>
        </w:tc>
      </w:tr>
      <w:tr w14:paraId="4BCB521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95818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D5FC6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E68263">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4E8427">
            <w:pPr>
              <w:jc w:val="center"/>
            </w:pPr>
            <w:r>
              <w:rPr>
                <w:rFonts w:ascii="宋体" w:hAnsi="宋体" w:eastAsia="宋体"/>
                <w:sz w:val="16"/>
              </w:rPr>
              <w:t>法律顾问合同履约率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92054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770DF2">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43428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4C849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025AD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654EF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FEA58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E0B93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6C094E">
            <w:pPr>
              <w:jc w:val="center"/>
            </w:pPr>
          </w:p>
        </w:tc>
      </w:tr>
      <w:tr w14:paraId="334E9CF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5260E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45B99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A2B642">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F90787">
            <w:pPr>
              <w:jc w:val="center"/>
            </w:pPr>
            <w:r>
              <w:rPr>
                <w:rFonts w:ascii="宋体" w:hAnsi="宋体" w:eastAsia="宋体"/>
                <w:sz w:val="16"/>
              </w:rPr>
              <w:t>项目完成及时率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D2272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F42004">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C53EC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566AF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AE734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AB1E6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B6926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6E95F3">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8E2A62">
            <w:pPr>
              <w:jc w:val="center"/>
            </w:pPr>
          </w:p>
        </w:tc>
      </w:tr>
      <w:tr w14:paraId="04E5470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62523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3D1AB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ED55D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72E67C">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10B1A5">
            <w:pPr>
              <w:jc w:val="center"/>
            </w:pPr>
            <w:r>
              <w:rPr>
                <w:rFonts w:ascii="宋体" w:hAnsi="宋体" w:eastAsia="宋体"/>
                <w:sz w:val="16"/>
              </w:rPr>
              <w:t>=2024年12月31日前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F3114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3B2A0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62624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1E331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04C62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B5D5D3">
            <w:pPr>
              <w:jc w:val="center"/>
            </w:pPr>
            <w:r>
              <w:rPr>
                <w:rFonts w:ascii="宋体" w:hAnsi="宋体" w:eastAsia="宋体"/>
                <w:sz w:val="16"/>
              </w:rPr>
              <w:t>2024年12月20日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82BD08">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9CC994">
            <w:pPr>
              <w:jc w:val="center"/>
            </w:pPr>
          </w:p>
        </w:tc>
      </w:tr>
      <w:tr w14:paraId="688A8FB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FCB1E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BBF76F">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A06D87">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D4FC2C">
            <w:pPr>
              <w:jc w:val="center"/>
            </w:pPr>
            <w:r>
              <w:rPr>
                <w:rFonts w:ascii="宋体" w:hAnsi="宋体" w:eastAsia="宋体"/>
                <w:sz w:val="16"/>
              </w:rPr>
              <w:t>平均每月费用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3EA6CD">
            <w:pPr>
              <w:jc w:val="center"/>
            </w:pPr>
            <w:r>
              <w:rPr>
                <w:rFonts w:ascii="宋体" w:hAnsi="宋体" w:eastAsia="宋体"/>
                <w:sz w:val="16"/>
              </w:rPr>
              <w:t>&lt;=1666.67元/月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F7842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3EC5E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5FCF0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16FF3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6932A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6800F6">
            <w:pPr>
              <w:jc w:val="center"/>
            </w:pPr>
            <w:r>
              <w:rPr>
                <w:rFonts w:ascii="宋体" w:hAnsi="宋体" w:eastAsia="宋体"/>
                <w:sz w:val="16"/>
              </w:rPr>
              <w:t>=1666.67元/月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1833A3">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94A53E">
            <w:pPr>
              <w:jc w:val="center"/>
            </w:pPr>
          </w:p>
        </w:tc>
      </w:tr>
      <w:tr w14:paraId="67022E2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1DB36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D95B0D">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4EBD28">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C042F9">
            <w:pPr>
              <w:jc w:val="center"/>
            </w:pPr>
            <w:r>
              <w:rPr>
                <w:rFonts w:ascii="宋体" w:hAnsi="宋体" w:eastAsia="宋体"/>
                <w:sz w:val="16"/>
              </w:rPr>
              <w:t>推进机关决策制度规范程度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AE5241">
            <w:pPr>
              <w:jc w:val="center"/>
            </w:pPr>
            <w:r>
              <w:rPr>
                <w:rFonts w:ascii="宋体" w:hAnsi="宋体" w:eastAsia="宋体"/>
                <w:sz w:val="16"/>
              </w:rPr>
              <w:t>有效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0A0632">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FA88CC">
            <w:pPr>
              <w:jc w:val="center"/>
            </w:pPr>
            <w:r>
              <w:rPr>
                <w:rFonts w:ascii="宋体" w:hAnsi="宋体" w:eastAsia="宋体"/>
                <w:sz w:val="16"/>
              </w:rPr>
              <w:t>有效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AE830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C7DE8C">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FFE6C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15AF44">
            <w:pPr>
              <w:jc w:val="center"/>
            </w:pPr>
            <w:r>
              <w:rPr>
                <w:rFonts w:ascii="宋体" w:hAnsi="宋体" w:eastAsia="宋体"/>
                <w:sz w:val="16"/>
              </w:rPr>
              <w:t>有效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487DEF">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4380E6">
            <w:pPr>
              <w:jc w:val="center"/>
            </w:pPr>
          </w:p>
        </w:tc>
      </w:tr>
      <w:tr w14:paraId="6452E86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0BF25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85287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85792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751801">
            <w:pPr>
              <w:jc w:val="center"/>
            </w:pPr>
            <w:r>
              <w:rPr>
                <w:rFonts w:ascii="宋体" w:hAnsi="宋体" w:eastAsia="宋体"/>
                <w:sz w:val="16"/>
              </w:rPr>
              <w:t>工作人员满意度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1041E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6838D7">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42938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E8489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D10493">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9F5AF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A8711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BBBDB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DB62F7">
            <w:pPr>
              <w:jc w:val="center"/>
            </w:pPr>
          </w:p>
        </w:tc>
      </w:tr>
      <w:tr w14:paraId="1BF542B0">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DAEDC48">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52CBBD">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2B575F3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5DA479">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5F0DE909"/>
        </w:tc>
      </w:tr>
    </w:tbl>
    <w:p w14:paraId="7CFE30EE">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96"/>
        <w:gridCol w:w="632"/>
        <w:gridCol w:w="632"/>
        <w:gridCol w:w="632"/>
        <w:gridCol w:w="632"/>
        <w:gridCol w:w="632"/>
        <w:gridCol w:w="632"/>
        <w:gridCol w:w="632"/>
        <w:gridCol w:w="632"/>
        <w:gridCol w:w="632"/>
      </w:tblGrid>
      <w:tr w14:paraId="172CDA45">
        <w:tblPrEx>
          <w:tblCellMar>
            <w:top w:w="0" w:type="dxa"/>
            <w:left w:w="108" w:type="dxa"/>
            <w:bottom w:w="0" w:type="dxa"/>
            <w:right w:w="108" w:type="dxa"/>
          </w:tblCellMar>
        </w:tblPrEx>
        <w:tc>
          <w:tcPr>
            <w:tcW w:w="8848" w:type="dxa"/>
            <w:gridSpan w:val="14"/>
            <w:vAlign w:val="center"/>
          </w:tcPr>
          <w:p w14:paraId="04A27877">
            <w:pPr>
              <w:jc w:val="center"/>
            </w:pPr>
            <w:r>
              <w:rPr>
                <w:rFonts w:ascii="宋体" w:hAnsi="宋体" w:eastAsia="宋体"/>
                <w:sz w:val="24"/>
              </w:rPr>
              <w:t>项目支出绩效自评表</w:t>
            </w:r>
          </w:p>
        </w:tc>
      </w:tr>
      <w:tr w14:paraId="27B49487">
        <w:tblPrEx>
          <w:tblCellMar>
            <w:top w:w="0" w:type="dxa"/>
            <w:left w:w="108" w:type="dxa"/>
            <w:bottom w:w="0" w:type="dxa"/>
            <w:right w:w="108" w:type="dxa"/>
          </w:tblCellMar>
        </w:tblPrEx>
        <w:tc>
          <w:tcPr>
            <w:tcW w:w="8848" w:type="dxa"/>
            <w:gridSpan w:val="14"/>
            <w:vAlign w:val="center"/>
          </w:tcPr>
          <w:p w14:paraId="41384335">
            <w:pPr>
              <w:jc w:val="center"/>
            </w:pPr>
            <w:r>
              <w:rPr>
                <w:rFonts w:ascii="宋体" w:hAnsi="宋体" w:eastAsia="宋体"/>
                <w:sz w:val="24"/>
              </w:rPr>
              <w:t>(2024年度)</w:t>
            </w:r>
          </w:p>
        </w:tc>
      </w:tr>
      <w:tr w14:paraId="2D08ECE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2520A0">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6BE2D37">
            <w:pPr>
              <w:jc w:val="center"/>
            </w:pPr>
            <w:r>
              <w:rPr>
                <w:rFonts w:ascii="宋体" w:hAnsi="宋体" w:eastAsia="宋体"/>
                <w:sz w:val="16"/>
              </w:rPr>
              <w:t>第五次全国经济普查项目</w:t>
            </w:r>
          </w:p>
        </w:tc>
      </w:tr>
      <w:tr w14:paraId="71FA407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782DF1">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F32CFDD">
            <w:pPr>
              <w:jc w:val="center"/>
            </w:pPr>
            <w:r>
              <w:rPr>
                <w:rFonts w:ascii="宋体" w:hAnsi="宋体" w:eastAsia="宋体"/>
                <w:sz w:val="16"/>
              </w:rPr>
              <w:t>喀什地区行政公署</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11269D">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062C691">
            <w:pPr>
              <w:jc w:val="center"/>
            </w:pPr>
            <w:r>
              <w:rPr>
                <w:rFonts w:ascii="宋体" w:hAnsi="宋体" w:eastAsia="宋体"/>
                <w:sz w:val="16"/>
              </w:rPr>
              <w:t>新疆维吾尔自治区喀什地区统计局</w:t>
            </w:r>
          </w:p>
        </w:tc>
      </w:tr>
      <w:tr w14:paraId="01B8371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4D21EC">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695C1A">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863C45">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8167A7">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9A83F6">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BB106C">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C53433">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3365E0">
            <w:pPr>
              <w:jc w:val="center"/>
            </w:pPr>
            <w:r>
              <w:rPr>
                <w:rFonts w:ascii="宋体" w:hAnsi="宋体" w:eastAsia="宋体"/>
                <w:sz w:val="16"/>
              </w:rPr>
              <w:t>得分</w:t>
            </w:r>
          </w:p>
        </w:tc>
      </w:tr>
      <w:tr w14:paraId="067A9E5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D970B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1F9E51">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9382A0">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DE8131">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08AB65">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8BE4A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89B1F1">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0B66EE">
            <w:pPr>
              <w:jc w:val="center"/>
            </w:pPr>
            <w:r>
              <w:rPr>
                <w:rFonts w:ascii="宋体" w:hAnsi="宋体" w:eastAsia="宋体"/>
                <w:sz w:val="16"/>
              </w:rPr>
              <w:t>10.00分</w:t>
            </w:r>
          </w:p>
        </w:tc>
      </w:tr>
      <w:tr w14:paraId="1015C33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ABDBC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FB9737">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DB34C0">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BE0914">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D9C7DD">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7179A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1E94B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104A9F">
            <w:pPr>
              <w:jc w:val="center"/>
            </w:pPr>
            <w:r>
              <w:rPr>
                <w:rFonts w:ascii="宋体" w:hAnsi="宋体" w:eastAsia="宋体"/>
                <w:sz w:val="16"/>
              </w:rPr>
              <w:t>—</w:t>
            </w:r>
          </w:p>
        </w:tc>
      </w:tr>
      <w:tr w14:paraId="2D95016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4B83E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DEDF77">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D49E0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589AD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DD97D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99D26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EBDA2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0A5BBF">
            <w:pPr>
              <w:jc w:val="center"/>
            </w:pPr>
            <w:r>
              <w:rPr>
                <w:rFonts w:ascii="宋体" w:hAnsi="宋体" w:eastAsia="宋体"/>
                <w:sz w:val="16"/>
              </w:rPr>
              <w:t>—</w:t>
            </w:r>
          </w:p>
        </w:tc>
      </w:tr>
      <w:tr w14:paraId="2E2173D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1F4146B">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C6D80C4">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8A21B6F">
            <w:pPr>
              <w:jc w:val="center"/>
            </w:pPr>
            <w:r>
              <w:rPr>
                <w:rFonts w:ascii="宋体" w:hAnsi="宋体" w:eastAsia="宋体"/>
                <w:sz w:val="16"/>
              </w:rPr>
              <w:t>实际完成情况</w:t>
            </w:r>
          </w:p>
        </w:tc>
      </w:tr>
      <w:tr w14:paraId="048200A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365734"/>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8B6FB32">
            <w:pPr>
              <w:jc w:val="both"/>
            </w:pPr>
            <w:r>
              <w:rPr>
                <w:rFonts w:ascii="宋体" w:hAnsi="宋体" w:eastAsia="宋体"/>
                <w:sz w:val="16"/>
              </w:rPr>
              <w:t>按照《全国经济普查条例》规定、监督检查制度、预算绩效管理办法等相关制度办法严格落实各环节工作将普查经费列入相应年度财政预算，按时拨付、确保经费足额到位，保障普查工作顺利开展,同时要厉行节约，精打细算，专款专用，提高资金使用效率，杜绝浪费和违规使用。</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1B4370A">
            <w:pPr>
              <w:jc w:val="both"/>
            </w:pPr>
            <w:r>
              <w:rPr>
                <w:rFonts w:ascii="宋体" w:hAnsi="宋体" w:eastAsia="宋体"/>
                <w:sz w:val="16"/>
              </w:rPr>
              <w:t>截至目前项目已完成，完成了8个人的补助、完成了120天的普查，完成补助发放3万元，完成资金支付及时率100%，增强了各行各业经济了解程度。</w:t>
            </w:r>
          </w:p>
        </w:tc>
      </w:tr>
      <w:tr w14:paraId="4018D1F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EC03BA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2D4E8C">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9E9905">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5FED92">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E7B035">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3F30A1">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F9DB38">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C529ED">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43F614">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6308C2">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BD8EE6">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175F31">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8B1842">
            <w:pPr>
              <w:jc w:val="center"/>
            </w:pPr>
            <w:r>
              <w:rPr>
                <w:rFonts w:ascii="宋体" w:hAnsi="宋体" w:eastAsia="宋体"/>
                <w:sz w:val="16"/>
              </w:rPr>
              <w:t>偏差原因分析及改进措施</w:t>
            </w:r>
          </w:p>
        </w:tc>
      </w:tr>
      <w:tr w14:paraId="7C6314F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177F74">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A7868C6">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C19A43">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76F52E">
            <w:pPr>
              <w:jc w:val="center"/>
            </w:pPr>
            <w:r>
              <w:rPr>
                <w:rFonts w:ascii="宋体" w:hAnsi="宋体" w:eastAsia="宋体"/>
                <w:sz w:val="16"/>
              </w:rPr>
              <w:t>补助人数（人）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AEA285">
            <w:pPr>
              <w:jc w:val="center"/>
            </w:pPr>
            <w:r>
              <w:rPr>
                <w:rFonts w:ascii="宋体" w:hAnsi="宋体" w:eastAsia="宋体"/>
                <w:sz w:val="16"/>
              </w:rPr>
              <w:t>&gt;=8人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E51A7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BA6FA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B52A0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BDCAB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30103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E6BA9C">
            <w:pPr>
              <w:jc w:val="center"/>
            </w:pPr>
            <w:r>
              <w:rPr>
                <w:rFonts w:ascii="宋体" w:hAnsi="宋体" w:eastAsia="宋体"/>
                <w:sz w:val="16"/>
              </w:rPr>
              <w:t>=8人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57BA9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D6F1D2">
            <w:pPr>
              <w:jc w:val="center"/>
            </w:pPr>
          </w:p>
        </w:tc>
      </w:tr>
      <w:tr w14:paraId="553CA9A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1E534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87831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9AA6C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CD3796">
            <w:pPr>
              <w:jc w:val="center"/>
            </w:pPr>
            <w:r>
              <w:rPr>
                <w:rFonts w:ascii="宋体" w:hAnsi="宋体" w:eastAsia="宋体"/>
                <w:sz w:val="16"/>
              </w:rPr>
              <w:t>计划普查天数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1DC4B4">
            <w:pPr>
              <w:jc w:val="center"/>
            </w:pPr>
            <w:r>
              <w:rPr>
                <w:rFonts w:ascii="宋体" w:hAnsi="宋体" w:eastAsia="宋体"/>
                <w:sz w:val="16"/>
              </w:rPr>
              <w:t>&gt;=120天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BF238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BBDF4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2E8BC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45A2C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4ED06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11C876">
            <w:pPr>
              <w:jc w:val="center"/>
            </w:pPr>
            <w:r>
              <w:rPr>
                <w:rFonts w:ascii="宋体" w:hAnsi="宋体" w:eastAsia="宋体"/>
                <w:sz w:val="16"/>
              </w:rPr>
              <w:t>=120天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B32B1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8CE19D">
            <w:pPr>
              <w:jc w:val="center"/>
            </w:pPr>
          </w:p>
        </w:tc>
      </w:tr>
      <w:tr w14:paraId="3FDD366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9CDB3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628A1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908F68">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EDD25E">
            <w:pPr>
              <w:jc w:val="center"/>
            </w:pPr>
            <w:r>
              <w:rPr>
                <w:rFonts w:ascii="宋体" w:hAnsi="宋体" w:eastAsia="宋体"/>
                <w:sz w:val="16"/>
              </w:rPr>
              <w:t>补助发放准确率（%）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065EE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BC00A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58524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1D257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7265F5">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53E76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2C446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4F280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C21043">
            <w:pPr>
              <w:jc w:val="center"/>
            </w:pPr>
          </w:p>
        </w:tc>
      </w:tr>
      <w:tr w14:paraId="50EEF86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C6747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B641B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922176">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8415DF">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9F635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B388D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11BA7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2B749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88F95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82BCA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28EFF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07742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740272">
            <w:pPr>
              <w:jc w:val="center"/>
            </w:pPr>
          </w:p>
        </w:tc>
      </w:tr>
      <w:tr w14:paraId="29A4C85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F8DC4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2F93E7">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E09B92">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34123F">
            <w:pPr>
              <w:jc w:val="center"/>
            </w:pPr>
            <w:r>
              <w:rPr>
                <w:rFonts w:ascii="宋体" w:hAnsi="宋体" w:eastAsia="宋体"/>
                <w:sz w:val="16"/>
              </w:rPr>
              <w:t>平均每人成本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5DFC6A">
            <w:pPr>
              <w:jc w:val="center"/>
            </w:pPr>
            <w:r>
              <w:rPr>
                <w:rFonts w:ascii="宋体" w:hAnsi="宋体" w:eastAsia="宋体"/>
                <w:sz w:val="16"/>
              </w:rPr>
              <w:t>&lt;=3750元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45F2E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DD909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6F10F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CBBCC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AEA4C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383098">
            <w:pPr>
              <w:jc w:val="center"/>
            </w:pPr>
            <w:r>
              <w:rPr>
                <w:rFonts w:ascii="宋体" w:hAnsi="宋体" w:eastAsia="宋体"/>
                <w:sz w:val="16"/>
              </w:rPr>
              <w:t>=3750元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7CE247">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E74E58">
            <w:pPr>
              <w:jc w:val="center"/>
            </w:pPr>
          </w:p>
        </w:tc>
      </w:tr>
      <w:tr w14:paraId="0C9FCF6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A1F0B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1DEE12">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7A30EE">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55AC41">
            <w:pPr>
              <w:jc w:val="center"/>
            </w:pPr>
            <w:r>
              <w:rPr>
                <w:rFonts w:ascii="宋体" w:hAnsi="宋体" w:eastAsia="宋体"/>
                <w:sz w:val="16"/>
              </w:rPr>
              <w:t>增强各行各业经济了解程度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1CBA99">
            <w:pPr>
              <w:jc w:val="center"/>
            </w:pPr>
            <w:r>
              <w:rPr>
                <w:rFonts w:ascii="宋体" w:hAnsi="宋体" w:eastAsia="宋体"/>
                <w:sz w:val="16"/>
              </w:rPr>
              <w:t>增强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B0B3C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40190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29023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222609">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7B9A7B">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ADDB06">
            <w:pPr>
              <w:jc w:val="center"/>
            </w:pPr>
            <w:r>
              <w:rPr>
                <w:rFonts w:ascii="宋体" w:hAnsi="宋体" w:eastAsia="宋体"/>
                <w:sz w:val="16"/>
              </w:rPr>
              <w:t>增强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1114E2">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993781">
            <w:pPr>
              <w:jc w:val="center"/>
            </w:pPr>
          </w:p>
        </w:tc>
      </w:tr>
      <w:tr w14:paraId="0034EF7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89715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162E5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1C84E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C81237">
            <w:pPr>
              <w:jc w:val="center"/>
            </w:pPr>
            <w:r>
              <w:rPr>
                <w:rFonts w:ascii="宋体" w:hAnsi="宋体" w:eastAsia="宋体"/>
                <w:sz w:val="16"/>
              </w:rPr>
              <w:t>补助人员满意度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A0869F">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C5D5AD">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DFE32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ECCF0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A6BC09">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27F67E">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530B9D">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13DDD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6DF218">
            <w:pPr>
              <w:jc w:val="center"/>
            </w:pPr>
          </w:p>
        </w:tc>
      </w:tr>
      <w:tr w14:paraId="4FECCD22">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2DBFBF0">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D67A41">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45B82ED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9FA690">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04CFF350"/>
        </w:tc>
      </w:tr>
    </w:tbl>
    <w:p w14:paraId="51F6FEEB">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14:paraId="053787F3">
        <w:tblPrEx>
          <w:tblCellMar>
            <w:top w:w="0" w:type="dxa"/>
            <w:left w:w="108" w:type="dxa"/>
            <w:bottom w:w="0" w:type="dxa"/>
            <w:right w:w="108" w:type="dxa"/>
          </w:tblCellMar>
        </w:tblPrEx>
        <w:tc>
          <w:tcPr>
            <w:tcW w:w="8848" w:type="dxa"/>
            <w:gridSpan w:val="14"/>
            <w:vAlign w:val="center"/>
          </w:tcPr>
          <w:p w14:paraId="034A6FB5">
            <w:pPr>
              <w:jc w:val="center"/>
            </w:pPr>
            <w:r>
              <w:rPr>
                <w:rFonts w:ascii="宋体" w:hAnsi="宋体" w:eastAsia="宋体"/>
                <w:sz w:val="24"/>
              </w:rPr>
              <w:t>项目支出绩效自评表</w:t>
            </w:r>
          </w:p>
        </w:tc>
      </w:tr>
      <w:tr w14:paraId="6B2062F9">
        <w:tblPrEx>
          <w:tblCellMar>
            <w:top w:w="0" w:type="dxa"/>
            <w:left w:w="108" w:type="dxa"/>
            <w:bottom w:w="0" w:type="dxa"/>
            <w:right w:w="108" w:type="dxa"/>
          </w:tblCellMar>
        </w:tblPrEx>
        <w:tc>
          <w:tcPr>
            <w:tcW w:w="8848" w:type="dxa"/>
            <w:gridSpan w:val="14"/>
            <w:vAlign w:val="center"/>
          </w:tcPr>
          <w:p w14:paraId="373B9BB8">
            <w:pPr>
              <w:jc w:val="center"/>
            </w:pPr>
            <w:r>
              <w:rPr>
                <w:rFonts w:ascii="宋体" w:hAnsi="宋体" w:eastAsia="宋体"/>
                <w:sz w:val="24"/>
              </w:rPr>
              <w:t>(2024年度)</w:t>
            </w:r>
          </w:p>
        </w:tc>
      </w:tr>
      <w:tr w14:paraId="07B6C45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4880A4">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AC66783">
            <w:pPr>
              <w:jc w:val="center"/>
            </w:pPr>
            <w:r>
              <w:rPr>
                <w:rFonts w:ascii="宋体" w:hAnsi="宋体" w:eastAsia="宋体"/>
                <w:sz w:val="16"/>
              </w:rPr>
              <w:t>统计咨询服务印刷项目</w:t>
            </w:r>
          </w:p>
        </w:tc>
      </w:tr>
      <w:tr w14:paraId="07E7912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CEDA0C">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08ECF0C">
            <w:pPr>
              <w:jc w:val="center"/>
            </w:pPr>
            <w:r>
              <w:rPr>
                <w:rFonts w:ascii="宋体" w:hAnsi="宋体" w:eastAsia="宋体"/>
                <w:sz w:val="16"/>
              </w:rPr>
              <w:t>喀什地区行政公署</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1CE7D3">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4358E4A">
            <w:pPr>
              <w:jc w:val="center"/>
            </w:pPr>
            <w:r>
              <w:rPr>
                <w:rFonts w:ascii="宋体" w:hAnsi="宋体" w:eastAsia="宋体"/>
                <w:sz w:val="16"/>
              </w:rPr>
              <w:t>新疆维吾尔自治区喀什地区统计局</w:t>
            </w:r>
          </w:p>
        </w:tc>
      </w:tr>
      <w:tr w14:paraId="4585498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DE721E">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A244F0">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CE035E">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AA85BE">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B7FC5E">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386C44">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9F0D0E">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3899B9">
            <w:pPr>
              <w:jc w:val="center"/>
            </w:pPr>
            <w:r>
              <w:rPr>
                <w:rFonts w:ascii="宋体" w:hAnsi="宋体" w:eastAsia="宋体"/>
                <w:sz w:val="16"/>
              </w:rPr>
              <w:t>得分</w:t>
            </w:r>
          </w:p>
        </w:tc>
      </w:tr>
      <w:tr w14:paraId="1180A8A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86315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D31B05">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47DA6B">
            <w:pPr>
              <w:jc w:val="center"/>
            </w:pPr>
            <w:r>
              <w:rPr>
                <w:rFonts w:ascii="宋体" w:hAnsi="宋体" w:eastAsia="宋体"/>
                <w:sz w:val="16"/>
              </w:rPr>
              <w:t>10.26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5B563A">
            <w:pPr>
              <w:jc w:val="center"/>
            </w:pPr>
            <w:r>
              <w:rPr>
                <w:rFonts w:ascii="宋体" w:hAnsi="宋体" w:eastAsia="宋体"/>
                <w:sz w:val="16"/>
              </w:rPr>
              <w:t>10.26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08EBBB">
            <w:pPr>
              <w:jc w:val="center"/>
            </w:pPr>
            <w:r>
              <w:rPr>
                <w:rFonts w:ascii="宋体" w:hAnsi="宋体" w:eastAsia="宋体"/>
                <w:sz w:val="16"/>
              </w:rPr>
              <w:t>10.26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50F17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F89933">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31AC14">
            <w:pPr>
              <w:jc w:val="center"/>
            </w:pPr>
            <w:r>
              <w:rPr>
                <w:rFonts w:ascii="宋体" w:hAnsi="宋体" w:eastAsia="宋体"/>
                <w:sz w:val="16"/>
              </w:rPr>
              <w:t>10.00分</w:t>
            </w:r>
          </w:p>
        </w:tc>
      </w:tr>
      <w:tr w14:paraId="12783D1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05890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D637E4">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5B4760">
            <w:pPr>
              <w:jc w:val="center"/>
            </w:pPr>
            <w:r>
              <w:rPr>
                <w:rFonts w:ascii="宋体" w:hAnsi="宋体" w:eastAsia="宋体"/>
                <w:sz w:val="16"/>
              </w:rPr>
              <w:t>10.26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0E49CD">
            <w:pPr>
              <w:jc w:val="center"/>
            </w:pPr>
            <w:r>
              <w:rPr>
                <w:rFonts w:ascii="宋体" w:hAnsi="宋体" w:eastAsia="宋体"/>
                <w:sz w:val="16"/>
              </w:rPr>
              <w:t>10.26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3C55BD">
            <w:pPr>
              <w:jc w:val="center"/>
            </w:pPr>
            <w:r>
              <w:rPr>
                <w:rFonts w:ascii="宋体" w:hAnsi="宋体" w:eastAsia="宋体"/>
                <w:sz w:val="16"/>
              </w:rPr>
              <w:t>10.26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A732D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E0F6A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E72F56">
            <w:pPr>
              <w:jc w:val="center"/>
            </w:pPr>
            <w:r>
              <w:rPr>
                <w:rFonts w:ascii="宋体" w:hAnsi="宋体" w:eastAsia="宋体"/>
                <w:sz w:val="16"/>
              </w:rPr>
              <w:t>—</w:t>
            </w:r>
          </w:p>
        </w:tc>
      </w:tr>
      <w:tr w14:paraId="5CCE874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D114E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D8A757">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5F678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02490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8A5EC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424C2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7918E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D70084">
            <w:pPr>
              <w:jc w:val="center"/>
            </w:pPr>
            <w:r>
              <w:rPr>
                <w:rFonts w:ascii="宋体" w:hAnsi="宋体" w:eastAsia="宋体"/>
                <w:sz w:val="16"/>
              </w:rPr>
              <w:t>—</w:t>
            </w:r>
          </w:p>
        </w:tc>
      </w:tr>
      <w:tr w14:paraId="0322A2D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89CBD9C">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86083C8">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464C661">
            <w:pPr>
              <w:jc w:val="center"/>
            </w:pPr>
            <w:r>
              <w:rPr>
                <w:rFonts w:ascii="宋体" w:hAnsi="宋体" w:eastAsia="宋体"/>
                <w:sz w:val="16"/>
              </w:rPr>
              <w:t>实际完成情况</w:t>
            </w:r>
          </w:p>
        </w:tc>
      </w:tr>
      <w:tr w14:paraId="759B1EB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2262DB"/>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81C4077">
            <w:pPr>
              <w:jc w:val="both"/>
            </w:pPr>
            <w:r>
              <w:rPr>
                <w:rFonts w:ascii="宋体" w:hAnsi="宋体" w:eastAsia="宋体"/>
                <w:sz w:val="16"/>
              </w:rPr>
              <w:t>根据《中华人民共和国统计法》、《中华人民共和国统计法实施条例》、《关于印发&lt;喀什地区统计局职能配置、内设机构和人员编制规定&gt;的通知》(喀党办字〔2019〕61号)文件精神，实施统计咨询服务印刷项目，该项目主要用于采购印刷统计资料汇编数量500本，印刷领导干部手册数量1000本，印刷统计月报数量3300本。通过项目的实施，为社会各界提供统计咨询服务，满足党政机关、企事业单位、社会各界对统计数据要求，为喀什地区提供相关的数据支撑。</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36C3596">
            <w:pPr>
              <w:jc w:val="both"/>
            </w:pPr>
            <w:r>
              <w:rPr>
                <w:rFonts w:hint="eastAsia" w:ascii="宋体" w:hAnsi="宋体"/>
                <w:sz w:val="16"/>
                <w:lang w:eastAsia="zh-CN"/>
              </w:rPr>
              <w:t>截至2024</w:t>
            </w:r>
            <w:r>
              <w:rPr>
                <w:rFonts w:ascii="宋体" w:hAnsi="宋体" w:eastAsia="宋体"/>
                <w:sz w:val="16"/>
              </w:rPr>
              <w:t>年12月30日该项目已完成印刷统计资料汇编数量500本，印刷领导干部手册数量1000本，印刷统计月报数量3300本，通过实施该项目，有效加大联网直报宣传力度，为社会各界提供统计咨询服务，满足党政机关、企事业单位、社会各界对统计数</w:t>
            </w:r>
            <w:r>
              <w:rPr>
                <w:rFonts w:hint="eastAsia" w:ascii="宋体" w:hAnsi="宋体"/>
                <w:sz w:val="16"/>
                <w:lang w:eastAsia="zh-CN"/>
              </w:rPr>
              <w:t>据的</w:t>
            </w:r>
            <w:r>
              <w:rPr>
                <w:rFonts w:ascii="宋体" w:hAnsi="宋体" w:eastAsia="宋体"/>
                <w:sz w:val="16"/>
              </w:rPr>
              <w:t>要求，为喀什地区提供相关的</w:t>
            </w:r>
            <w:r>
              <w:rPr>
                <w:rFonts w:hint="eastAsia" w:ascii="宋体" w:hAnsi="宋体"/>
                <w:sz w:val="16"/>
                <w:lang w:eastAsia="zh-CN"/>
              </w:rPr>
              <w:t>数据</w:t>
            </w:r>
            <w:r>
              <w:rPr>
                <w:rFonts w:ascii="宋体" w:hAnsi="宋体" w:eastAsia="宋体"/>
                <w:sz w:val="16"/>
              </w:rPr>
              <w:t>。</w:t>
            </w:r>
          </w:p>
        </w:tc>
      </w:tr>
      <w:tr w14:paraId="6E5C75C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102ADC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40CB11">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B55496">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583772">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3DC146">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AA9F67">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B59019">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CCBCE3">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CA4780">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CDC9A7">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7D692B">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96F2F4">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EDA9AF">
            <w:pPr>
              <w:jc w:val="center"/>
            </w:pPr>
            <w:r>
              <w:rPr>
                <w:rFonts w:ascii="宋体" w:hAnsi="宋体" w:eastAsia="宋体"/>
                <w:sz w:val="16"/>
              </w:rPr>
              <w:t>偏差原因分析及改进措施</w:t>
            </w:r>
          </w:p>
        </w:tc>
      </w:tr>
      <w:tr w14:paraId="0818238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35D6C4">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F4284E">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67C861">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AF1389">
            <w:pPr>
              <w:jc w:val="center"/>
            </w:pPr>
            <w:r>
              <w:rPr>
                <w:rFonts w:ascii="宋体" w:hAnsi="宋体" w:eastAsia="宋体"/>
                <w:sz w:val="16"/>
              </w:rPr>
              <w:t>印刷统计资料汇编数量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E84640">
            <w:pPr>
              <w:jc w:val="center"/>
            </w:pPr>
            <w:r>
              <w:rPr>
                <w:rFonts w:ascii="宋体" w:hAnsi="宋体" w:eastAsia="宋体"/>
                <w:sz w:val="16"/>
              </w:rPr>
              <w:t>&gt;=500本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00F650">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923060">
            <w:pPr>
              <w:jc w:val="center"/>
            </w:pPr>
            <w:r>
              <w:rPr>
                <w:rFonts w:ascii="宋体" w:hAnsi="宋体" w:eastAsia="宋体"/>
                <w:sz w:val="16"/>
              </w:rPr>
              <w:t>500本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C6650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397C0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4C98E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54699A">
            <w:pPr>
              <w:jc w:val="center"/>
            </w:pPr>
            <w:r>
              <w:rPr>
                <w:rFonts w:ascii="宋体" w:hAnsi="宋体" w:eastAsia="宋体"/>
                <w:sz w:val="16"/>
              </w:rPr>
              <w:t>=500本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41AC70">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B3F103">
            <w:pPr>
              <w:jc w:val="center"/>
            </w:pPr>
          </w:p>
        </w:tc>
      </w:tr>
      <w:tr w14:paraId="650B37F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3C604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B3E8A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C5E30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5A2B1A">
            <w:pPr>
              <w:jc w:val="center"/>
            </w:pPr>
            <w:r>
              <w:rPr>
                <w:rFonts w:ascii="宋体" w:hAnsi="宋体" w:eastAsia="宋体"/>
                <w:sz w:val="16"/>
              </w:rPr>
              <w:t>印刷领导干部手册数量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A6A6A2">
            <w:pPr>
              <w:jc w:val="center"/>
            </w:pPr>
            <w:r>
              <w:rPr>
                <w:rFonts w:ascii="宋体" w:hAnsi="宋体" w:eastAsia="宋体"/>
                <w:sz w:val="16"/>
              </w:rPr>
              <w:t>&gt;=1000本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8170A2">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FF2505">
            <w:pPr>
              <w:jc w:val="center"/>
            </w:pPr>
            <w:r>
              <w:rPr>
                <w:rFonts w:ascii="宋体" w:hAnsi="宋体" w:eastAsia="宋体"/>
                <w:sz w:val="16"/>
              </w:rPr>
              <w:t>100本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4F177E">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930C6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883FE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43C360">
            <w:pPr>
              <w:jc w:val="center"/>
            </w:pPr>
            <w:r>
              <w:rPr>
                <w:rFonts w:ascii="宋体" w:hAnsi="宋体" w:eastAsia="宋体"/>
                <w:sz w:val="16"/>
              </w:rPr>
              <w:t>=1000本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588DEE">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CD268D">
            <w:pPr>
              <w:jc w:val="center"/>
            </w:pPr>
          </w:p>
        </w:tc>
      </w:tr>
      <w:tr w14:paraId="5A50F1E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6999A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E71AD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8A61D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A5C15B">
            <w:pPr>
              <w:jc w:val="center"/>
            </w:pPr>
            <w:r>
              <w:rPr>
                <w:rFonts w:ascii="宋体" w:hAnsi="宋体" w:eastAsia="宋体"/>
                <w:sz w:val="16"/>
              </w:rPr>
              <w:t>印刷统计月报数量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6E38EA">
            <w:pPr>
              <w:jc w:val="center"/>
            </w:pPr>
            <w:r>
              <w:rPr>
                <w:rFonts w:ascii="宋体" w:hAnsi="宋体" w:eastAsia="宋体"/>
                <w:sz w:val="16"/>
              </w:rPr>
              <w:t>&gt;=3300本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EC4311">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86C22D">
            <w:pPr>
              <w:jc w:val="center"/>
            </w:pPr>
            <w:r>
              <w:rPr>
                <w:rFonts w:ascii="宋体" w:hAnsi="宋体" w:eastAsia="宋体"/>
                <w:sz w:val="16"/>
              </w:rPr>
              <w:t>3300本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1E0C01">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CB0A4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62431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FC19A7">
            <w:pPr>
              <w:jc w:val="center"/>
            </w:pPr>
            <w:r>
              <w:rPr>
                <w:rFonts w:ascii="宋体" w:hAnsi="宋体" w:eastAsia="宋体"/>
                <w:sz w:val="16"/>
              </w:rPr>
              <w:t>=3300本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EA81A5">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818CBD">
            <w:pPr>
              <w:jc w:val="center"/>
            </w:pPr>
          </w:p>
        </w:tc>
      </w:tr>
      <w:tr w14:paraId="00177C3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88DF9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6CB8E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CB5270">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BAF546">
            <w:pPr>
              <w:jc w:val="center"/>
            </w:pPr>
            <w:r>
              <w:rPr>
                <w:rFonts w:ascii="宋体" w:hAnsi="宋体" w:eastAsia="宋体"/>
                <w:sz w:val="16"/>
              </w:rPr>
              <w:t>印刷资料验收合格率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DD992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BF419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F3662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65F7B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48CDF2">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3D50B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C741E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D80C63">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CCFB30">
            <w:pPr>
              <w:jc w:val="center"/>
            </w:pPr>
          </w:p>
        </w:tc>
      </w:tr>
      <w:tr w14:paraId="696E51A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5EF01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A10A0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A8FF73">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54B491">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FE3D4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A3EB3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7B53F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061FB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90D4CA">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AF899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E87CB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283899">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D3C5AD">
            <w:pPr>
              <w:jc w:val="center"/>
            </w:pPr>
          </w:p>
        </w:tc>
      </w:tr>
      <w:tr w14:paraId="1875D43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947F7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99E72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D98DA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31BA63">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AA7576">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BA0AB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1C34B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9A528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260F8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9D1EA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B70662">
            <w:pPr>
              <w:jc w:val="center"/>
            </w:pPr>
            <w:r>
              <w:rPr>
                <w:rFonts w:ascii="宋体" w:hAnsi="宋体" w:eastAsia="宋体"/>
                <w:sz w:val="16"/>
              </w:rPr>
              <w:t>2024年12月9日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038415">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486B75">
            <w:pPr>
              <w:jc w:val="center"/>
            </w:pPr>
          </w:p>
        </w:tc>
      </w:tr>
      <w:tr w14:paraId="3F83FAF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C666F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6B0EF2">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FE5CDC">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30B851">
            <w:pPr>
              <w:jc w:val="center"/>
            </w:pPr>
            <w:r>
              <w:rPr>
                <w:rFonts w:ascii="宋体" w:hAnsi="宋体" w:eastAsia="宋体"/>
                <w:sz w:val="16"/>
              </w:rPr>
              <w:t>印刷统计资料汇编平均成本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4F94F8">
            <w:pPr>
              <w:jc w:val="center"/>
            </w:pPr>
            <w:r>
              <w:rPr>
                <w:rFonts w:ascii="宋体" w:hAnsi="宋体" w:eastAsia="宋体"/>
                <w:sz w:val="16"/>
              </w:rPr>
              <w:t>=135.60元/本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C63975">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4522A7">
            <w:pPr>
              <w:jc w:val="center"/>
            </w:pPr>
            <w:r>
              <w:rPr>
                <w:rFonts w:ascii="宋体" w:hAnsi="宋体" w:eastAsia="宋体"/>
                <w:sz w:val="16"/>
              </w:rPr>
              <w:t>135.6元/本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51424B">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40FAB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06BE2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432D88">
            <w:pPr>
              <w:jc w:val="center"/>
            </w:pPr>
            <w:r>
              <w:rPr>
                <w:rFonts w:ascii="宋体" w:hAnsi="宋体" w:eastAsia="宋体"/>
                <w:sz w:val="16"/>
              </w:rPr>
              <w:t>=135.6元/本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BA8F18">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175D94">
            <w:pPr>
              <w:jc w:val="center"/>
            </w:pPr>
          </w:p>
        </w:tc>
      </w:tr>
      <w:tr w14:paraId="3381F35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3F8AC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BF603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17CAB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8114D0">
            <w:pPr>
              <w:jc w:val="center"/>
            </w:pPr>
            <w:r>
              <w:rPr>
                <w:rFonts w:ascii="宋体" w:hAnsi="宋体" w:eastAsia="宋体"/>
                <w:sz w:val="16"/>
              </w:rPr>
              <w:t>印刷领导干部手册平均成本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03B8C3">
            <w:pPr>
              <w:jc w:val="center"/>
            </w:pPr>
            <w:r>
              <w:rPr>
                <w:rFonts w:ascii="宋体" w:hAnsi="宋体" w:eastAsia="宋体"/>
                <w:sz w:val="16"/>
              </w:rPr>
              <w:t>=13元/本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C7A0E0">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6F5399">
            <w:pPr>
              <w:jc w:val="center"/>
            </w:pPr>
            <w:r>
              <w:rPr>
                <w:rFonts w:ascii="宋体" w:hAnsi="宋体" w:eastAsia="宋体"/>
                <w:sz w:val="16"/>
              </w:rPr>
              <w:t>13元/本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1EC2AC">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B80D5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307C6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94FD37">
            <w:pPr>
              <w:jc w:val="center"/>
            </w:pPr>
            <w:r>
              <w:rPr>
                <w:rFonts w:ascii="宋体" w:hAnsi="宋体" w:eastAsia="宋体"/>
                <w:sz w:val="16"/>
              </w:rPr>
              <w:t>=13元/本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8150C7">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2E6B8F">
            <w:pPr>
              <w:jc w:val="center"/>
            </w:pPr>
          </w:p>
        </w:tc>
      </w:tr>
      <w:tr w14:paraId="075E81E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0EDC9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66A38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B2C11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7F21D7">
            <w:pPr>
              <w:jc w:val="center"/>
            </w:pPr>
            <w:r>
              <w:rPr>
                <w:rFonts w:ascii="宋体" w:hAnsi="宋体" w:eastAsia="宋体"/>
                <w:sz w:val="16"/>
              </w:rPr>
              <w:t>印刷统计月报平均成本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FE9A8D">
            <w:pPr>
              <w:jc w:val="center"/>
            </w:pPr>
            <w:r>
              <w:rPr>
                <w:rFonts w:ascii="宋体" w:hAnsi="宋体" w:eastAsia="宋体"/>
                <w:sz w:val="16"/>
              </w:rPr>
              <w:t>=6.60元/本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B30A69">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914AD5">
            <w:pPr>
              <w:jc w:val="center"/>
            </w:pPr>
            <w:r>
              <w:rPr>
                <w:rFonts w:ascii="宋体" w:hAnsi="宋体" w:eastAsia="宋体"/>
                <w:sz w:val="16"/>
              </w:rPr>
              <w:t>6.60元/本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46338B">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45E4E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09565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C4C338">
            <w:pPr>
              <w:jc w:val="center"/>
            </w:pPr>
            <w:r>
              <w:rPr>
                <w:rFonts w:ascii="宋体" w:hAnsi="宋体" w:eastAsia="宋体"/>
                <w:sz w:val="16"/>
              </w:rPr>
              <w:t>=6.6元/本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E81338">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415686">
            <w:pPr>
              <w:jc w:val="center"/>
            </w:pPr>
          </w:p>
        </w:tc>
      </w:tr>
      <w:tr w14:paraId="0CB8942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FD8BE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DD15EB">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E3808D">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E55785">
            <w:pPr>
              <w:jc w:val="center"/>
            </w:pPr>
            <w:r>
              <w:rPr>
                <w:rFonts w:ascii="宋体" w:hAnsi="宋体" w:eastAsia="宋体"/>
                <w:sz w:val="16"/>
              </w:rPr>
              <w:t>提高统计咨询服务质量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369CB3">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84000B">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F79E8F">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FA517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75F84C">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8055E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616F5B">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9E4815">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D1F95A">
            <w:pPr>
              <w:jc w:val="center"/>
            </w:pPr>
          </w:p>
        </w:tc>
      </w:tr>
      <w:tr w14:paraId="30C6D1B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E2BB5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05266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B0049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61AF4B">
            <w:pPr>
              <w:jc w:val="center"/>
            </w:pPr>
            <w:r>
              <w:rPr>
                <w:rFonts w:ascii="宋体" w:hAnsi="宋体" w:eastAsia="宋体"/>
                <w:sz w:val="16"/>
              </w:rPr>
              <w:t>单位工作人员满意度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6BC7E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7AF75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38E4B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7CA6F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5603C8">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46F34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635AC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15CF9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C53229">
            <w:pPr>
              <w:jc w:val="center"/>
            </w:pPr>
          </w:p>
        </w:tc>
      </w:tr>
      <w:tr w14:paraId="3817A424">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32285A3">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247889">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3758E2B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F86679">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24E07BF5"/>
        </w:tc>
      </w:tr>
    </w:tbl>
    <w:p w14:paraId="5B5F2220">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5E1B38C8">
        <w:tblPrEx>
          <w:tblCellMar>
            <w:top w:w="0" w:type="dxa"/>
            <w:left w:w="108" w:type="dxa"/>
            <w:bottom w:w="0" w:type="dxa"/>
            <w:right w:w="108" w:type="dxa"/>
          </w:tblCellMar>
        </w:tblPrEx>
        <w:tc>
          <w:tcPr>
            <w:tcW w:w="8848" w:type="dxa"/>
            <w:gridSpan w:val="14"/>
            <w:vAlign w:val="center"/>
          </w:tcPr>
          <w:p w14:paraId="334D0A89">
            <w:pPr>
              <w:jc w:val="center"/>
            </w:pPr>
            <w:r>
              <w:rPr>
                <w:rFonts w:ascii="宋体" w:hAnsi="宋体" w:eastAsia="宋体"/>
                <w:sz w:val="24"/>
              </w:rPr>
              <w:t>项目支出绩效自评表</w:t>
            </w:r>
          </w:p>
        </w:tc>
      </w:tr>
      <w:tr w14:paraId="0843CC84">
        <w:tblPrEx>
          <w:tblCellMar>
            <w:top w:w="0" w:type="dxa"/>
            <w:left w:w="108" w:type="dxa"/>
            <w:bottom w:w="0" w:type="dxa"/>
            <w:right w:w="108" w:type="dxa"/>
          </w:tblCellMar>
        </w:tblPrEx>
        <w:tc>
          <w:tcPr>
            <w:tcW w:w="8848" w:type="dxa"/>
            <w:gridSpan w:val="14"/>
            <w:vAlign w:val="center"/>
          </w:tcPr>
          <w:p w14:paraId="106DC562">
            <w:pPr>
              <w:jc w:val="center"/>
            </w:pPr>
            <w:r>
              <w:rPr>
                <w:rFonts w:ascii="宋体" w:hAnsi="宋体" w:eastAsia="宋体"/>
                <w:sz w:val="24"/>
              </w:rPr>
              <w:t>(2024年度)</w:t>
            </w:r>
          </w:p>
        </w:tc>
      </w:tr>
      <w:tr w14:paraId="5660C58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19C177">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F36C6AB">
            <w:pPr>
              <w:jc w:val="center"/>
            </w:pPr>
            <w:r>
              <w:rPr>
                <w:rFonts w:ascii="宋体" w:hAnsi="宋体" w:eastAsia="宋体"/>
                <w:sz w:val="16"/>
              </w:rPr>
              <w:t>统计调查（普查、抽样调查）保障项目</w:t>
            </w:r>
          </w:p>
        </w:tc>
      </w:tr>
      <w:tr w14:paraId="00A4409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72C07A">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3F5F899">
            <w:pPr>
              <w:jc w:val="center"/>
            </w:pPr>
            <w:r>
              <w:rPr>
                <w:rFonts w:ascii="宋体" w:hAnsi="宋体" w:eastAsia="宋体"/>
                <w:sz w:val="16"/>
              </w:rPr>
              <w:t>喀什地区行政公署</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99F7BE">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C3B029F">
            <w:pPr>
              <w:jc w:val="center"/>
            </w:pPr>
            <w:r>
              <w:rPr>
                <w:rFonts w:ascii="宋体" w:hAnsi="宋体" w:eastAsia="宋体"/>
                <w:sz w:val="16"/>
              </w:rPr>
              <w:t>新疆维吾尔自治区喀什地区统计局</w:t>
            </w:r>
          </w:p>
        </w:tc>
      </w:tr>
      <w:tr w14:paraId="3797FF2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383F3C1">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A3C274">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22FA15">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559AA3">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6348BD">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AB32FE">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93041C">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A2B972">
            <w:pPr>
              <w:jc w:val="center"/>
            </w:pPr>
            <w:r>
              <w:rPr>
                <w:rFonts w:ascii="宋体" w:hAnsi="宋体" w:eastAsia="宋体"/>
                <w:sz w:val="16"/>
              </w:rPr>
              <w:t>得分</w:t>
            </w:r>
          </w:p>
        </w:tc>
      </w:tr>
      <w:tr w14:paraId="54654DE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A4F8A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212D7E">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556D05">
            <w:pPr>
              <w:jc w:val="center"/>
            </w:pPr>
            <w:r>
              <w:rPr>
                <w:rFonts w:ascii="宋体" w:hAnsi="宋体" w:eastAsia="宋体"/>
                <w:sz w:val="16"/>
              </w:rPr>
              <w:t>5.50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A9CFE2">
            <w:pPr>
              <w:jc w:val="center"/>
            </w:pPr>
            <w:r>
              <w:rPr>
                <w:rFonts w:ascii="宋体" w:hAnsi="宋体" w:eastAsia="宋体"/>
                <w:sz w:val="16"/>
              </w:rPr>
              <w:t>5.50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3E6084">
            <w:pPr>
              <w:jc w:val="center"/>
            </w:pPr>
            <w:r>
              <w:rPr>
                <w:rFonts w:ascii="宋体" w:hAnsi="宋体" w:eastAsia="宋体"/>
                <w:sz w:val="16"/>
              </w:rPr>
              <w:t>5.50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0FE9E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CD3699">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ACEA3A">
            <w:pPr>
              <w:jc w:val="center"/>
            </w:pPr>
            <w:r>
              <w:rPr>
                <w:rFonts w:ascii="宋体" w:hAnsi="宋体" w:eastAsia="宋体"/>
                <w:sz w:val="16"/>
              </w:rPr>
              <w:t>10.00分</w:t>
            </w:r>
          </w:p>
        </w:tc>
      </w:tr>
      <w:tr w14:paraId="1CF615B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B31F6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3FDAD1">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50EFE7">
            <w:pPr>
              <w:jc w:val="center"/>
            </w:pPr>
            <w:r>
              <w:rPr>
                <w:rFonts w:ascii="宋体" w:hAnsi="宋体" w:eastAsia="宋体"/>
                <w:sz w:val="16"/>
              </w:rPr>
              <w:t>5.50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F285FF">
            <w:pPr>
              <w:jc w:val="center"/>
            </w:pPr>
            <w:r>
              <w:rPr>
                <w:rFonts w:ascii="宋体" w:hAnsi="宋体" w:eastAsia="宋体"/>
                <w:sz w:val="16"/>
              </w:rPr>
              <w:t>5.50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629657">
            <w:pPr>
              <w:jc w:val="center"/>
            </w:pPr>
            <w:r>
              <w:rPr>
                <w:rFonts w:ascii="宋体" w:hAnsi="宋体" w:eastAsia="宋体"/>
                <w:sz w:val="16"/>
              </w:rPr>
              <w:t>5.50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B293A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BB385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2F4B09">
            <w:pPr>
              <w:jc w:val="center"/>
            </w:pPr>
            <w:r>
              <w:rPr>
                <w:rFonts w:ascii="宋体" w:hAnsi="宋体" w:eastAsia="宋体"/>
                <w:sz w:val="16"/>
              </w:rPr>
              <w:t>—</w:t>
            </w:r>
          </w:p>
        </w:tc>
      </w:tr>
      <w:tr w14:paraId="11CDF0D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BEA24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D00BCF">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CDB73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FB222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DE47D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0DAAD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EF5E7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2ED7CB">
            <w:pPr>
              <w:jc w:val="center"/>
            </w:pPr>
            <w:r>
              <w:rPr>
                <w:rFonts w:ascii="宋体" w:hAnsi="宋体" w:eastAsia="宋体"/>
                <w:sz w:val="16"/>
              </w:rPr>
              <w:t>—</w:t>
            </w:r>
          </w:p>
        </w:tc>
      </w:tr>
      <w:tr w14:paraId="68FEAEF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D8EBF6">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8F17B52">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5B0392F">
            <w:pPr>
              <w:jc w:val="center"/>
            </w:pPr>
            <w:r>
              <w:rPr>
                <w:rFonts w:ascii="宋体" w:hAnsi="宋体" w:eastAsia="宋体"/>
                <w:sz w:val="16"/>
              </w:rPr>
              <w:t>实际完成情况</w:t>
            </w:r>
          </w:p>
        </w:tc>
      </w:tr>
      <w:tr w14:paraId="6583427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A29B51"/>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0ECF3BA">
            <w:pPr>
              <w:jc w:val="both"/>
            </w:pPr>
            <w:r>
              <w:rPr>
                <w:rFonts w:ascii="宋体" w:hAnsi="宋体" w:eastAsia="宋体"/>
                <w:sz w:val="16"/>
              </w:rPr>
              <w:t>根据机关事务管理局《关于印发&lt;关于贯彻落实新疆维吾尔自治区党政机关租赁新能源汽车管理规定&gt;的实施意见》的通知文件精神要求，实施统计调查（普查、抽样调查）保障项目。该项目预算资金为5.5万元，5万元用于租赁一辆车，5000元用于租赁电费。通过该项目实施，提高统计调查工作效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4A18DD3">
            <w:pPr>
              <w:jc w:val="both"/>
            </w:pPr>
            <w:r>
              <w:rPr>
                <w:rFonts w:hint="eastAsia" w:ascii="宋体" w:hAnsi="宋体"/>
                <w:sz w:val="16"/>
                <w:lang w:eastAsia="zh-CN"/>
              </w:rPr>
              <w:t>截至</w:t>
            </w:r>
            <w:r>
              <w:rPr>
                <w:rFonts w:ascii="宋体" w:hAnsi="宋体" w:eastAsia="宋体"/>
                <w:sz w:val="16"/>
              </w:rPr>
              <w:t>2024年5月31日，本单位租赁一辆新能源车，租金5万元，用于开展统计督导指导，5000元用于支付租赁车辆电费。通过该项目实施，提高统计调查工作效率，保障统计工作正常开展。</w:t>
            </w:r>
          </w:p>
        </w:tc>
      </w:tr>
      <w:tr w14:paraId="12B5450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42C712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6799E9">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545891">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2C6B75">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EF82AF">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FF12DF">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2C7C85">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9DB829">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2992A3">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5FC06F">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8AB95F">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F1C16A">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18CEB2">
            <w:pPr>
              <w:jc w:val="center"/>
            </w:pPr>
            <w:r>
              <w:rPr>
                <w:rFonts w:ascii="宋体" w:hAnsi="宋体" w:eastAsia="宋体"/>
                <w:sz w:val="16"/>
              </w:rPr>
              <w:t>偏差原因分析及改进措施</w:t>
            </w:r>
          </w:p>
        </w:tc>
      </w:tr>
      <w:tr w14:paraId="2B93558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B6F65D">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E9E5ECA">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A16228">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675AD0">
            <w:pPr>
              <w:jc w:val="center"/>
            </w:pPr>
            <w:r>
              <w:rPr>
                <w:rFonts w:ascii="宋体" w:hAnsi="宋体" w:eastAsia="宋体"/>
                <w:sz w:val="16"/>
              </w:rPr>
              <w:t>租赁车辆数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D027A9">
            <w:pPr>
              <w:jc w:val="center"/>
            </w:pPr>
            <w:r>
              <w:rPr>
                <w:rFonts w:ascii="宋体" w:hAnsi="宋体" w:eastAsia="宋体"/>
                <w:sz w:val="16"/>
              </w:rPr>
              <w:t>=1辆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F6D6A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C0924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EBDE9B">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44F65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EF352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E0554C">
            <w:pPr>
              <w:jc w:val="center"/>
            </w:pPr>
            <w:r>
              <w:rPr>
                <w:rFonts w:ascii="宋体" w:hAnsi="宋体" w:eastAsia="宋体"/>
                <w:sz w:val="16"/>
              </w:rPr>
              <w:t>=1辆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2C04BD">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7FCD1C">
            <w:pPr>
              <w:jc w:val="center"/>
            </w:pPr>
          </w:p>
        </w:tc>
      </w:tr>
      <w:tr w14:paraId="39056FA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BB4C3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3698A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38B684">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5CE568">
            <w:pPr>
              <w:jc w:val="center"/>
            </w:pPr>
            <w:r>
              <w:rPr>
                <w:rFonts w:ascii="宋体" w:hAnsi="宋体" w:eastAsia="宋体"/>
                <w:sz w:val="16"/>
              </w:rPr>
              <w:t>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6EEF5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EABF47">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A6A8B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C22DE9">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7197A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BE497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87C4F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A71EE2">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34807B">
            <w:pPr>
              <w:jc w:val="center"/>
            </w:pPr>
          </w:p>
        </w:tc>
      </w:tr>
      <w:tr w14:paraId="189E16C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E4636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6A8D0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0DBDE0">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C46E23">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ED6C6B">
            <w:pPr>
              <w:jc w:val="center"/>
            </w:pPr>
            <w:r>
              <w:rPr>
                <w:rFonts w:ascii="宋体" w:hAnsi="宋体" w:eastAsia="宋体"/>
                <w:sz w:val="16"/>
              </w:rPr>
              <w:t>=2024年12月31日前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B14ED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AFFCF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383A1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99F01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F0D4F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118643">
            <w:pPr>
              <w:jc w:val="center"/>
            </w:pPr>
            <w:r>
              <w:rPr>
                <w:rFonts w:ascii="宋体" w:hAnsi="宋体" w:eastAsia="宋体"/>
                <w:sz w:val="16"/>
              </w:rPr>
              <w:t>=2024年4月27日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E0741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E6355A">
            <w:pPr>
              <w:jc w:val="center"/>
            </w:pPr>
          </w:p>
        </w:tc>
      </w:tr>
      <w:tr w14:paraId="1871BDA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E05EC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524C04">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5761D1">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4E153B">
            <w:pPr>
              <w:jc w:val="center"/>
            </w:pPr>
            <w:r>
              <w:rPr>
                <w:rFonts w:ascii="宋体" w:hAnsi="宋体" w:eastAsia="宋体"/>
                <w:sz w:val="16"/>
              </w:rPr>
              <w:t>车辆租赁费用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DD4FA1">
            <w:pPr>
              <w:jc w:val="center"/>
            </w:pPr>
            <w:r>
              <w:rPr>
                <w:rFonts w:ascii="宋体" w:hAnsi="宋体" w:eastAsia="宋体"/>
                <w:sz w:val="16"/>
              </w:rPr>
              <w:t>&lt;=5万元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E6678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B7F82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73935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4BA22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8C001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153278">
            <w:pPr>
              <w:jc w:val="center"/>
            </w:pPr>
            <w:r>
              <w:rPr>
                <w:rFonts w:ascii="宋体" w:hAnsi="宋体" w:eastAsia="宋体"/>
                <w:sz w:val="16"/>
              </w:rPr>
              <w: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4A8F2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CDE7F9">
            <w:pPr>
              <w:jc w:val="center"/>
            </w:pPr>
          </w:p>
        </w:tc>
      </w:tr>
      <w:tr w14:paraId="67FFC7E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5A046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589D2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E3975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B44BDE">
            <w:pPr>
              <w:jc w:val="center"/>
            </w:pPr>
            <w:r>
              <w:rPr>
                <w:rFonts w:ascii="宋体" w:hAnsi="宋体" w:eastAsia="宋体"/>
                <w:sz w:val="16"/>
              </w:rPr>
              <w:t>车辆租赁电费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C23DFD">
            <w:pPr>
              <w:jc w:val="center"/>
            </w:pPr>
            <w:r>
              <w:rPr>
                <w:rFonts w:ascii="宋体" w:hAnsi="宋体" w:eastAsia="宋体"/>
                <w:sz w:val="16"/>
              </w:rPr>
              <w:t>&lt;=5000元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43696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4681D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8E835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CB766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1B61B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C7CDF9">
            <w:pPr>
              <w:jc w:val="center"/>
            </w:pPr>
            <w:r>
              <w:rPr>
                <w:rFonts w:ascii="宋体" w:hAnsi="宋体" w:eastAsia="宋体"/>
                <w:sz w:val="16"/>
              </w:rPr>
              <w:t>=5000元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06515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509BE8">
            <w:pPr>
              <w:jc w:val="center"/>
            </w:pPr>
          </w:p>
        </w:tc>
      </w:tr>
      <w:tr w14:paraId="26A810E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5FA3A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8971B1">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D1E96D">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705C4F">
            <w:pPr>
              <w:jc w:val="center"/>
            </w:pPr>
            <w:r>
              <w:rPr>
                <w:rFonts w:ascii="宋体" w:hAnsi="宋体" w:eastAsia="宋体"/>
                <w:sz w:val="16"/>
              </w:rPr>
              <w:t>提高统计调查工作效率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6114E4">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E75575">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0EFBF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24E5E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C0F45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F9F3B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6777B3">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AD08BB">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C0EECB">
            <w:pPr>
              <w:jc w:val="center"/>
            </w:pPr>
          </w:p>
        </w:tc>
      </w:tr>
      <w:tr w14:paraId="6DF68E1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A077F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CB06B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65FF4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E7A541">
            <w:pPr>
              <w:jc w:val="center"/>
            </w:pPr>
            <w:r>
              <w:rPr>
                <w:rFonts w:ascii="宋体" w:hAnsi="宋体" w:eastAsia="宋体"/>
                <w:sz w:val="16"/>
              </w:rPr>
              <w:t>单位工作人员满意度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26A38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CC727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AB6DE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1CB1A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769A58">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35185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F2CCF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3DD7D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1AF56A">
            <w:pPr>
              <w:jc w:val="center"/>
            </w:pPr>
          </w:p>
        </w:tc>
      </w:tr>
      <w:tr w14:paraId="6B983F13">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22B18F2">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7D2A4B">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5977A72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7CC843">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336B9B3D"/>
        </w:tc>
      </w:tr>
    </w:tbl>
    <w:p w14:paraId="0BE7EEA7">
      <w:r>
        <w:br w:type="page"/>
      </w:r>
    </w:p>
    <w:p w14:paraId="4C5D732D">
      <w:pPr>
        <w:spacing w:line="640" w:lineRule="exact"/>
        <w:ind w:firstLine="640"/>
        <w:jc w:val="both"/>
        <w:outlineLvl w:val="2"/>
      </w:pPr>
      <w:r>
        <w:rPr>
          <w:rFonts w:ascii="黑体" w:hAnsi="黑体" w:eastAsia="黑体"/>
          <w:sz w:val="32"/>
        </w:rPr>
        <w:t>十二、其他需说明的事项</w:t>
      </w:r>
    </w:p>
    <w:p w14:paraId="38275F1B">
      <w:pPr>
        <w:spacing w:line="580" w:lineRule="exact"/>
        <w:ind w:firstLine="640"/>
        <w:jc w:val="both"/>
      </w:pPr>
      <w:r>
        <w:rPr>
          <w:rFonts w:ascii="仿宋_GB2312" w:hAnsi="仿宋_GB2312" w:eastAsia="仿宋_GB2312"/>
          <w:b w:val="0"/>
          <w:sz w:val="32"/>
        </w:rPr>
        <w:t>本部门无其他需说明的事项。</w:t>
      </w:r>
    </w:p>
    <w:p w14:paraId="60ABF4C3">
      <w:r>
        <w:br w:type="page"/>
      </w:r>
    </w:p>
    <w:p w14:paraId="5B8774DA">
      <w:pPr>
        <w:spacing w:line="240" w:lineRule="auto"/>
        <w:jc w:val="center"/>
        <w:outlineLvl w:val="1"/>
      </w:pPr>
      <w:r>
        <w:rPr>
          <w:rFonts w:ascii="黑体" w:hAnsi="黑体" w:eastAsia="黑体"/>
          <w:sz w:val="32"/>
        </w:rPr>
        <w:t>第三部分 专业名词解释</w:t>
      </w:r>
    </w:p>
    <w:p w14:paraId="28046741">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36F1F6DA">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3A2BB6A5">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204F8B8C">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24C1E60B">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50F6B4A8">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2F62AC94">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7A56EB48">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37D994C9">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0AD577B5">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0AA67783">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6EF7C0CD">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228FB84D">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6E35598D">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34B817F2">
      <w:r>
        <w:br w:type="page"/>
      </w:r>
    </w:p>
    <w:p w14:paraId="1E14D6B2">
      <w:pPr>
        <w:spacing w:line="240" w:lineRule="auto"/>
        <w:jc w:val="center"/>
        <w:outlineLvl w:val="1"/>
      </w:pPr>
      <w:r>
        <w:rPr>
          <w:rFonts w:ascii="黑体" w:hAnsi="黑体" w:eastAsia="黑体"/>
          <w:sz w:val="32"/>
        </w:rPr>
        <w:t>第四部分 部门决算报表（见附表）</w:t>
      </w:r>
    </w:p>
    <w:p w14:paraId="53C8518A">
      <w:pPr>
        <w:spacing w:line="240" w:lineRule="auto"/>
        <w:ind w:firstLine="640"/>
        <w:jc w:val="both"/>
      </w:pPr>
      <w:r>
        <w:rPr>
          <w:rFonts w:ascii="仿宋_GB2312" w:hAnsi="仿宋_GB2312" w:eastAsia="仿宋_GB2312"/>
          <w:b w:val="0"/>
          <w:sz w:val="32"/>
        </w:rPr>
        <w:t>一、《收入支出决算总表》</w:t>
      </w:r>
    </w:p>
    <w:p w14:paraId="00F66712">
      <w:pPr>
        <w:spacing w:line="240" w:lineRule="auto"/>
        <w:ind w:firstLine="640"/>
        <w:jc w:val="both"/>
      </w:pPr>
      <w:r>
        <w:rPr>
          <w:rFonts w:ascii="仿宋_GB2312" w:hAnsi="仿宋_GB2312" w:eastAsia="仿宋_GB2312"/>
          <w:b w:val="0"/>
          <w:sz w:val="32"/>
        </w:rPr>
        <w:t>二、《收入决算表》</w:t>
      </w:r>
    </w:p>
    <w:p w14:paraId="4F5EB1D4">
      <w:pPr>
        <w:spacing w:line="240" w:lineRule="auto"/>
        <w:ind w:firstLine="640"/>
        <w:jc w:val="both"/>
      </w:pPr>
      <w:r>
        <w:rPr>
          <w:rFonts w:ascii="仿宋_GB2312" w:hAnsi="仿宋_GB2312" w:eastAsia="仿宋_GB2312"/>
          <w:b w:val="0"/>
          <w:sz w:val="32"/>
        </w:rPr>
        <w:t>三、《支出决算表》</w:t>
      </w:r>
    </w:p>
    <w:p w14:paraId="5A71C1E8">
      <w:pPr>
        <w:spacing w:line="240" w:lineRule="auto"/>
        <w:ind w:firstLine="640"/>
        <w:jc w:val="both"/>
      </w:pPr>
      <w:r>
        <w:rPr>
          <w:rFonts w:ascii="仿宋_GB2312" w:hAnsi="仿宋_GB2312" w:eastAsia="仿宋_GB2312"/>
          <w:b w:val="0"/>
          <w:sz w:val="32"/>
        </w:rPr>
        <w:t>四、《财政拨款收入支出决算总表》</w:t>
      </w:r>
    </w:p>
    <w:p w14:paraId="788F2D55">
      <w:pPr>
        <w:spacing w:line="240" w:lineRule="auto"/>
        <w:ind w:firstLine="640"/>
        <w:jc w:val="both"/>
      </w:pPr>
      <w:r>
        <w:rPr>
          <w:rFonts w:ascii="仿宋_GB2312" w:hAnsi="仿宋_GB2312" w:eastAsia="仿宋_GB2312"/>
          <w:b w:val="0"/>
          <w:sz w:val="32"/>
        </w:rPr>
        <w:t>五、《一般公共预算财政拨款支出决算表》</w:t>
      </w:r>
    </w:p>
    <w:p w14:paraId="69C613BE">
      <w:pPr>
        <w:spacing w:line="240" w:lineRule="auto"/>
        <w:ind w:firstLine="640"/>
        <w:jc w:val="both"/>
      </w:pPr>
      <w:r>
        <w:rPr>
          <w:rFonts w:ascii="仿宋_GB2312" w:hAnsi="仿宋_GB2312" w:eastAsia="仿宋_GB2312"/>
          <w:b w:val="0"/>
          <w:sz w:val="32"/>
        </w:rPr>
        <w:t>六、《一般公共预算财政拨款基本支出决算表》</w:t>
      </w:r>
    </w:p>
    <w:p w14:paraId="29F4C3AA">
      <w:pPr>
        <w:spacing w:line="240" w:lineRule="auto"/>
        <w:ind w:firstLine="640"/>
        <w:jc w:val="both"/>
      </w:pPr>
      <w:r>
        <w:rPr>
          <w:rFonts w:ascii="仿宋_GB2312" w:hAnsi="仿宋_GB2312" w:eastAsia="仿宋_GB2312"/>
          <w:b w:val="0"/>
          <w:sz w:val="32"/>
        </w:rPr>
        <w:t>七、《政府性基金预算财政拨款收入支出决算表》</w:t>
      </w:r>
    </w:p>
    <w:p w14:paraId="33CF6D69">
      <w:pPr>
        <w:spacing w:line="240" w:lineRule="auto"/>
        <w:ind w:firstLine="640"/>
        <w:jc w:val="both"/>
      </w:pPr>
      <w:r>
        <w:rPr>
          <w:rFonts w:ascii="仿宋_GB2312" w:hAnsi="仿宋_GB2312" w:eastAsia="仿宋_GB2312"/>
          <w:b w:val="0"/>
          <w:sz w:val="32"/>
        </w:rPr>
        <w:t>八、《国有资本经营预算财政拨款收入支出决算表》</w:t>
      </w:r>
    </w:p>
    <w:p w14:paraId="1DDD8616">
      <w:pPr>
        <w:spacing w:line="240" w:lineRule="auto"/>
        <w:ind w:firstLine="640"/>
        <w:jc w:val="both"/>
      </w:pPr>
      <w:r>
        <w:rPr>
          <w:rFonts w:ascii="仿宋_GB2312" w:hAnsi="仿宋_GB2312" w:eastAsia="仿宋_GB2312"/>
          <w:b w:val="0"/>
          <w:sz w:val="32"/>
        </w:rPr>
        <w:t>九、《财政拨款“三公”经费支出决算表》</w:t>
      </w:r>
    </w:p>
    <w:p w14:paraId="00B258F4">
      <w:pPr>
        <w:spacing w:line="240" w:lineRule="auto"/>
        <w:ind w:firstLine="640"/>
        <w:jc w:val="both"/>
      </w:pPr>
    </w:p>
    <w:p w14:paraId="593FF205">
      <w:pPr>
        <w:spacing w:line="240" w:lineRule="auto"/>
        <w:ind w:firstLine="640"/>
        <w:jc w:val="both"/>
      </w:pPr>
    </w:p>
    <w:p w14:paraId="6D193F7E">
      <w:pPr>
        <w:spacing w:line="240" w:lineRule="auto"/>
        <w:ind w:firstLine="640"/>
        <w:jc w:val="both"/>
      </w:pPr>
    </w:p>
    <w:p w14:paraId="67D1B030">
      <w:pPr>
        <w:spacing w:line="240" w:lineRule="auto"/>
        <w:ind w:firstLine="640"/>
        <w:jc w:val="both"/>
      </w:pPr>
    </w:p>
    <w:p w14:paraId="072A7CBD">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31B8BF3B-0055-40C3-9C31-838790CE035C}"/>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2" w:fontKey="{CB5B74EA-9ED9-4E40-BDFF-EF6C4AC64AB5}"/>
  </w:font>
  <w:font w:name="方正小标宋_GBK">
    <w:panose1 w:val="02000000000000000000"/>
    <w:charset w:val="86"/>
    <w:family w:val="script"/>
    <w:pitch w:val="default"/>
    <w:sig w:usb0="A00002BF" w:usb1="38CF7CFA" w:usb2="00082016" w:usb3="00000000" w:csb0="00040001" w:csb1="00000000"/>
    <w:embedRegular r:id="rId3" w:fontKey="{ECEAD641-ED5B-4033-B37F-2F65939E0562}"/>
  </w:font>
  <w:font w:name="楷体_GB2312">
    <w:panose1 w:val="02010609030101010101"/>
    <w:charset w:val="86"/>
    <w:family w:val="auto"/>
    <w:pitch w:val="default"/>
    <w:sig w:usb0="00000001" w:usb1="080E0000" w:usb2="00000000" w:usb3="00000000" w:csb0="00040000" w:csb1="00000000"/>
    <w:embedRegular r:id="rId4" w:fontKey="{35CD173B-C484-47AC-B874-7205BACCA175}"/>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kzYTY1ODhmZjRiY2MxNDhlNzhkN2RkNzk0ZmMyNjIifQ=="/>
  </w:docVars>
  <w:rsids>
    <w:rsidRoot w:val="00000000"/>
    <w:rsid w:val="01677241"/>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BA5707F"/>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 w:val="7EC0658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35</Pages>
  <Words>7335</Words>
  <Characters>8242</Characters>
  <Lines>0</Lines>
  <Paragraphs>0</Paragraphs>
  <TotalTime>0</TotalTime>
  <ScaleCrop>false</ScaleCrop>
  <LinksUpToDate>false</LinksUpToDate>
  <CharactersWithSpaces>8250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周丽君</cp:lastModifiedBy>
  <cp:lastPrinted>2024-07-22T11:58:00Z</cp:lastPrinted>
  <dcterms:modified xsi:type="dcterms:W3CDTF">2025-09-29T03:31:44Z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eyJoZGlkIjoiMjEwMjVmNmU3OTQwZDBjNjI0ZTM3MTBmNDI0OGIzYzIiLCJ1c2VySWQiOiIyMDM3MTI1NTkifQ==</vt:lpwstr>
  </property>
</Properties>
</file>