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r>
        <w:rPr>
          <w:rFonts w:hint="eastAsia" w:ascii="华文中宋" w:hAnsi="华文中宋" w:eastAsia="华文中宋" w:cs="宋体"/>
          <w:b/>
          <w:kern w:val="0"/>
          <w:sz w:val="52"/>
          <w:szCs w:val="52"/>
        </w:rPr>
        <w:t>新疆财政支出绩效自评报告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项目名称：文化厅惠民演出补助项目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实施单位（公章）：新疆维吾尔自治区喀什地区歌舞剧团</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自治区主管部门（公章）：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鬲岚</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填报时间：2018 年 12 月25日</w:t>
      </w:r>
    </w:p>
    <w:p>
      <w:pPr>
        <w:adjustRightInd w:val="0"/>
        <w:snapToGrid w:val="0"/>
        <w:spacing w:line="560" w:lineRule="exact"/>
        <w:ind w:firstLine="624" w:firstLineChars="200"/>
        <w:outlineLvl w:val="0"/>
        <w:rPr>
          <w:rStyle w:val="19"/>
          <w:rFonts w:ascii="黑体" w:hAnsi="黑体" w:eastAsia="黑体"/>
          <w:b w:val="0"/>
          <w:spacing w:val="-4"/>
          <w:sz w:val="32"/>
          <w:szCs w:val="32"/>
        </w:rPr>
        <w:sectPr>
          <w:footerReference r:id="rId3" w:type="default"/>
          <w:pgSz w:w="11906" w:h="16838"/>
          <w:pgMar w:top="1440" w:right="1800" w:bottom="1440" w:left="1800" w:header="851" w:footer="992" w:gutter="0"/>
          <w:cols w:space="425" w:num="1"/>
          <w:docGrid w:type="lines" w:linePitch="312" w:charSpace="0"/>
        </w:sectPr>
      </w:pP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新疆维吾尔自治区喀什地区歌舞剧团为全额拨款差额预算管理事业单位、主要负责创作演出优秀民族歌舞剧目，繁荣喀什地区文化事业，承担地区大型活动、政府接待和《三下乡》演出任务面向基层为广大群众服务、宣传好</w:t>
      </w:r>
      <w:r>
        <w:rPr>
          <w:rStyle w:val="19"/>
          <w:rFonts w:hint="eastAsia" w:ascii="仿宋" w:hAnsi="仿宋" w:eastAsia="仿宋"/>
          <w:b w:val="0"/>
          <w:spacing w:val="-4"/>
          <w:sz w:val="32"/>
          <w:szCs w:val="32"/>
          <w:lang w:val="en-US" w:eastAsia="zh-CN"/>
        </w:rPr>
        <w:t>党</w:t>
      </w:r>
      <w:bookmarkStart w:id="1" w:name="_GoBack"/>
      <w:bookmarkEnd w:id="1"/>
      <w:r>
        <w:rPr>
          <w:rStyle w:val="19"/>
          <w:rFonts w:hint="eastAsia" w:ascii="仿宋" w:hAnsi="仿宋" w:eastAsia="仿宋"/>
          <w:b w:val="0"/>
          <w:spacing w:val="-4"/>
          <w:sz w:val="32"/>
          <w:szCs w:val="32"/>
        </w:rPr>
        <w:t>的路线、方针、政策、做好惠民演出任务争取民心，打好主动仗，传播正能量的单位。</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ascii="仿宋" w:hAnsi="仿宋" w:eastAsia="仿宋"/>
          <w:bCs/>
          <w:spacing w:val="-4"/>
          <w:sz w:val="32"/>
          <w:szCs w:val="32"/>
        </w:rPr>
      </w:pPr>
      <w:bookmarkStart w:id="0" w:name="_Toc405279309"/>
      <w:r>
        <w:rPr>
          <w:rFonts w:hint="eastAsia" w:ascii="仿宋" w:hAnsi="仿宋" w:eastAsia="仿宋"/>
          <w:bCs/>
          <w:spacing w:val="-4"/>
          <w:sz w:val="32"/>
          <w:szCs w:val="32"/>
          <w:lang w:eastAsia="zh-CN"/>
        </w:rPr>
        <w:t>在</w:t>
      </w:r>
      <w:r>
        <w:rPr>
          <w:rFonts w:hint="eastAsia" w:ascii="仿宋" w:hAnsi="仿宋" w:eastAsia="仿宋"/>
          <w:bCs/>
          <w:spacing w:val="-4"/>
          <w:sz w:val="32"/>
          <w:szCs w:val="32"/>
          <w:lang w:val="en-US" w:eastAsia="zh-CN"/>
        </w:rPr>
        <w:t>2018年，</w:t>
      </w:r>
      <w:r>
        <w:rPr>
          <w:rFonts w:hint="eastAsia" w:ascii="仿宋" w:hAnsi="仿宋" w:eastAsia="仿宋"/>
          <w:bCs/>
          <w:spacing w:val="-4"/>
          <w:sz w:val="32"/>
          <w:szCs w:val="32"/>
        </w:rPr>
        <w:t>我团</w:t>
      </w:r>
      <w:r>
        <w:rPr>
          <w:rFonts w:hint="eastAsia" w:ascii="仿宋" w:hAnsi="仿宋" w:eastAsia="仿宋"/>
          <w:bCs/>
          <w:spacing w:val="-4"/>
          <w:sz w:val="32"/>
          <w:szCs w:val="32"/>
          <w:lang w:eastAsia="zh-CN"/>
        </w:rPr>
        <w:t>安排的</w:t>
      </w:r>
      <w:r>
        <w:rPr>
          <w:rFonts w:hint="eastAsia" w:ascii="仿宋" w:hAnsi="仿宋" w:eastAsia="仿宋"/>
          <w:bCs/>
          <w:spacing w:val="-4"/>
          <w:sz w:val="32"/>
          <w:szCs w:val="32"/>
        </w:rPr>
        <w:t>预算项目</w:t>
      </w:r>
      <w:r>
        <w:rPr>
          <w:rFonts w:hint="eastAsia" w:ascii="仿宋" w:hAnsi="仿宋" w:eastAsia="仿宋"/>
          <w:bCs/>
          <w:spacing w:val="-4"/>
          <w:sz w:val="32"/>
          <w:szCs w:val="32"/>
          <w:lang w:eastAsia="zh-CN"/>
        </w:rPr>
        <w:t>外，下半年增加了文化厅惠民演出补助支出项目，</w:t>
      </w:r>
      <w:r>
        <w:rPr>
          <w:rFonts w:hint="eastAsia" w:ascii="仿宋" w:hAnsi="仿宋" w:eastAsia="仿宋"/>
          <w:bCs/>
          <w:spacing w:val="-4"/>
          <w:sz w:val="32"/>
          <w:szCs w:val="32"/>
        </w:rPr>
        <w:t>金额为</w:t>
      </w:r>
      <w:r>
        <w:rPr>
          <w:rFonts w:hint="eastAsia" w:ascii="仿宋" w:hAnsi="仿宋" w:eastAsia="仿宋"/>
          <w:bCs/>
          <w:spacing w:val="-4"/>
          <w:sz w:val="32"/>
          <w:szCs w:val="32"/>
          <w:lang w:val="en-US" w:eastAsia="zh-CN"/>
        </w:rPr>
        <w:t>42</w:t>
      </w:r>
      <w:r>
        <w:rPr>
          <w:rFonts w:hint="eastAsia" w:ascii="仿宋" w:hAnsi="仿宋" w:eastAsia="仿宋"/>
          <w:bCs/>
          <w:spacing w:val="-4"/>
          <w:sz w:val="32"/>
          <w:szCs w:val="32"/>
        </w:rPr>
        <w:t>万元、</w:t>
      </w:r>
      <w:bookmarkEnd w:id="0"/>
      <w:r>
        <w:rPr>
          <w:rFonts w:hint="eastAsia" w:ascii="仿宋" w:hAnsi="仿宋" w:eastAsia="仿宋"/>
          <w:bCs/>
          <w:spacing w:val="-4"/>
          <w:sz w:val="32"/>
          <w:szCs w:val="32"/>
        </w:rPr>
        <w:t>为提高</w:t>
      </w:r>
      <w:r>
        <w:rPr>
          <w:rFonts w:hint="eastAsia" w:ascii="仿宋" w:hAnsi="仿宋" w:eastAsia="仿宋"/>
          <w:bCs/>
          <w:spacing w:val="-4"/>
          <w:sz w:val="32"/>
          <w:szCs w:val="32"/>
          <w:lang w:eastAsia="zh-CN"/>
        </w:rPr>
        <w:t>惠民演出效果，加强地区之间工作交流，扩大演出范围，丰富</w:t>
      </w:r>
      <w:r>
        <w:rPr>
          <w:rFonts w:hint="eastAsia" w:ascii="仿宋" w:hAnsi="仿宋" w:eastAsia="仿宋"/>
          <w:bCs/>
          <w:spacing w:val="-4"/>
          <w:sz w:val="32"/>
          <w:szCs w:val="32"/>
        </w:rPr>
        <w:t>节目内容，</w:t>
      </w:r>
      <w:r>
        <w:rPr>
          <w:rFonts w:hint="eastAsia" w:ascii="仿宋" w:hAnsi="仿宋" w:eastAsia="仿宋"/>
          <w:bCs/>
          <w:spacing w:val="-4"/>
          <w:sz w:val="32"/>
          <w:szCs w:val="32"/>
          <w:lang w:eastAsia="zh-CN"/>
        </w:rPr>
        <w:t>自治区文化厅安排了我团去和田皮山县惠民演出活动，为完成此项任务现安排</w:t>
      </w:r>
      <w:r>
        <w:rPr>
          <w:rFonts w:hint="eastAsia" w:ascii="仿宋" w:hAnsi="仿宋" w:eastAsia="仿宋"/>
          <w:bCs/>
          <w:spacing w:val="-4"/>
          <w:sz w:val="32"/>
          <w:szCs w:val="32"/>
        </w:rPr>
        <w:t>参加</w:t>
      </w:r>
      <w:r>
        <w:rPr>
          <w:rFonts w:hint="eastAsia" w:ascii="仿宋" w:hAnsi="仿宋" w:eastAsia="仿宋"/>
          <w:bCs/>
          <w:spacing w:val="-4"/>
          <w:sz w:val="32"/>
          <w:szCs w:val="32"/>
          <w:lang w:eastAsia="zh-CN"/>
        </w:rPr>
        <w:t>演出</w:t>
      </w:r>
      <w:r>
        <w:rPr>
          <w:rFonts w:hint="eastAsia" w:ascii="仿宋" w:hAnsi="仿宋" w:eastAsia="仿宋"/>
          <w:bCs/>
          <w:spacing w:val="-4"/>
          <w:sz w:val="32"/>
          <w:szCs w:val="32"/>
        </w:rPr>
        <w:t>人数45人。</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w:t>
      </w:r>
      <w:r>
        <w:rPr>
          <w:rFonts w:hint="eastAsia" w:ascii="仿宋" w:hAnsi="仿宋" w:eastAsia="仿宋"/>
          <w:bCs/>
          <w:spacing w:val="-4"/>
          <w:sz w:val="32"/>
          <w:szCs w:val="32"/>
          <w:lang w:eastAsia="zh-CN"/>
        </w:rPr>
        <w:t>一次性</w:t>
      </w:r>
      <w:r>
        <w:rPr>
          <w:rFonts w:hint="eastAsia" w:ascii="仿宋" w:hAnsi="仿宋" w:eastAsia="仿宋"/>
          <w:bCs/>
          <w:spacing w:val="-4"/>
          <w:sz w:val="32"/>
          <w:szCs w:val="32"/>
        </w:rPr>
        <w:t>性项目。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lang w:eastAsia="zh-CN"/>
        </w:rPr>
        <w:t>文化厅惠民演出补助支出</w:t>
      </w:r>
      <w:r>
        <w:rPr>
          <w:rFonts w:hint="eastAsia" w:ascii="仿宋" w:hAnsi="仿宋" w:eastAsia="仿宋"/>
          <w:bCs/>
          <w:spacing w:val="-4"/>
          <w:sz w:val="32"/>
          <w:szCs w:val="32"/>
        </w:rPr>
        <w:t>经费主要用于</w:t>
      </w:r>
      <w:r>
        <w:rPr>
          <w:rFonts w:hint="eastAsia" w:ascii="仿宋" w:hAnsi="仿宋" w:eastAsia="仿宋"/>
          <w:bCs/>
          <w:spacing w:val="-4"/>
          <w:sz w:val="32"/>
          <w:szCs w:val="32"/>
          <w:lang w:eastAsia="zh-CN"/>
        </w:rPr>
        <w:t>去和田皮山县惠民演出费用</w:t>
      </w:r>
      <w:r>
        <w:rPr>
          <w:rFonts w:hint="eastAsia" w:ascii="仿宋" w:hAnsi="仿宋" w:eastAsia="仿宋"/>
          <w:bCs/>
          <w:spacing w:val="-4"/>
          <w:sz w:val="32"/>
          <w:szCs w:val="32"/>
        </w:rPr>
        <w:t>。</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lang w:eastAsia="zh-CN"/>
        </w:rPr>
        <w:t>文化厅惠民演出补助支出</w:t>
      </w:r>
      <w:r>
        <w:rPr>
          <w:rFonts w:hint="eastAsia" w:ascii="仿宋" w:hAnsi="仿宋" w:eastAsia="仿宋"/>
          <w:sz w:val="32"/>
          <w:szCs w:val="32"/>
        </w:rPr>
        <w:t>项目</w:t>
      </w:r>
      <w:r>
        <w:rPr>
          <w:rFonts w:hint="eastAsia" w:ascii="仿宋" w:hAnsi="仿宋" w:eastAsia="仿宋"/>
          <w:bCs/>
          <w:spacing w:val="-4"/>
          <w:sz w:val="32"/>
          <w:szCs w:val="32"/>
        </w:rPr>
        <w:t>预算安排总额为</w:t>
      </w:r>
      <w:r>
        <w:rPr>
          <w:rFonts w:hint="eastAsia" w:ascii="仿宋" w:hAnsi="仿宋" w:eastAsia="仿宋"/>
          <w:bCs/>
          <w:spacing w:val="-4"/>
          <w:sz w:val="32"/>
          <w:szCs w:val="32"/>
          <w:lang w:val="en-US" w:eastAsia="zh-CN"/>
        </w:rPr>
        <w:t>42</w:t>
      </w:r>
      <w:r>
        <w:rPr>
          <w:rFonts w:hint="eastAsia" w:ascii="仿宋" w:hAnsi="仿宋" w:eastAsia="仿宋"/>
          <w:bCs/>
          <w:spacing w:val="-4"/>
          <w:sz w:val="32"/>
          <w:szCs w:val="32"/>
        </w:rPr>
        <w:t>万元，其中财政资金</w:t>
      </w:r>
      <w:r>
        <w:rPr>
          <w:rFonts w:hint="eastAsia" w:ascii="仿宋" w:hAnsi="仿宋" w:eastAsia="仿宋"/>
          <w:bCs/>
          <w:spacing w:val="-4"/>
          <w:sz w:val="32"/>
          <w:szCs w:val="32"/>
          <w:lang w:val="en-US" w:eastAsia="zh-CN"/>
        </w:rPr>
        <w:t>0</w:t>
      </w:r>
      <w:r>
        <w:rPr>
          <w:rFonts w:hint="eastAsia" w:ascii="仿宋" w:hAnsi="仿宋" w:eastAsia="仿宋"/>
          <w:bCs/>
          <w:spacing w:val="-4"/>
          <w:sz w:val="32"/>
          <w:szCs w:val="32"/>
        </w:rPr>
        <w:t>万元，</w:t>
      </w:r>
      <w:r>
        <w:rPr>
          <w:rFonts w:hint="eastAsia" w:ascii="仿宋" w:hAnsi="仿宋" w:eastAsia="仿宋"/>
          <w:bCs/>
          <w:spacing w:val="-4"/>
          <w:sz w:val="32"/>
          <w:szCs w:val="32"/>
          <w:lang w:eastAsia="zh-CN"/>
        </w:rPr>
        <w:t>其他资金</w:t>
      </w:r>
      <w:r>
        <w:rPr>
          <w:rFonts w:hint="eastAsia" w:ascii="仿宋" w:hAnsi="仿宋" w:eastAsia="仿宋"/>
          <w:bCs/>
          <w:spacing w:val="-4"/>
          <w:sz w:val="32"/>
          <w:szCs w:val="32"/>
          <w:lang w:val="en-US" w:eastAsia="zh-CN"/>
        </w:rPr>
        <w:t>42万元，</w:t>
      </w:r>
      <w:r>
        <w:rPr>
          <w:rFonts w:hint="eastAsia" w:ascii="仿宋" w:hAnsi="仿宋" w:eastAsia="仿宋"/>
          <w:bCs/>
          <w:spacing w:val="-4"/>
          <w:sz w:val="32"/>
          <w:szCs w:val="32"/>
        </w:rPr>
        <w:t>2018年实际</w:t>
      </w:r>
      <w:r>
        <w:rPr>
          <w:rFonts w:hint="eastAsia" w:ascii="仿宋" w:hAnsi="仿宋" w:eastAsia="仿宋"/>
          <w:bCs/>
          <w:spacing w:val="-4"/>
          <w:sz w:val="32"/>
          <w:szCs w:val="32"/>
          <w:lang w:eastAsia="zh-CN"/>
        </w:rPr>
        <w:t>支付其他</w:t>
      </w:r>
      <w:r>
        <w:rPr>
          <w:rFonts w:hint="eastAsia" w:ascii="仿宋" w:hAnsi="仿宋" w:eastAsia="仿宋"/>
          <w:bCs/>
          <w:spacing w:val="-4"/>
          <w:sz w:val="32"/>
          <w:szCs w:val="32"/>
        </w:rPr>
        <w:t>资金</w:t>
      </w:r>
      <w:r>
        <w:rPr>
          <w:rFonts w:hint="eastAsia" w:ascii="仿宋" w:hAnsi="仿宋" w:eastAsia="仿宋"/>
          <w:bCs/>
          <w:spacing w:val="-4"/>
          <w:sz w:val="32"/>
          <w:szCs w:val="32"/>
          <w:lang w:val="en-US" w:eastAsia="zh-CN"/>
        </w:rPr>
        <w:t>13.96</w:t>
      </w:r>
      <w:r>
        <w:rPr>
          <w:rFonts w:hint="eastAsia" w:ascii="仿宋" w:hAnsi="仿宋" w:eastAsia="仿宋"/>
          <w:bCs/>
          <w:spacing w:val="-4"/>
          <w:sz w:val="32"/>
          <w:szCs w:val="32"/>
        </w:rPr>
        <w:t>万元</w:t>
      </w:r>
      <w:r>
        <w:rPr>
          <w:rFonts w:hint="eastAsia" w:ascii="仿宋" w:hAnsi="仿宋" w:eastAsia="仿宋"/>
          <w:bCs/>
          <w:spacing w:val="-4"/>
          <w:sz w:val="32"/>
          <w:szCs w:val="32"/>
          <w:lang w:eastAsia="zh-CN"/>
        </w:rPr>
        <w:t>，</w:t>
      </w:r>
      <w:r>
        <w:rPr>
          <w:rFonts w:hint="eastAsia" w:ascii="仿宋" w:hAnsi="仿宋" w:eastAsia="仿宋"/>
          <w:bCs/>
          <w:spacing w:val="-4"/>
          <w:sz w:val="32"/>
          <w:szCs w:val="32"/>
          <w:lang w:val="en-US" w:eastAsia="zh-CN"/>
        </w:rPr>
        <w:t xml:space="preserve"> 剩余28.04万元</w:t>
      </w:r>
      <w:r>
        <w:rPr>
          <w:rFonts w:hint="eastAsia" w:ascii="仿宋" w:hAnsi="仿宋" w:eastAsia="仿宋"/>
          <w:bCs/>
          <w:spacing w:val="-4"/>
          <w:sz w:val="32"/>
          <w:szCs w:val="32"/>
        </w:rPr>
        <w:t>。</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w:t>
      </w:r>
      <w:r>
        <w:rPr>
          <w:rFonts w:hint="eastAsia" w:ascii="仿宋" w:hAnsi="仿宋" w:eastAsia="仿宋"/>
          <w:bCs/>
          <w:spacing w:val="-4"/>
          <w:sz w:val="32"/>
          <w:szCs w:val="32"/>
          <w:lang w:val="en-US" w:eastAsia="zh-CN"/>
        </w:rPr>
        <w:t>13.96</w:t>
      </w:r>
      <w:r>
        <w:rPr>
          <w:rFonts w:hint="eastAsia" w:ascii="仿宋" w:hAnsi="仿宋" w:eastAsia="仿宋"/>
          <w:bCs/>
          <w:spacing w:val="-4"/>
          <w:sz w:val="32"/>
          <w:szCs w:val="32"/>
        </w:rPr>
        <w:t>万元，预算执行率</w:t>
      </w:r>
      <w:r>
        <w:rPr>
          <w:rFonts w:hint="eastAsia" w:ascii="仿宋" w:hAnsi="仿宋" w:eastAsia="仿宋"/>
          <w:bCs/>
          <w:spacing w:val="-4"/>
          <w:sz w:val="32"/>
          <w:szCs w:val="32"/>
          <w:lang w:val="en-US" w:eastAsia="zh-CN"/>
        </w:rPr>
        <w:t>33.23</w:t>
      </w:r>
      <w:r>
        <w:rPr>
          <w:rFonts w:ascii="仿宋" w:hAnsi="仿宋" w:eastAsia="仿宋"/>
          <w:bCs/>
          <w:spacing w:val="-4"/>
          <w:sz w:val="32"/>
          <w:szCs w:val="32"/>
        </w:rPr>
        <w:t>%</w:t>
      </w:r>
      <w:r>
        <w:rPr>
          <w:rFonts w:hint="eastAsia" w:ascii="仿宋" w:hAnsi="仿宋" w:eastAsia="仿宋"/>
          <w:bCs/>
          <w:spacing w:val="-4"/>
          <w:sz w:val="32"/>
          <w:szCs w:val="32"/>
        </w:rPr>
        <w:t>。</w:t>
      </w:r>
      <w:r>
        <w:rPr>
          <w:rFonts w:hint="eastAsia" w:ascii="仿宋" w:hAnsi="仿宋" w:eastAsia="仿宋"/>
          <w:bCs/>
          <w:spacing w:val="-4"/>
          <w:sz w:val="32"/>
          <w:szCs w:val="32"/>
          <w:lang w:eastAsia="zh-CN"/>
        </w:rPr>
        <w:t>文化厅惠民演出补助支出</w:t>
      </w:r>
      <w:r>
        <w:rPr>
          <w:rFonts w:hint="eastAsia" w:ascii="仿宋" w:hAnsi="仿宋" w:eastAsia="仿宋"/>
          <w:bCs/>
          <w:spacing w:val="-4"/>
          <w:sz w:val="32"/>
          <w:szCs w:val="32"/>
        </w:rPr>
        <w:t>经费主要用于</w:t>
      </w:r>
      <w:r>
        <w:rPr>
          <w:rFonts w:hint="eastAsia" w:ascii="仿宋" w:hAnsi="仿宋" w:eastAsia="仿宋"/>
          <w:bCs/>
          <w:spacing w:val="-4"/>
          <w:sz w:val="32"/>
          <w:szCs w:val="32"/>
          <w:lang w:eastAsia="zh-CN"/>
        </w:rPr>
        <w:t>去和田皮山县惠民演出费用，其中</w:t>
      </w:r>
      <w:r>
        <w:rPr>
          <w:rFonts w:hint="eastAsia" w:ascii="仿宋" w:hAnsi="仿宋" w:eastAsia="仿宋"/>
          <w:bCs/>
          <w:spacing w:val="-4"/>
          <w:sz w:val="32"/>
          <w:szCs w:val="32"/>
        </w:rPr>
        <w:t>演员差旅费</w:t>
      </w:r>
      <w:r>
        <w:rPr>
          <w:rFonts w:hint="eastAsia" w:ascii="仿宋" w:hAnsi="仿宋" w:eastAsia="仿宋"/>
          <w:bCs/>
          <w:spacing w:val="-4"/>
          <w:sz w:val="32"/>
          <w:szCs w:val="32"/>
          <w:lang w:val="en-US" w:eastAsia="zh-CN"/>
        </w:rPr>
        <w:t>12</w:t>
      </w:r>
      <w:r>
        <w:rPr>
          <w:rFonts w:hint="eastAsia" w:ascii="仿宋" w:hAnsi="仿宋" w:eastAsia="仿宋"/>
          <w:bCs/>
          <w:spacing w:val="-4"/>
          <w:sz w:val="32"/>
          <w:szCs w:val="32"/>
        </w:rPr>
        <w:t>万元，</w:t>
      </w:r>
      <w:r>
        <w:rPr>
          <w:rFonts w:hint="eastAsia" w:ascii="仿宋" w:hAnsi="仿宋" w:eastAsia="仿宋"/>
          <w:bCs/>
          <w:spacing w:val="-4"/>
          <w:sz w:val="32"/>
          <w:szCs w:val="32"/>
          <w:lang w:eastAsia="zh-CN"/>
        </w:rPr>
        <w:t>车辆费用</w:t>
      </w:r>
      <w:r>
        <w:rPr>
          <w:rFonts w:hint="eastAsia" w:ascii="仿宋" w:hAnsi="仿宋" w:eastAsia="仿宋"/>
          <w:bCs/>
          <w:spacing w:val="-4"/>
          <w:sz w:val="32"/>
          <w:szCs w:val="32"/>
          <w:lang w:val="en-US" w:eastAsia="zh-CN"/>
        </w:rPr>
        <w:t>1.96</w:t>
      </w:r>
      <w:r>
        <w:rPr>
          <w:rFonts w:hint="eastAsia" w:ascii="仿宋" w:hAnsi="仿宋" w:eastAsia="仿宋"/>
          <w:bCs/>
          <w:spacing w:val="-4"/>
          <w:sz w:val="32"/>
          <w:szCs w:val="32"/>
        </w:rPr>
        <w:t>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本项目支出符合喀什地区歌舞剧团相关财务管理制度，单位的一切费用开支符合国家和自治区财务、</w:t>
      </w:r>
      <w:r>
        <w:rPr>
          <w:rFonts w:hint="eastAsia" w:ascii="仿宋" w:hAnsi="仿宋" w:eastAsia="仿宋"/>
          <w:bCs/>
          <w:spacing w:val="-4"/>
          <w:sz w:val="32"/>
          <w:szCs w:val="32"/>
          <w:lang w:val="en-US" w:eastAsia="zh-CN"/>
        </w:rPr>
        <w:t>,</w:t>
      </w:r>
      <w:r>
        <w:rPr>
          <w:rFonts w:hint="eastAsia" w:ascii="仿宋" w:hAnsi="仿宋" w:eastAsia="仿宋"/>
          <w:bCs/>
          <w:spacing w:val="-4"/>
          <w:sz w:val="32"/>
          <w:szCs w:val="32"/>
        </w:rPr>
        <w:t>该项目资金的拨付有完整的审批程序和手续不存在截留，挪用等情况。</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560" w:lineRule="exact"/>
        <w:ind w:firstLine="624" w:firstLineChars="200"/>
        <w:outlineLvl w:val="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该项目按预期情况开支，项目实施过程均按照财政原则和本单位制定的管理制度执行</w:t>
      </w:r>
      <w:r>
        <w:rPr>
          <w:rFonts w:hint="eastAsia" w:ascii="仿宋" w:hAnsi="仿宋" w:eastAsia="仿宋"/>
          <w:bCs/>
          <w:spacing w:val="-4"/>
          <w:sz w:val="32"/>
          <w:szCs w:val="32"/>
        </w:rPr>
        <w:t>。</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本项目实施过程中我团严格执行《中华人民共和国会计法》《中华人民共和国预算法》保障了项目的顺利实施。项目的实施始终由单位党总支监督检查，对于资金的使用必须先打报告，审批后执行。</w:t>
      </w: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r>
        <w:rPr>
          <w:rStyle w:val="19"/>
          <w:rFonts w:hint="eastAsia" w:ascii="黑体" w:hAnsi="黑体" w:eastAsia="黑体"/>
        </w:rPr>
        <w:t xml:space="preserve"> </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w:t>
      </w:r>
      <w:r>
        <w:rPr>
          <w:rFonts w:hint="eastAsia" w:ascii="仿宋" w:hAnsi="仿宋" w:eastAsia="仿宋"/>
          <w:bCs/>
          <w:spacing w:val="-4"/>
          <w:sz w:val="32"/>
          <w:szCs w:val="32"/>
          <w:lang w:val="en-US" w:eastAsia="zh-CN"/>
        </w:rPr>
        <w:t>3</w:t>
      </w:r>
      <w:r>
        <w:rPr>
          <w:rFonts w:ascii="仿宋" w:hAnsi="仿宋" w:eastAsia="仿宋"/>
          <w:bCs/>
          <w:spacing w:val="-4"/>
          <w:sz w:val="32"/>
          <w:szCs w:val="32"/>
        </w:rPr>
        <w:t>个</w:t>
      </w:r>
      <w:r>
        <w:rPr>
          <w:rFonts w:hint="eastAsia" w:ascii="仿宋" w:hAnsi="仿宋" w:eastAsia="仿宋"/>
          <w:bCs/>
          <w:spacing w:val="-4"/>
          <w:sz w:val="32"/>
          <w:szCs w:val="32"/>
        </w:rPr>
        <w:t>，其中</w:t>
      </w:r>
      <w:r>
        <w:rPr>
          <w:rFonts w:ascii="仿宋" w:hAnsi="仿宋" w:eastAsia="仿宋"/>
          <w:bCs/>
          <w:spacing w:val="-4"/>
          <w:sz w:val="32"/>
          <w:szCs w:val="32"/>
        </w:rPr>
        <w:t>已完成三级指标</w:t>
      </w:r>
      <w:r>
        <w:rPr>
          <w:rFonts w:hint="eastAsia" w:ascii="仿宋" w:hAnsi="仿宋" w:eastAsia="仿宋"/>
          <w:bCs/>
          <w:spacing w:val="-4"/>
          <w:sz w:val="32"/>
          <w:szCs w:val="32"/>
        </w:rPr>
        <w:t>1</w:t>
      </w:r>
      <w:r>
        <w:rPr>
          <w:rFonts w:hint="eastAsia" w:ascii="仿宋" w:hAnsi="仿宋" w:eastAsia="仿宋"/>
          <w:bCs/>
          <w:spacing w:val="-4"/>
          <w:sz w:val="32"/>
          <w:szCs w:val="32"/>
          <w:lang w:val="en-US" w:eastAsia="zh-CN"/>
        </w:rPr>
        <w:t>0</w:t>
      </w:r>
      <w:r>
        <w:rPr>
          <w:rFonts w:ascii="仿宋" w:hAnsi="仿宋" w:eastAsia="仿宋"/>
          <w:bCs/>
          <w:spacing w:val="-4"/>
          <w:sz w:val="32"/>
          <w:szCs w:val="32"/>
        </w:rPr>
        <w:t>个</w:t>
      </w:r>
      <w:r>
        <w:rPr>
          <w:rFonts w:hint="eastAsia" w:ascii="仿宋" w:hAnsi="仿宋" w:eastAsia="仿宋"/>
          <w:bCs/>
          <w:spacing w:val="-4"/>
          <w:sz w:val="32"/>
          <w:szCs w:val="32"/>
        </w:rPr>
        <w:t>，指标完成率为</w:t>
      </w:r>
      <w:r>
        <w:rPr>
          <w:rFonts w:hint="eastAsia" w:ascii="仿宋" w:hAnsi="仿宋" w:eastAsia="仿宋"/>
          <w:bCs/>
          <w:spacing w:val="-4"/>
          <w:sz w:val="32"/>
          <w:szCs w:val="32"/>
          <w:lang w:val="en-US" w:eastAsia="zh-CN"/>
        </w:rPr>
        <w:t>77</w:t>
      </w:r>
      <w:r>
        <w:rPr>
          <w:rFonts w:hint="eastAsia" w:ascii="仿宋" w:hAnsi="仿宋" w:eastAsia="仿宋"/>
          <w:bCs/>
          <w:spacing w:val="-4"/>
          <w:sz w:val="32"/>
          <w:szCs w:val="32"/>
        </w:rPr>
        <w:t>%。</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经济性：利用现有的资金优势，把资金用到需要之处提高了项目的经济效益，根据成本指标范围内执行任务，完成了目标任务。</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效率性：创作丰富多彩的剧节目为民服务。</w:t>
      </w:r>
    </w:p>
    <w:p>
      <w:pPr>
        <w:adjustRightInd w:val="0"/>
        <w:snapToGrid w:val="0"/>
        <w:spacing w:line="560" w:lineRule="exact"/>
        <w:ind w:firstLine="624" w:firstLineChars="200"/>
        <w:rPr>
          <w:rFonts w:ascii="仿宋" w:hAnsi="仿宋" w:eastAsia="仿宋"/>
          <w:bCs/>
          <w:spacing w:val="-4"/>
          <w:sz w:val="32"/>
          <w:szCs w:val="32"/>
        </w:rPr>
      </w:pPr>
      <w:r>
        <w:rPr>
          <w:rStyle w:val="19"/>
          <w:rFonts w:hint="eastAsia" w:ascii="仿宋" w:hAnsi="仿宋" w:eastAsia="仿宋"/>
          <w:b w:val="0"/>
          <w:spacing w:val="-4"/>
          <w:sz w:val="32"/>
          <w:szCs w:val="32"/>
        </w:rPr>
        <w:t>效益性：营造安定祥和的节日氛围，宣传贯彻落实</w:t>
      </w:r>
      <w:r>
        <w:rPr>
          <w:rStyle w:val="19"/>
          <w:rFonts w:hint="eastAsia" w:ascii="仿宋" w:hAnsi="仿宋" w:eastAsia="仿宋"/>
          <w:b w:val="0"/>
          <w:spacing w:val="-4"/>
          <w:sz w:val="32"/>
          <w:szCs w:val="32"/>
          <w:lang w:val="en-US" w:eastAsia="zh-CN"/>
        </w:rPr>
        <w:t>党的</w:t>
      </w:r>
      <w:r>
        <w:rPr>
          <w:rStyle w:val="19"/>
          <w:rFonts w:hint="eastAsia" w:ascii="仿宋" w:hAnsi="仿宋" w:eastAsia="仿宋"/>
          <w:b w:val="0"/>
          <w:spacing w:val="-4"/>
          <w:sz w:val="32"/>
          <w:szCs w:val="32"/>
        </w:rPr>
        <w:t>十九大精神。</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 xml:space="preserve"> 2018年本项目绩效目标全部</w:t>
      </w:r>
      <w:r>
        <w:rPr>
          <w:rFonts w:hint="eastAsia" w:ascii="仿宋" w:hAnsi="仿宋" w:eastAsia="仿宋"/>
          <w:spacing w:val="-4"/>
          <w:sz w:val="32"/>
          <w:szCs w:val="32"/>
          <w:lang w:eastAsia="zh-CN"/>
        </w:rPr>
        <w:t>未</w:t>
      </w:r>
      <w:r>
        <w:rPr>
          <w:rFonts w:hint="eastAsia" w:ascii="仿宋" w:hAnsi="仿宋" w:eastAsia="仿宋"/>
          <w:spacing w:val="-4"/>
          <w:sz w:val="32"/>
          <w:szCs w:val="32"/>
        </w:rPr>
        <w:t>完成目标，</w:t>
      </w:r>
      <w:r>
        <w:rPr>
          <w:rFonts w:hint="eastAsia" w:ascii="仿宋" w:hAnsi="仿宋" w:eastAsia="仿宋"/>
          <w:spacing w:val="-4"/>
          <w:sz w:val="32"/>
          <w:szCs w:val="32"/>
          <w:lang w:eastAsia="zh-CN"/>
        </w:rPr>
        <w:t>原因是在</w:t>
      </w:r>
      <w:r>
        <w:rPr>
          <w:rFonts w:hint="eastAsia" w:ascii="仿宋" w:hAnsi="仿宋" w:eastAsia="仿宋"/>
          <w:spacing w:val="-4"/>
          <w:sz w:val="32"/>
          <w:szCs w:val="32"/>
          <w:lang w:val="en-US" w:eastAsia="zh-CN"/>
        </w:rPr>
        <w:t>2018年度其他任务多等原因</w:t>
      </w:r>
      <w:r>
        <w:rPr>
          <w:rFonts w:hint="eastAsia" w:ascii="仿宋" w:hAnsi="仿宋" w:eastAsia="仿宋"/>
          <w:spacing w:val="-4"/>
          <w:sz w:val="32"/>
          <w:szCs w:val="32"/>
        </w:rPr>
        <w:t>。</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该项目将在2019年</w:t>
      </w:r>
      <w:r>
        <w:rPr>
          <w:rFonts w:hint="eastAsia" w:ascii="仿宋" w:hAnsi="仿宋" w:eastAsia="仿宋"/>
          <w:bCs/>
          <w:spacing w:val="-4"/>
          <w:sz w:val="32"/>
          <w:szCs w:val="32"/>
          <w:lang w:eastAsia="zh-CN"/>
        </w:rPr>
        <w:t>度利用资金优势</w:t>
      </w:r>
      <w:r>
        <w:rPr>
          <w:rFonts w:hint="eastAsia" w:ascii="仿宋" w:hAnsi="仿宋" w:eastAsia="仿宋"/>
          <w:bCs/>
          <w:spacing w:val="-4"/>
          <w:sz w:val="32"/>
          <w:szCs w:val="32"/>
        </w:rPr>
        <w:t>，完成此类项目任务。</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主要经验及做法：无。</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r>
        <w:rPr>
          <w:rFonts w:hint="eastAsia" w:ascii="仿宋" w:hAnsi="仿宋" w:eastAsia="仿宋"/>
          <w:bCs/>
          <w:spacing w:val="-4"/>
          <w:sz w:val="32"/>
          <w:szCs w:val="32"/>
          <w:lang w:eastAsia="zh-CN"/>
        </w:rPr>
        <w:t>无</w:t>
      </w:r>
      <w:r>
        <w:rPr>
          <w:rFonts w:hint="eastAsia" w:ascii="仿宋" w:hAnsi="仿宋" w:eastAsia="仿宋"/>
          <w:bCs/>
          <w:spacing w:val="-4"/>
          <w:sz w:val="32"/>
          <w:szCs w:val="32"/>
        </w:rPr>
        <w:t>。</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建议：无建议说明。</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本项目评价通过实地讨论，调研等方式，确保了人数安排，确保了节目质量，提高了项目资金的使用效率和效果，通过开展自我评价来总结经验，为喀什地区歌舞剧团2018年度春节晚会补助项目提供了参考建议。</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9"/>
          <w:rFonts w:ascii="仿宋" w:hAnsi="仿宋" w:eastAsia="仿宋"/>
          <w:spacing w:val="-4"/>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howingPlcHdr/>
    </w:sdtPr>
    <w:sdtContent>
      <w:p>
        <w:pPr>
          <w:pStyle w:val="13"/>
          <w:jc w:val="center"/>
        </w:pPr>
        <w:r>
          <w:t xml:space="preserve">     </w:t>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A89370"/>
    <w:multiLevelType w:val="singleLevel"/>
    <w:tmpl w:val="85A8937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12208E"/>
    <w:rsid w:val="00135256"/>
    <w:rsid w:val="001A4E1F"/>
    <w:rsid w:val="001A57B9"/>
    <w:rsid w:val="001C3847"/>
    <w:rsid w:val="001F3031"/>
    <w:rsid w:val="00210A26"/>
    <w:rsid w:val="002A2532"/>
    <w:rsid w:val="00365250"/>
    <w:rsid w:val="0036624C"/>
    <w:rsid w:val="00385849"/>
    <w:rsid w:val="0050167F"/>
    <w:rsid w:val="00514506"/>
    <w:rsid w:val="005162F1"/>
    <w:rsid w:val="00535153"/>
    <w:rsid w:val="00575CFE"/>
    <w:rsid w:val="00592D09"/>
    <w:rsid w:val="00620529"/>
    <w:rsid w:val="00675D58"/>
    <w:rsid w:val="006B7B60"/>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C6E4D"/>
    <w:rsid w:val="00D17F2E"/>
    <w:rsid w:val="00D46194"/>
    <w:rsid w:val="00D702AE"/>
    <w:rsid w:val="00E01293"/>
    <w:rsid w:val="00E769FE"/>
    <w:rsid w:val="00EA2CBE"/>
    <w:rsid w:val="00F32FEE"/>
    <w:rsid w:val="00F660B4"/>
    <w:rsid w:val="00FF3661"/>
    <w:rsid w:val="075263CE"/>
    <w:rsid w:val="2C394C51"/>
    <w:rsid w:val="39937EA9"/>
    <w:rsid w:val="43801518"/>
    <w:rsid w:val="52FC0180"/>
    <w:rsid w:val="55E523CD"/>
    <w:rsid w:val="5A777497"/>
    <w:rsid w:val="5CAF6A64"/>
    <w:rsid w:val="632B2CD0"/>
    <w:rsid w:val="65BE509D"/>
    <w:rsid w:val="69FB63A5"/>
    <w:rsid w:val="71BB5C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unhideWhenUsed/>
    <w:qFormat/>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11">
    <w:name w:val="Document Map"/>
    <w:basedOn w:val="1"/>
    <w:link w:val="46"/>
    <w:unhideWhenUsed/>
    <w:qFormat/>
    <w:uiPriority w:val="99"/>
    <w:rPr>
      <w:rFonts w:ascii="宋体"/>
      <w:sz w:val="18"/>
      <w:szCs w:val="18"/>
    </w:rPr>
  </w:style>
  <w:style w:type="paragraph" w:styleId="12">
    <w:name w:val="Balloon Text"/>
    <w:basedOn w:val="1"/>
    <w:link w:val="47"/>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文档结构图 字符"/>
    <w:basedOn w:val="18"/>
    <w:link w:val="11"/>
    <w:semiHidden/>
    <w:qFormat/>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F9CA26-7073-42B5-8034-26B265351581}">
  <ds:schemaRefs/>
</ds:datastoreItem>
</file>

<file path=docProps/app.xml><?xml version="1.0" encoding="utf-8"?>
<Properties xmlns="http://schemas.openxmlformats.org/officeDocument/2006/extended-properties" xmlns:vt="http://schemas.openxmlformats.org/officeDocument/2006/docPropsVTypes">
  <Template>Normal</Template>
  <Pages>4</Pages>
  <Words>216</Words>
  <Characters>1237</Characters>
  <Lines>10</Lines>
  <Paragraphs>2</Paragraphs>
  <TotalTime>19</TotalTime>
  <ScaleCrop>false</ScaleCrop>
  <LinksUpToDate>false</LinksUpToDate>
  <CharactersWithSpaces>1451</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lenovo</cp:lastModifiedBy>
  <cp:lastPrinted>2018-12-27T06:00:00Z</cp:lastPrinted>
  <dcterms:modified xsi:type="dcterms:W3CDTF">2026-08-24T04:26:58Z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69909AC9A3AF4A27AB7C94524DA806E0_12</vt:lpwstr>
  </property>
</Properties>
</file>