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bookmarkStart w:id="1" w:name="_GoBack"/>
      <w:bookmarkEnd w:id="1"/>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项目名称：17-18年活动补助支出项目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实施单位（公章）：新疆维吾尔自治区喀什地区歌舞剧团</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自治区主管部门（公章）：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项目负责人（签章）：鬲岚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 年 12 月25日</w:t>
      </w:r>
    </w:p>
    <w:p>
      <w:pPr>
        <w:adjustRightInd w:val="0"/>
        <w:snapToGrid w:val="0"/>
        <w:spacing w:line="560" w:lineRule="exact"/>
        <w:ind w:firstLine="723" w:firstLineChars="200"/>
        <w:jc w:val="center"/>
        <w:rPr>
          <w:rFonts w:ascii="黑体" w:hAnsi="黑体" w:eastAsia="黑体" w:cs="宋体"/>
          <w:b/>
          <w:kern w:val="0"/>
          <w:sz w:val="36"/>
          <w:szCs w:val="36"/>
        </w:rPr>
        <w:sectPr>
          <w:footerReference r:id="rId3" w:type="default"/>
          <w:pgSz w:w="11906" w:h="16838"/>
          <w:pgMar w:top="1440" w:right="1800" w:bottom="1440" w:left="1800" w:header="851" w:footer="992" w:gutter="0"/>
          <w:cols w:space="425" w:num="1"/>
          <w:docGrid w:type="lines" w:linePitch="312" w:charSpace="0"/>
        </w:sectPr>
      </w:pP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新疆维吾尔自治区喀什地区歌舞剧团为全额拨款差额预算管理事业单位、主要负责创作演出优秀民族歌舞剧目，繁荣喀什地区文化事业，承担地区大型活动、政府接待和《三下乡》演出任务面向基层为广大群众服务、宣传好</w:t>
      </w:r>
      <w:r>
        <w:rPr>
          <w:rFonts w:hint="eastAsia" w:ascii="仿宋" w:hAnsi="仿宋" w:eastAsia="仿宋"/>
          <w:bCs/>
          <w:spacing w:val="-4"/>
          <w:sz w:val="32"/>
          <w:szCs w:val="32"/>
          <w:lang w:eastAsia="zh-CN"/>
        </w:rPr>
        <w:t>党的路线</w:t>
      </w:r>
      <w:r>
        <w:rPr>
          <w:rFonts w:hint="eastAsia" w:ascii="仿宋" w:hAnsi="仿宋" w:eastAsia="仿宋"/>
          <w:bCs/>
          <w:spacing w:val="-4"/>
          <w:sz w:val="32"/>
          <w:szCs w:val="32"/>
        </w:rPr>
        <w:t>、方针、政策、做好惠民演出任务争取民心，打好主动仗，传播正能量的单位。</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spacing w:val="-4"/>
          <w:sz w:val="32"/>
          <w:szCs w:val="32"/>
        </w:rPr>
      </w:pPr>
      <w:bookmarkStart w:id="0" w:name="_Toc405279309"/>
      <w:r>
        <w:rPr>
          <w:rFonts w:hint="eastAsia" w:ascii="仿宋" w:hAnsi="仿宋" w:eastAsia="仿宋"/>
          <w:bCs/>
          <w:spacing w:val="-4"/>
          <w:sz w:val="32"/>
          <w:szCs w:val="32"/>
        </w:rPr>
        <w:t>根据新财教【2017】101号文件关于下达2018年度歌舞剧团经费项目、金额为49.38万元、为提高重点环境，，为加大乡村文化发展程度，大力推动乡村文慧事业，</w:t>
      </w:r>
      <w:r>
        <w:rPr>
          <w:rFonts w:hint="eastAsia" w:ascii="仿宋" w:hAnsi="仿宋" w:eastAsia="仿宋"/>
          <w:bCs/>
          <w:spacing w:val="-4"/>
          <w:sz w:val="32"/>
          <w:szCs w:val="32"/>
          <w:lang w:eastAsia="zh-CN"/>
        </w:rPr>
        <w:t>工作人员</w:t>
      </w:r>
      <w:r>
        <w:rPr>
          <w:rFonts w:hint="eastAsia" w:ascii="仿宋" w:hAnsi="仿宋" w:eastAsia="仿宋"/>
          <w:bCs/>
          <w:spacing w:val="-4"/>
          <w:sz w:val="32"/>
          <w:szCs w:val="32"/>
        </w:rPr>
        <w:t>安排慰问演出活动而设立了此项目。</w:t>
      </w:r>
      <w:r>
        <w:rPr>
          <w:rFonts w:ascii="仿宋" w:hAnsi="仿宋" w:eastAsia="仿宋"/>
          <w:bCs/>
          <w:spacing w:val="-4"/>
          <w:sz w:val="32"/>
          <w:szCs w:val="32"/>
        </w:rPr>
        <w:t>提炼概括项目预期达到的产出（</w:t>
      </w:r>
      <w:r>
        <w:rPr>
          <w:rFonts w:hint="eastAsia" w:ascii="仿宋" w:hAnsi="仿宋" w:eastAsia="仿宋"/>
          <w:bCs/>
          <w:spacing w:val="-4"/>
          <w:sz w:val="32"/>
          <w:szCs w:val="32"/>
        </w:rPr>
        <w:t>即量化的数量</w:t>
      </w:r>
      <w:r>
        <w:rPr>
          <w:rFonts w:ascii="仿宋" w:hAnsi="仿宋" w:eastAsia="仿宋"/>
          <w:bCs/>
          <w:spacing w:val="-4"/>
          <w:sz w:val="32"/>
          <w:szCs w:val="32"/>
        </w:rPr>
        <w:t>）和效果。</w:t>
      </w:r>
      <w:bookmarkEnd w:id="0"/>
      <w:r>
        <w:rPr>
          <w:rFonts w:hint="eastAsia" w:ascii="仿宋" w:hAnsi="仿宋" w:eastAsia="仿宋"/>
          <w:bCs/>
          <w:spacing w:val="-4"/>
          <w:sz w:val="32"/>
          <w:szCs w:val="32"/>
        </w:rPr>
        <w:t>目前预计1.演员差旅费15.26万元，2.购买专用材料28.55万元万元，3.安排演出活动节目55场，4.参加人数两组人数70人，5.安排车辆2辆，6.车辆费5.57万元等。</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本项目性质为延续性项目。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主要用于格格点安排慰问演出过程中所需购买专用材料合道具28.55万元，安排参加慰问演出活动人员差旅费15.26万元，车辆费用5.57万元等。</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spacing w:val="-4"/>
          <w:sz w:val="32"/>
          <w:szCs w:val="32"/>
        </w:rPr>
      </w:pPr>
      <w:r>
        <w:rPr>
          <w:rFonts w:hint="eastAsia" w:ascii="仿宋" w:hAnsi="仿宋" w:eastAsia="仿宋"/>
          <w:sz w:val="32"/>
          <w:szCs w:val="32"/>
        </w:rPr>
        <w:t>在2018年度项目预算安排活动经费</w:t>
      </w:r>
      <w:r>
        <w:rPr>
          <w:rFonts w:hint="eastAsia" w:ascii="仿宋" w:hAnsi="仿宋" w:eastAsia="仿宋"/>
          <w:bCs/>
          <w:spacing w:val="-4"/>
          <w:sz w:val="32"/>
          <w:szCs w:val="32"/>
        </w:rPr>
        <w:t>项目总额为49.38万元，其中财政资金49.38万元，2018年实际收到预算资金49.38万元。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本项目实际支付资金49.38万元，预算执行率100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。项目资金主要用于演出差费15.26万元，演出活动专用材料和道具购置费28.55万元，车辆 5.57万元。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支出符合喀什地区歌舞剧团相关财务管理制度，包括会计人员集中核算工作管理制度、单位的一切费用开支符合国家和自治区财务规定、本项目在年初做了项目预算，各项经费支出必须坚持计划，预算，审批使用等程序单位项目支出费用应符合地区现行财政政策和财务法规。</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outlineLvl w:val="0"/>
        <w:rPr>
          <w:rStyle w:val="19"/>
          <w:rFonts w:ascii="仿宋" w:hAnsi="仿宋" w:eastAsia="仿宋"/>
          <w:b w:val="0"/>
          <w:spacing w:val="-4"/>
          <w:sz w:val="32"/>
          <w:szCs w:val="32"/>
        </w:rPr>
      </w:pPr>
      <w:r>
        <w:rPr>
          <w:rStyle w:val="19"/>
          <w:rFonts w:hint="eastAsia" w:ascii="仿宋" w:hAnsi="仿宋" w:eastAsia="仿宋"/>
          <w:b w:val="0"/>
          <w:spacing w:val="-4"/>
          <w:sz w:val="32"/>
          <w:szCs w:val="32"/>
        </w:rPr>
        <w:t>活动经费项目按预期情况部分用于演员差旅费，部分用于专用材料购置和道具材料购置，部分用于车辆燃料费开支，一部分没有用完，</w:t>
      </w:r>
      <w:r>
        <w:rPr>
          <w:rFonts w:hint="eastAsia" w:ascii="仿宋" w:hAnsi="仿宋" w:eastAsia="仿宋"/>
          <w:bCs/>
          <w:spacing w:val="-4"/>
          <w:sz w:val="32"/>
          <w:szCs w:val="32"/>
        </w:rPr>
        <w:t>今年的年初由自治区文化厅另外安排全年的演出任务等原因未使用完，建议上</w:t>
      </w:r>
      <w:r>
        <w:rPr>
          <w:rFonts w:hint="eastAsia" w:ascii="仿宋" w:hAnsi="仿宋" w:eastAsia="仿宋"/>
          <w:bCs/>
          <w:spacing w:val="-4"/>
          <w:sz w:val="32"/>
          <w:szCs w:val="32"/>
          <w:lang w:eastAsia="zh-CN"/>
        </w:rPr>
        <w:t>缴</w:t>
      </w:r>
      <w:r>
        <w:rPr>
          <w:rFonts w:hint="eastAsia" w:ascii="仿宋" w:hAnsi="仿宋" w:eastAsia="仿宋"/>
          <w:bCs/>
          <w:spacing w:val="-4"/>
          <w:sz w:val="32"/>
          <w:szCs w:val="32"/>
        </w:rPr>
        <w:t>财政国库。</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本项目实施过程中我团严格执行《中华人民共和国会计法》《中华人民共和国预算法》保障了项目的顺利实施。项目的实施始终由单位党总支监督检查，对于资金的使用必须先打报告，审批后执行，一切费用开支符合财政规则，项目主要用于单位慰问演出项目支出。</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7</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15</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10</w:t>
      </w:r>
      <w:r>
        <w:rPr>
          <w:rFonts w:ascii="仿宋" w:hAnsi="仿宋" w:eastAsia="仿宋"/>
          <w:bCs/>
          <w:spacing w:val="-4"/>
          <w:sz w:val="32"/>
          <w:szCs w:val="32"/>
        </w:rPr>
        <w:t>个</w:t>
      </w:r>
      <w:r>
        <w:rPr>
          <w:rFonts w:hint="eastAsia" w:ascii="仿宋" w:hAnsi="仿宋" w:eastAsia="仿宋"/>
          <w:bCs/>
          <w:spacing w:val="-4"/>
          <w:sz w:val="32"/>
          <w:szCs w:val="32"/>
        </w:rPr>
        <w:t>，指标完成率为67%。</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经济性：主要根据项目实际情况和项目经济效益设置的指标进行综合分析，主要包括项目成本控制情况和项目成本节约情况。</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效率性：实际用了本项目资金49.38万元，于此同时在宣传农村文化发展活动中起了很好的作用。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主要通过对比分析项目的实施进度和完成质量。</w:t>
      </w:r>
    </w:p>
    <w:p>
      <w:pPr>
        <w:adjustRightInd w:val="0"/>
        <w:snapToGrid w:val="0"/>
        <w:spacing w:line="56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效益性：逐步提高了农民群众文化知识。</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存在未完成情况：2018年本项目绩效目标已完成目标。</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该项目将在2019年申请此类项目资金，完成此类项目任务。</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保证了项目的公平性，同时在项目实施过程中专门安排负责人2人，一方面保证了项目进度，另一方面加强了项目监督。</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宋体" w:hAnsi="宋体" w:cs="宋体"/>
          <w:b/>
          <w:spacing w:val="-4"/>
          <w:sz w:val="32"/>
          <w:szCs w:val="32"/>
        </w:rPr>
      </w:pPr>
      <w:r>
        <w:rPr>
          <w:rFonts w:hint="eastAsia" w:ascii="仿宋" w:hAnsi="仿宋" w:eastAsia="仿宋"/>
          <w:bCs/>
          <w:spacing w:val="-4"/>
          <w:sz w:val="32"/>
          <w:szCs w:val="32"/>
        </w:rPr>
        <w:t>合理安排人员、合理计划时间，保证项目完成。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本项目评价通过该项目的实际执行方式，全面分析为：项目已完成任务目标，项目运行已到位，质量较好，在以后的工作中合理安排各项演出任务时间，达到本项目任务目标。</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89370"/>
    <w:multiLevelType w:val="singleLevel"/>
    <w:tmpl w:val="85A893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4862"/>
    <w:rsid w:val="000B24C4"/>
    <w:rsid w:val="0012208E"/>
    <w:rsid w:val="00135256"/>
    <w:rsid w:val="001A4E1F"/>
    <w:rsid w:val="001A57B9"/>
    <w:rsid w:val="001C3847"/>
    <w:rsid w:val="001F3031"/>
    <w:rsid w:val="00210A26"/>
    <w:rsid w:val="002A2532"/>
    <w:rsid w:val="002A5A62"/>
    <w:rsid w:val="00365250"/>
    <w:rsid w:val="0036624C"/>
    <w:rsid w:val="00385849"/>
    <w:rsid w:val="0050167F"/>
    <w:rsid w:val="00514506"/>
    <w:rsid w:val="005162F1"/>
    <w:rsid w:val="00535153"/>
    <w:rsid w:val="0055159A"/>
    <w:rsid w:val="00575CFE"/>
    <w:rsid w:val="00592D09"/>
    <w:rsid w:val="005F4C59"/>
    <w:rsid w:val="00632F7E"/>
    <w:rsid w:val="00675D58"/>
    <w:rsid w:val="006F2E6D"/>
    <w:rsid w:val="007218B8"/>
    <w:rsid w:val="007834BA"/>
    <w:rsid w:val="00785FDE"/>
    <w:rsid w:val="007A0351"/>
    <w:rsid w:val="007A14BC"/>
    <w:rsid w:val="007C1025"/>
    <w:rsid w:val="007E6845"/>
    <w:rsid w:val="007F5F8A"/>
    <w:rsid w:val="00826CA1"/>
    <w:rsid w:val="00835B7F"/>
    <w:rsid w:val="00855E3A"/>
    <w:rsid w:val="00922CB9"/>
    <w:rsid w:val="009526F8"/>
    <w:rsid w:val="009B526F"/>
    <w:rsid w:val="009C1AFD"/>
    <w:rsid w:val="00A26421"/>
    <w:rsid w:val="00A4293B"/>
    <w:rsid w:val="00A83BD5"/>
    <w:rsid w:val="00B06CA5"/>
    <w:rsid w:val="00B41F61"/>
    <w:rsid w:val="00B55332"/>
    <w:rsid w:val="00B86E8C"/>
    <w:rsid w:val="00BB0D51"/>
    <w:rsid w:val="00BE1A00"/>
    <w:rsid w:val="00C22CF0"/>
    <w:rsid w:val="00C37B5C"/>
    <w:rsid w:val="00C46596"/>
    <w:rsid w:val="00C56C72"/>
    <w:rsid w:val="00CA6457"/>
    <w:rsid w:val="00CC6E4D"/>
    <w:rsid w:val="00CE1C2E"/>
    <w:rsid w:val="00D17F2E"/>
    <w:rsid w:val="00D46194"/>
    <w:rsid w:val="00E01293"/>
    <w:rsid w:val="00E769FE"/>
    <w:rsid w:val="00EA2CBE"/>
    <w:rsid w:val="00F32FEE"/>
    <w:rsid w:val="0A75780D"/>
    <w:rsid w:val="3740076B"/>
    <w:rsid w:val="39075871"/>
    <w:rsid w:val="47BA5CD9"/>
    <w:rsid w:val="55E523CD"/>
    <w:rsid w:val="5CAF6A64"/>
    <w:rsid w:val="61ED4608"/>
    <w:rsid w:val="68103D8D"/>
    <w:rsid w:val="74A027BE"/>
    <w:rsid w:val="7BEE727C"/>
    <w:rsid w:val="7C1E019E"/>
    <w:rsid w:val="7DF00EF9"/>
    <w:rsid w:val="7F145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引用1"/>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customStyle="1" w:styleId="36">
    <w:name w:val="明显引用1"/>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813E78-C915-439E-A9D6-697113D4EE8A}">
  <ds:schemaRefs/>
</ds:datastoreItem>
</file>

<file path=docProps/app.xml><?xml version="1.0" encoding="utf-8"?>
<Properties xmlns="http://schemas.openxmlformats.org/officeDocument/2006/extended-properties" xmlns:vt="http://schemas.openxmlformats.org/officeDocument/2006/docPropsVTypes">
  <Template>Normal</Template>
  <Pages>5</Pages>
  <Words>266</Words>
  <Characters>1518</Characters>
  <Lines>12</Lines>
  <Paragraphs>3</Paragraphs>
  <TotalTime>23</TotalTime>
  <ScaleCrop>false</ScaleCrop>
  <LinksUpToDate>false</LinksUpToDate>
  <CharactersWithSpaces>1781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2026-08-24T04:27:23Z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