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1" w:name="_GoBack"/>
      <w:bookmarkEnd w:id="1"/>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项目名称：舞台服装音箱灯光购置项目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实施单位（公章）：新疆维吾尔自治区喀什地区歌舞剧团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鬲岚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 12 月25日</w:t>
      </w:r>
    </w:p>
    <w:p>
      <w:pPr>
        <w:spacing w:line="540" w:lineRule="exact"/>
        <w:jc w:val="center"/>
        <w:rPr>
          <w:rFonts w:hAnsi="宋体" w:eastAsia="仿宋_GB2312" w:cs="宋体"/>
          <w:kern w:val="0"/>
          <w:sz w:val="30"/>
          <w:szCs w:val="30"/>
        </w:rPr>
      </w:pPr>
    </w:p>
    <w:p>
      <w:pPr>
        <w:spacing w:line="560" w:lineRule="exact"/>
        <w:ind w:firstLine="624" w:firstLineChars="200"/>
        <w:outlineLvl w:val="0"/>
        <w:rPr>
          <w:rStyle w:val="19"/>
          <w:rFonts w:ascii="黑体" w:hAnsi="黑体" w:eastAsia="黑体"/>
          <w:b w:val="0"/>
          <w:spacing w:val="-4"/>
          <w:sz w:val="32"/>
          <w:szCs w:val="32"/>
        </w:rPr>
        <w:sectPr>
          <w:footerReference r:id="rId3" w:type="default"/>
          <w:pgSz w:w="11906" w:h="16838"/>
          <w:pgMar w:top="1440" w:right="1800" w:bottom="1440" w:left="1800" w:header="851" w:footer="992" w:gutter="0"/>
          <w:cols w:space="425" w:num="1"/>
          <w:docGrid w:type="lines" w:linePitch="312" w:charSpace="0"/>
        </w:sectPr>
      </w:pPr>
    </w:p>
    <w:p>
      <w:pPr>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新疆维吾尔自治区喀什地区歌舞剧团为全额拨款差额预算管理事业单位、主要负责创作演出优秀民族歌舞剧目，繁荣喀什地区文化事业，承担地区大型活动、政府接待和《三下乡》演出任务面向基层为广大群众服务、宣传好</w:t>
      </w:r>
      <w:r>
        <w:rPr>
          <w:rStyle w:val="19"/>
          <w:rFonts w:hint="eastAsia" w:ascii="仿宋" w:hAnsi="仿宋" w:eastAsia="仿宋"/>
          <w:b w:val="0"/>
          <w:spacing w:val="-4"/>
          <w:sz w:val="32"/>
          <w:szCs w:val="32"/>
          <w:lang w:eastAsia="zh-CN"/>
        </w:rPr>
        <w:t>党的路线</w:t>
      </w:r>
      <w:r>
        <w:rPr>
          <w:rStyle w:val="19"/>
          <w:rFonts w:hint="eastAsia" w:ascii="仿宋" w:hAnsi="仿宋" w:eastAsia="仿宋"/>
          <w:b w:val="0"/>
          <w:spacing w:val="-4"/>
          <w:sz w:val="32"/>
          <w:szCs w:val="32"/>
        </w:rPr>
        <w:t>、方针、政策、做好惠民演出任务争取民心，打好主动仗，传播正能量的单位。</w:t>
      </w:r>
    </w:p>
    <w:p>
      <w:pPr>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60" w:lineRule="exact"/>
        <w:ind w:firstLine="624" w:firstLineChars="200"/>
        <w:rPr>
          <w:rStyle w:val="19"/>
          <w:rFonts w:ascii="仿宋" w:hAnsi="仿宋" w:eastAsia="仿宋"/>
          <w:b w:val="0"/>
          <w:spacing w:val="-4"/>
          <w:sz w:val="32"/>
          <w:szCs w:val="32"/>
        </w:rPr>
      </w:pPr>
      <w:bookmarkStart w:id="0" w:name="_Toc405279309"/>
      <w:r>
        <w:rPr>
          <w:rStyle w:val="19"/>
          <w:rFonts w:hint="eastAsia" w:ascii="仿宋" w:hAnsi="仿宋" w:eastAsia="仿宋"/>
          <w:b w:val="0"/>
          <w:spacing w:val="-4"/>
          <w:sz w:val="32"/>
          <w:szCs w:val="32"/>
        </w:rPr>
        <w:t>根据新财教【2016】237号文件和新财教【2017】236号文件我团在2018年度做了中央补助地方文化服务体系建设资金项目预算，由财政局安排批复，项目金额为343.08万元、</w:t>
      </w:r>
      <w:bookmarkEnd w:id="0"/>
      <w:r>
        <w:rPr>
          <w:rStyle w:val="19"/>
          <w:rFonts w:hint="eastAsia" w:ascii="仿宋" w:hAnsi="仿宋" w:eastAsia="仿宋"/>
          <w:b w:val="0"/>
          <w:spacing w:val="-4"/>
          <w:sz w:val="32"/>
          <w:szCs w:val="32"/>
        </w:rPr>
        <w:t>在此基础上我团开展各类文艺晚会，文化活动，上级领导安排部署下完成下乡慰问演出活动，丰富农民文化生活，用各类演出活动宣传国家对我区和对农牧民的惠民政策。</w:t>
      </w:r>
    </w:p>
    <w:p>
      <w:pPr>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本项目性质为延续性项目。</w:t>
      </w:r>
    </w:p>
    <w:p>
      <w:pPr>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为完成上级领导安排部署的下乡慰问演出活动，为提高资金效益，去农村各地演出，宣传党的政策，创作出丰富多彩的节目，以多种艺术节目形式来展示党政府的繁荣发展和广大人民群众的幸福生活而设立了此项目。主要支付演员差旅费、支付专用设备购置费，支付创作新剧目费，支付车辆维修维护费等范围。</w:t>
      </w:r>
    </w:p>
    <w:p>
      <w:pPr>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w:t>
      </w:r>
      <w:r>
        <w:rPr>
          <w:rFonts w:hint="eastAsia" w:ascii="仿宋" w:hAnsi="仿宋" w:eastAsia="仿宋"/>
          <w:sz w:val="32"/>
          <w:szCs w:val="32"/>
        </w:rPr>
        <w:t>2016-2017年度中央补助地方文化服务体系建设项目，</w:t>
      </w:r>
      <w:r>
        <w:rPr>
          <w:rFonts w:hint="eastAsia" w:ascii="仿宋" w:hAnsi="仿宋" w:eastAsia="仿宋"/>
          <w:bCs/>
          <w:spacing w:val="-4"/>
          <w:sz w:val="32"/>
          <w:szCs w:val="32"/>
        </w:rPr>
        <w:t>预算安排总额为343.08万元，其中财政资金343.08万元，2018年实际收到预算资金24</w:t>
      </w:r>
      <w:r>
        <w:rPr>
          <w:rFonts w:hint="eastAsia" w:ascii="仿宋" w:hAnsi="仿宋" w:eastAsia="仿宋"/>
          <w:bCs/>
          <w:spacing w:val="-4"/>
          <w:sz w:val="32"/>
          <w:szCs w:val="32"/>
          <w:lang w:val="en-US" w:eastAsia="zh-CN"/>
        </w:rPr>
        <w:t>2.92</w:t>
      </w:r>
      <w:r>
        <w:rPr>
          <w:rFonts w:hint="eastAsia" w:ascii="仿宋" w:hAnsi="仿宋" w:eastAsia="仿宋"/>
          <w:bCs/>
          <w:spacing w:val="-4"/>
          <w:sz w:val="32"/>
          <w:szCs w:val="32"/>
        </w:rPr>
        <w:t>万元。</w:t>
      </w:r>
    </w:p>
    <w:p>
      <w:pPr>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本项目实际支付资金24</w:t>
      </w:r>
      <w:r>
        <w:rPr>
          <w:rFonts w:hint="eastAsia" w:ascii="仿宋" w:hAnsi="仿宋" w:eastAsia="仿宋"/>
          <w:bCs/>
          <w:spacing w:val="-4"/>
          <w:sz w:val="32"/>
          <w:szCs w:val="32"/>
          <w:lang w:val="en-US" w:eastAsia="zh-CN"/>
        </w:rPr>
        <w:t>2.92</w:t>
      </w:r>
      <w:r>
        <w:rPr>
          <w:rFonts w:hint="eastAsia" w:ascii="仿宋" w:hAnsi="仿宋" w:eastAsia="仿宋"/>
          <w:bCs/>
          <w:spacing w:val="-4"/>
          <w:sz w:val="32"/>
          <w:szCs w:val="32"/>
        </w:rPr>
        <w:t>万元，预算执行率</w:t>
      </w:r>
      <w:r>
        <w:rPr>
          <w:rFonts w:hint="eastAsia" w:ascii="仿宋" w:hAnsi="仿宋" w:eastAsia="仿宋"/>
          <w:bCs/>
          <w:spacing w:val="-4"/>
          <w:sz w:val="32"/>
          <w:szCs w:val="32"/>
          <w:lang w:val="en-US" w:eastAsia="zh-CN"/>
        </w:rPr>
        <w:t>71</w:t>
      </w:r>
      <w:r>
        <w:rPr>
          <w:rFonts w:ascii="仿宋" w:hAnsi="仿宋" w:eastAsia="仿宋"/>
          <w:bCs/>
          <w:spacing w:val="-4"/>
          <w:sz w:val="32"/>
          <w:szCs w:val="32"/>
        </w:rPr>
        <w:t>%</w:t>
      </w:r>
      <w:r>
        <w:rPr>
          <w:rFonts w:hint="eastAsia" w:ascii="仿宋" w:hAnsi="仿宋" w:eastAsia="仿宋"/>
          <w:bCs/>
          <w:spacing w:val="-4"/>
          <w:sz w:val="32"/>
          <w:szCs w:val="32"/>
        </w:rPr>
        <w:t>。该项目主要用于1.演员差旅费3.2万元，2.专用设备购置费210.90万元，3.创作新剧目27.60万元，车辆维修维护费1.65万元等支出。</w:t>
      </w:r>
    </w:p>
    <w:p>
      <w:pPr>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本项目支出符合喀什地区歌舞剧团相关财务管理制度，单位的一切费用开支符合财务规则、本项目在年初做了项目预算该项目资金的拨付有完整的审批程序和手续不存在截留，挪用等情况。</w:t>
      </w:r>
    </w:p>
    <w:p>
      <w:pPr>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该项目属于经常性零星项目,未达到招投标限额,由本单位自行组织实施。我团按照资金下达文件要求编制经费预算，通过团党支部开会决定，我团按制定的预算开支，保证专款专用，预算执行完成率70.93%。</w:t>
      </w:r>
    </w:p>
    <w:p>
      <w:pPr>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实施过程中我团严格执行《中华人民共和国会计法》《中华人民共和国预算法》，单位的财务制度，保障了项目的顺利实施。项目的实施始终由单位党总支监督检查，对于资金的使用必须先打报告，审批后执行。不定期对项目进度情况进行督导检查，对检查过程中发现的问题及时督促整改，确保了项目按时保质完成</w:t>
      </w:r>
    </w:p>
    <w:p>
      <w:pPr>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w:t>
      </w:r>
      <w:r>
        <w:rPr>
          <w:rFonts w:hint="eastAsia" w:ascii="仿宋" w:hAnsi="仿宋" w:eastAsia="仿宋"/>
          <w:bCs/>
          <w:spacing w:val="-4"/>
          <w:sz w:val="32"/>
          <w:szCs w:val="32"/>
          <w:lang w:val="en-US" w:eastAsia="zh-CN"/>
        </w:rPr>
        <w:t>5</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w:t>
      </w:r>
      <w:r>
        <w:rPr>
          <w:rFonts w:hint="eastAsia" w:ascii="仿宋" w:hAnsi="仿宋" w:eastAsia="仿宋"/>
          <w:bCs/>
          <w:spacing w:val="-4"/>
          <w:sz w:val="32"/>
          <w:szCs w:val="32"/>
          <w:lang w:val="en-US" w:eastAsia="zh-CN"/>
        </w:rPr>
        <w:t>3</w:t>
      </w:r>
      <w:r>
        <w:rPr>
          <w:rFonts w:ascii="仿宋" w:hAnsi="仿宋" w:eastAsia="仿宋"/>
          <w:bCs/>
          <w:spacing w:val="-4"/>
          <w:sz w:val="32"/>
          <w:szCs w:val="32"/>
        </w:rPr>
        <w:t>个</w:t>
      </w:r>
      <w:r>
        <w:rPr>
          <w:rFonts w:hint="eastAsia" w:ascii="仿宋" w:hAnsi="仿宋" w:eastAsia="仿宋"/>
          <w:bCs/>
          <w:spacing w:val="-4"/>
          <w:sz w:val="32"/>
          <w:szCs w:val="32"/>
        </w:rPr>
        <w:t>，指标完成率为</w:t>
      </w:r>
      <w:r>
        <w:rPr>
          <w:rFonts w:hint="eastAsia" w:ascii="仿宋" w:hAnsi="仿宋" w:eastAsia="仿宋"/>
          <w:bCs/>
          <w:spacing w:val="-4"/>
          <w:sz w:val="32"/>
          <w:szCs w:val="32"/>
          <w:lang w:val="en-US" w:eastAsia="zh-CN"/>
        </w:rPr>
        <w:t>86.67</w:t>
      </w:r>
      <w:r>
        <w:rPr>
          <w:rFonts w:hint="eastAsia" w:ascii="仿宋" w:hAnsi="仿宋" w:eastAsia="仿宋"/>
          <w:bCs/>
          <w:spacing w:val="-4"/>
          <w:sz w:val="32"/>
          <w:szCs w:val="32"/>
        </w:rPr>
        <w:t>%。</w:t>
      </w:r>
    </w:p>
    <w:p>
      <w:pPr>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经济性：利用现有的资金优势，把资金用到需要之处提高了项目的经济效益，根据成本指标范围内执行任务，基本完成了目标任务。</w:t>
      </w:r>
    </w:p>
    <w:p>
      <w:pPr>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效率性：改善舞台条件为人民服务。</w:t>
      </w:r>
    </w:p>
    <w:p>
      <w:pPr>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效益性：为单位舞台实施提供了良好基础。</w:t>
      </w:r>
    </w:p>
    <w:p>
      <w:pPr>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 xml:space="preserve"> 2018年本项目绩效目标基本大成目标，因自治区文化厅另安排演出任务人手不够等原因未完成部分目标，剩余资金已做了2019年度项目预算。</w:t>
      </w:r>
    </w:p>
    <w:p>
      <w:pPr>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该项目将做了2019年项目预算，按照预期目标完成目标任务。</w:t>
      </w:r>
    </w:p>
    <w:p>
      <w:pPr>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w:t>
      </w:r>
    </w:p>
    <w:p>
      <w:pPr>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该项目预算安排343.08万元，实际执行24</w:t>
      </w:r>
      <w:r>
        <w:rPr>
          <w:rFonts w:hint="eastAsia" w:ascii="仿宋" w:hAnsi="仿宋" w:eastAsia="仿宋"/>
          <w:bCs/>
          <w:spacing w:val="-4"/>
          <w:sz w:val="32"/>
          <w:szCs w:val="32"/>
          <w:lang w:val="en-US" w:eastAsia="zh-CN"/>
        </w:rPr>
        <w:t>2.92</w:t>
      </w:r>
      <w:r>
        <w:rPr>
          <w:rFonts w:hint="eastAsia" w:ascii="仿宋" w:hAnsi="仿宋" w:eastAsia="仿宋"/>
          <w:bCs/>
          <w:spacing w:val="-4"/>
          <w:sz w:val="32"/>
          <w:szCs w:val="32"/>
        </w:rPr>
        <w:t>万元，补充了单位舞台设备需求，确定了舞台和演出环境的改善，保证了项目，完整性，大大提高了项目进度。</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2、存在的问题</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现有的场地较小。</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3、建议</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无建议说明</w:t>
      </w:r>
    </w:p>
    <w:p>
      <w:pPr>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2018年度我团中央补助地方文化服务体系建设资金项目总体评价是：项目科学合理，项目管理规范，项目监管到位，项目质量较高，运行保障有力，有效改善我团排练厅条件。</w:t>
      </w:r>
    </w:p>
    <w:p>
      <w:pPr>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项目评价通过实地讨论，调研等方式，确保了舞台设备更新，提高了舞台技术能力，促进了项目资金的使用效率和效果，通过开展自我评价来总结经验，为喀什地区歌舞剧团2016-2017年度中央补助地方文化服务体系建设项目提供了参考建议。</w:t>
      </w:r>
    </w:p>
    <w:p>
      <w:pPr>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spacing w:line="560" w:lineRule="exact"/>
        <w:ind w:firstLine="627" w:firstLineChars="200"/>
        <w:rPr>
          <w:rStyle w:val="19"/>
          <w:rFonts w:ascii="仿宋" w:hAnsi="仿宋" w:eastAsia="仿宋"/>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swiss"/>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howingPlcHdr/>
    </w:sdtPr>
    <w:sdtContent>
      <w:p>
        <w:pPr>
          <w:pStyle w:val="13"/>
          <w:jc w:val="center"/>
        </w:pPr>
        <w:r>
          <w:t xml:space="preserve">     </w:t>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89370"/>
    <w:multiLevelType w:val="singleLevel"/>
    <w:tmpl w:val="85A893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35C55"/>
    <w:rsid w:val="0012208E"/>
    <w:rsid w:val="00135256"/>
    <w:rsid w:val="001A4E1F"/>
    <w:rsid w:val="001A57B9"/>
    <w:rsid w:val="001B564D"/>
    <w:rsid w:val="001C3847"/>
    <w:rsid w:val="001F3031"/>
    <w:rsid w:val="00210A26"/>
    <w:rsid w:val="002A2532"/>
    <w:rsid w:val="00365250"/>
    <w:rsid w:val="0036624C"/>
    <w:rsid w:val="00385849"/>
    <w:rsid w:val="0050167F"/>
    <w:rsid w:val="00514506"/>
    <w:rsid w:val="005162F1"/>
    <w:rsid w:val="00535153"/>
    <w:rsid w:val="00575CFE"/>
    <w:rsid w:val="00581341"/>
    <w:rsid w:val="00592D09"/>
    <w:rsid w:val="00675D58"/>
    <w:rsid w:val="006F2E6D"/>
    <w:rsid w:val="007218B8"/>
    <w:rsid w:val="007271BE"/>
    <w:rsid w:val="00746A6C"/>
    <w:rsid w:val="00785FDE"/>
    <w:rsid w:val="007A0351"/>
    <w:rsid w:val="007A14BC"/>
    <w:rsid w:val="007C1025"/>
    <w:rsid w:val="007E6845"/>
    <w:rsid w:val="007F5F8A"/>
    <w:rsid w:val="008114B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C6E4D"/>
    <w:rsid w:val="00D17F2E"/>
    <w:rsid w:val="00D46194"/>
    <w:rsid w:val="00E01293"/>
    <w:rsid w:val="00E769FE"/>
    <w:rsid w:val="00EA2CBE"/>
    <w:rsid w:val="00F30D76"/>
    <w:rsid w:val="00F32FEE"/>
    <w:rsid w:val="00FF6664"/>
    <w:rsid w:val="2C394C51"/>
    <w:rsid w:val="33A95869"/>
    <w:rsid w:val="42FD20DC"/>
    <w:rsid w:val="519D3383"/>
    <w:rsid w:val="55E523CD"/>
    <w:rsid w:val="56F12BC0"/>
    <w:rsid w:val="5CAF6A64"/>
    <w:rsid w:val="68BA4A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uiPriority w:val="99"/>
    <w:tblPr>
      <w:tblLayout w:type="fixed"/>
      <w:tblCellMar>
        <w:top w:w="0" w:type="dxa"/>
        <w:left w:w="108" w:type="dxa"/>
        <w:bottom w:w="0" w:type="dxa"/>
        <w:right w:w="108" w:type="dxa"/>
      </w:tblCellMar>
    </w:tblPr>
  </w:style>
  <w:style w:type="paragraph" w:styleId="11">
    <w:name w:val="Document Map"/>
    <w:basedOn w:val="1"/>
    <w:link w:val="46"/>
    <w:unhideWhenUsed/>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uiPriority w:val="9"/>
    <w:rPr>
      <w:rFonts w:asciiTheme="majorHAnsi" w:hAnsiTheme="majorHAnsi" w:eastAsiaTheme="majorEastAsia"/>
      <w:b/>
      <w:bCs/>
      <w:sz w:val="26"/>
      <w:szCs w:val="26"/>
    </w:rPr>
  </w:style>
  <w:style w:type="character" w:customStyle="1" w:styleId="24">
    <w:name w:val="标题 4 字符"/>
    <w:basedOn w:val="18"/>
    <w:link w:val="5"/>
    <w:semiHidden/>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uiPriority w:val="9"/>
    <w:rPr>
      <w:sz w:val="24"/>
      <w:szCs w:val="24"/>
    </w:rPr>
  </w:style>
  <w:style w:type="character" w:customStyle="1" w:styleId="28">
    <w:name w:val="标题 8 字符"/>
    <w:basedOn w:val="18"/>
    <w:link w:val="9"/>
    <w:semiHidden/>
    <w:uiPriority w:val="9"/>
    <w:rPr>
      <w:i/>
      <w:iCs/>
      <w:sz w:val="24"/>
      <w:szCs w:val="24"/>
    </w:rPr>
  </w:style>
  <w:style w:type="character" w:customStyle="1" w:styleId="29">
    <w:name w:val="标题 9 字符"/>
    <w:basedOn w:val="18"/>
    <w:link w:val="10"/>
    <w:semiHidden/>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324FAE-87D8-40CD-9D16-417B2778F33A}">
  <ds:schemaRefs/>
</ds:datastoreItem>
</file>

<file path=docProps/app.xml><?xml version="1.0" encoding="utf-8"?>
<Properties xmlns="http://schemas.openxmlformats.org/officeDocument/2006/extended-properties" xmlns:vt="http://schemas.openxmlformats.org/officeDocument/2006/docPropsVTypes">
  <Template>Normal</Template>
  <Pages>5</Pages>
  <Words>293</Words>
  <Characters>1673</Characters>
  <Lines>13</Lines>
  <Paragraphs>3</Paragraphs>
  <TotalTime>33</TotalTime>
  <ScaleCrop>false</ScaleCrop>
  <LinksUpToDate>false</LinksUpToDate>
  <CharactersWithSpaces>1963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2026-08-24T04:28:14Z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