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bookmarkStart w:id="1" w:name="_GoBack"/>
      <w:bookmarkEnd w:id="1"/>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r>
        <w:rPr>
          <w:rFonts w:hint="eastAsia" w:ascii="华文中宋" w:hAnsi="华文中宋" w:eastAsia="华文中宋" w:cs="宋体"/>
          <w:b/>
          <w:kern w:val="0"/>
          <w:sz w:val="52"/>
          <w:szCs w:val="52"/>
        </w:rPr>
        <w:t>新疆财政支出绩效自评报告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项目名称：工作补助支出项目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实施单位（公章）：新疆维吾尔自治区喀什地区歌舞剧团</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自治区主管部门（公章）：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项目负责人（签章）：鬲岚</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填报时间：2018 年 12 月25日</w:t>
      </w:r>
    </w:p>
    <w:p>
      <w:pPr>
        <w:adjustRightInd w:val="0"/>
        <w:snapToGrid w:val="0"/>
        <w:spacing w:line="560" w:lineRule="exact"/>
        <w:ind w:firstLine="723" w:firstLineChars="200"/>
        <w:jc w:val="center"/>
        <w:rPr>
          <w:rFonts w:ascii="黑体" w:hAnsi="黑体" w:eastAsia="黑体" w:cs="宋体"/>
          <w:b/>
          <w:kern w:val="0"/>
          <w:sz w:val="36"/>
          <w:szCs w:val="36"/>
        </w:rPr>
        <w:sectPr>
          <w:footerReference r:id="rId3" w:type="default"/>
          <w:pgSz w:w="11906" w:h="16838"/>
          <w:pgMar w:top="1440" w:right="1800" w:bottom="1440" w:left="1800" w:header="851" w:footer="992" w:gutter="0"/>
          <w:cols w:space="425" w:num="1"/>
          <w:docGrid w:type="lines" w:linePitch="312" w:charSpace="0"/>
        </w:sectPr>
      </w:pP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新疆维吾尔自治区喀什地区歌舞剧团为全额拨款差额预算管理事业单位、主要负责创作演出优秀民族歌舞剧目，繁荣喀什地区文化事业，承担地区大型活动、政府接待和《三下乡》演出任务面向基层为广大群众服务、宣传好</w:t>
      </w:r>
      <w:r>
        <w:rPr>
          <w:rStyle w:val="19"/>
          <w:rFonts w:hint="eastAsia" w:ascii="仿宋" w:hAnsi="仿宋" w:eastAsia="仿宋"/>
          <w:b w:val="0"/>
          <w:spacing w:val="-4"/>
          <w:sz w:val="32"/>
          <w:szCs w:val="32"/>
          <w:lang w:eastAsia="zh-CN"/>
        </w:rPr>
        <w:t>党的路线</w:t>
      </w:r>
      <w:r>
        <w:rPr>
          <w:rStyle w:val="19"/>
          <w:rFonts w:hint="eastAsia" w:ascii="仿宋" w:hAnsi="仿宋" w:eastAsia="仿宋"/>
          <w:b w:val="0"/>
          <w:spacing w:val="-4"/>
          <w:sz w:val="32"/>
          <w:szCs w:val="32"/>
        </w:rPr>
        <w:t>、方针、政策、做好惠民演出任务争取民心，打好主动仗，传播正能量的单位。</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Style w:val="19"/>
          <w:rFonts w:ascii="仿宋" w:hAnsi="仿宋" w:eastAsia="仿宋"/>
          <w:b w:val="0"/>
          <w:spacing w:val="-4"/>
          <w:sz w:val="32"/>
          <w:szCs w:val="32"/>
        </w:rPr>
      </w:pPr>
      <w:bookmarkStart w:id="0" w:name="_Toc405279309"/>
      <w:r>
        <w:rPr>
          <w:rStyle w:val="19"/>
          <w:rFonts w:hint="eastAsia" w:ascii="仿宋" w:hAnsi="仿宋" w:eastAsia="仿宋"/>
          <w:b w:val="0"/>
          <w:spacing w:val="-4"/>
          <w:sz w:val="32"/>
          <w:szCs w:val="32"/>
        </w:rPr>
        <w:t>根据新财教【2017】101号文件关于下达2018年度歌舞剧团经费项目、金额为15万元、为提高重点环境，给重点提供良好的工作条件，为加大乡村文化发展程度而设立了此项目。</w:t>
      </w:r>
      <w:r>
        <w:rPr>
          <w:rStyle w:val="19"/>
          <w:rFonts w:ascii="仿宋" w:hAnsi="仿宋" w:eastAsia="仿宋"/>
          <w:b w:val="0"/>
          <w:spacing w:val="-4"/>
          <w:sz w:val="32"/>
          <w:szCs w:val="32"/>
        </w:rPr>
        <w:t>提炼概括项目预期达到的产出（</w:t>
      </w:r>
      <w:r>
        <w:rPr>
          <w:rStyle w:val="19"/>
          <w:rFonts w:hint="eastAsia" w:ascii="仿宋" w:hAnsi="仿宋" w:eastAsia="仿宋"/>
          <w:b w:val="0"/>
          <w:spacing w:val="-4"/>
          <w:sz w:val="32"/>
          <w:szCs w:val="32"/>
        </w:rPr>
        <w:t>即量化的数量</w:t>
      </w:r>
      <w:r>
        <w:rPr>
          <w:rStyle w:val="19"/>
          <w:rFonts w:ascii="仿宋" w:hAnsi="仿宋" w:eastAsia="仿宋"/>
          <w:b w:val="0"/>
          <w:spacing w:val="-4"/>
          <w:sz w:val="32"/>
          <w:szCs w:val="32"/>
        </w:rPr>
        <w:t>）和效果。</w:t>
      </w:r>
      <w:bookmarkEnd w:id="0"/>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本项目性质为延续性项目。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本项目实际支付资金2万元，预算执行率13</w:t>
      </w:r>
      <w:r>
        <w:rPr>
          <w:rFonts w:ascii="仿宋" w:hAnsi="仿宋" w:eastAsia="仿宋"/>
          <w:bCs/>
          <w:spacing w:val="-4"/>
          <w:sz w:val="32"/>
          <w:szCs w:val="32"/>
        </w:rPr>
        <w:t>%</w:t>
      </w:r>
      <w:r>
        <w:rPr>
          <w:rFonts w:hint="eastAsia" w:ascii="仿宋" w:hAnsi="仿宋" w:eastAsia="仿宋"/>
          <w:bCs/>
          <w:spacing w:val="-4"/>
          <w:sz w:val="32"/>
          <w:szCs w:val="32"/>
        </w:rPr>
        <w:t>。主要用于格格点购买所需办公设备和购买家具9.5万元，安排慰问演出活动中发生的人员差旅费3万元，车辆费用2.5万元，购买道具费等。</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560" w:lineRule="exact"/>
        <w:ind w:firstLine="640" w:firstLineChars="200"/>
        <w:rPr>
          <w:rFonts w:ascii="仿宋" w:hAnsi="仿宋" w:eastAsia="仿宋"/>
          <w:bCs/>
          <w:spacing w:val="-4"/>
          <w:sz w:val="32"/>
          <w:szCs w:val="32"/>
        </w:rPr>
      </w:pPr>
      <w:r>
        <w:rPr>
          <w:rFonts w:hint="eastAsia" w:ascii="仿宋" w:hAnsi="仿宋" w:eastAsia="仿宋"/>
          <w:sz w:val="32"/>
          <w:szCs w:val="32"/>
        </w:rPr>
        <w:t>工作经费</w:t>
      </w:r>
      <w:r>
        <w:rPr>
          <w:rFonts w:hint="eastAsia" w:ascii="仿宋" w:hAnsi="仿宋" w:eastAsia="仿宋"/>
          <w:bCs/>
          <w:spacing w:val="-4"/>
          <w:sz w:val="32"/>
          <w:szCs w:val="32"/>
        </w:rPr>
        <w:t>项目预算安排总额为15万元，其中财政资金15万元，2018年实际收到预算资金2万元。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本项目实际支付资金2万元，预算执行率13</w:t>
      </w:r>
      <w:r>
        <w:rPr>
          <w:rFonts w:ascii="仿宋" w:hAnsi="仿宋" w:eastAsia="仿宋"/>
          <w:bCs/>
          <w:spacing w:val="-4"/>
          <w:sz w:val="32"/>
          <w:szCs w:val="32"/>
        </w:rPr>
        <w:t>%</w:t>
      </w:r>
      <w:r>
        <w:rPr>
          <w:rFonts w:hint="eastAsia" w:ascii="仿宋" w:hAnsi="仿宋" w:eastAsia="仿宋"/>
          <w:bCs/>
          <w:spacing w:val="-4"/>
          <w:sz w:val="32"/>
          <w:szCs w:val="32"/>
        </w:rPr>
        <w:t>。建议上交财政国库，项目资金主要用于支付车辆使用费用2万元。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支出符合喀什地区歌舞剧团相关财务管理制度，包括会计人员集中核算工作管理制度、单位的一切费用开支符合国家和自治区财务、本项目在年初做了项目预算，因今年年初自治区文化厅另外安排全年的演出任务等原因，未全额完成任务。</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560" w:lineRule="exact"/>
        <w:ind w:firstLine="624" w:firstLineChars="200"/>
        <w:outlineLvl w:val="0"/>
        <w:rPr>
          <w:rStyle w:val="19"/>
          <w:rFonts w:ascii="仿宋" w:hAnsi="仿宋" w:eastAsia="仿宋"/>
          <w:b w:val="0"/>
          <w:spacing w:val="-4"/>
          <w:sz w:val="32"/>
          <w:szCs w:val="32"/>
        </w:rPr>
      </w:pPr>
      <w:r>
        <w:rPr>
          <w:rStyle w:val="19"/>
          <w:rFonts w:hint="eastAsia" w:ascii="仿宋" w:hAnsi="仿宋" w:eastAsia="仿宋"/>
          <w:b w:val="0"/>
          <w:spacing w:val="-4"/>
          <w:sz w:val="32"/>
          <w:szCs w:val="32"/>
        </w:rPr>
        <w:t>工作经费项目按预期情况部分用于车辆燃料费开支，大部分</w:t>
      </w:r>
      <w:r>
        <w:rPr>
          <w:rFonts w:hint="eastAsia" w:ascii="仿宋" w:hAnsi="仿宋" w:eastAsia="仿宋"/>
          <w:bCs/>
          <w:spacing w:val="-4"/>
          <w:sz w:val="32"/>
          <w:szCs w:val="32"/>
        </w:rPr>
        <w:t>因今年的年初由自治区文化厅另外安排全年的演出任务等原因未使用完，建议上交财政国库。</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本项目实施过程中我团严格执行《中华人民共和国会计法》《中华人民共和国预算法》保障了项目的顺利实施。项目的实施始终由单位党总支监督检查，对于资金的使用必须先打报告，审批后执行。</w:t>
      </w: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r>
        <w:rPr>
          <w:rStyle w:val="19"/>
          <w:rFonts w:hint="eastAsia" w:ascii="黑体" w:hAnsi="黑体" w:eastAsia="黑体"/>
        </w:rPr>
        <w:t xml:space="preserve"> </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7</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17</w:t>
      </w:r>
      <w:r>
        <w:rPr>
          <w:rFonts w:ascii="仿宋" w:hAnsi="仿宋" w:eastAsia="仿宋"/>
          <w:bCs/>
          <w:spacing w:val="-4"/>
          <w:sz w:val="32"/>
          <w:szCs w:val="32"/>
        </w:rPr>
        <w:t>个</w:t>
      </w:r>
      <w:r>
        <w:rPr>
          <w:rFonts w:hint="eastAsia" w:ascii="仿宋" w:hAnsi="仿宋" w:eastAsia="仿宋"/>
          <w:bCs/>
          <w:spacing w:val="-4"/>
          <w:sz w:val="32"/>
          <w:szCs w:val="32"/>
        </w:rPr>
        <w:t>，其中</w:t>
      </w:r>
      <w:r>
        <w:rPr>
          <w:rFonts w:ascii="仿宋" w:hAnsi="仿宋" w:eastAsia="仿宋"/>
          <w:bCs/>
          <w:spacing w:val="-4"/>
          <w:sz w:val="32"/>
          <w:szCs w:val="32"/>
        </w:rPr>
        <w:t>已完成三级指标</w:t>
      </w:r>
      <w:r>
        <w:rPr>
          <w:rFonts w:hint="eastAsia" w:ascii="仿宋" w:hAnsi="仿宋" w:eastAsia="仿宋"/>
          <w:bCs/>
          <w:spacing w:val="-4"/>
          <w:sz w:val="32"/>
          <w:szCs w:val="32"/>
        </w:rPr>
        <w:t>2</w:t>
      </w:r>
      <w:r>
        <w:rPr>
          <w:rFonts w:ascii="仿宋" w:hAnsi="仿宋" w:eastAsia="仿宋"/>
          <w:bCs/>
          <w:spacing w:val="-4"/>
          <w:sz w:val="32"/>
          <w:szCs w:val="32"/>
        </w:rPr>
        <w:t>个</w:t>
      </w:r>
      <w:r>
        <w:rPr>
          <w:rFonts w:hint="eastAsia" w:ascii="仿宋" w:hAnsi="仿宋" w:eastAsia="仿宋"/>
          <w:bCs/>
          <w:spacing w:val="-4"/>
          <w:sz w:val="32"/>
          <w:szCs w:val="32"/>
        </w:rPr>
        <w:t>，指标完成率为13%。</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经济性：主要根据项目实际情况和项目经济效益设置的指标进行综合分析，主要包括项目成本控制情况和项目成本节约情况。</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效率性：主要通过对比分析项目的实施进度和完成质量。</w:t>
      </w:r>
    </w:p>
    <w:p>
      <w:pPr>
        <w:adjustRightInd w:val="0"/>
        <w:snapToGrid w:val="0"/>
        <w:spacing w:line="560" w:lineRule="exact"/>
        <w:ind w:firstLine="624" w:firstLineChars="200"/>
        <w:rPr>
          <w:rFonts w:ascii="仿宋" w:hAnsi="仿宋" w:eastAsia="仿宋"/>
          <w:bCs/>
          <w:spacing w:val="-4"/>
          <w:sz w:val="32"/>
          <w:szCs w:val="32"/>
        </w:rPr>
      </w:pPr>
      <w:r>
        <w:rPr>
          <w:rStyle w:val="19"/>
          <w:rFonts w:hint="eastAsia" w:ascii="仿宋" w:hAnsi="仿宋" w:eastAsia="仿宋"/>
          <w:b w:val="0"/>
          <w:spacing w:val="-4"/>
          <w:sz w:val="32"/>
          <w:szCs w:val="32"/>
        </w:rPr>
        <w:t>效益性：为点提供良好工作平台和以演出形式提高群众文化知识。</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2018年本项目绩效目标未完成目标，原因是自治区文化厅另安排演出任务。</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该项目将在2019年申请此类项目资金，完成此类项目任务。</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spacing w:val="-4"/>
          <w:sz w:val="32"/>
          <w:szCs w:val="32"/>
        </w:rPr>
        <w:t>在以后的工作中合理安排各项演出任务时间，促进各项演出任务的顺利完成程度。</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ind w:left="624"/>
        <w:rPr>
          <w:rFonts w:ascii="仿宋" w:hAnsi="仿宋" w:eastAsia="仿宋"/>
          <w:bCs/>
          <w:spacing w:val="-4"/>
          <w:sz w:val="32"/>
          <w:szCs w:val="32"/>
        </w:rPr>
      </w:pPr>
      <w:r>
        <w:rPr>
          <w:rFonts w:hint="eastAsia" w:ascii="仿宋" w:hAnsi="仿宋" w:eastAsia="仿宋"/>
          <w:bCs/>
          <w:spacing w:val="-4"/>
          <w:sz w:val="32"/>
          <w:szCs w:val="32"/>
        </w:rPr>
        <w:t>没把握时间安排，人手不够的原因未完成任务目标。</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outlineLvl w:val="0"/>
        <w:rPr>
          <w:rFonts w:ascii="宋体" w:hAnsi="宋体" w:cs="宋体"/>
          <w:b/>
          <w:spacing w:val="-4"/>
          <w:sz w:val="32"/>
          <w:szCs w:val="32"/>
        </w:rPr>
      </w:pPr>
      <w:r>
        <w:rPr>
          <w:rFonts w:hint="eastAsia" w:ascii="仿宋" w:hAnsi="仿宋" w:eastAsia="仿宋"/>
          <w:bCs/>
          <w:spacing w:val="-4"/>
          <w:sz w:val="32"/>
          <w:szCs w:val="32"/>
        </w:rPr>
        <w:t>以后的工作中尽量避免该问题的在此发生</w:t>
      </w:r>
      <w:r>
        <w:rPr>
          <w:rFonts w:hint="eastAsia" w:ascii="宋体" w:hAnsi="宋体" w:cs="宋体"/>
          <w:b/>
          <w:spacing w:val="-4"/>
          <w:sz w:val="32"/>
          <w:szCs w:val="32"/>
        </w:rPr>
        <w:t>。</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项目评价通过该项目的实际执行方式，全面分析为：项目未完成任务目标，项目运行未到位，质量差，未能为重点办成良好的服务。通过2018年项目绩效自我评价报告中总结工作经验，在下一年积极改进工作方法，保质保量的完成本项目。</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9"/>
          <w:rFonts w:ascii="仿宋" w:hAnsi="仿宋" w:eastAsia="仿宋"/>
          <w:spacing w:val="-4"/>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howingPlcHdr/>
    </w:sdtPr>
    <w:sdtContent>
      <w:p>
        <w:pPr>
          <w:pStyle w:val="13"/>
          <w:jc w:val="center"/>
        </w:pPr>
        <w:r>
          <w:t xml:space="preserve">     </w:t>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A89370"/>
    <w:multiLevelType w:val="singleLevel"/>
    <w:tmpl w:val="85A8937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2763"/>
    <w:rsid w:val="0012208E"/>
    <w:rsid w:val="00135256"/>
    <w:rsid w:val="0019750F"/>
    <w:rsid w:val="001A4E1F"/>
    <w:rsid w:val="001A57B9"/>
    <w:rsid w:val="001C3847"/>
    <w:rsid w:val="001F3031"/>
    <w:rsid w:val="00210A26"/>
    <w:rsid w:val="002A2532"/>
    <w:rsid w:val="00365250"/>
    <w:rsid w:val="0036624C"/>
    <w:rsid w:val="00366408"/>
    <w:rsid w:val="00385849"/>
    <w:rsid w:val="0050167F"/>
    <w:rsid w:val="00514506"/>
    <w:rsid w:val="005162F1"/>
    <w:rsid w:val="00535153"/>
    <w:rsid w:val="00575CFE"/>
    <w:rsid w:val="0058634F"/>
    <w:rsid w:val="00592D09"/>
    <w:rsid w:val="00675D58"/>
    <w:rsid w:val="006F2E6D"/>
    <w:rsid w:val="007218B8"/>
    <w:rsid w:val="00785FDE"/>
    <w:rsid w:val="007A0351"/>
    <w:rsid w:val="007A14BC"/>
    <w:rsid w:val="007C1025"/>
    <w:rsid w:val="007E6845"/>
    <w:rsid w:val="007F5F8A"/>
    <w:rsid w:val="00826CA1"/>
    <w:rsid w:val="00835B7F"/>
    <w:rsid w:val="00855E3A"/>
    <w:rsid w:val="00902E6C"/>
    <w:rsid w:val="00922CB9"/>
    <w:rsid w:val="009B526F"/>
    <w:rsid w:val="009C1AFD"/>
    <w:rsid w:val="009F23EE"/>
    <w:rsid w:val="00A26421"/>
    <w:rsid w:val="00A4293B"/>
    <w:rsid w:val="00A83BD5"/>
    <w:rsid w:val="00B06CA5"/>
    <w:rsid w:val="00B41F61"/>
    <w:rsid w:val="00B55332"/>
    <w:rsid w:val="00B86E8C"/>
    <w:rsid w:val="00B91F23"/>
    <w:rsid w:val="00BB1315"/>
    <w:rsid w:val="00BC1F46"/>
    <w:rsid w:val="00BE1A00"/>
    <w:rsid w:val="00C22CF0"/>
    <w:rsid w:val="00C56C72"/>
    <w:rsid w:val="00CA6457"/>
    <w:rsid w:val="00CC6E4D"/>
    <w:rsid w:val="00D17F2E"/>
    <w:rsid w:val="00D46194"/>
    <w:rsid w:val="00E01293"/>
    <w:rsid w:val="00E32A22"/>
    <w:rsid w:val="00E769FE"/>
    <w:rsid w:val="00EA2CBE"/>
    <w:rsid w:val="00F32FEE"/>
    <w:rsid w:val="00FB6536"/>
    <w:rsid w:val="113B648D"/>
    <w:rsid w:val="224F12BC"/>
    <w:rsid w:val="31531989"/>
    <w:rsid w:val="36D21A50"/>
    <w:rsid w:val="44BF3B51"/>
    <w:rsid w:val="55E523CD"/>
    <w:rsid w:val="56983A09"/>
    <w:rsid w:val="5CAF6A64"/>
    <w:rsid w:val="5E2B7EDD"/>
    <w:rsid w:val="6EAE7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unhideWhenUsed/>
    <w:qFormat/>
    <w:uiPriority w:val="99"/>
    <w:rPr>
      <w:rFonts w:ascii="宋体"/>
      <w:sz w:val="18"/>
      <w:szCs w:val="18"/>
    </w:rPr>
  </w:style>
  <w:style w:type="paragraph" w:styleId="12">
    <w:name w:val="Balloon Text"/>
    <w:basedOn w:val="1"/>
    <w:link w:val="47"/>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customStyle="1" w:styleId="32">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引用1"/>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customStyle="1" w:styleId="36">
    <w:name w:val="明显引用1"/>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4"/>
    <w:uiPriority w:val="99"/>
    <w:rPr>
      <w:rFonts w:ascii="Calibri" w:hAnsi="Calibri" w:eastAsia="宋体"/>
      <w:kern w:val="2"/>
      <w:sz w:val="18"/>
      <w:szCs w:val="18"/>
    </w:rPr>
  </w:style>
  <w:style w:type="character" w:customStyle="1" w:styleId="45">
    <w:name w:val="页脚 Char"/>
    <w:basedOn w:val="18"/>
    <w:link w:val="13"/>
    <w:qFormat/>
    <w:uiPriority w:val="99"/>
    <w:rPr>
      <w:rFonts w:ascii="Calibri" w:hAnsi="Calibri" w:eastAsia="宋体"/>
      <w:kern w:val="2"/>
      <w:sz w:val="18"/>
      <w:szCs w:val="18"/>
    </w:rPr>
  </w:style>
  <w:style w:type="character" w:customStyle="1" w:styleId="46">
    <w:name w:val="文档结构图 Char"/>
    <w:basedOn w:val="18"/>
    <w:link w:val="11"/>
    <w:semiHidden/>
    <w:qFormat/>
    <w:uiPriority w:val="99"/>
    <w:rPr>
      <w:rFonts w:ascii="宋体" w:hAnsi="Times New Roman" w:eastAsia="宋体"/>
      <w:kern w:val="2"/>
      <w:sz w:val="18"/>
      <w:szCs w:val="18"/>
    </w:rPr>
  </w:style>
  <w:style w:type="character" w:customStyle="1" w:styleId="47">
    <w:name w:val="批注框文本 Char"/>
    <w:basedOn w:val="18"/>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5C3244-89C4-434C-8CE4-10B4C2206E93}">
  <ds:schemaRefs/>
</ds:datastoreItem>
</file>

<file path=docProps/app.xml><?xml version="1.0" encoding="utf-8"?>
<Properties xmlns="http://schemas.openxmlformats.org/officeDocument/2006/extended-properties" xmlns:vt="http://schemas.openxmlformats.org/officeDocument/2006/docPropsVTypes">
  <Template>Normal</Template>
  <Pages>5</Pages>
  <Words>235</Words>
  <Characters>1343</Characters>
  <Lines>11</Lines>
  <Paragraphs>3</Paragraphs>
  <TotalTime>14</TotalTime>
  <ScaleCrop>false</ScaleCrop>
  <LinksUpToDate>false</LinksUpToDate>
  <CharactersWithSpaces>1575</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lenovo</cp:lastModifiedBy>
  <cp:lastPrinted>2018-12-17T10:15:00Z</cp:lastPrinted>
  <dcterms:modified xsi:type="dcterms:W3CDTF">2026-08-24T04:28:31Z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