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社会服务设施建设支持工程专项2024年第三批中央基建投资预算项目(体校搬迁-青少年足球训练中心项目）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喀什地区体育运动学校</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喀什地区体育局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曾子平</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社会服务设施建设支持工程专项2024年第三批中央基建投资预算项目(体校搬迁-青少年足球训练中心项目）实施前期、过程及效果，评价财政预算资金使用的效率及效益。通过该项目的实施，建成后将改善我校的办学条件,加强学校职业教育，推动南疆四地州职业教育高质量计划事业发展，提高和完善学校现代职业教育提升计划改善办学条件工作机制。建立与办学规模、培养成本、办学质量等相适应的财政职业教育投入机制，优化教育支出结构，新增教育经费要向职业教育倾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我校现代职业教育质量的发展,为解决学校现代职业教育办学条件工作条件相对弱化的问题，相应国家推动南疆四地州职业教育高质量计划事业发展政策导向，加强学校职业教育，推动南疆四地州职业教育高质量计划事业发展，提高和完善学校现代职业教育提升计划改善办学条件工作机制。项目的实施对促进当地中等职业教育高质量发展，改善职业教育办学条件差和弱化等作用突出，成为提高现代职业教育高质量办学条件的重要抓手和平台。中等职业教育人才作为喀什地区的主要后备劳动力人才输出，经过严格的教育和培训毕业后，输送到喀什地区乃至外省的不同工作岗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喀什地区体育运动学校为全额事业单位，纳入2023年部门决算编制范围的有7办公室：行政办公室、总务办公室、教学科办公室、学生科办公室、训练科办公室、保卫科办公室、德育办办公室。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编制人数72人，其中：行政人员编制0人、工勤0人、参公0人、事业编制69人。实有在职人数69人，其中：行政在职0人、工勤0人、参公0人、事业在职69人。离退休人员37人，其中：行政退休人员0人、事业退休37人。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建【2024】72号文件《关于下达喀什地区体育运动学校社会服务设施建设支持工程专项2024年第三批中央基建投资预算项目(体校搬迁-青少年足球训练中心项目）》共安排下达资金4000万元，为一般公共预算安排资金，最终确定项目资金总数为4000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服务设施建设支持工程专项2024年第三批中央基建投资预算项目(体校搬迁-青少年足球训练中心项目）主要用于新建学生宿舍楼8000.56平方米，配套功能用房2612平方米，室外足球训练场8000平方米，400米田径场（含11人制足球场）19000平方米，预计使用资金4000万元，包括工程建设费用3471万元，工程建设其他费用285万元，预备费244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截至2024年12月31日，实际支出1313.16万元，预算执行率32.83%。</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校社会服务设施建设支持工程专项2024年第三批中央基建投资预算项目(体校搬迁-青少年足球训练中心项目）2024年计划投入资金4000万元，主要用于建设学生宿舍楼1幢、配套功能用房及排水、电、暖等附属配套设施1套；训练场面积27000平方米、建设室外足球训练场1个、400米田径跑道（含11人制足球场）1个。新建学生宿舍楼8000.56平方米，配套功能用房2612平方米，室外足球训练场8000平方米，400米田径场（含11人制足球场）19000平方米，预计使用资金4000万元，包括工程建设费用3471万元，工程建设其他费用285万元，预备费244万元。项目建设有利于自治区、喀什地区加快构建体教深度融合、普及与提高互促并进，一体化设计、一体化推进的足球后备人才培养新体系，推动青少年足球全面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确保社会服务设施建设支持工程专项2024年第三批中央基建投资预算项目(体校搬迁-青少年足球训练中心项目）顺利实施，我校对项目做了事前评估工作，事前评估工作遵守严格、规范的工作程序。程序包括事前评估准备、事前评估实施、事前评估总结及应用三个阶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拟定的工作方案，进行实地调研。到地区财政局主管业务处室和项目单位进行项目预算、了解项目实施资金预算投资情况、辅导项目单位收集准备资料。收集审核资料并进行现场调研。与项目评审专家到项目现场进行调研。通过咨询专业人士、查阅资料、实地测量等方式，多渠道获取项目信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具体实施的工作：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建自《国务院办公厅关于印发中国足球改革发展总体方案的通知》关于加快中国足球改革发展，加强足球专业人才培训以及足球训练场地建设等政策要求。同时项目也符合《体育总局教育部关于印发深化体教融合促进青少年健康发展意见的通知》（体发〔2020〕1号）要求。同时上报地区教育局项目实施评审方案后经我校党总会议，确定了项目领导小组，明确了责任分工：项目负责人曾子平主管合同的签订与资金审批，项目经办人黄禄兵负责项目的前期手续办理、招投标、项目实施监督等事宜，由广西北投建信建设项目管理有限公司完成项目初步设计，编制了实施方案，项目采用公开招标方式确定施工单位为中铁十六局集团有限公司，并签订了项目合同，监理方为新疆市政建筑设计研究院有限公司为施工全过程监理方。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过程中制定了喀什地区体育运动学校项目建设资金实施方案及项目建设资金管理办法。项目建设资金管理办法分为总则、管理机构和权限、专项资金预算管理、专项资金支出管理、采购管理、专项资金决算管理、监督检查与绩效考评、附则八个部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社会服务设施建设支持工程专项2024年第三批中央基建投资预算项目(体校搬迁-青少年足球训练中心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社会服务设施建设支持工程专项2024年第三批中央基建投资预算项目(体校搬迁-青少年足球训练中心项目）评分表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45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曾子平任评价组组长，绩效评价工作职责为负责全盘工作。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黄禄兵、艾克拜儿·买买提任评价组副组长，绩效评价工作职责为为对项目实施情况进行实地调查。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李雪莲任评价组成员，绩效评价工作职责为负责资料审核等工作。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社会服务设施建设支持工程专项2024年第三批中央基建投资预算项目(体校搬迁-青少年足球训练中心项目）有效改善我校现代职业教育办学条件。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项目决策：该项目主要通过喀地财建【2024】72号文件立项，项目实施符合改善我校职业教育办学条件要求，项目立项依据充分，立项程序规范。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社会服务设施建设支持工程专项2024年第三批中央基建投资预算项目(体校搬迁-青少年足球训练中心项目）预算安排4000万元，实际支出1313.16万元，预算执行率32.83%。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项目产出：项目未开工，还未建设学生宿舍楼，已与中标单位中铁十六局集团有限公司签订了工程施工合同，根据合同，支付了30%合同价预付款。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项目效益：项目未开工，还未建设学生宿舍楼，该项目效益实现目标程度较低。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社会服务设施建设支持工程专项2024年第三批中央基建投资预算项目(体校搬迁-青少年足球训练中心项目）进行客观评价，最终评分结果：评价总分45分，绩效等级为“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社会服务设施建设支持工程专项2024年第三批中央基建投资预算项目(体校搬迁-青少年足球训练中心项目绩效评价评分汇总表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13 86.67%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17 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15 33.33%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0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45 45%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项目决策类指标包括项目立项、绩效目标和资金投入三方面的内容，由6个三级指标构成，权重分为15分，实际得分13分，得分率为86.67%。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为喀什地区青少年足球训练中心的建设，项目建设符合《国务院办公厅关于印发中国足球改革发展总体方案的通知》关于加快中国足球改革发展，加强足球专业人才培训以及足球训练场地建设等政策要求。同时项目也符合《体育总局教育部关于印发深化体教融合促进青少年健康发展意见的通知》（体发〔2020〕1号）要求。喀地财建【2024】72号文件《关于下达喀什地区体育运动学校社会服务设施建设支持工程专项2024年第三批中央基建投资预算项目(体校搬迁-青少年足球训练中心项目）》，根据《财政资金直接支付申请书》，本项目资金性质为“公共财政预算”功能分类为“中等职业教育”经济分类为“体校迁建工程费”属于公共财政支持范围，符合中央、地方事权支出责任划分原则；经检查我单位财政管理一体化信息系统，本项目不存在重复。结合喀什地区体育运动学校的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喀什地区财政局科教和文化科及社会服务设施建设支持工程专项2024年第三批中央基建投资预算项目(体校搬迁-青少年足球训练中心项目）审核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本项目2024年计划投入资金4000万元，新建学生宿舍楼8000.56平方米，配套功能用房2612平方米，室外足球训练场8000平方米，400米田径场（含11人制足球场）19000平方米，预计使用资金4000万元，包括工程建设费用3471万元，工程建设其他费用285万元，预备费244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主要建设学生宿舍楼、配套功能用房及排水、电、暖等附属配套设施；训练场面积27000平方米、主要建设室外足球训练场、400米田径跑道（含11人制足球场）。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③该项目批复的预算金额为4000万元，《项目支出绩效目标表》中预算金额为4000万元，预算确定的项目资金与预算确定的项目投资额相匹配。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5个，三级指标14个，定量指标13个，定性指标1个，指标量化率为92.86%，量化率达70%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建设学生宿舍楼个数等于1个、配套功能用房个数等于1个、室外足球训练场等于1个、400米田径场（含11人制足球场）等于1个、水电暖附属设施工程大于等于1套，三级指标的年度指标值与年度绩效目标中任务数一致，已设置时效指标“项目资金使用及时率等于100%、项目计划开工时间等于2024年11月30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依托国家足球西部试点城市试点建设布局，建设后有利于自治区、喀什地区加快构建体教深度融合、兼顾足球运动的普及与提高互促并进，加快足球后备人才培养体系一体化设计、一体化推进的，通过足球推动喀什青少年身心全面健康发展，符合《中国青少年足球改革发展实施意见》要求。即预算编制较科学且经过论证；预算申请内容为总投入5000万元其中2024年投入4000万元，2025年投入1000万元。项目实际内容为总投入5000万元其中2024年投入4000万元，2025年投入1000万元。预算申请与《喀什地区青少年足球训练中心项目实施方案》中涉及的项目内容匹配；本项目2024年预算申请资金4000万元，我单位在预算申请中严格按照项目实施内容及测算标准进行核算，其中：新建学生宿舍楼8000.56平方米，配套功能用房2612平方米，室外足球训练场8000平方米，400米田径场（含11人制足球场）19000平方米，预计使用资金3868.48万元，包括工程建设费用3582.92万元，工程建设其他费用285.56万元。预算确定资金量与实际工作任务不相匹配。本项目预算额度测算依据充分，严格按照标准编制，预算确定资金量与实际工作任务不相匹配；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喀什地区青少年足球训练中心项目资金的请示》和《喀什地区青少年足球训练中心项目实施方案》为依据进行资金分配，预算资金分配依据充分。根据喀地财建【2024】72号文件，本项目实际到位资金4000万元，资金分配额度合理，与我单位实际需求不相适应。资金分配与实际不相适应，根据评分标准，该指标扣1分，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5个三级指标构成，权重分为20分，实际得分17分，得分率为85%。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4000万元，其中：财政安排资金4000万元，其他资金0万元，实际到位资金4000万元，资金到位率=（实际到位资金/预算资金）×100%=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（2）预算执行率：本项目实际支出资金1313.16万元，预算执行率=（实际支出资金/实际到位资金）×100.0%=32.8%；执行率低于60%，根据评分标准，该指标扣3分，得0分。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体育运动学校资金管理办法》《喀什地区体育运动学校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体育运动学校资金管理办法》《喀什地区体育运动学校预算管理制度》《喀什地区体育运动学校收支管理制度》《喀什地区体育运动学校政府采购管理制度》《喀什地区体育运动学校建设项目管理制度》《喀什地区体育运动学校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体育运动学校资金管理办法》《喀什地区体育运动学校预算管理制度》《喀什地区体育运动学校政府采购管理制度》《喀什地区体育运动学校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曾子平任项目工作领导小组，由黄禄兵任组长，负责项目的组织工作；艾克拜儿·买买提任副组长，负责项目的实施工作；组员包括：李雪莲和陈兵，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项目产出类指标包括产出数量、产出质量、产出时效、产出成本四方面的内容，由13个三级指标构成，权重分为45分，实际得分15分，得分率为33.33%。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学生宿舍楼个数指标，预期指标值为等于1个，实际完成值为等于0个，指标完成率为0%，偏差原因：项目未开工，还未建设学生宿舍楼；改进措施：督促项目负责人与施工单位加强沟通协作。与预期目标不一致，根据评分标准，该指标扣2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配套功能用房个数指标，预期指标值为等于1个，实际完成值为等于0个，指标完成率为0%，偏差原因：项目未开工，还未建设室外足球训练场；改进措施：督促项目负责人与施工单位加强沟通协作。与预期目标不一致，根据评分标准，该指标扣2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室外足球训练场指标，预期指标值为等于1个，实际完成值为等于0，指标完成率为0%，偏差原因：项目未开工，还未建设室外足球训练场；改进措施：督促项目负责人与施工单位加强沟通协作。与预期目标不一致，根据评分标准，该指标扣2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400米田径场（含11人制足球场）指标，预期指标值为等于1个，实际完成值为等于0个，指标完成率为0%，偏差原因：喀什目前处于冬休期，项目未开工；改进措施：督促项目负责人与施工单位加强沟通协作。与预期目标不一致，根据评分标准，该指标扣2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水电暖附属设施工程指标，预期指标值为大于等于1套，实际完成值为等于0套，指标完成率为0%，偏差原因：项目未开工，水电暖附属设施工程未建设；改进措施：完工后加强水电暖附属设施建设。与预期目标不一致，根据评分标准，该指标扣2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项目招投标率指标，预期指标值为等于100%，实际完成值为等于100%，指标完成率为100%，与预期目标一致，根据评分标准，该指标不扣分，得10分。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使用及时率指标，预期指标值为等于100%，实际完成值为等于32.83%，指标完成率为32.83%，偏差原因：已与中标单位中铁十六局集团有限公司签订了工程施工合同，根据合同，支付了30%合同价预付款。改进措施：项目开工后加强资金使用及时率。与预期目标不一致，根据评分标准，该指标扣5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项目计划开工时间指标，预期指标值为等于2024年11月30日前，实际完成值为等于2024年11月30日，指标完成率为100%，与预期目标一致，根据评分标准，该指标不扣分，得5分。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学生宿舍楼总成本指标，预期指标值为小于等于2156.82万元，实际完成值为等于1313.16万元，指标完成率为60.63%，偏差原因：2025年3月可开工建设，开工建设后产生建设成本。改进措施：项目开工按学生宿舍楼预算总成本建设。与预期目标不一致，根据评分标准，该指标扣3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配套功能用房总成本指标，预期指标值为小于等于706.06万元，实际完成值为等于0万元，指标完成率为0%，偏差原因：喀什目前处于冬休期，未开工建设未产生成本费用。改进措施：施工单位按配套功能用房预算总成本建设。与预期目标不一致，根据评分标准，该指标扣3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室外足球训练场总成本指标，预期指标值为小于等于240万元，实际完成值为等于0万元，指标完成率为0%，偏差原因：项目未开工建设未产生成本费用。改进措施：项目开工后按照室外足球训练场预算总成本建设。与预期目标不一致，根据评分标准，该指标扣3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400米田径场（含11人制足球场）总成本指标，预期指标值为小于等于480万元，实际完成值为等于0万元，指标完成率为0%，偏差原因：项目未开工建设未产生成本费用。改进措施：项目开工后按400米田径场预算总成本建设。与预期目标不一致，根据评分标准，该指标扣3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水电暖附属设施工程总成本指标，预期指标值为小于等于417.12万元，实际完成值为等于0万元，指标完成率为0%，偏差原因：项目未开工，水电暖附属设施工程未建设。改进措施：项目施工单位按水电暖附属设施工程预算总成本建设。与预期目标不一致，根据评分标准，该指标扣3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项目效益类指标包括项目效益1个方面的内容，由2个三级指标构成，权重分为20分，实际得分0分，得分率为0%。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推动扩大全民健身场地有效供给指标，该指标预期指标值为推动，实际完成值为实现目标程度较低，指标完成率为0%，偏差原因：项目未开工未产生推动效益。改进措施：提高服务能力，努力推动扩大全民健身场地有效供给。与预期指标不一致，根据评分标准，该指标扣20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社会服务设施建设支持工程专项2024年第三批中央基建投资预算项目(体校搬迁-青少年足球训练中心项目）预算4000万元，到位4000万元，实际支出1313.16万元，预算执行率为32.8%，项目绩效指标总体完成率为23.3%，偏差率为9.5%,偏差原因：喀什目前处于冬休期，2025年3月可开工建设。改进措施：督促施工单位按照正常流程开工建设。</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自评工作首先是要工作准备充分，一是评价小组成员应包含单位领导、项目负责人、财务负责人和行业专家，不同的岗位和职责应用和发挥自身专业和岗位作用；二是评价小组成员要加强绩效基础理论学习，用绩效的理论和知识进行分析评价，客观、公正的分析项目实施情况、资金使用和支付情况、绩效目标的完成情况，对发现的问题要及时总结；再次是要对项目的事前、事中、事后全方位、全过程进行分析、掌握，注重评价过程的记录和档案整理，为下一年度工作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第一，项目管理不规范，在项目执行过程中，可能存在变更管理不到位等问题。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第二，对各项指标和指标值要进一步优化、完善，主要在细化、量化上改进。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第三，沟通协调不畅，单位项目管理人员在办理前期手续和采购手续时因不熟悉流程影响工程及采购项目的进程。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第一，加强项目管理，建立健全项目管理制度，确保项目变更管理到位。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第三，建立完善的预算执行监管机制，加强对预算执行情况的跟踪和评估，确保预算资金按照计划使用。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第三，强化沟通协调，及时交流项目进展情况，共同解决尾款支付过程中遇到的问题。对于结算争议，应主动沟通、协商解决，避免影响项目整体进度。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附件1：综合评分表</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