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871BE33">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喀什地区文化馆</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FFF6B2C">
      <w:r>
        <w:br w:type="page"/>
      </w:r>
    </w:p>
    <w:p w14:paraId="3FD4F2AC">
      <w:pPr>
        <w:spacing w:line="640" w:lineRule="exact"/>
        <w:jc w:val="center"/>
        <w:outlineLvl w:val="1"/>
      </w:pPr>
      <w:r>
        <w:rPr>
          <w:rFonts w:ascii="黑体" w:hAnsi="黑体" w:eastAsia="黑体"/>
          <w:sz w:val="32"/>
        </w:rPr>
        <w:t>第一部分 部门概况</w:t>
      </w:r>
    </w:p>
    <w:p w14:paraId="3EE08F73">
      <w:pPr>
        <w:spacing w:line="640" w:lineRule="exact"/>
        <w:ind w:firstLine="640"/>
        <w:jc w:val="both"/>
        <w:outlineLvl w:val="2"/>
      </w:pPr>
      <w:r>
        <w:rPr>
          <w:rFonts w:ascii="黑体" w:hAnsi="黑体" w:eastAsia="黑体"/>
          <w:sz w:val="32"/>
        </w:rPr>
        <w:t>一、主要职能</w:t>
      </w:r>
    </w:p>
    <w:p w14:paraId="0C1A3526">
      <w:pPr>
        <w:spacing w:line="580" w:lineRule="exact"/>
        <w:ind w:firstLine="640"/>
        <w:jc w:val="both"/>
      </w:pPr>
      <w:r>
        <w:rPr>
          <w:rFonts w:ascii="仿宋_GB2312" w:hAnsi="仿宋_GB2312" w:eastAsia="仿宋_GB2312"/>
          <w:sz w:val="32"/>
        </w:rPr>
        <w:t>负责组织群众文化活动，繁荣群众文化事业，文化宣传文艺组织活动，相关培训、业余创作团体管理，业余文艺创作组织，授权管理文化市场，村级文化室业务指导，群众文艺理论研究，文化交流，大众科普资料编辑，民族民间文化艺术遗产收集整理和保护。</w:t>
      </w:r>
    </w:p>
    <w:p w14:paraId="1FDFED8A">
      <w:pPr>
        <w:spacing w:line="640" w:lineRule="exact"/>
        <w:ind w:firstLine="640"/>
        <w:jc w:val="both"/>
        <w:outlineLvl w:val="2"/>
      </w:pPr>
      <w:r>
        <w:rPr>
          <w:rFonts w:ascii="黑体" w:hAnsi="黑体" w:eastAsia="黑体"/>
          <w:sz w:val="32"/>
        </w:rPr>
        <w:t>二、机构设置及人员情况</w:t>
      </w:r>
    </w:p>
    <w:p w14:paraId="6324AD3B">
      <w:pPr>
        <w:spacing w:line="580" w:lineRule="exact"/>
        <w:ind w:firstLine="640"/>
        <w:jc w:val="both"/>
      </w:pPr>
      <w:r>
        <w:rPr>
          <w:rFonts w:ascii="仿宋_GB2312" w:hAnsi="仿宋_GB2312" w:eastAsia="仿宋_GB2312"/>
          <w:sz w:val="32"/>
        </w:rPr>
        <w:t>喀什地区文化馆2024年度，实有人数39人，其中：在职人员24人，增加4人；离休人员0人，增加0人；退休人员15人,增加0人。</w:t>
      </w:r>
    </w:p>
    <w:p w14:paraId="4E239EFA">
      <w:pPr>
        <w:spacing w:line="580" w:lineRule="exact"/>
        <w:ind w:firstLine="640"/>
        <w:jc w:val="both"/>
      </w:pPr>
      <w:r>
        <w:rPr>
          <w:rFonts w:ascii="仿宋_GB2312" w:hAnsi="仿宋_GB2312" w:eastAsia="仿宋_GB2312"/>
          <w:sz w:val="32"/>
        </w:rPr>
        <w:t>喀什地区文化馆无下属预算单位，下设3个科室，分别是：办公室、书法美术摄影部、文艺部。</w:t>
      </w:r>
    </w:p>
    <w:p w14:paraId="7B760FF1">
      <w:r>
        <w:br w:type="page"/>
      </w:r>
    </w:p>
    <w:p w14:paraId="72475726">
      <w:pPr>
        <w:spacing w:line="240" w:lineRule="auto"/>
        <w:jc w:val="center"/>
        <w:outlineLvl w:val="1"/>
      </w:pPr>
      <w:r>
        <w:rPr>
          <w:rFonts w:ascii="黑体" w:hAnsi="黑体" w:eastAsia="黑体"/>
          <w:sz w:val="32"/>
        </w:rPr>
        <w:t>第二部分 部门决算情况说明</w:t>
      </w:r>
    </w:p>
    <w:p w14:paraId="5B85A49D">
      <w:pPr>
        <w:spacing w:line="640" w:lineRule="exact"/>
        <w:ind w:firstLine="640"/>
        <w:jc w:val="both"/>
        <w:outlineLvl w:val="2"/>
      </w:pPr>
      <w:r>
        <w:rPr>
          <w:rFonts w:ascii="黑体" w:hAnsi="黑体" w:eastAsia="黑体"/>
          <w:sz w:val="32"/>
        </w:rPr>
        <w:t>一、收入支出决算总体情况说明</w:t>
      </w:r>
    </w:p>
    <w:p w14:paraId="31917DA6">
      <w:pPr>
        <w:spacing w:line="580" w:lineRule="exact"/>
        <w:ind w:firstLine="640"/>
        <w:jc w:val="both"/>
      </w:pPr>
      <w:r>
        <w:rPr>
          <w:rFonts w:ascii="仿宋_GB2312" w:hAnsi="仿宋_GB2312" w:eastAsia="仿宋_GB2312"/>
          <w:b/>
          <w:sz w:val="32"/>
        </w:rPr>
        <w:t>2024年度收入总计517.68万元，</w:t>
      </w:r>
      <w:r>
        <w:rPr>
          <w:rFonts w:ascii="仿宋_GB2312" w:hAnsi="仿宋_GB2312" w:eastAsia="仿宋_GB2312"/>
          <w:b w:val="0"/>
          <w:sz w:val="32"/>
        </w:rPr>
        <w:t>其中：本年收入合计517.68万元，使用非财政拨款结余（含专用结余）0.00万元，年初结转和结余0.00万元。</w:t>
      </w:r>
    </w:p>
    <w:p w14:paraId="7BAB6B23">
      <w:pPr>
        <w:spacing w:line="580" w:lineRule="exact"/>
        <w:ind w:firstLine="640"/>
        <w:jc w:val="both"/>
      </w:pPr>
      <w:r>
        <w:rPr>
          <w:rFonts w:ascii="仿宋_GB2312" w:hAnsi="仿宋_GB2312" w:eastAsia="仿宋_GB2312"/>
          <w:b/>
          <w:sz w:val="32"/>
        </w:rPr>
        <w:t>2024年度支出总计517.68万元，</w:t>
      </w:r>
      <w:r>
        <w:rPr>
          <w:rFonts w:ascii="仿宋_GB2312" w:hAnsi="仿宋_GB2312" w:eastAsia="仿宋_GB2312"/>
          <w:b w:val="0"/>
          <w:sz w:val="32"/>
        </w:rPr>
        <w:t>其中：本年支出合计517.68万元，结余分配0.00万元，年末结转和结余0.00万元。</w:t>
      </w:r>
    </w:p>
    <w:p w14:paraId="3CBBCDCF">
      <w:pPr>
        <w:spacing w:line="580" w:lineRule="exact"/>
        <w:ind w:firstLine="640"/>
        <w:jc w:val="both"/>
      </w:pPr>
      <w:r>
        <w:rPr>
          <w:rFonts w:ascii="仿宋_GB2312" w:hAnsi="仿宋_GB2312" w:eastAsia="仿宋_GB2312"/>
          <w:b w:val="0"/>
          <w:sz w:val="32"/>
        </w:rPr>
        <w:t>收入支出总体与上年相比，减少164.04万元，下降24.06%，主要原因是：本年减少了2023年国家非物质文化遗产保护专项资金、2023年中央补助地方公共文化服务体系建设资金、喀什地区广场舞大赛、2022年中央专项彩票公益金支持文化事业（数字文化艺术空间）项目等经费，导致相关经费减少。</w:t>
      </w:r>
    </w:p>
    <w:p w14:paraId="28C2F9BC">
      <w:pPr>
        <w:spacing w:line="640" w:lineRule="exact"/>
        <w:ind w:firstLine="640"/>
        <w:jc w:val="both"/>
        <w:outlineLvl w:val="2"/>
      </w:pPr>
      <w:r>
        <w:rPr>
          <w:rFonts w:ascii="黑体" w:hAnsi="黑体" w:eastAsia="黑体"/>
          <w:sz w:val="32"/>
        </w:rPr>
        <w:t>二、收入决算情况说明</w:t>
      </w:r>
    </w:p>
    <w:p w14:paraId="221BD210">
      <w:pPr>
        <w:spacing w:line="580" w:lineRule="exact"/>
        <w:ind w:firstLine="640"/>
        <w:jc w:val="both"/>
      </w:pPr>
      <w:r>
        <w:rPr>
          <w:rFonts w:ascii="仿宋_GB2312" w:hAnsi="仿宋_GB2312" w:eastAsia="仿宋_GB2312"/>
          <w:b/>
          <w:sz w:val="32"/>
        </w:rPr>
        <w:t>本年收入517.68万元，</w:t>
      </w:r>
      <w:r>
        <w:rPr>
          <w:rFonts w:ascii="仿宋_GB2312" w:hAnsi="仿宋_GB2312" w:eastAsia="仿宋_GB2312"/>
          <w:b w:val="0"/>
          <w:sz w:val="32"/>
        </w:rPr>
        <w:t>其中：财政拨款收入517.68万元，占100.00%；上级补助收入0.00万元，占0.00%；事业收入0.00万元，占0.00%；经营收入0.00万元，占0.00%；附属单位上缴收入0.00万元，占0.00%；其他收入0.00万元，占0.00%。</w:t>
      </w:r>
    </w:p>
    <w:p w14:paraId="0E6A7272">
      <w:pPr>
        <w:spacing w:line="640" w:lineRule="exact"/>
        <w:ind w:firstLine="640"/>
        <w:jc w:val="both"/>
        <w:outlineLvl w:val="2"/>
      </w:pPr>
      <w:r>
        <w:rPr>
          <w:rFonts w:ascii="黑体" w:hAnsi="黑体" w:eastAsia="黑体"/>
          <w:sz w:val="32"/>
        </w:rPr>
        <w:t>三、支出决算情况说明</w:t>
      </w:r>
    </w:p>
    <w:p w14:paraId="7A8ACD74">
      <w:pPr>
        <w:spacing w:line="580" w:lineRule="exact"/>
        <w:ind w:firstLine="640"/>
        <w:jc w:val="both"/>
      </w:pPr>
      <w:r>
        <w:rPr>
          <w:rFonts w:ascii="仿宋_GB2312" w:hAnsi="仿宋_GB2312" w:eastAsia="仿宋_GB2312"/>
          <w:b/>
          <w:sz w:val="32"/>
        </w:rPr>
        <w:t>本年支出517.68万元，</w:t>
      </w:r>
      <w:r>
        <w:rPr>
          <w:rFonts w:ascii="仿宋_GB2312" w:hAnsi="仿宋_GB2312" w:eastAsia="仿宋_GB2312"/>
          <w:b w:val="0"/>
          <w:sz w:val="32"/>
        </w:rPr>
        <w:t>其中：基本支出417.91万元，占80.73%；项目支出99.77万元，占19.27%；上缴上级支出0.00万元，占0.00%；经营支出0.00万元，占0.00%；对附属单位补助支出0.00万元，占0.00%。</w:t>
      </w:r>
    </w:p>
    <w:p w14:paraId="6923AF60">
      <w:pPr>
        <w:spacing w:line="640" w:lineRule="exact"/>
        <w:ind w:firstLine="640"/>
        <w:jc w:val="both"/>
        <w:outlineLvl w:val="2"/>
      </w:pPr>
      <w:r>
        <w:rPr>
          <w:rFonts w:ascii="黑体" w:hAnsi="黑体" w:eastAsia="黑体"/>
          <w:sz w:val="32"/>
        </w:rPr>
        <w:t>四、财政拨款收入支出决算总体情况说明</w:t>
      </w:r>
    </w:p>
    <w:p w14:paraId="31982D2E">
      <w:pPr>
        <w:spacing w:line="580" w:lineRule="exact"/>
        <w:ind w:firstLine="640"/>
        <w:jc w:val="both"/>
      </w:pPr>
      <w:r>
        <w:rPr>
          <w:rFonts w:ascii="仿宋_GB2312" w:hAnsi="仿宋_GB2312" w:eastAsia="仿宋_GB2312"/>
          <w:b/>
          <w:sz w:val="32"/>
        </w:rPr>
        <w:t>2024年度财政拨款收入总计517.68万元，</w:t>
      </w:r>
      <w:r>
        <w:rPr>
          <w:rFonts w:ascii="仿宋_GB2312" w:hAnsi="仿宋_GB2312" w:eastAsia="仿宋_GB2312"/>
          <w:b w:val="0"/>
          <w:sz w:val="32"/>
        </w:rPr>
        <w:t>其中：年初财政拨款结转和结余0.00万元，本年财政拨款收入517.68万元。</w:t>
      </w:r>
      <w:r>
        <w:rPr>
          <w:rFonts w:ascii="仿宋_GB2312" w:hAnsi="仿宋_GB2312" w:eastAsia="仿宋_GB2312"/>
          <w:b/>
          <w:sz w:val="32"/>
        </w:rPr>
        <w:t>财政拨款支出总计517.68万元，</w:t>
      </w:r>
      <w:r>
        <w:rPr>
          <w:rFonts w:ascii="仿宋_GB2312" w:hAnsi="仿宋_GB2312" w:eastAsia="仿宋_GB2312"/>
          <w:b w:val="0"/>
          <w:sz w:val="32"/>
        </w:rPr>
        <w:t>其中：年末财政拨款结转和结余0.00万元，本年财政拨款支出517.68万元。</w:t>
      </w:r>
    </w:p>
    <w:p w14:paraId="004E044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120.82万元，下降18.92%，主要原因是：本年减少了2023年国家非物质文化遗产保护专项资金、2023年中央补助地方公共文化服务体系建设资金、喀什地区广场舞大赛、2022年中央专项彩票公益金支持文化事业（数字文化艺术空间）项目等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476.39万元，决算数517.68万元，预决算差异率8.67%，主要原因是：年中追加了中央文化人才项目、中央免费开放补助资金（第二批）项目、自治区文化和旅游发展专项资金、中央补助地方公共文化服务体系建设补助资金，导致预决算存在差异。</w:t>
      </w:r>
    </w:p>
    <w:p w14:paraId="1EA18774">
      <w:pPr>
        <w:spacing w:line="640" w:lineRule="exact"/>
        <w:ind w:firstLine="640"/>
        <w:jc w:val="both"/>
        <w:outlineLvl w:val="2"/>
      </w:pPr>
      <w:r>
        <w:rPr>
          <w:rFonts w:ascii="黑体" w:hAnsi="黑体" w:eastAsia="黑体"/>
          <w:sz w:val="32"/>
        </w:rPr>
        <w:t>五、一般公共预算财政拨款支出决算情况说明</w:t>
      </w:r>
    </w:p>
    <w:p w14:paraId="4910E377">
      <w:pPr>
        <w:spacing w:line="640" w:lineRule="exact"/>
        <w:ind w:firstLine="640"/>
        <w:jc w:val="both"/>
        <w:outlineLvl w:val="3"/>
      </w:pPr>
      <w:r>
        <w:rPr>
          <w:rFonts w:ascii="楷体_GB2312" w:hAnsi="楷体_GB2312" w:eastAsia="楷体_GB2312"/>
          <w:b/>
          <w:sz w:val="32"/>
        </w:rPr>
        <w:t>（一）一般公共预算财政拨款支出决算总体情况</w:t>
      </w:r>
    </w:p>
    <w:p w14:paraId="147AEF75">
      <w:pPr>
        <w:spacing w:line="580" w:lineRule="exact"/>
        <w:ind w:firstLine="640"/>
        <w:jc w:val="both"/>
      </w:pPr>
      <w:r>
        <w:rPr>
          <w:rFonts w:ascii="仿宋_GB2312" w:hAnsi="仿宋_GB2312" w:eastAsia="仿宋_GB2312"/>
          <w:b/>
          <w:sz w:val="32"/>
        </w:rPr>
        <w:t>2024年度一般公共预算财政拨款支出517.68万元，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减少70.17万元，下降11.94%，主要原因是：本年减少了2023年国家非物质文化遗产保护专项资金、2023年中央补助地方公共文化服务体系建设资金、喀什地区广场舞大赛等项目经费，导致相关经费减少。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476.39万元，决算数517.68万元，预决算差异率8.67%，主要原因是：年中追加了中央文化人才项目、中央免费开放补助资金（第二批）项目、自治区文化和旅游发展专项资金、中央补助地方公共文化服务体系建设补助资金，导致预决算存在差异。</w:t>
      </w:r>
    </w:p>
    <w:p w14:paraId="64221F1C">
      <w:pPr>
        <w:spacing w:line="640" w:lineRule="exact"/>
        <w:ind w:firstLine="640"/>
        <w:jc w:val="both"/>
        <w:outlineLvl w:val="3"/>
      </w:pPr>
      <w:r>
        <w:rPr>
          <w:rFonts w:ascii="楷体_GB2312" w:hAnsi="楷体_GB2312" w:eastAsia="楷体_GB2312"/>
          <w:b/>
          <w:sz w:val="32"/>
        </w:rPr>
        <w:t>（二）一般公共预算财政拨款支出决算结构情况</w:t>
      </w:r>
    </w:p>
    <w:p w14:paraId="280A79BB">
      <w:pPr>
        <w:spacing w:line="580" w:lineRule="exact"/>
        <w:ind w:firstLine="640"/>
        <w:jc w:val="both"/>
      </w:pPr>
      <w:r>
        <w:rPr>
          <w:rFonts w:ascii="仿宋_GB2312" w:hAnsi="仿宋_GB2312" w:eastAsia="仿宋_GB2312"/>
          <w:b w:val="0"/>
          <w:sz w:val="32"/>
        </w:rPr>
        <w:t>1.文化旅游体育与传媒支出(类)410.29万元,占79.26%。</w:t>
      </w:r>
    </w:p>
    <w:p w14:paraId="7BD2C2A2">
      <w:pPr>
        <w:spacing w:line="580" w:lineRule="exact"/>
        <w:ind w:firstLine="640"/>
        <w:jc w:val="both"/>
      </w:pPr>
      <w:r>
        <w:rPr>
          <w:rFonts w:ascii="仿宋_GB2312" w:hAnsi="仿宋_GB2312" w:eastAsia="仿宋_GB2312"/>
          <w:b w:val="0"/>
          <w:sz w:val="32"/>
        </w:rPr>
        <w:t>2.社会保障和就业支出(类)59.86万元,占11.56%。</w:t>
      </w:r>
    </w:p>
    <w:p w14:paraId="28C82CF3">
      <w:pPr>
        <w:spacing w:line="580" w:lineRule="exact"/>
        <w:ind w:firstLine="640"/>
        <w:jc w:val="both"/>
      </w:pPr>
      <w:r>
        <w:rPr>
          <w:rFonts w:ascii="仿宋_GB2312" w:hAnsi="仿宋_GB2312" w:eastAsia="仿宋_GB2312"/>
          <w:b w:val="0"/>
          <w:sz w:val="32"/>
        </w:rPr>
        <w:t>3.卫生健康支出(类)15.80万元,占3.05%。</w:t>
      </w:r>
    </w:p>
    <w:p w14:paraId="2EB9B782">
      <w:pPr>
        <w:spacing w:line="580" w:lineRule="exact"/>
        <w:ind w:firstLine="640"/>
        <w:jc w:val="both"/>
      </w:pPr>
      <w:r>
        <w:rPr>
          <w:rFonts w:ascii="仿宋_GB2312" w:hAnsi="仿宋_GB2312" w:eastAsia="仿宋_GB2312"/>
          <w:b w:val="0"/>
          <w:sz w:val="32"/>
        </w:rPr>
        <w:t>4.住房保障支出(类)31.73万元,占6.13%。</w:t>
      </w:r>
    </w:p>
    <w:p w14:paraId="0EFB82DA">
      <w:pPr>
        <w:spacing w:line="640" w:lineRule="exact"/>
        <w:ind w:firstLine="640"/>
        <w:jc w:val="both"/>
        <w:outlineLvl w:val="3"/>
      </w:pPr>
      <w:r>
        <w:rPr>
          <w:rFonts w:ascii="楷体_GB2312" w:hAnsi="楷体_GB2312" w:eastAsia="楷体_GB2312"/>
          <w:b/>
          <w:sz w:val="32"/>
        </w:rPr>
        <w:t>（三）一般公共预算财政拨款支出决算具体情况</w:t>
      </w:r>
    </w:p>
    <w:p w14:paraId="35B742B5">
      <w:pPr>
        <w:spacing w:line="580" w:lineRule="exact"/>
        <w:ind w:firstLine="640"/>
        <w:jc w:val="both"/>
      </w:pPr>
      <w:r>
        <w:rPr>
          <w:rFonts w:ascii="仿宋_GB2312" w:hAnsi="仿宋_GB2312" w:eastAsia="仿宋_GB2312"/>
          <w:b w:val="0"/>
          <w:sz w:val="32"/>
        </w:rPr>
        <w:t>1.文化旅游体育与传媒支出(类)文化和旅游(款)群众文化(项):支出决算数为326.52万元，比上年决算减少92.54万元，下降22.08%,主要原因是：本年科目调整，中央补助地方公共文化服务体系建设补助资金、文化馆免费开馆补助等</w:t>
      </w:r>
      <w:r>
        <w:rPr>
          <w:rFonts w:hint="eastAsia" w:ascii="仿宋_GB2312" w:hAnsi="仿宋_GB2312" w:eastAsia="仿宋_GB2312"/>
          <w:b w:val="0"/>
          <w:sz w:val="32"/>
          <w:lang w:eastAsia="zh-CN"/>
        </w:rPr>
        <w:t>项目</w:t>
      </w:r>
      <w:r>
        <w:rPr>
          <w:rFonts w:ascii="仿宋_GB2312" w:hAnsi="仿宋_GB2312" w:eastAsia="仿宋_GB2312"/>
          <w:b w:val="0"/>
          <w:sz w:val="32"/>
        </w:rPr>
        <w:t>经费上年在群众文化科目列支，本年调整至其他文化和旅游支出科目列支，导致相关经费减少。</w:t>
      </w:r>
    </w:p>
    <w:p w14:paraId="03BC0CF5">
      <w:pPr>
        <w:spacing w:line="580" w:lineRule="exact"/>
        <w:ind w:firstLine="640"/>
        <w:jc w:val="both"/>
      </w:pPr>
      <w:r>
        <w:rPr>
          <w:rFonts w:ascii="仿宋_GB2312" w:hAnsi="仿宋_GB2312" w:eastAsia="仿宋_GB2312"/>
          <w:b w:val="0"/>
          <w:sz w:val="32"/>
        </w:rPr>
        <w:t>2.文化旅游体育与传媒支出(类)文化和旅游(款)文化创作与保护(项):支出决算数为10.00万元，比上年决算减少16.27万元，下降61.93%,主要原因是：本年减少2023年国家非物质文化遗产保护专项项目经费，导致相关经费减少。</w:t>
      </w:r>
    </w:p>
    <w:p w14:paraId="4EE0458F">
      <w:pPr>
        <w:spacing w:line="580" w:lineRule="exact"/>
        <w:ind w:firstLine="640"/>
        <w:jc w:val="both"/>
      </w:pPr>
      <w:r>
        <w:rPr>
          <w:rFonts w:ascii="仿宋_GB2312" w:hAnsi="仿宋_GB2312" w:eastAsia="仿宋_GB2312"/>
          <w:b w:val="0"/>
          <w:sz w:val="32"/>
        </w:rPr>
        <w:t>3.文化旅游体育与传媒支出(类)文化和旅游(款)其他文化和旅游支出(项):支出决算数为73.78万元，比上年决算增加73.78万元，增长100.00%,主要原因是：本年科目调整，中央补助地方公共文化服务体系建设补助资金、文化馆免费开馆补助等</w:t>
      </w:r>
      <w:r>
        <w:rPr>
          <w:rFonts w:hint="eastAsia" w:ascii="仿宋_GB2312" w:hAnsi="仿宋_GB2312" w:eastAsia="仿宋_GB2312"/>
          <w:b w:val="0"/>
          <w:sz w:val="32"/>
          <w:lang w:eastAsia="zh-CN"/>
        </w:rPr>
        <w:t>项目</w:t>
      </w:r>
      <w:r>
        <w:rPr>
          <w:rFonts w:ascii="仿宋_GB2312" w:hAnsi="仿宋_GB2312" w:eastAsia="仿宋_GB2312"/>
          <w:b w:val="0"/>
          <w:sz w:val="32"/>
        </w:rPr>
        <w:t>经费上年在群众文化科目列支，本年调整至其他文化和旅游支出科目列支，导致相关经费增加。</w:t>
      </w:r>
    </w:p>
    <w:p w14:paraId="6181CBC4">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4.社会保障和就业支出(类)行政事业单位养老支出(款)事业单位离退休(项):支出决算数为21.12万元，比上年决算增加4.87万元，增长29.97%,主要原因是：本年增加退休人员基础绩效奖，退休费支出增加。</w:t>
      </w:r>
    </w:p>
    <w:p w14:paraId="7C9C823B">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37.17万元，比上年决算增加4.01万元，增长12.09%,主要原因是：本年在职人员增加，养老保险缴费较上年增加。</w:t>
      </w:r>
    </w:p>
    <w:p w14:paraId="6096079D">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1.57万元，比上年决算减少23.89万元，下降93.83%,主要原因是：本年产生1名调出人员职业年金做实费用，较上年减少2名退休人员职业年金做实费用，因此该类款项较上年决算数减少。</w:t>
      </w:r>
    </w:p>
    <w:p w14:paraId="1EE5662D">
      <w:pPr>
        <w:spacing w:line="580" w:lineRule="exact"/>
        <w:ind w:firstLine="640"/>
        <w:jc w:val="both"/>
      </w:pPr>
      <w:r>
        <w:rPr>
          <w:rFonts w:ascii="仿宋_GB2312" w:hAnsi="仿宋_GB2312" w:eastAsia="仿宋_GB2312"/>
          <w:b w:val="0"/>
          <w:sz w:val="32"/>
        </w:rPr>
        <w:t>7.社会保障和就业支出(类)抚恤(款)死亡抚恤(项):支出决算数为0.00万元，比上年决算减少26.26万元，下降100.00%,主要原因是：本年无新增死亡人员，死亡抚恤支出较上年减少。</w:t>
      </w:r>
    </w:p>
    <w:p w14:paraId="2462EB81">
      <w:pPr>
        <w:spacing w:line="580" w:lineRule="exact"/>
        <w:ind w:firstLine="640"/>
        <w:jc w:val="both"/>
      </w:pPr>
      <w:r>
        <w:rPr>
          <w:rFonts w:ascii="仿宋_GB2312" w:hAnsi="仿宋_GB2312" w:eastAsia="仿宋_GB2312"/>
          <w:b w:val="0"/>
          <w:sz w:val="32"/>
        </w:rPr>
        <w:t>8.卫生健康支出(类)行政事业单位医疗(款)事业单位医疗(项):支出决算数为15.80万元，比上年决算增加1.65万元，增长11.66%,主要原因是：本年在职人员增加，在职人员工资基数调增，医疗缴费基数上涨，事业单位医疗支出较上年增加。</w:t>
      </w:r>
    </w:p>
    <w:p w14:paraId="382478E5">
      <w:pPr>
        <w:spacing w:line="580" w:lineRule="exact"/>
        <w:ind w:firstLine="640"/>
        <w:jc w:val="both"/>
      </w:pPr>
      <w:r>
        <w:rPr>
          <w:rFonts w:ascii="仿宋_GB2312" w:hAnsi="仿宋_GB2312" w:eastAsia="仿宋_GB2312"/>
          <w:b w:val="0"/>
          <w:sz w:val="32"/>
        </w:rPr>
        <w:t>9.住房保障支出(类)住房改革支出(款)住房公积金(项):支出决算数为31.73万元，比上年决算增加4.50万元，增长16.53%,主要原因是：本年在职人员增加，在职人员工资基数调增，公积金缴费基数上涨，相应支出增加。</w:t>
      </w:r>
    </w:p>
    <w:p w14:paraId="55BE9940">
      <w:pPr>
        <w:spacing w:line="640" w:lineRule="exact"/>
        <w:ind w:firstLine="640"/>
        <w:jc w:val="both"/>
        <w:outlineLvl w:val="2"/>
      </w:pPr>
      <w:r>
        <w:rPr>
          <w:rFonts w:ascii="黑体" w:hAnsi="黑体" w:eastAsia="黑体"/>
          <w:sz w:val="32"/>
        </w:rPr>
        <w:t>六、一般公共预算财政拨款基本支出决算情况说明</w:t>
      </w:r>
    </w:p>
    <w:p w14:paraId="08307DCD">
      <w:pPr>
        <w:spacing w:line="580" w:lineRule="exact"/>
        <w:ind w:firstLine="640"/>
        <w:jc w:val="both"/>
      </w:pPr>
      <w:r>
        <w:rPr>
          <w:rFonts w:ascii="仿宋_GB2312" w:hAnsi="仿宋_GB2312" w:eastAsia="仿宋_GB2312"/>
          <w:b w:val="0"/>
          <w:sz w:val="32"/>
        </w:rPr>
        <w:t>2024年度一般公共预算财政拨款基本支出417.91万元，其中：</w:t>
      </w:r>
      <w:r>
        <w:rPr>
          <w:rFonts w:ascii="仿宋_GB2312" w:hAnsi="仿宋_GB2312" w:eastAsia="仿宋_GB2312"/>
          <w:b/>
          <w:sz w:val="32"/>
        </w:rPr>
        <w:t>人员经费394.07万元，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w:t>
      </w:r>
    </w:p>
    <w:p w14:paraId="7299ADBB">
      <w:pPr>
        <w:spacing w:line="580" w:lineRule="exact"/>
        <w:ind w:firstLine="640"/>
        <w:jc w:val="both"/>
      </w:pPr>
      <w:r>
        <w:rPr>
          <w:rFonts w:ascii="仿宋_GB2312" w:hAnsi="仿宋_GB2312" w:eastAsia="仿宋_GB2312"/>
          <w:b/>
          <w:sz w:val="32"/>
        </w:rPr>
        <w:t>公用经费23.84万元，</w:t>
      </w:r>
      <w:r>
        <w:rPr>
          <w:rFonts w:ascii="仿宋_GB2312" w:hAnsi="仿宋_GB2312" w:eastAsia="仿宋_GB2312"/>
          <w:b w:val="0"/>
          <w:sz w:val="32"/>
        </w:rPr>
        <w:t>包括：办公费、印刷费、手续费、水费、电费、邮电费、取暖费、物业管理费、差旅费、专用材料费、委托业务费、工会经费、公务用车运行维护费、其他交通费用、其他商品和服务支出。</w:t>
      </w:r>
    </w:p>
    <w:p w14:paraId="4772E9BC">
      <w:pPr>
        <w:spacing w:line="640" w:lineRule="exact"/>
        <w:ind w:firstLine="640"/>
        <w:jc w:val="both"/>
        <w:outlineLvl w:val="2"/>
      </w:pPr>
      <w:r>
        <w:rPr>
          <w:rFonts w:ascii="黑体" w:hAnsi="黑体" w:eastAsia="黑体"/>
          <w:sz w:val="32"/>
        </w:rPr>
        <w:t>七、政府性基金预算财政拨款收入支出决算情况说明</w:t>
      </w:r>
    </w:p>
    <w:p w14:paraId="7EDC9018">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235E637F">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减少50.65万元，下降100.00%，主要原因是：本年减少了中央专项公益彩票金支持文化事业（数字文化艺术空间）项目经费，导致相关经费减少。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年初预算数0.00万元，决算数0.00万元，预决算差异率0.00%，主要原因是：严格按照预算执行，预决算无差异。</w:t>
      </w:r>
    </w:p>
    <w:p w14:paraId="737B947D">
      <w:pPr>
        <w:spacing w:line="580" w:lineRule="exact"/>
        <w:ind w:firstLine="640"/>
        <w:jc w:val="both"/>
      </w:pPr>
      <w:r>
        <w:rPr>
          <w:rFonts w:ascii="仿宋_GB2312" w:hAnsi="仿宋_GB2312" w:eastAsia="仿宋_GB2312"/>
          <w:b w:val="0"/>
          <w:sz w:val="32"/>
        </w:rPr>
        <w:t>政府性基金预算财政拨款支出0.00万元。</w:t>
      </w:r>
    </w:p>
    <w:p w14:paraId="47A3789F">
      <w:pPr>
        <w:spacing w:line="580" w:lineRule="exact"/>
        <w:ind w:firstLine="640"/>
        <w:jc w:val="both"/>
      </w:pPr>
      <w:r>
        <w:rPr>
          <w:rFonts w:ascii="仿宋_GB2312" w:hAnsi="仿宋_GB2312" w:eastAsia="仿宋_GB2312"/>
          <w:b w:val="0"/>
          <w:sz w:val="32"/>
        </w:rPr>
        <w:t>1.其他支出(类)彩票公益金安排的支出(款)用于文化事业的彩票公益金支出(项):支出决算数为0.00万元，比上年决算减少50.65万元，下降100.00%,主要原因是：本年减少了中央专项公益彩票金支持文化事业（数字文化艺术空间）项目经费，导致相关经费减少。</w:t>
      </w:r>
    </w:p>
    <w:p w14:paraId="659A6C68">
      <w:pPr>
        <w:spacing w:line="640" w:lineRule="exact"/>
        <w:ind w:firstLine="640"/>
        <w:jc w:val="both"/>
        <w:outlineLvl w:val="2"/>
      </w:pPr>
      <w:r>
        <w:rPr>
          <w:rFonts w:ascii="黑体" w:hAnsi="黑体" w:eastAsia="黑体"/>
          <w:sz w:val="32"/>
        </w:rPr>
        <w:t>八、国有资本经营预算财政拨款收入支出决算情况说明</w:t>
      </w:r>
    </w:p>
    <w:p w14:paraId="01EC3538">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6BFAD03E">
      <w:pPr>
        <w:spacing w:line="640" w:lineRule="exact"/>
        <w:ind w:firstLine="640"/>
        <w:jc w:val="both"/>
        <w:outlineLvl w:val="2"/>
      </w:pPr>
      <w:r>
        <w:rPr>
          <w:rFonts w:ascii="黑体" w:hAnsi="黑体" w:eastAsia="黑体"/>
          <w:sz w:val="32"/>
        </w:rPr>
        <w:t>九、财政拨款“三公”经费支出决算情况说明</w:t>
      </w:r>
    </w:p>
    <w:p w14:paraId="254B9FB7">
      <w:pPr>
        <w:spacing w:line="580" w:lineRule="exact"/>
        <w:ind w:firstLine="640"/>
        <w:jc w:val="both"/>
      </w:pPr>
      <w:r>
        <w:rPr>
          <w:rFonts w:ascii="仿宋_GB2312" w:hAnsi="仿宋_GB2312" w:eastAsia="仿宋_GB2312"/>
          <w:b/>
          <w:sz w:val="32"/>
        </w:rPr>
        <w:t>2024年度财政拨款“三公”经费支出1.30万元，</w:t>
      </w:r>
      <w:r>
        <w:rPr>
          <w:rFonts w:ascii="仿宋_GB2312" w:hAnsi="仿宋_GB2312" w:eastAsia="仿宋_GB2312"/>
          <w:b w:val="0"/>
          <w:sz w:val="32"/>
        </w:rPr>
        <w:t>比上年增加0.08万元，增长6.56%，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1.30万元，占100.00%，比上年增加0.08万元，增长6.56%，主要原因是：本年因业务需求，用车次数增加，燃油费增加，导致公务用车运行维护费较上年增加。公务接待费支出0.00万元，占0.00%，比上年增加0.00万元，增长0.00%，主要原因是：2023年与2024年均未安排公务接待费支出。</w:t>
      </w:r>
    </w:p>
    <w:p w14:paraId="45251F6E">
      <w:pPr>
        <w:spacing w:line="580" w:lineRule="exact"/>
        <w:ind w:firstLine="640"/>
        <w:jc w:val="both"/>
      </w:pPr>
      <w:r>
        <w:rPr>
          <w:rFonts w:ascii="仿宋_GB2312" w:hAnsi="仿宋_GB2312" w:eastAsia="仿宋_GB2312"/>
          <w:b/>
          <w:sz w:val="32"/>
        </w:rPr>
        <w:t>具体情况如下：</w:t>
      </w:r>
    </w:p>
    <w:p w14:paraId="60F95127">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100EF975">
      <w:pPr>
        <w:spacing w:line="580" w:lineRule="exact"/>
        <w:ind w:firstLine="640"/>
        <w:jc w:val="both"/>
      </w:pPr>
      <w:r>
        <w:rPr>
          <w:rFonts w:ascii="仿宋_GB2312" w:hAnsi="仿宋_GB2312" w:eastAsia="仿宋_GB2312"/>
          <w:b w:val="0"/>
          <w:sz w:val="32"/>
        </w:rPr>
        <w:t>公务用车购置及运行维护费1.30万元，其中：公务用车购置费0.00万元，公务用车运行维护费1.30万元。公务用车运行维护费开支内容包括车辆燃油费、维修维护费、保险费等。公务用车购置数0辆，公务用车保有量1辆。国有资产占用情况中固定资产车辆1辆，与公务用车保有量差异原因是：本部门固定资产车辆与公务用车保有量一致无差异。</w:t>
      </w:r>
    </w:p>
    <w:p w14:paraId="269C1F4E">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77726CE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1.30万元，决算数1.30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1.30万元，决算数1.30万元，预决算差异率0.00%，主要原因是：严格按照预算执行，预决算无差异。公务接待费全年预算数0.00万元，决算数0.00万元，预决算差异率0.00%，主要原因是：本部门无公务接待费。</w:t>
      </w:r>
    </w:p>
    <w:p w14:paraId="1D38CB81">
      <w:pPr>
        <w:spacing w:line="640" w:lineRule="exact"/>
        <w:ind w:firstLine="640"/>
        <w:jc w:val="both"/>
        <w:outlineLvl w:val="2"/>
      </w:pPr>
      <w:r>
        <w:rPr>
          <w:rFonts w:ascii="黑体" w:hAnsi="黑体" w:eastAsia="黑体"/>
          <w:sz w:val="32"/>
        </w:rPr>
        <w:t>十、其他重要事项的情况说明</w:t>
      </w:r>
    </w:p>
    <w:p w14:paraId="46A82ACD">
      <w:pPr>
        <w:spacing w:line="640" w:lineRule="exact"/>
        <w:ind w:firstLine="640"/>
        <w:jc w:val="both"/>
        <w:outlineLvl w:val="3"/>
      </w:pPr>
      <w:r>
        <w:rPr>
          <w:rFonts w:ascii="楷体_GB2312" w:hAnsi="楷体_GB2312" w:eastAsia="楷体_GB2312"/>
          <w:b/>
          <w:sz w:val="32"/>
        </w:rPr>
        <w:t>（一）机关运行经费及公用经费支出情况</w:t>
      </w:r>
    </w:p>
    <w:p w14:paraId="3118E93E">
      <w:pPr>
        <w:spacing w:line="580" w:lineRule="exact"/>
        <w:ind w:firstLine="640"/>
        <w:jc w:val="both"/>
      </w:pPr>
      <w:r>
        <w:rPr>
          <w:rFonts w:ascii="仿宋_GB2312" w:hAnsi="仿宋_GB2312" w:eastAsia="仿宋_GB2312"/>
          <w:b w:val="0"/>
          <w:sz w:val="32"/>
        </w:rPr>
        <w:t>2024年度喀什地区文化馆（事业单位）公用经费支出23.84万元，比上年增加6.04万元，增长33.93%，主要原因是：本年增加办公费、水电费、取暖费、邮电费等公用经费支出，导致经费较上年增加。</w:t>
      </w:r>
    </w:p>
    <w:p w14:paraId="20CF6330">
      <w:pPr>
        <w:spacing w:line="640" w:lineRule="exact"/>
        <w:ind w:firstLine="640"/>
        <w:jc w:val="both"/>
        <w:outlineLvl w:val="3"/>
      </w:pPr>
      <w:r>
        <w:rPr>
          <w:rFonts w:ascii="楷体_GB2312" w:hAnsi="楷体_GB2312" w:eastAsia="楷体_GB2312"/>
          <w:b/>
          <w:sz w:val="32"/>
        </w:rPr>
        <w:t>（二）政府采购情况</w:t>
      </w:r>
    </w:p>
    <w:p w14:paraId="391F2365">
      <w:pPr>
        <w:spacing w:line="580" w:lineRule="exact"/>
        <w:ind w:firstLine="640"/>
        <w:jc w:val="both"/>
      </w:pPr>
      <w:r>
        <w:rPr>
          <w:rFonts w:ascii="仿宋_GB2312" w:hAnsi="仿宋_GB2312" w:eastAsia="仿宋_GB2312"/>
          <w:b w:val="0"/>
          <w:sz w:val="32"/>
        </w:rPr>
        <w:t>2024年度政府采购支出总额59.46万元，其中：政府采购货物支出13.99万元、政府采购工程支出0.00万元、政府采购服务支出45.47万元。</w:t>
      </w:r>
    </w:p>
    <w:p w14:paraId="139F2AF3">
      <w:pPr>
        <w:spacing w:line="580" w:lineRule="exact"/>
        <w:ind w:firstLine="640"/>
        <w:jc w:val="both"/>
      </w:pPr>
      <w:r>
        <w:rPr>
          <w:rFonts w:ascii="仿宋_GB2312" w:hAnsi="仿宋_GB2312" w:eastAsia="仿宋_GB2312"/>
          <w:b w:val="0"/>
          <w:sz w:val="32"/>
        </w:rPr>
        <w:t>授予中小企业合同金额59.46万元，占政府采购支出总额的100.00%，其中：授予小微企业合同金额30.40万元，占政府采购支出总额的51.13%。</w:t>
      </w:r>
    </w:p>
    <w:p w14:paraId="089393AE">
      <w:pPr>
        <w:spacing w:line="640" w:lineRule="exact"/>
        <w:ind w:firstLine="640"/>
        <w:jc w:val="both"/>
        <w:outlineLvl w:val="3"/>
      </w:pPr>
      <w:r>
        <w:rPr>
          <w:rFonts w:ascii="楷体_GB2312" w:hAnsi="楷体_GB2312" w:eastAsia="楷体_GB2312"/>
          <w:b/>
          <w:sz w:val="32"/>
        </w:rPr>
        <w:t>（三）国有资产占用情况说明</w:t>
      </w:r>
    </w:p>
    <w:p w14:paraId="1F74D153">
      <w:pPr>
        <w:spacing w:line="580" w:lineRule="exact"/>
        <w:ind w:firstLine="640"/>
        <w:jc w:val="both"/>
      </w:pPr>
      <w:r>
        <w:rPr>
          <w:rFonts w:ascii="仿宋_GB2312" w:hAnsi="仿宋_GB2312" w:eastAsia="仿宋_GB2312"/>
          <w:b w:val="0"/>
          <w:sz w:val="32"/>
        </w:rPr>
        <w:t>截至2024年12月31日，房屋2,360.00平方米，价值192.01万元。车辆1辆，价值19.82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4B32D097">
      <w:pPr>
        <w:spacing w:line="640" w:lineRule="exact"/>
        <w:ind w:firstLine="640"/>
        <w:jc w:val="both"/>
        <w:outlineLvl w:val="2"/>
      </w:pPr>
      <w:r>
        <w:rPr>
          <w:rFonts w:ascii="黑体" w:hAnsi="黑体" w:eastAsia="黑体"/>
          <w:sz w:val="32"/>
        </w:rPr>
        <w:t>十一、预算绩效的情况说明</w:t>
      </w:r>
    </w:p>
    <w:p w14:paraId="3B815295">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522.26万元，实际执行总额517.68万元；预算绩效评价项目7个，全年预算数91.14万元，全年执行数89.91万元。预算绩效管理取得的成效：一是项目按照预期指标值，达标率高，项目实施成效与利用率较高；二是对项目实施前中后期管控及时科学分析，有效</w:t>
      </w:r>
      <w:r>
        <w:rPr>
          <w:rFonts w:hint="eastAsia" w:ascii="仿宋_GB2312" w:hAnsi="仿宋_GB2312" w:eastAsia="仿宋_GB2312"/>
          <w:b w:val="0"/>
          <w:sz w:val="32"/>
          <w:lang w:eastAsia="zh-CN"/>
        </w:rPr>
        <w:t>地</w:t>
      </w:r>
      <w:r>
        <w:rPr>
          <w:rFonts w:ascii="仿宋_GB2312" w:hAnsi="仿宋_GB2312" w:eastAsia="仿宋_GB2312"/>
          <w:b w:val="0"/>
          <w:sz w:val="32"/>
        </w:rPr>
        <w:t>把握实施节点，项目建成后综合评价好。发现的问题及原因：一是项目未能按照预定时间节点完成节点任务，导致项目推进存在一定的困难；二是开展项目工作的人员，专业性亟待加强，专业方面知识欠缺，容易造成问题的疏漏，在客观性和公正性上说服力不强；三是项目开展过程局限性强，不够全面，项目全过程团队成员跟踪不到位，项目开展质量方面有可能存在弊端；四是项目开展过程中团队成员沟通困难，信息传递不及时、不准确，导致工作重复或遗漏。下一步改进措施：一是项目资料有待进一步完善。项目启动时同步做好档案的归纳与整理，及时整理、收集、汇总，健全档案资料。项目后续管理有待进一步加强和跟踪；二是组织项目相关人员，加强项目开展时间节点、任务顺序的培训学习，明确项目重点任务；三是根据项目需求选拔具备合适技能和经验的成员，定期召开项目成员之间会议，做好信息交流。具体附部门整体支出绩效自评表，项目支出绩效自评表和部门评价报告。</w:t>
      </w:r>
    </w:p>
    <w:p w14:paraId="2A6372F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D9B7686">
        <w:tblPrEx>
          <w:tblCellMar>
            <w:top w:w="0" w:type="dxa"/>
            <w:left w:w="108" w:type="dxa"/>
            <w:bottom w:w="0" w:type="dxa"/>
            <w:right w:w="108" w:type="dxa"/>
          </w:tblCellMar>
        </w:tblPrEx>
        <w:tc>
          <w:tcPr>
            <w:tcW w:w="8847" w:type="dxa"/>
            <w:gridSpan w:val="9"/>
            <w:vAlign w:val="center"/>
          </w:tcPr>
          <w:p w14:paraId="0CC973CD">
            <w:pPr>
              <w:jc w:val="center"/>
            </w:pPr>
            <w:r>
              <w:rPr>
                <w:rFonts w:ascii="宋体" w:hAnsi="宋体" w:eastAsia="宋体"/>
                <w:sz w:val="24"/>
              </w:rPr>
              <w:t>部门整体支出绩效自评表</w:t>
            </w:r>
          </w:p>
        </w:tc>
      </w:tr>
      <w:tr w14:paraId="6CC07A82">
        <w:tblPrEx>
          <w:tblCellMar>
            <w:top w:w="0" w:type="dxa"/>
            <w:left w:w="108" w:type="dxa"/>
            <w:bottom w:w="0" w:type="dxa"/>
            <w:right w:w="108" w:type="dxa"/>
          </w:tblCellMar>
        </w:tblPrEx>
        <w:tc>
          <w:tcPr>
            <w:tcW w:w="8847" w:type="dxa"/>
            <w:gridSpan w:val="9"/>
            <w:vAlign w:val="center"/>
          </w:tcPr>
          <w:p w14:paraId="7563F974">
            <w:pPr>
              <w:jc w:val="center"/>
            </w:pPr>
            <w:r>
              <w:rPr>
                <w:rFonts w:ascii="宋体" w:hAnsi="宋体" w:eastAsia="宋体"/>
                <w:sz w:val="24"/>
              </w:rPr>
              <w:t>（2024年度）</w:t>
            </w:r>
          </w:p>
        </w:tc>
      </w:tr>
      <w:tr w14:paraId="74A2627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7C0B7">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9A7C4E1">
            <w:pPr>
              <w:jc w:val="center"/>
            </w:pPr>
            <w:r>
              <w:rPr>
                <w:rFonts w:ascii="宋体" w:hAnsi="宋体" w:eastAsia="宋体"/>
                <w:sz w:val="16"/>
              </w:rPr>
              <w:t>喀什地区文化馆</w:t>
            </w:r>
          </w:p>
        </w:tc>
      </w:tr>
      <w:tr w14:paraId="10B30F0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36F589">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31B143">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3559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4CD5C">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15AEE">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C2BE7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43908">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BFB97">
            <w:pPr>
              <w:jc w:val="center"/>
            </w:pPr>
            <w:r>
              <w:rPr>
                <w:rFonts w:ascii="宋体" w:hAnsi="宋体" w:eastAsia="宋体"/>
                <w:sz w:val="16"/>
              </w:rPr>
              <w:t>得分</w:t>
            </w:r>
          </w:p>
        </w:tc>
      </w:tr>
      <w:tr w14:paraId="5A8D0B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7D1ED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1D179">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C1020">
            <w:pPr>
              <w:jc w:val="center"/>
            </w:pPr>
            <w:r>
              <w:rPr>
                <w:rFonts w:ascii="宋体" w:hAnsi="宋体" w:eastAsia="宋体"/>
                <w:sz w:val="16"/>
              </w:rPr>
              <w:t>478.70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73FC9">
            <w:pPr>
              <w:jc w:val="center"/>
            </w:pPr>
            <w:r>
              <w:rPr>
                <w:rFonts w:ascii="宋体" w:hAnsi="宋体" w:eastAsia="宋体"/>
                <w:sz w:val="16"/>
              </w:rPr>
              <w:t>522.26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B07001">
            <w:pPr>
              <w:jc w:val="center"/>
            </w:pPr>
            <w:r>
              <w:rPr>
                <w:rFonts w:ascii="宋体" w:hAnsi="宋体" w:eastAsia="宋体"/>
                <w:sz w:val="16"/>
              </w:rPr>
              <w:t>517.68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70824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F4CAD">
            <w:pPr>
              <w:jc w:val="center"/>
            </w:pPr>
            <w:r>
              <w:rPr>
                <w:rFonts w:ascii="宋体" w:hAnsi="宋体" w:eastAsia="宋体"/>
                <w:sz w:val="16"/>
              </w:rPr>
              <w:t>99.12%</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E2E41">
            <w:pPr>
              <w:jc w:val="center"/>
            </w:pPr>
            <w:r>
              <w:rPr>
                <w:rFonts w:ascii="宋体" w:hAnsi="宋体" w:eastAsia="宋体"/>
                <w:sz w:val="16"/>
              </w:rPr>
              <w:t>9.91</w:t>
            </w:r>
          </w:p>
        </w:tc>
      </w:tr>
      <w:tr w14:paraId="302796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A5831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6F9EA">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E86AB8">
            <w:pPr>
              <w:jc w:val="center"/>
            </w:pPr>
            <w:r>
              <w:rPr>
                <w:rFonts w:ascii="宋体" w:hAnsi="宋体" w:eastAsia="宋体"/>
                <w:sz w:val="16"/>
              </w:rPr>
              <w:t>61.23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E36FC">
            <w:pPr>
              <w:jc w:val="center"/>
            </w:pPr>
            <w:r>
              <w:rPr>
                <w:rFonts w:ascii="宋体" w:hAnsi="宋体" w:eastAsia="宋体"/>
                <w:sz w:val="16"/>
              </w:rPr>
              <w:t>114.67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93252">
            <w:pPr>
              <w:jc w:val="center"/>
            </w:pPr>
            <w:r>
              <w:rPr>
                <w:rFonts w:ascii="宋体" w:hAnsi="宋体" w:eastAsia="宋体"/>
                <w:sz w:val="16"/>
              </w:rPr>
              <w:t>110.09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D7AC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09EB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F43B3">
            <w:pPr>
              <w:jc w:val="center"/>
            </w:pPr>
            <w:r>
              <w:rPr>
                <w:rFonts w:ascii="宋体" w:hAnsi="宋体" w:eastAsia="宋体"/>
                <w:sz w:val="16"/>
              </w:rPr>
              <w:t>—</w:t>
            </w:r>
          </w:p>
        </w:tc>
      </w:tr>
      <w:tr w14:paraId="0A6B1C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E3CEC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40284">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EF311">
            <w:pPr>
              <w:jc w:val="center"/>
            </w:pPr>
            <w:r>
              <w:rPr>
                <w:rFonts w:ascii="宋体" w:hAnsi="宋体" w:eastAsia="宋体"/>
                <w:sz w:val="16"/>
              </w:rPr>
              <w:t>415.16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621FCE">
            <w:pPr>
              <w:jc w:val="center"/>
            </w:pPr>
            <w:r>
              <w:rPr>
                <w:rFonts w:ascii="宋体" w:hAnsi="宋体" w:eastAsia="宋体"/>
                <w:sz w:val="16"/>
              </w:rPr>
              <w:t>407.59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5066D">
            <w:pPr>
              <w:jc w:val="center"/>
            </w:pPr>
            <w:r>
              <w:rPr>
                <w:rFonts w:ascii="宋体" w:hAnsi="宋体" w:eastAsia="宋体"/>
                <w:sz w:val="16"/>
              </w:rPr>
              <w:t>407.59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65227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5205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80BBC">
            <w:pPr>
              <w:jc w:val="center"/>
            </w:pPr>
            <w:r>
              <w:rPr>
                <w:rFonts w:ascii="宋体" w:hAnsi="宋体" w:eastAsia="宋体"/>
                <w:sz w:val="16"/>
              </w:rPr>
              <w:t>—</w:t>
            </w:r>
          </w:p>
        </w:tc>
      </w:tr>
      <w:tr w14:paraId="03BD5B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6BC40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0EA8A4">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38681">
            <w:pPr>
              <w:jc w:val="center"/>
            </w:pPr>
            <w:r>
              <w:rPr>
                <w:rFonts w:ascii="宋体" w:hAnsi="宋体" w:eastAsia="宋体"/>
                <w:sz w:val="16"/>
              </w:rPr>
              <w:t>2.31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B2C2D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7722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49F4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84DFA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8CE92">
            <w:pPr>
              <w:jc w:val="center"/>
            </w:pPr>
            <w:r>
              <w:rPr>
                <w:rFonts w:ascii="宋体" w:hAnsi="宋体" w:eastAsia="宋体"/>
                <w:sz w:val="16"/>
              </w:rPr>
              <w:t>—</w:t>
            </w:r>
          </w:p>
        </w:tc>
      </w:tr>
      <w:tr w14:paraId="7E704AD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CCDB3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50C2AC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550992">
            <w:pPr>
              <w:jc w:val="center"/>
            </w:pPr>
            <w:r>
              <w:rPr>
                <w:rFonts w:ascii="宋体" w:hAnsi="宋体" w:eastAsia="宋体"/>
                <w:sz w:val="16"/>
              </w:rPr>
              <w:t>实际完成情况</w:t>
            </w:r>
          </w:p>
        </w:tc>
      </w:tr>
      <w:tr w14:paraId="58C632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D6E43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2049537">
            <w:pPr>
              <w:jc w:val="both"/>
            </w:pPr>
            <w:r>
              <w:rPr>
                <w:rFonts w:ascii="宋体" w:hAnsi="宋体" w:eastAsia="宋体"/>
                <w:sz w:val="16"/>
              </w:rPr>
              <w:t>2024年，喀什地区文化馆坚持以习近平新时代中国特色社会主义思想为指导，按照上级主管部门要求，深入贯彻落实习近平总书记视察新疆重要讲话重要指示精神，完整准确全面贯彻新发展理念，深入实施文化润疆工程，以铸牢中华民族共同体意识为主线，坚持“聚魂、守正、发展、团结、开放、创新”总体思路，打造公共文化服务品牌，提升服务品牌。一是上下联动，抓好规定品牌文化建设；二是精细服务，规定动作扩大覆盖面；三是开展地方自主文化活动品牌。创新服务方式，提升服务效果，深入推进全民艺术普及，推广数字化、智能化、5G、大数据应用，推进公共文化云建设。</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E5395D">
            <w:pPr>
              <w:jc w:val="both"/>
            </w:pPr>
            <w:r>
              <w:rPr>
                <w:rFonts w:ascii="宋体" w:hAnsi="宋体" w:eastAsia="宋体"/>
                <w:sz w:val="16"/>
              </w:rPr>
              <w:t>2024年，喀什地区文化馆在地区文广旅局的领导下，认真贯彻党的二十大、</w:t>
            </w:r>
            <w:r>
              <w:rPr>
                <w:rFonts w:hint="eastAsia" w:ascii="宋体" w:hAnsi="宋体"/>
                <w:sz w:val="16"/>
                <w:lang w:eastAsia="zh-CN"/>
              </w:rPr>
              <w:t>党的二十届三中全会</w:t>
            </w:r>
            <w:r>
              <w:rPr>
                <w:rFonts w:ascii="宋体" w:hAnsi="宋体" w:eastAsia="宋体"/>
                <w:sz w:val="16"/>
              </w:rPr>
              <w:t>等会议精神，明确责任分工、认真谋划布局，推动新形势下文化馆服务实现高质量发展。文化馆全年对社会大众开放时长达300天，开展免费开馆群众文化活动19场，开展书法绘画展览7次，选派优秀文化志愿者赴基层开展群众文化活动12期，积极带动地区公共文化发展，推动县市文化服务能力提升。开展自治区级非物质文化遗产保护项目资源收集工作，使非物质文化遗产得到有效传承与保护。开展全地区美术书法摄影展览及培训，一方面提升了群众文化爱好者相关能力，另一方面丰富了大众群众文化生活。积极组织开展喀什地区首届中国新疆民间艺术季民间艺术节目展演遴选方案，向自治区推荐遴选9个民间艺术节目，其中入围中国新疆民间艺术季第三轮自治区展演遴选节目6个，收获了社会各界广泛赞誉和好评。</w:t>
            </w:r>
          </w:p>
        </w:tc>
      </w:tr>
      <w:tr w14:paraId="14EFC01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CBC97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8C975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DC2D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5B4A5">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F9BAB7">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CBAA9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1C10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80CF84">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C74D0">
            <w:pPr>
              <w:jc w:val="center"/>
            </w:pPr>
            <w:r>
              <w:rPr>
                <w:rFonts w:ascii="宋体" w:hAnsi="宋体" w:eastAsia="宋体"/>
                <w:sz w:val="16"/>
              </w:rPr>
              <w:t>得分</w:t>
            </w:r>
          </w:p>
        </w:tc>
      </w:tr>
      <w:tr w14:paraId="0F6A6AC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6D1792">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6E2A8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AA2BF">
            <w:pPr>
              <w:jc w:val="center"/>
            </w:pPr>
            <w:r>
              <w:rPr>
                <w:rFonts w:ascii="宋体" w:hAnsi="宋体" w:eastAsia="宋体"/>
                <w:sz w:val="16"/>
              </w:rPr>
              <w:t>开展免费开馆群众文化活动场次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E416A">
            <w:pPr>
              <w:jc w:val="center"/>
            </w:pPr>
            <w:r>
              <w:rPr>
                <w:rFonts w:ascii="宋体" w:hAnsi="宋体" w:eastAsia="宋体"/>
                <w:sz w:val="16"/>
              </w:rPr>
              <w:t>&gt;=16场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6FD20">
            <w:pPr>
              <w:jc w:val="center"/>
            </w:pPr>
            <w:r>
              <w:rPr>
                <w:rFonts w:ascii="宋体" w:hAnsi="宋体" w:eastAsia="宋体"/>
                <w:sz w:val="16"/>
              </w:rPr>
              <w:t>2024年活动计划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8564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149C2">
            <w:pPr>
              <w:jc w:val="center"/>
            </w:pPr>
            <w:r>
              <w:rPr>
                <w:rFonts w:ascii="宋体" w:hAnsi="宋体" w:eastAsia="宋体"/>
                <w:sz w:val="16"/>
              </w:rPr>
              <w:t>19场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3E53A">
            <w:pPr>
              <w:jc w:val="center"/>
            </w:pPr>
            <w:r>
              <w:rPr>
                <w:rFonts w:ascii="宋体" w:hAnsi="宋体" w:eastAsia="宋体"/>
                <w:sz w:val="16"/>
              </w:rPr>
              <w:t>118.75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873608">
            <w:pPr>
              <w:jc w:val="center"/>
            </w:pPr>
            <w:r>
              <w:rPr>
                <w:rFonts w:ascii="宋体" w:hAnsi="宋体" w:eastAsia="宋体"/>
                <w:sz w:val="16"/>
              </w:rPr>
              <w:t>15</w:t>
            </w:r>
          </w:p>
        </w:tc>
      </w:tr>
      <w:tr w14:paraId="3F4267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F67CD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72DEA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85A1F8">
            <w:pPr>
              <w:jc w:val="center"/>
            </w:pPr>
            <w:r>
              <w:rPr>
                <w:rFonts w:ascii="宋体" w:hAnsi="宋体" w:eastAsia="宋体"/>
                <w:sz w:val="16"/>
              </w:rPr>
              <w:t>开展书法绘画展览次数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7B6A3">
            <w:pPr>
              <w:jc w:val="center"/>
            </w:pPr>
            <w:r>
              <w:rPr>
                <w:rFonts w:ascii="宋体" w:hAnsi="宋体" w:eastAsia="宋体"/>
                <w:sz w:val="16"/>
              </w:rPr>
              <w:t>&gt;=7次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466BE">
            <w:pPr>
              <w:jc w:val="center"/>
            </w:pPr>
            <w:r>
              <w:rPr>
                <w:rFonts w:ascii="宋体" w:hAnsi="宋体" w:eastAsia="宋体"/>
                <w:sz w:val="16"/>
              </w:rPr>
              <w:t>2024年活动计划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39AA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592F1">
            <w:pPr>
              <w:jc w:val="center"/>
            </w:pPr>
            <w:r>
              <w:rPr>
                <w:rFonts w:ascii="宋体" w:hAnsi="宋体" w:eastAsia="宋体"/>
                <w:sz w:val="16"/>
              </w:rPr>
              <w:t>7次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41542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221EA">
            <w:pPr>
              <w:jc w:val="center"/>
            </w:pPr>
            <w:r>
              <w:rPr>
                <w:rFonts w:ascii="宋体" w:hAnsi="宋体" w:eastAsia="宋体"/>
                <w:sz w:val="16"/>
              </w:rPr>
              <w:t>20</w:t>
            </w:r>
          </w:p>
        </w:tc>
      </w:tr>
      <w:tr w14:paraId="55417B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778F9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3B731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91BA4">
            <w:pPr>
              <w:jc w:val="center"/>
            </w:pPr>
            <w:r>
              <w:rPr>
                <w:rFonts w:ascii="宋体" w:hAnsi="宋体" w:eastAsia="宋体"/>
                <w:sz w:val="16"/>
              </w:rPr>
              <w:t>全年免费开放天数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24691">
            <w:pPr>
              <w:jc w:val="center"/>
            </w:pPr>
            <w:r>
              <w:rPr>
                <w:rFonts w:ascii="宋体" w:hAnsi="宋体" w:eastAsia="宋体"/>
                <w:sz w:val="16"/>
              </w:rPr>
              <w:t>&gt;=300天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DFD4F">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9AE42">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0FE7F">
            <w:pPr>
              <w:jc w:val="center"/>
            </w:pPr>
            <w:r>
              <w:rPr>
                <w:rFonts w:ascii="宋体" w:hAnsi="宋体" w:eastAsia="宋体"/>
                <w:sz w:val="16"/>
              </w:rPr>
              <w:t>300天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DC27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67416">
            <w:pPr>
              <w:jc w:val="center"/>
            </w:pPr>
            <w:r>
              <w:rPr>
                <w:rFonts w:ascii="宋体" w:hAnsi="宋体" w:eastAsia="宋体"/>
                <w:sz w:val="16"/>
              </w:rPr>
              <w:t>15</w:t>
            </w:r>
          </w:p>
        </w:tc>
      </w:tr>
      <w:tr w14:paraId="4652FCD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4A864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07C6C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60A3CB">
            <w:pPr>
              <w:jc w:val="center"/>
            </w:pPr>
            <w:r>
              <w:rPr>
                <w:rFonts w:ascii="宋体" w:hAnsi="宋体" w:eastAsia="宋体"/>
                <w:sz w:val="16"/>
              </w:rPr>
              <w:t>选派优秀文化志愿者开展基层服务期数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96D7F">
            <w:pPr>
              <w:jc w:val="center"/>
            </w:pPr>
            <w:r>
              <w:rPr>
                <w:rFonts w:ascii="宋体" w:hAnsi="宋体" w:eastAsia="宋体"/>
                <w:sz w:val="16"/>
              </w:rPr>
              <w:t>&gt;=12期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CA67E">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A9B7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4F52A">
            <w:pPr>
              <w:jc w:val="center"/>
            </w:pPr>
            <w:r>
              <w:rPr>
                <w:rFonts w:ascii="宋体" w:hAnsi="宋体" w:eastAsia="宋体"/>
                <w:sz w:val="16"/>
              </w:rPr>
              <w:t>12期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5679F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673D0D">
            <w:pPr>
              <w:jc w:val="center"/>
            </w:pPr>
            <w:r>
              <w:rPr>
                <w:rFonts w:ascii="宋体" w:hAnsi="宋体" w:eastAsia="宋体"/>
                <w:sz w:val="16"/>
              </w:rPr>
              <w:t>20</w:t>
            </w:r>
          </w:p>
        </w:tc>
      </w:tr>
      <w:tr w14:paraId="663F13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08B72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60BA5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219654">
            <w:pPr>
              <w:jc w:val="center"/>
            </w:pPr>
            <w:r>
              <w:rPr>
                <w:rFonts w:ascii="宋体" w:hAnsi="宋体" w:eastAsia="宋体"/>
                <w:sz w:val="16"/>
              </w:rPr>
              <w:t>12县市群众文化服务覆盖率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4AFB7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0EBA99">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FA3D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4BEB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DFB8C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F6D4C7">
            <w:pPr>
              <w:jc w:val="center"/>
            </w:pPr>
            <w:r>
              <w:rPr>
                <w:rFonts w:ascii="宋体" w:hAnsi="宋体" w:eastAsia="宋体"/>
                <w:sz w:val="16"/>
              </w:rPr>
              <w:t>20</w:t>
            </w:r>
          </w:p>
        </w:tc>
      </w:tr>
    </w:tbl>
    <w:p w14:paraId="0DCF4054">
      <w:r>
        <w:br w:type="page"/>
      </w:r>
    </w:p>
    <w:tbl>
      <w:tblPr>
        <w:tblStyle w:val="9"/>
        <w:tblW w:w="9331" w:type="dxa"/>
        <w:tblInd w:w="0" w:type="dxa"/>
        <w:tblLayout w:type="autofit"/>
        <w:tblCellMar>
          <w:top w:w="0" w:type="dxa"/>
          <w:left w:w="108" w:type="dxa"/>
          <w:bottom w:w="0" w:type="dxa"/>
          <w:right w:w="108" w:type="dxa"/>
        </w:tblCellMar>
      </w:tblPr>
      <w:tblGrid>
        <w:gridCol w:w="620"/>
        <w:gridCol w:w="599"/>
        <w:gridCol w:w="599"/>
        <w:gridCol w:w="630"/>
        <w:gridCol w:w="936"/>
        <w:gridCol w:w="599"/>
        <w:gridCol w:w="599"/>
        <w:gridCol w:w="610"/>
        <w:gridCol w:w="599"/>
        <w:gridCol w:w="599"/>
        <w:gridCol w:w="856"/>
        <w:gridCol w:w="630"/>
        <w:gridCol w:w="558"/>
        <w:gridCol w:w="897"/>
      </w:tblGrid>
      <w:tr w14:paraId="0C5DB477">
        <w:tblPrEx>
          <w:tblCellMar>
            <w:top w:w="0" w:type="dxa"/>
            <w:left w:w="108" w:type="dxa"/>
            <w:bottom w:w="0" w:type="dxa"/>
            <w:right w:w="108" w:type="dxa"/>
          </w:tblCellMar>
        </w:tblPrEx>
        <w:tc>
          <w:tcPr>
            <w:tcW w:w="9331" w:type="dxa"/>
            <w:gridSpan w:val="14"/>
            <w:vAlign w:val="center"/>
          </w:tcPr>
          <w:p w14:paraId="55EF2C7A">
            <w:pPr>
              <w:jc w:val="center"/>
            </w:pPr>
            <w:r>
              <w:rPr>
                <w:rFonts w:ascii="宋体" w:hAnsi="宋体" w:eastAsia="宋体"/>
                <w:sz w:val="24"/>
              </w:rPr>
              <w:t>项目支出绩效自评表</w:t>
            </w:r>
          </w:p>
        </w:tc>
      </w:tr>
      <w:tr w14:paraId="75C9B5AD">
        <w:tblPrEx>
          <w:tblCellMar>
            <w:top w:w="0" w:type="dxa"/>
            <w:left w:w="108" w:type="dxa"/>
            <w:bottom w:w="0" w:type="dxa"/>
            <w:right w:w="108" w:type="dxa"/>
          </w:tblCellMar>
        </w:tblPrEx>
        <w:tc>
          <w:tcPr>
            <w:tcW w:w="9331" w:type="dxa"/>
            <w:gridSpan w:val="14"/>
            <w:vAlign w:val="center"/>
          </w:tcPr>
          <w:p w14:paraId="19C4572A">
            <w:pPr>
              <w:jc w:val="center"/>
            </w:pPr>
            <w:r>
              <w:rPr>
                <w:rFonts w:ascii="宋体" w:hAnsi="宋体" w:eastAsia="宋体"/>
                <w:sz w:val="24"/>
              </w:rPr>
              <w:t>(2024年度)</w:t>
            </w:r>
          </w:p>
        </w:tc>
      </w:tr>
      <w:tr w14:paraId="6C2C622B">
        <w:tblPrEx>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11BA3CC4">
            <w:pPr>
              <w:jc w:val="center"/>
            </w:pPr>
            <w:r>
              <w:rPr>
                <w:rFonts w:ascii="宋体" w:hAnsi="宋体" w:eastAsia="宋体"/>
                <w:sz w:val="16"/>
              </w:rPr>
              <w:t>项目名称</w:t>
            </w:r>
          </w:p>
        </w:tc>
        <w:tc>
          <w:tcPr>
            <w:tcW w:w="871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C7EBA1">
            <w:pPr>
              <w:jc w:val="center"/>
            </w:pPr>
            <w:r>
              <w:rPr>
                <w:rFonts w:ascii="宋体" w:hAnsi="宋体" w:eastAsia="宋体"/>
                <w:sz w:val="16"/>
              </w:rPr>
              <w:t>2023年中央文化人才项目</w:t>
            </w:r>
          </w:p>
        </w:tc>
      </w:tr>
      <w:tr w14:paraId="2495F20C">
        <w:tblPrEx>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005EFEDB">
            <w:pPr>
              <w:jc w:val="center"/>
            </w:pPr>
            <w:r>
              <w:rPr>
                <w:rFonts w:ascii="宋体" w:hAnsi="宋体" w:eastAsia="宋体"/>
                <w:sz w:val="16"/>
              </w:rPr>
              <w:t>主管部门</w:t>
            </w:r>
          </w:p>
        </w:tc>
        <w:tc>
          <w:tcPr>
            <w:tcW w:w="457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AF0ECD">
            <w:pPr>
              <w:jc w:val="center"/>
            </w:pPr>
            <w:r>
              <w:rPr>
                <w:rFonts w:ascii="宋体" w:hAnsi="宋体" w:eastAsia="宋体"/>
                <w:sz w:val="16"/>
              </w:rPr>
              <w:t>喀什地区文化馆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4DCE3A91">
            <w:pPr>
              <w:jc w:val="center"/>
            </w:pPr>
            <w:r>
              <w:rPr>
                <w:rFonts w:ascii="宋体" w:hAnsi="宋体" w:eastAsia="宋体"/>
                <w:sz w:val="16"/>
              </w:rPr>
              <w:t>实施单位</w:t>
            </w:r>
          </w:p>
        </w:tc>
        <w:tc>
          <w:tcPr>
            <w:tcW w:w="354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026BAC">
            <w:pPr>
              <w:jc w:val="center"/>
            </w:pPr>
            <w:r>
              <w:rPr>
                <w:rFonts w:ascii="宋体" w:hAnsi="宋体" w:eastAsia="宋体"/>
                <w:sz w:val="16"/>
              </w:rPr>
              <w:t>喀什地区文化馆</w:t>
            </w:r>
          </w:p>
        </w:tc>
      </w:tr>
      <w:tr w14:paraId="06FC8D9C">
        <w:tblPrEx>
          <w:tblCellMar>
            <w:top w:w="0" w:type="dxa"/>
            <w:left w:w="108" w:type="dxa"/>
            <w:bottom w:w="0" w:type="dxa"/>
            <w:right w:w="108" w:type="dxa"/>
          </w:tblCellMar>
        </w:tblPrEx>
        <w:tc>
          <w:tcPr>
            <w:tcW w:w="6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CA4F4E">
            <w:pPr>
              <w:jc w:val="center"/>
            </w:pPr>
            <w:r>
              <w:rPr>
                <w:rFonts w:ascii="宋体" w:hAnsi="宋体" w:eastAsia="宋体"/>
                <w:sz w:val="16"/>
              </w:rPr>
              <w:t>项目资金 （万元）</w:t>
            </w: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8B50B">
            <w:pPr>
              <w:jc w:val="center"/>
            </w:pPr>
          </w:p>
        </w:tc>
        <w:tc>
          <w:tcPr>
            <w:tcW w:w="15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BE98B">
            <w:pPr>
              <w:jc w:val="center"/>
            </w:pPr>
            <w:r>
              <w:rPr>
                <w:rFonts w:ascii="宋体" w:hAnsi="宋体" w:eastAsia="宋体"/>
                <w:sz w:val="16"/>
              </w:rPr>
              <w:t>年初预算数</w:t>
            </w: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F47F7">
            <w:pPr>
              <w:jc w:val="center"/>
            </w:pPr>
            <w:r>
              <w:rPr>
                <w:rFonts w:ascii="宋体" w:hAnsi="宋体" w:eastAsia="宋体"/>
                <w:sz w:val="16"/>
              </w:rPr>
              <w:t>全年预算数</w:t>
            </w: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7D174">
            <w:pPr>
              <w:jc w:val="center"/>
            </w:pPr>
            <w:r>
              <w:rPr>
                <w:rFonts w:ascii="宋体" w:hAnsi="宋体" w:eastAsia="宋体"/>
                <w:sz w:val="16"/>
              </w:rPr>
              <w:t>全年执行数</w:t>
            </w:r>
          </w:p>
        </w:tc>
        <w:tc>
          <w:tcPr>
            <w:tcW w:w="14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AE84F">
            <w:pPr>
              <w:jc w:val="center"/>
            </w:pPr>
            <w:r>
              <w:rPr>
                <w:rFonts w:ascii="宋体" w:hAnsi="宋体" w:eastAsia="宋体"/>
                <w:sz w:val="16"/>
              </w:rPr>
              <w:t>分值</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BA66C">
            <w:pPr>
              <w:jc w:val="center"/>
            </w:pPr>
            <w:r>
              <w:rPr>
                <w:rFonts w:ascii="宋体" w:hAnsi="宋体" w:eastAsia="宋体"/>
                <w:sz w:val="16"/>
              </w:rPr>
              <w:t>执行率</w:t>
            </w:r>
          </w:p>
        </w:tc>
        <w:tc>
          <w:tcPr>
            <w:tcW w:w="897" w:type="dxa"/>
            <w:tcBorders>
              <w:top w:val="single" w:color="auto" w:sz="10" w:space="0"/>
              <w:left w:val="single" w:color="auto" w:sz="10" w:space="0"/>
              <w:bottom w:val="single" w:color="auto" w:sz="10" w:space="0"/>
              <w:right w:val="single" w:color="auto" w:sz="10" w:space="0"/>
              <w:insideV w:val="single" w:sz="10" w:space="0"/>
            </w:tcBorders>
            <w:vAlign w:val="center"/>
          </w:tcPr>
          <w:p w14:paraId="5689759B">
            <w:pPr>
              <w:jc w:val="center"/>
            </w:pPr>
            <w:r>
              <w:rPr>
                <w:rFonts w:ascii="宋体" w:hAnsi="宋体" w:eastAsia="宋体"/>
                <w:sz w:val="16"/>
              </w:rPr>
              <w:t>得分</w:t>
            </w:r>
          </w:p>
        </w:tc>
      </w:tr>
      <w:tr w14:paraId="25BC298D">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03127BD3"/>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5A275">
            <w:pPr>
              <w:jc w:val="center"/>
            </w:pPr>
            <w:r>
              <w:rPr>
                <w:rFonts w:ascii="宋体" w:hAnsi="宋体" w:eastAsia="宋体"/>
                <w:sz w:val="16"/>
              </w:rPr>
              <w:t>年度资金总额</w:t>
            </w:r>
          </w:p>
        </w:tc>
        <w:tc>
          <w:tcPr>
            <w:tcW w:w="15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5B992">
            <w:pPr>
              <w:jc w:val="center"/>
            </w:pPr>
            <w:r>
              <w:rPr>
                <w:rFonts w:ascii="宋体" w:hAnsi="宋体" w:eastAsia="宋体"/>
                <w:sz w:val="16"/>
              </w:rPr>
              <w:t>4.00</w:t>
            </w: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323CF">
            <w:pPr>
              <w:jc w:val="center"/>
            </w:pPr>
            <w:r>
              <w:rPr>
                <w:rFonts w:ascii="宋体" w:hAnsi="宋体" w:eastAsia="宋体"/>
                <w:sz w:val="16"/>
              </w:rPr>
              <w:t>4.00</w:t>
            </w: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09338">
            <w:pPr>
              <w:jc w:val="center"/>
            </w:pPr>
            <w:r>
              <w:rPr>
                <w:rFonts w:ascii="宋体" w:hAnsi="宋体" w:eastAsia="宋体"/>
                <w:sz w:val="16"/>
              </w:rPr>
              <w:t>3.47</w:t>
            </w:r>
          </w:p>
        </w:tc>
        <w:tc>
          <w:tcPr>
            <w:tcW w:w="14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2C492">
            <w:pPr>
              <w:jc w:val="center"/>
            </w:pPr>
            <w:r>
              <w:rPr>
                <w:rFonts w:ascii="宋体" w:hAnsi="宋体" w:eastAsia="宋体"/>
                <w:sz w:val="16"/>
              </w:rPr>
              <w:t>10</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3A35F">
            <w:pPr>
              <w:jc w:val="center"/>
            </w:pPr>
            <w:r>
              <w:rPr>
                <w:rFonts w:ascii="宋体" w:hAnsi="宋体" w:eastAsia="宋体"/>
                <w:sz w:val="16"/>
              </w:rPr>
              <w:t>86.8%</w:t>
            </w:r>
          </w:p>
        </w:tc>
        <w:tc>
          <w:tcPr>
            <w:tcW w:w="897" w:type="dxa"/>
            <w:tcBorders>
              <w:top w:val="single" w:color="auto" w:sz="10" w:space="0"/>
              <w:left w:val="single" w:color="auto" w:sz="10" w:space="0"/>
              <w:bottom w:val="single" w:color="auto" w:sz="10" w:space="0"/>
              <w:right w:val="single" w:color="auto" w:sz="10" w:space="0"/>
              <w:insideV w:val="single" w:sz="10" w:space="0"/>
            </w:tcBorders>
            <w:vAlign w:val="center"/>
          </w:tcPr>
          <w:p w14:paraId="05EE2A8E">
            <w:pPr>
              <w:jc w:val="center"/>
            </w:pPr>
            <w:r>
              <w:rPr>
                <w:rFonts w:ascii="宋体" w:hAnsi="宋体" w:eastAsia="宋体"/>
                <w:sz w:val="16"/>
              </w:rPr>
              <w:t>6.69分</w:t>
            </w:r>
          </w:p>
        </w:tc>
      </w:tr>
      <w:tr w14:paraId="7C527AE6">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092E8508"/>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4F2F9">
            <w:pPr>
              <w:jc w:val="center"/>
            </w:pPr>
            <w:r>
              <w:rPr>
                <w:rFonts w:ascii="宋体" w:hAnsi="宋体" w:eastAsia="宋体"/>
                <w:sz w:val="16"/>
              </w:rPr>
              <w:t>其中：当年财政拨款</w:t>
            </w:r>
          </w:p>
        </w:tc>
        <w:tc>
          <w:tcPr>
            <w:tcW w:w="15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E29DC">
            <w:pPr>
              <w:jc w:val="center"/>
            </w:pPr>
            <w:r>
              <w:rPr>
                <w:rFonts w:ascii="宋体" w:hAnsi="宋体" w:eastAsia="宋体"/>
                <w:sz w:val="16"/>
              </w:rPr>
              <w:t>4.00</w:t>
            </w: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7C8A0">
            <w:pPr>
              <w:jc w:val="center"/>
            </w:pPr>
            <w:r>
              <w:rPr>
                <w:rFonts w:ascii="宋体" w:hAnsi="宋体" w:eastAsia="宋体"/>
                <w:sz w:val="16"/>
              </w:rPr>
              <w:t>4.00</w:t>
            </w: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F18E6">
            <w:pPr>
              <w:jc w:val="center"/>
            </w:pPr>
            <w:r>
              <w:rPr>
                <w:rFonts w:ascii="宋体" w:hAnsi="宋体" w:eastAsia="宋体"/>
                <w:sz w:val="16"/>
              </w:rPr>
              <w:t>3.47</w:t>
            </w:r>
          </w:p>
        </w:tc>
        <w:tc>
          <w:tcPr>
            <w:tcW w:w="14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9A636">
            <w:pPr>
              <w:jc w:val="center"/>
            </w:pPr>
            <w:r>
              <w:rPr>
                <w:rFonts w:ascii="宋体" w:hAnsi="宋体" w:eastAsia="宋体"/>
                <w:sz w:val="16"/>
              </w:rPr>
              <w:t>—</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3FFC3">
            <w:pPr>
              <w:jc w:val="center"/>
            </w:pPr>
            <w:r>
              <w:rPr>
                <w:rFonts w:ascii="宋体" w:hAnsi="宋体" w:eastAsia="宋体"/>
                <w:sz w:val="16"/>
              </w:rPr>
              <w:t>—</w:t>
            </w:r>
          </w:p>
        </w:tc>
        <w:tc>
          <w:tcPr>
            <w:tcW w:w="897" w:type="dxa"/>
            <w:tcBorders>
              <w:top w:val="single" w:color="auto" w:sz="10" w:space="0"/>
              <w:left w:val="single" w:color="auto" w:sz="10" w:space="0"/>
              <w:bottom w:val="single" w:color="auto" w:sz="10" w:space="0"/>
              <w:right w:val="single" w:color="auto" w:sz="10" w:space="0"/>
              <w:insideV w:val="single" w:sz="10" w:space="0"/>
            </w:tcBorders>
            <w:vAlign w:val="center"/>
          </w:tcPr>
          <w:p w14:paraId="182DB918">
            <w:pPr>
              <w:jc w:val="center"/>
            </w:pPr>
            <w:r>
              <w:rPr>
                <w:rFonts w:ascii="宋体" w:hAnsi="宋体" w:eastAsia="宋体"/>
                <w:sz w:val="16"/>
              </w:rPr>
              <w:t>—</w:t>
            </w:r>
          </w:p>
        </w:tc>
      </w:tr>
      <w:tr w14:paraId="38C22EBB">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5933F98B"/>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70F18">
            <w:pPr>
              <w:jc w:val="center"/>
            </w:pPr>
            <w:r>
              <w:rPr>
                <w:rFonts w:ascii="宋体" w:hAnsi="宋体" w:eastAsia="宋体"/>
                <w:sz w:val="16"/>
              </w:rPr>
              <w:t xml:space="preserve">  其他资金</w:t>
            </w:r>
          </w:p>
        </w:tc>
        <w:tc>
          <w:tcPr>
            <w:tcW w:w="15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1602D">
            <w:pPr>
              <w:jc w:val="center"/>
            </w:pPr>
            <w:r>
              <w:rPr>
                <w:rFonts w:ascii="宋体" w:hAnsi="宋体" w:eastAsia="宋体"/>
                <w:sz w:val="16"/>
              </w:rPr>
              <w:t>0.00</w:t>
            </w: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68870">
            <w:pPr>
              <w:jc w:val="center"/>
            </w:pPr>
            <w:r>
              <w:rPr>
                <w:rFonts w:ascii="宋体" w:hAnsi="宋体" w:eastAsia="宋体"/>
                <w:sz w:val="16"/>
              </w:rPr>
              <w:t>0.00</w:t>
            </w: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6CE63">
            <w:pPr>
              <w:jc w:val="center"/>
            </w:pPr>
            <w:r>
              <w:rPr>
                <w:rFonts w:ascii="宋体" w:hAnsi="宋体" w:eastAsia="宋体"/>
                <w:sz w:val="16"/>
              </w:rPr>
              <w:t>0.00</w:t>
            </w:r>
          </w:p>
        </w:tc>
        <w:tc>
          <w:tcPr>
            <w:tcW w:w="14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78990">
            <w:pPr>
              <w:jc w:val="center"/>
            </w:pPr>
            <w:r>
              <w:rPr>
                <w:rFonts w:ascii="宋体" w:hAnsi="宋体" w:eastAsia="宋体"/>
                <w:sz w:val="16"/>
              </w:rPr>
              <w:t>—</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AF821">
            <w:pPr>
              <w:jc w:val="center"/>
            </w:pPr>
            <w:r>
              <w:rPr>
                <w:rFonts w:ascii="宋体" w:hAnsi="宋体" w:eastAsia="宋体"/>
                <w:sz w:val="16"/>
              </w:rPr>
              <w:t>—</w:t>
            </w:r>
          </w:p>
        </w:tc>
        <w:tc>
          <w:tcPr>
            <w:tcW w:w="897" w:type="dxa"/>
            <w:tcBorders>
              <w:top w:val="single" w:color="auto" w:sz="10" w:space="0"/>
              <w:left w:val="single" w:color="auto" w:sz="10" w:space="0"/>
              <w:bottom w:val="single" w:color="auto" w:sz="10" w:space="0"/>
              <w:right w:val="single" w:color="auto" w:sz="10" w:space="0"/>
              <w:insideV w:val="single" w:sz="10" w:space="0"/>
            </w:tcBorders>
            <w:vAlign w:val="center"/>
          </w:tcPr>
          <w:p w14:paraId="7EEDBE3B">
            <w:pPr>
              <w:jc w:val="center"/>
            </w:pPr>
            <w:r>
              <w:rPr>
                <w:rFonts w:ascii="宋体" w:hAnsi="宋体" w:eastAsia="宋体"/>
                <w:sz w:val="16"/>
              </w:rPr>
              <w:t>—</w:t>
            </w:r>
          </w:p>
        </w:tc>
      </w:tr>
      <w:tr w14:paraId="6AC6AC86">
        <w:tblPrEx>
          <w:tblCellMar>
            <w:top w:w="0" w:type="dxa"/>
            <w:left w:w="108" w:type="dxa"/>
            <w:bottom w:w="0" w:type="dxa"/>
            <w:right w:w="108" w:type="dxa"/>
          </w:tblCellMar>
        </w:tblPrEx>
        <w:tc>
          <w:tcPr>
            <w:tcW w:w="6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712388">
            <w:pPr>
              <w:jc w:val="center"/>
            </w:pPr>
            <w:r>
              <w:rPr>
                <w:rFonts w:ascii="宋体" w:hAnsi="宋体" w:eastAsia="宋体"/>
                <w:sz w:val="16"/>
              </w:rPr>
              <w:t>三、目标完成情况</w:t>
            </w:r>
          </w:p>
        </w:tc>
        <w:tc>
          <w:tcPr>
            <w:tcW w:w="457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981395">
            <w:pPr>
              <w:jc w:val="center"/>
            </w:pPr>
            <w:r>
              <w:rPr>
                <w:rFonts w:ascii="宋体" w:hAnsi="宋体" w:eastAsia="宋体"/>
                <w:sz w:val="16"/>
              </w:rPr>
              <w:t>预期目标</w:t>
            </w:r>
          </w:p>
        </w:tc>
        <w:tc>
          <w:tcPr>
            <w:tcW w:w="413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CE70A6">
            <w:pPr>
              <w:jc w:val="center"/>
            </w:pPr>
            <w:r>
              <w:rPr>
                <w:rFonts w:ascii="宋体" w:hAnsi="宋体" w:eastAsia="宋体"/>
                <w:sz w:val="16"/>
              </w:rPr>
              <w:t>实际完成情况</w:t>
            </w:r>
          </w:p>
        </w:tc>
      </w:tr>
      <w:tr w14:paraId="0F46AFEF">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150A2005"/>
        </w:tc>
        <w:tc>
          <w:tcPr>
            <w:tcW w:w="457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1D58EE">
            <w:pPr>
              <w:jc w:val="both"/>
            </w:pPr>
            <w:r>
              <w:rPr>
                <w:rFonts w:hint="eastAsia" w:ascii="宋体" w:hAnsi="宋体"/>
                <w:sz w:val="16"/>
                <w:lang w:eastAsia="zh-CN"/>
              </w:rPr>
              <w:t>本部门</w:t>
            </w:r>
            <w:r>
              <w:rPr>
                <w:rFonts w:ascii="宋体" w:hAnsi="宋体" w:eastAsia="宋体"/>
                <w:sz w:val="16"/>
              </w:rPr>
              <w:t>选派3名专业技术人员在基层开展短期文化业务培训，同时从社会聘请1支文化志愿者服务队伍，开展基层文艺汇演服务项目。该项目资金共保障12期短期服务项目顺利实施，不断提高群众文化活动能力，完善基层公共文化服务体系，激发基层群众文化活力，为文化事业发展提供了组织保证及人才保证。</w:t>
            </w:r>
          </w:p>
        </w:tc>
        <w:tc>
          <w:tcPr>
            <w:tcW w:w="413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92AF20">
            <w:pPr>
              <w:jc w:val="both"/>
            </w:pPr>
            <w:r>
              <w:rPr>
                <w:rFonts w:ascii="宋体" w:hAnsi="宋体" w:eastAsia="宋体"/>
                <w:sz w:val="16"/>
              </w:rPr>
              <w:t>喀什地区文化馆深入落实自治区文化和旅游厅关于做好文化人才服务支持艰苦边远地区和基层一线专项实施工作的通知，结合各县市工作实际，选派3名优秀的专业技术人员赴巴楚、叶城、莎车等地开展了两期农民画培训、两期合唱培训、两期广场舞培训，同时聘请1支戏曲文化志愿者服务队伍，开展基层文艺汇演6期，每场活动参与人员200余人左右。丰富了基层群众文化活动，为弘扬中华优秀传统文化，持续铸牢中华民族共同体意识，起到了积极作用。</w:t>
            </w:r>
          </w:p>
        </w:tc>
      </w:tr>
      <w:tr w14:paraId="2C2BA47F">
        <w:tblPrEx>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tcPr>
          <w:p w14:paraId="7885396D"/>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7D5D401F">
            <w:pPr>
              <w:jc w:val="center"/>
            </w:pPr>
            <w:r>
              <w:rPr>
                <w:rFonts w:ascii="宋体" w:hAnsi="宋体" w:eastAsia="宋体"/>
                <w:sz w:val="16"/>
              </w:rPr>
              <w:t>一级指标</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41A4AB5A">
            <w:pPr>
              <w:jc w:val="center"/>
            </w:pPr>
            <w:r>
              <w:rPr>
                <w:rFonts w:ascii="宋体" w:hAnsi="宋体" w:eastAsia="宋体"/>
                <w:sz w:val="16"/>
              </w:rPr>
              <w:t>二级指标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3282AE47">
            <w:pPr>
              <w:jc w:val="center"/>
            </w:pPr>
            <w:r>
              <w:rPr>
                <w:rFonts w:ascii="宋体" w:hAnsi="宋体" w:eastAsia="宋体"/>
                <w:sz w:val="16"/>
              </w:rPr>
              <w:t>三级指标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4BC6239">
            <w:pPr>
              <w:jc w:val="center"/>
            </w:pPr>
            <w:r>
              <w:rPr>
                <w:rFonts w:ascii="宋体" w:hAnsi="宋体" w:eastAsia="宋体"/>
                <w:sz w:val="16"/>
              </w:rPr>
              <w:t>年度指标值</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267A0917">
            <w:pPr>
              <w:jc w:val="center"/>
            </w:pPr>
            <w:r>
              <w:rPr>
                <w:rFonts w:ascii="宋体" w:hAnsi="宋体" w:eastAsia="宋体"/>
                <w:sz w:val="16"/>
              </w:rPr>
              <w:t>指标值设定依据</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2877359E">
            <w:pPr>
              <w:jc w:val="center"/>
            </w:pPr>
            <w:r>
              <w:rPr>
                <w:rFonts w:ascii="宋体" w:hAnsi="宋体" w:eastAsia="宋体"/>
                <w:sz w:val="16"/>
              </w:rPr>
              <w:t>上年完成情况</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1FC5D24B">
            <w:pPr>
              <w:jc w:val="center"/>
            </w:pPr>
            <w:r>
              <w:rPr>
                <w:rFonts w:ascii="宋体" w:hAnsi="宋体" w:eastAsia="宋体"/>
                <w:sz w:val="16"/>
              </w:rPr>
              <w:t>权重</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2C2CC057">
            <w:pPr>
              <w:jc w:val="center"/>
            </w:pPr>
            <w:r>
              <w:rPr>
                <w:rFonts w:ascii="宋体" w:hAnsi="宋体" w:eastAsia="宋体"/>
                <w:sz w:val="16"/>
              </w:rPr>
              <w:t>赋分规则</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6F6C7E3A">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B965671">
            <w:pPr>
              <w:jc w:val="center"/>
            </w:pPr>
            <w:r>
              <w:rPr>
                <w:rFonts w:ascii="宋体" w:hAnsi="宋体" w:eastAsia="宋体"/>
                <w:sz w:val="16"/>
              </w:rPr>
              <w:t>实际完成值</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326657FF">
            <w:pPr>
              <w:jc w:val="center"/>
            </w:pPr>
            <w:r>
              <w:rPr>
                <w:rFonts w:ascii="宋体" w:hAnsi="宋体" w:eastAsia="宋体"/>
                <w:sz w:val="16"/>
              </w:rPr>
              <w:t>得分</w:t>
            </w:r>
          </w:p>
        </w:tc>
        <w:tc>
          <w:tcPr>
            <w:tcW w:w="14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B82D4">
            <w:pPr>
              <w:jc w:val="center"/>
            </w:pPr>
            <w:r>
              <w:rPr>
                <w:rFonts w:ascii="宋体" w:hAnsi="宋体" w:eastAsia="宋体"/>
                <w:sz w:val="16"/>
              </w:rPr>
              <w:t>偏差原因分析及改进措施</w:t>
            </w:r>
          </w:p>
        </w:tc>
      </w:tr>
      <w:tr w14:paraId="1ABE4458">
        <w:tblPrEx>
          <w:tblCellMar>
            <w:top w:w="0" w:type="dxa"/>
            <w:left w:w="108" w:type="dxa"/>
            <w:bottom w:w="0" w:type="dxa"/>
            <w:right w:w="108" w:type="dxa"/>
          </w:tblCellMar>
        </w:tblPrEx>
        <w:tc>
          <w:tcPr>
            <w:tcW w:w="6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9D868C">
            <w:pPr>
              <w:jc w:val="center"/>
            </w:pPr>
            <w:r>
              <w:rPr>
                <w:rFonts w:ascii="宋体" w:hAnsi="宋体" w:eastAsia="宋体"/>
                <w:sz w:val="16"/>
              </w:rPr>
              <w:t>年度绩效指标完成情况</w:t>
            </w:r>
          </w:p>
        </w:tc>
        <w:tc>
          <w:tcPr>
            <w:tcW w:w="59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980605">
            <w:pPr>
              <w:jc w:val="center"/>
            </w:pPr>
            <w:r>
              <w:rPr>
                <w:rFonts w:ascii="宋体" w:hAnsi="宋体" w:eastAsia="宋体"/>
                <w:sz w:val="16"/>
              </w:rPr>
              <w:t>产出指标</w:t>
            </w:r>
          </w:p>
        </w:tc>
        <w:tc>
          <w:tcPr>
            <w:tcW w:w="59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64A013">
            <w:pPr>
              <w:jc w:val="center"/>
            </w:pPr>
            <w:r>
              <w:rPr>
                <w:rFonts w:ascii="宋体" w:hAnsi="宋体" w:eastAsia="宋体"/>
                <w:sz w:val="16"/>
              </w:rPr>
              <w:t>数量指标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7372103">
            <w:pPr>
              <w:jc w:val="center"/>
            </w:pPr>
            <w:r>
              <w:rPr>
                <w:rFonts w:ascii="宋体" w:hAnsi="宋体" w:eastAsia="宋体"/>
                <w:sz w:val="16"/>
              </w:rPr>
              <w:t>单位选派专业技术骨干赴基层人数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872CE43">
            <w:pPr>
              <w:jc w:val="center"/>
            </w:pPr>
            <w:r>
              <w:rPr>
                <w:rFonts w:ascii="宋体" w:hAnsi="宋体" w:eastAsia="宋体"/>
                <w:sz w:val="16"/>
              </w:rPr>
              <w:t>=3人</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2D9507AB">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026DAD7F">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092D9702">
            <w:pPr>
              <w:jc w:val="center"/>
            </w:pPr>
            <w:r>
              <w:rPr>
                <w:rFonts w:ascii="宋体" w:hAnsi="宋体" w:eastAsia="宋体"/>
                <w:sz w:val="16"/>
              </w:rPr>
              <w:t>10</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335FD8B9">
            <w:pPr>
              <w:jc w:val="center"/>
            </w:pPr>
            <w:r>
              <w:rPr>
                <w:rFonts w:ascii="宋体" w:hAnsi="宋体" w:eastAsia="宋体"/>
                <w:sz w:val="16"/>
              </w:rPr>
              <w:t>直接赋分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1158DE98">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2418528">
            <w:pPr>
              <w:jc w:val="center"/>
            </w:pPr>
            <w:r>
              <w:rPr>
                <w:rFonts w:ascii="宋体" w:hAnsi="宋体" w:eastAsia="宋体"/>
                <w:sz w:val="16"/>
              </w:rPr>
              <w:t>=3人</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14143166">
            <w:pPr>
              <w:jc w:val="center"/>
            </w:pPr>
            <w:r>
              <w:rPr>
                <w:rFonts w:ascii="宋体" w:hAnsi="宋体" w:eastAsia="宋体"/>
                <w:sz w:val="16"/>
              </w:rPr>
              <w:t>10</w:t>
            </w:r>
          </w:p>
        </w:tc>
        <w:tc>
          <w:tcPr>
            <w:tcW w:w="14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1F091">
            <w:pPr>
              <w:jc w:val="center"/>
            </w:pPr>
          </w:p>
        </w:tc>
      </w:tr>
      <w:tr w14:paraId="0C6A1975">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555F6C6E"/>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6D86E16C"/>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28045C0C"/>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3636288">
            <w:pPr>
              <w:jc w:val="center"/>
            </w:pPr>
            <w:r>
              <w:rPr>
                <w:rFonts w:ascii="宋体" w:hAnsi="宋体" w:eastAsia="宋体"/>
                <w:sz w:val="16"/>
              </w:rPr>
              <w:t>开展短期服务项目期数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B448173">
            <w:pPr>
              <w:jc w:val="center"/>
            </w:pPr>
            <w:r>
              <w:rPr>
                <w:rFonts w:ascii="宋体" w:hAnsi="宋体" w:eastAsia="宋体"/>
                <w:sz w:val="16"/>
              </w:rPr>
              <w:t>=12期</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07D52E04">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73A85B6F">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07C3CD87">
            <w:pPr>
              <w:jc w:val="center"/>
            </w:pPr>
            <w:r>
              <w:rPr>
                <w:rFonts w:ascii="宋体" w:hAnsi="宋体" w:eastAsia="宋体"/>
                <w:sz w:val="16"/>
              </w:rPr>
              <w:t>10</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224F195F">
            <w:pPr>
              <w:jc w:val="center"/>
            </w:pPr>
            <w:r>
              <w:rPr>
                <w:rFonts w:ascii="宋体" w:hAnsi="宋体" w:eastAsia="宋体"/>
                <w:sz w:val="16"/>
              </w:rPr>
              <w:t>直接赋分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440AD995">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24BE4AE">
            <w:pPr>
              <w:jc w:val="center"/>
            </w:pPr>
            <w:r>
              <w:rPr>
                <w:rFonts w:ascii="宋体" w:hAnsi="宋体" w:eastAsia="宋体"/>
                <w:sz w:val="16"/>
              </w:rPr>
              <w:t>=12期</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492B06C3">
            <w:pPr>
              <w:jc w:val="center"/>
            </w:pPr>
            <w:r>
              <w:rPr>
                <w:rFonts w:ascii="宋体" w:hAnsi="宋体" w:eastAsia="宋体"/>
                <w:sz w:val="16"/>
              </w:rPr>
              <w:t>10</w:t>
            </w:r>
          </w:p>
        </w:tc>
        <w:tc>
          <w:tcPr>
            <w:tcW w:w="14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1EAC0">
            <w:pPr>
              <w:jc w:val="center"/>
            </w:pPr>
          </w:p>
        </w:tc>
      </w:tr>
      <w:tr w14:paraId="5672A5AF">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6138C938"/>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3E9CA32E"/>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546969EA">
            <w:pPr>
              <w:jc w:val="center"/>
            </w:pPr>
            <w:r>
              <w:rPr>
                <w:rFonts w:ascii="宋体" w:hAnsi="宋体" w:eastAsia="宋体"/>
                <w:sz w:val="16"/>
              </w:rPr>
              <w:t>质量指标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A69042D">
            <w:pPr>
              <w:jc w:val="center"/>
            </w:pPr>
            <w:r>
              <w:rPr>
                <w:rFonts w:ascii="宋体" w:hAnsi="宋体" w:eastAsia="宋体"/>
                <w:sz w:val="16"/>
              </w:rPr>
              <w:t>项目计划完成率（%）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C3C1E13">
            <w:pPr>
              <w:jc w:val="center"/>
            </w:pPr>
            <w:r>
              <w:rPr>
                <w:rFonts w:ascii="宋体" w:hAnsi="宋体" w:eastAsia="宋体"/>
                <w:sz w:val="16"/>
              </w:rPr>
              <w:t>=100%</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27D9E085">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691BA528">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0C2EF6CC">
            <w:pPr>
              <w:jc w:val="center"/>
            </w:pPr>
            <w:r>
              <w:rPr>
                <w:rFonts w:ascii="宋体" w:hAnsi="宋体" w:eastAsia="宋体"/>
                <w:sz w:val="16"/>
              </w:rPr>
              <w:t>10</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275F2C99">
            <w:pPr>
              <w:jc w:val="center"/>
            </w:pPr>
            <w:r>
              <w:rPr>
                <w:rFonts w:ascii="宋体" w:hAnsi="宋体" w:eastAsia="宋体"/>
                <w:sz w:val="16"/>
              </w:rPr>
              <w:t>直接赋分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0BE1AF33">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339708B">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32F0528B">
            <w:pPr>
              <w:jc w:val="center"/>
            </w:pPr>
            <w:r>
              <w:rPr>
                <w:rFonts w:ascii="宋体" w:hAnsi="宋体" w:eastAsia="宋体"/>
                <w:sz w:val="16"/>
              </w:rPr>
              <w:t>10</w:t>
            </w:r>
          </w:p>
        </w:tc>
        <w:tc>
          <w:tcPr>
            <w:tcW w:w="14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C8F62">
            <w:pPr>
              <w:jc w:val="center"/>
            </w:pPr>
          </w:p>
        </w:tc>
      </w:tr>
      <w:tr w14:paraId="5EF322A9">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51423A75"/>
        </w:tc>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14:paraId="674AEA0F"/>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7A3BF77A">
            <w:pPr>
              <w:jc w:val="center"/>
            </w:pPr>
            <w:r>
              <w:rPr>
                <w:rFonts w:ascii="宋体" w:hAnsi="宋体" w:eastAsia="宋体"/>
                <w:sz w:val="16"/>
              </w:rPr>
              <w:t>时效指标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15FF213">
            <w:pPr>
              <w:jc w:val="center"/>
            </w:pPr>
            <w:r>
              <w:rPr>
                <w:rFonts w:ascii="宋体" w:hAnsi="宋体" w:eastAsia="宋体"/>
                <w:sz w:val="16"/>
              </w:rPr>
              <w:t>项目完成时间</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708AA36">
            <w:pPr>
              <w:jc w:val="center"/>
            </w:pPr>
            <w:r>
              <w:rPr>
                <w:rFonts w:ascii="宋体" w:hAnsi="宋体" w:eastAsia="宋体"/>
                <w:sz w:val="16"/>
              </w:rPr>
              <w:t>=2024年12月20日前</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3F298395">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72706A5A">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3EC342E2">
            <w:pPr>
              <w:jc w:val="center"/>
            </w:pPr>
            <w:r>
              <w:rPr>
                <w:rFonts w:ascii="宋体" w:hAnsi="宋体" w:eastAsia="宋体"/>
                <w:sz w:val="16"/>
              </w:rPr>
              <w:t>10</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32BE07FD">
            <w:pPr>
              <w:jc w:val="center"/>
            </w:pPr>
            <w:r>
              <w:rPr>
                <w:rFonts w:ascii="宋体" w:hAnsi="宋体" w:eastAsia="宋体"/>
                <w:sz w:val="16"/>
              </w:rPr>
              <w:t>按照完成比例赋分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7BCDF87F">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49A29F7">
            <w:pPr>
              <w:jc w:val="center"/>
            </w:pPr>
            <w:r>
              <w:rPr>
                <w:rFonts w:ascii="宋体" w:hAnsi="宋体" w:eastAsia="宋体"/>
                <w:sz w:val="16"/>
              </w:rPr>
              <w:t>=2024年3月31日</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4A6CE49">
            <w:pPr>
              <w:jc w:val="center"/>
            </w:pPr>
            <w:r>
              <w:rPr>
                <w:rFonts w:ascii="宋体" w:hAnsi="宋体" w:eastAsia="宋体"/>
                <w:sz w:val="16"/>
              </w:rPr>
              <w:t>10</w:t>
            </w:r>
          </w:p>
        </w:tc>
        <w:tc>
          <w:tcPr>
            <w:tcW w:w="14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2615A">
            <w:pPr>
              <w:jc w:val="center"/>
            </w:pPr>
          </w:p>
        </w:tc>
      </w:tr>
      <w:tr w14:paraId="35705886">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2F7E05D7"/>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77FD62EA">
            <w:pPr>
              <w:jc w:val="center"/>
            </w:pPr>
            <w:r>
              <w:rPr>
                <w:rFonts w:ascii="宋体" w:hAnsi="宋体" w:eastAsia="宋体"/>
                <w:sz w:val="16"/>
              </w:rPr>
              <w:t>成本指标</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09446DD4">
            <w:pPr>
              <w:jc w:val="center"/>
            </w:pPr>
            <w:r>
              <w:rPr>
                <w:rFonts w:ascii="宋体" w:hAnsi="宋体" w:eastAsia="宋体"/>
                <w:sz w:val="16"/>
              </w:rPr>
              <w:t>经济成本指标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115CC1E">
            <w:pPr>
              <w:jc w:val="center"/>
            </w:pPr>
            <w:r>
              <w:rPr>
                <w:rFonts w:ascii="宋体" w:hAnsi="宋体" w:eastAsia="宋体"/>
                <w:sz w:val="16"/>
              </w:rPr>
              <w:t>短期服务项目平均成本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1592355">
            <w:pPr>
              <w:jc w:val="center"/>
            </w:pPr>
            <w:r>
              <w:rPr>
                <w:rFonts w:ascii="宋体" w:hAnsi="宋体" w:eastAsia="宋体"/>
                <w:sz w:val="16"/>
              </w:rPr>
              <w:t>&lt;=3333.33元/期</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0F5FA097">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3EF58C34">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4B4095E1">
            <w:pPr>
              <w:jc w:val="center"/>
            </w:pPr>
            <w:r>
              <w:rPr>
                <w:rFonts w:ascii="宋体" w:hAnsi="宋体" w:eastAsia="宋体"/>
                <w:sz w:val="16"/>
              </w:rPr>
              <w:t>20</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6816DA6C">
            <w:pPr>
              <w:jc w:val="center"/>
            </w:pPr>
            <w:r>
              <w:rPr>
                <w:rFonts w:ascii="宋体" w:hAnsi="宋体" w:eastAsia="宋体"/>
                <w:sz w:val="16"/>
              </w:rPr>
              <w:t>按照完成比例赋分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6F5FF8E7">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3B48B00">
            <w:pPr>
              <w:jc w:val="center"/>
            </w:pPr>
            <w:r>
              <w:rPr>
                <w:rFonts w:ascii="宋体" w:hAnsi="宋体" w:eastAsia="宋体"/>
                <w:sz w:val="16"/>
              </w:rPr>
              <w:t>=2891.67元/期</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359BE9D6">
            <w:pPr>
              <w:jc w:val="center"/>
            </w:pPr>
            <w:r>
              <w:rPr>
                <w:rFonts w:ascii="宋体" w:hAnsi="宋体" w:eastAsia="宋体"/>
                <w:sz w:val="16"/>
              </w:rPr>
              <w:t>13.38</w:t>
            </w:r>
          </w:p>
        </w:tc>
        <w:tc>
          <w:tcPr>
            <w:tcW w:w="14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73A33">
            <w:pPr>
              <w:jc w:val="center"/>
            </w:pPr>
            <w:r>
              <w:rPr>
                <w:rFonts w:ascii="宋体" w:hAnsi="宋体" w:eastAsia="宋体"/>
                <w:sz w:val="16"/>
              </w:rPr>
              <w:t>偏差原因：该项目在实施过程中，对于资金管理较好，出现部分资金节约，导致出现偏差。整改措施：在今后的活动开始前科学认真分析各方面支出项，综合考虑，确保数据精准。</w:t>
            </w:r>
          </w:p>
        </w:tc>
      </w:tr>
      <w:tr w14:paraId="48500255">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54DE6A85"/>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4EB30BCE">
            <w:pPr>
              <w:jc w:val="center"/>
            </w:pPr>
            <w:r>
              <w:rPr>
                <w:rFonts w:ascii="宋体" w:hAnsi="宋体" w:eastAsia="宋体"/>
                <w:sz w:val="16"/>
              </w:rPr>
              <w:t>效益指标</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5B2D8E92">
            <w:pPr>
              <w:jc w:val="center"/>
            </w:pPr>
            <w:r>
              <w:rPr>
                <w:rFonts w:ascii="宋体" w:hAnsi="宋体" w:eastAsia="宋体"/>
                <w:sz w:val="16"/>
              </w:rPr>
              <w:t>社会效益指标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DD63EF5">
            <w:pPr>
              <w:jc w:val="center"/>
            </w:pPr>
            <w:r>
              <w:rPr>
                <w:rFonts w:ascii="宋体" w:hAnsi="宋体" w:eastAsia="宋体"/>
                <w:sz w:val="16"/>
              </w:rPr>
              <w:t>提升基层群众文化服务能力</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7B0CF11">
            <w:pPr>
              <w:jc w:val="center"/>
            </w:pPr>
            <w:r>
              <w:rPr>
                <w:rFonts w:ascii="宋体" w:hAnsi="宋体" w:eastAsia="宋体"/>
                <w:sz w:val="16"/>
              </w:rPr>
              <w:t>提升</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137D8EF8">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7D6DFBC5">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0C2EDB8D">
            <w:pPr>
              <w:jc w:val="center"/>
            </w:pPr>
            <w:r>
              <w:rPr>
                <w:rFonts w:ascii="宋体" w:hAnsi="宋体" w:eastAsia="宋体"/>
                <w:sz w:val="16"/>
              </w:rPr>
              <w:t>20</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10D3394B">
            <w:pPr>
              <w:jc w:val="center"/>
            </w:pPr>
            <w:r>
              <w:rPr>
                <w:rFonts w:ascii="宋体" w:hAnsi="宋体" w:eastAsia="宋体"/>
                <w:sz w:val="16"/>
              </w:rPr>
              <w:t>按评判等级赋分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6AA4132B">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51722A8">
            <w:pPr>
              <w:jc w:val="center"/>
            </w:pPr>
            <w:r>
              <w:rPr>
                <w:rFonts w:ascii="宋体" w:hAnsi="宋体" w:eastAsia="宋体"/>
                <w:sz w:val="16"/>
              </w:rPr>
              <w:t>提升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177DAFAA">
            <w:pPr>
              <w:jc w:val="center"/>
            </w:pPr>
            <w:r>
              <w:rPr>
                <w:rFonts w:ascii="宋体" w:hAnsi="宋体" w:eastAsia="宋体"/>
                <w:sz w:val="16"/>
              </w:rPr>
              <w:t>20</w:t>
            </w:r>
          </w:p>
        </w:tc>
        <w:tc>
          <w:tcPr>
            <w:tcW w:w="14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12935">
            <w:pPr>
              <w:jc w:val="center"/>
            </w:pPr>
          </w:p>
        </w:tc>
      </w:tr>
      <w:tr w14:paraId="3FC544A3">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4262865E"/>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57034B28">
            <w:pPr>
              <w:jc w:val="center"/>
            </w:pPr>
            <w:r>
              <w:rPr>
                <w:rFonts w:ascii="宋体" w:hAnsi="宋体" w:eastAsia="宋体"/>
                <w:sz w:val="16"/>
              </w:rPr>
              <w:t>满意度指标</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530FB758">
            <w:pPr>
              <w:jc w:val="center"/>
            </w:pPr>
            <w:r>
              <w:rPr>
                <w:rFonts w:ascii="宋体" w:hAnsi="宋体" w:eastAsia="宋体"/>
                <w:sz w:val="16"/>
              </w:rPr>
              <w:t>满意度指标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985281B">
            <w:pPr>
              <w:jc w:val="center"/>
            </w:pPr>
            <w:r>
              <w:rPr>
                <w:rFonts w:ascii="宋体" w:hAnsi="宋体" w:eastAsia="宋体"/>
                <w:sz w:val="16"/>
              </w:rPr>
              <w:t>基层培训对象满意度（%）</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FCE14B9">
            <w:pPr>
              <w:jc w:val="center"/>
            </w:pPr>
            <w:r>
              <w:rPr>
                <w:rFonts w:ascii="宋体" w:hAnsi="宋体" w:eastAsia="宋体"/>
                <w:sz w:val="16"/>
              </w:rPr>
              <w:t>&gt;=95%</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14D6DCCA">
            <w:pPr>
              <w:jc w:val="center"/>
            </w:pPr>
            <w:r>
              <w:rPr>
                <w:rFonts w:ascii="宋体" w:hAnsi="宋体" w:eastAsia="宋体"/>
                <w:sz w:val="16"/>
              </w:rPr>
              <w:t>计划标准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7090E693">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2D62FEB3">
            <w:pPr>
              <w:jc w:val="center"/>
            </w:pPr>
            <w:r>
              <w:rPr>
                <w:rFonts w:ascii="宋体" w:hAnsi="宋体" w:eastAsia="宋体"/>
                <w:sz w:val="16"/>
              </w:rPr>
              <w:t>10</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23FCDAA5">
            <w:pPr>
              <w:jc w:val="center"/>
            </w:pPr>
            <w:r>
              <w:rPr>
                <w:rFonts w:ascii="宋体" w:hAnsi="宋体" w:eastAsia="宋体"/>
                <w:sz w:val="16"/>
              </w:rPr>
              <w:t>满意度赋分</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2A4CBB8D">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4DBB91F">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43738B1">
            <w:pPr>
              <w:jc w:val="center"/>
            </w:pPr>
            <w:r>
              <w:rPr>
                <w:rFonts w:ascii="宋体" w:hAnsi="宋体" w:eastAsia="宋体"/>
                <w:sz w:val="16"/>
              </w:rPr>
              <w:t>10</w:t>
            </w:r>
          </w:p>
        </w:tc>
        <w:tc>
          <w:tcPr>
            <w:tcW w:w="14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14141">
            <w:pPr>
              <w:jc w:val="center"/>
            </w:pPr>
            <w:r>
              <w:rPr>
                <w:rFonts w:ascii="宋体" w:hAnsi="宋体" w:eastAsia="宋体"/>
                <w:sz w:val="16"/>
              </w:rPr>
              <w:t>偏差原因：活动基层培训对象满意度高于预期，导致基层培训对象满意度（%）指标出现偏差；整改措施：科学评判预期指标，综合考虑各项因素。</w:t>
            </w:r>
          </w:p>
        </w:tc>
      </w:tr>
      <w:tr w14:paraId="37201892">
        <w:tblPrEx>
          <w:tblCellMar>
            <w:top w:w="0" w:type="dxa"/>
            <w:left w:w="108" w:type="dxa"/>
            <w:bottom w:w="0" w:type="dxa"/>
            <w:right w:w="108" w:type="dxa"/>
          </w:tblCellMar>
        </w:tblPrEx>
        <w:tc>
          <w:tcPr>
            <w:tcW w:w="458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139523">
            <w:pPr>
              <w:jc w:val="center"/>
            </w:pPr>
            <w:r>
              <w:rPr>
                <w:rFonts w:ascii="宋体" w:hAnsi="宋体" w:eastAsia="宋体"/>
                <w:sz w:val="16"/>
              </w:rPr>
              <w:t>总分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02808A22">
            <w:pPr>
              <w:jc w:val="center"/>
            </w:pPr>
            <w:r>
              <w:rPr>
                <w:rFonts w:ascii="宋体" w:hAnsi="宋体" w:eastAsia="宋体"/>
                <w:sz w:val="16"/>
              </w:rPr>
              <w:t>100</w:t>
            </w:r>
          </w:p>
        </w:tc>
        <w:tc>
          <w:tcPr>
            <w:tcW w:w="2054" w:type="dxa"/>
            <w:gridSpan w:val="3"/>
            <w:tcBorders>
              <w:top w:val="single" w:color="auto" w:sz="10" w:space="0"/>
              <w:left w:val="single" w:color="auto" w:sz="10" w:space="0"/>
              <w:bottom w:val="single" w:color="auto" w:sz="10" w:space="0"/>
              <w:right w:val="single" w:color="auto" w:sz="10" w:space="0"/>
              <w:insideV w:val="single" w:sz="10" w:space="0"/>
            </w:tcBorders>
          </w:tcPr>
          <w:p w14:paraId="15664589"/>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535FD74">
            <w:pPr>
              <w:jc w:val="center"/>
            </w:pPr>
            <w:r>
              <w:rPr>
                <w:rFonts w:ascii="宋体" w:hAnsi="宋体" w:eastAsia="宋体"/>
                <w:sz w:val="16"/>
              </w:rPr>
              <w:t>90.07分</w:t>
            </w:r>
          </w:p>
        </w:tc>
        <w:tc>
          <w:tcPr>
            <w:tcW w:w="1455" w:type="dxa"/>
            <w:gridSpan w:val="2"/>
            <w:tcBorders>
              <w:top w:val="single" w:color="auto" w:sz="10" w:space="0"/>
              <w:left w:val="single" w:color="auto" w:sz="10" w:space="0"/>
              <w:bottom w:val="single" w:color="auto" w:sz="10" w:space="0"/>
              <w:right w:val="single" w:color="auto" w:sz="10" w:space="0"/>
              <w:insideV w:val="single" w:sz="10" w:space="0"/>
            </w:tcBorders>
          </w:tcPr>
          <w:p w14:paraId="0DA175D7"/>
        </w:tc>
      </w:tr>
    </w:tbl>
    <w:p w14:paraId="3B6FBED0">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31"/>
        <w:gridCol w:w="856"/>
        <w:gridCol w:w="615"/>
        <w:gridCol w:w="615"/>
        <w:gridCol w:w="621"/>
        <w:gridCol w:w="615"/>
        <w:gridCol w:w="615"/>
        <w:gridCol w:w="776"/>
        <w:gridCol w:w="632"/>
        <w:gridCol w:w="596"/>
        <w:gridCol w:w="632"/>
      </w:tblGrid>
      <w:tr w14:paraId="07B5D39C">
        <w:tc>
          <w:tcPr>
            <w:tcW w:w="8848" w:type="dxa"/>
            <w:gridSpan w:val="14"/>
            <w:vAlign w:val="center"/>
          </w:tcPr>
          <w:p w14:paraId="658B28A3">
            <w:pPr>
              <w:jc w:val="center"/>
            </w:pPr>
            <w:r>
              <w:rPr>
                <w:rFonts w:ascii="宋体" w:hAnsi="宋体" w:eastAsia="宋体"/>
                <w:sz w:val="24"/>
              </w:rPr>
              <w:t>项目支出绩效自评表</w:t>
            </w:r>
          </w:p>
        </w:tc>
      </w:tr>
      <w:tr w14:paraId="50BC4FAC">
        <w:tblPrEx>
          <w:tblCellMar>
            <w:top w:w="0" w:type="dxa"/>
            <w:left w:w="108" w:type="dxa"/>
            <w:bottom w:w="0" w:type="dxa"/>
            <w:right w:w="108" w:type="dxa"/>
          </w:tblCellMar>
        </w:tblPrEx>
        <w:tc>
          <w:tcPr>
            <w:tcW w:w="8848" w:type="dxa"/>
            <w:gridSpan w:val="14"/>
            <w:vAlign w:val="center"/>
          </w:tcPr>
          <w:p w14:paraId="23CC7604">
            <w:pPr>
              <w:jc w:val="center"/>
            </w:pPr>
            <w:r>
              <w:rPr>
                <w:rFonts w:ascii="宋体" w:hAnsi="宋体" w:eastAsia="宋体"/>
                <w:sz w:val="24"/>
              </w:rPr>
              <w:t>(2024年度)</w:t>
            </w:r>
          </w:p>
        </w:tc>
      </w:tr>
      <w:tr w14:paraId="34BA56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E2EA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CE093A4">
            <w:pPr>
              <w:jc w:val="center"/>
            </w:pPr>
            <w:r>
              <w:rPr>
                <w:rFonts w:ascii="宋体" w:hAnsi="宋体" w:eastAsia="宋体"/>
                <w:sz w:val="16"/>
              </w:rPr>
              <w:t>2024年中央支持地方公共文化服务体系建设补助资金（文化润疆工程重点项目）</w:t>
            </w:r>
          </w:p>
        </w:tc>
      </w:tr>
      <w:tr w14:paraId="476D00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B783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8C550B">
            <w:pPr>
              <w:jc w:val="center"/>
            </w:pPr>
            <w:r>
              <w:rPr>
                <w:rFonts w:ascii="宋体" w:hAnsi="宋体" w:eastAsia="宋体"/>
                <w:sz w:val="16"/>
              </w:rPr>
              <w:t>喀什地区文化馆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0660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1EB62A">
            <w:pPr>
              <w:jc w:val="center"/>
            </w:pPr>
            <w:r>
              <w:rPr>
                <w:rFonts w:ascii="宋体" w:hAnsi="宋体" w:eastAsia="宋体"/>
                <w:sz w:val="16"/>
              </w:rPr>
              <w:t>喀什地区文化馆</w:t>
            </w:r>
          </w:p>
        </w:tc>
      </w:tr>
      <w:tr w14:paraId="5D1E40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76733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41D2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D343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A7AB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A999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F5B4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025F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D73C8">
            <w:pPr>
              <w:jc w:val="center"/>
            </w:pPr>
            <w:r>
              <w:rPr>
                <w:rFonts w:ascii="宋体" w:hAnsi="宋体" w:eastAsia="宋体"/>
                <w:sz w:val="16"/>
              </w:rPr>
              <w:t>得分</w:t>
            </w:r>
          </w:p>
        </w:tc>
      </w:tr>
      <w:tr w14:paraId="7A6A92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A02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509D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E619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F6CF8">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AE19E">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8CB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DFA9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4BC30">
            <w:pPr>
              <w:jc w:val="center"/>
            </w:pPr>
            <w:r>
              <w:rPr>
                <w:rFonts w:ascii="宋体" w:hAnsi="宋体" w:eastAsia="宋体"/>
                <w:sz w:val="16"/>
              </w:rPr>
              <w:t>10.00分</w:t>
            </w:r>
          </w:p>
        </w:tc>
      </w:tr>
      <w:tr w14:paraId="5534B5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9F4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1303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D67C9">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55D4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0E658">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4290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E3D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A2BF9">
            <w:pPr>
              <w:jc w:val="center"/>
            </w:pPr>
            <w:r>
              <w:rPr>
                <w:rFonts w:ascii="宋体" w:hAnsi="宋体" w:eastAsia="宋体"/>
                <w:sz w:val="16"/>
              </w:rPr>
              <w:t>—</w:t>
            </w:r>
          </w:p>
        </w:tc>
      </w:tr>
      <w:tr w14:paraId="12DC39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050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8EA0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02A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CC7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76A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C11F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5CC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FD601">
            <w:pPr>
              <w:jc w:val="center"/>
            </w:pPr>
            <w:r>
              <w:rPr>
                <w:rFonts w:ascii="宋体" w:hAnsi="宋体" w:eastAsia="宋体"/>
                <w:sz w:val="16"/>
              </w:rPr>
              <w:t>—</w:t>
            </w:r>
          </w:p>
        </w:tc>
      </w:tr>
      <w:tr w14:paraId="448D07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A8E64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619CC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DD7738">
            <w:pPr>
              <w:jc w:val="center"/>
            </w:pPr>
            <w:r>
              <w:rPr>
                <w:rFonts w:ascii="宋体" w:hAnsi="宋体" w:eastAsia="宋体"/>
                <w:sz w:val="16"/>
              </w:rPr>
              <w:t>实际完成情况</w:t>
            </w:r>
          </w:p>
        </w:tc>
      </w:tr>
      <w:tr w14:paraId="7F37A2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E6753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959EB1">
            <w:pPr>
              <w:jc w:val="both"/>
            </w:pPr>
            <w:r>
              <w:rPr>
                <w:rFonts w:hint="eastAsia" w:ascii="宋体" w:hAnsi="宋体"/>
                <w:sz w:val="16"/>
                <w:lang w:eastAsia="zh-CN"/>
              </w:rPr>
              <w:t>本部门</w:t>
            </w:r>
            <w:r>
              <w:rPr>
                <w:rFonts w:ascii="宋体" w:hAnsi="宋体" w:eastAsia="宋体"/>
                <w:sz w:val="16"/>
              </w:rPr>
              <w:t>组织开展中国新疆民间艺术季活动前期遴选作品不少于72个，同时地区将搭建舞台，在各县市报送作品的基础上开展展演选拔赛，遴选出9个(各门类3个)优秀节目组织展演并打磨提升，并赴和田地区参加遴选及展演。该项目资金共保障1次遴选,1次前往和田地区</w:t>
            </w:r>
            <w:r>
              <w:rPr>
                <w:rFonts w:hint="eastAsia" w:ascii="宋体" w:hAnsi="宋体"/>
                <w:sz w:val="16"/>
                <w:lang w:eastAsia="zh-CN"/>
              </w:rPr>
              <w:t>参加</w:t>
            </w:r>
            <w:r>
              <w:rPr>
                <w:rFonts w:ascii="宋体" w:hAnsi="宋体" w:eastAsia="宋体"/>
                <w:sz w:val="16"/>
              </w:rPr>
              <w:t>遴选及展演活动，不断提升群众文化活动能力，激发群众文化活动热情。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432650">
            <w:pPr>
              <w:jc w:val="both"/>
            </w:pPr>
            <w:r>
              <w:rPr>
                <w:rFonts w:hint="eastAsia" w:ascii="宋体" w:hAnsi="宋体"/>
                <w:sz w:val="16"/>
                <w:lang w:eastAsia="zh-CN"/>
              </w:rPr>
              <w:t>本部门</w:t>
            </w:r>
            <w:r>
              <w:rPr>
                <w:rFonts w:ascii="宋体" w:hAnsi="宋体" w:eastAsia="宋体"/>
                <w:sz w:val="16"/>
              </w:rPr>
              <w:t>组织开展中国新疆民间艺术季活动前期遴选作品72个，同时在莎车县、疏附县搭建舞台开展民间艺术季第二轮遴选活动，在各县市报送作品的基础上开展展演选拔赛，遴选出9个(各门类3个)优秀节目，自治区选派3名专家、地区选派2名专家赴县市对遴选的9部优秀作品进行打磨提升。最终在9部作品打磨提升之后经专家团及自治区确定选送6部作品参加自治区第三轮遴选活动，最终在哈密、阿勒泰、和田地区参加第三轮遴选后经文旅部审核，确定喀什地区推荐民间音乐作品《勃姆巴雅宛》和民间曲艺类作品《甜瓜的故事》成功入选首届中国新疆民间艺术季优秀作品。此次遴选活动不仅发掘和整理了喀什地区一批优秀的民间艺术资源，还营造了浓厚的民间艺术传承与发展氛围，增强了民间艺术传承人的自信心与荣誉感，激发了广大民众对民间艺术的热爱和关注。</w:t>
            </w:r>
          </w:p>
        </w:tc>
      </w:tr>
      <w:tr w14:paraId="7BF11F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2C100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3421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E4C2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8D38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FE1C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180E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3A27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C70D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4407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392E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E63A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D029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AA326">
            <w:pPr>
              <w:jc w:val="center"/>
            </w:pPr>
            <w:r>
              <w:rPr>
                <w:rFonts w:ascii="宋体" w:hAnsi="宋体" w:eastAsia="宋体"/>
                <w:sz w:val="16"/>
              </w:rPr>
              <w:t>偏差原因分析及改进措施</w:t>
            </w:r>
          </w:p>
        </w:tc>
      </w:tr>
      <w:tr w14:paraId="47A9EC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C280A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86A91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54717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CFA8A">
            <w:pPr>
              <w:jc w:val="center"/>
            </w:pPr>
            <w:r>
              <w:rPr>
                <w:rFonts w:ascii="宋体" w:hAnsi="宋体" w:eastAsia="宋体"/>
                <w:sz w:val="16"/>
              </w:rPr>
              <w:t>遴选各县市作品数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DED6B">
            <w:pPr>
              <w:jc w:val="center"/>
            </w:pPr>
            <w:r>
              <w:rPr>
                <w:rFonts w:ascii="宋体" w:hAnsi="宋体" w:eastAsia="宋体"/>
                <w:sz w:val="16"/>
              </w:rPr>
              <w:t>&gt;=72个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E50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D38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627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AF0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3EB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B69DC">
            <w:pPr>
              <w:jc w:val="center"/>
            </w:pPr>
            <w:r>
              <w:rPr>
                <w:rFonts w:ascii="宋体" w:hAnsi="宋体" w:eastAsia="宋体"/>
                <w:sz w:val="16"/>
              </w:rPr>
              <w:t>=72个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B82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99C7F">
            <w:pPr>
              <w:jc w:val="center"/>
            </w:pPr>
          </w:p>
        </w:tc>
      </w:tr>
      <w:tr w14:paraId="303E48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B6A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BB49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87C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123C1">
            <w:pPr>
              <w:jc w:val="center"/>
            </w:pPr>
            <w:r>
              <w:rPr>
                <w:rFonts w:ascii="宋体" w:hAnsi="宋体" w:eastAsia="宋体"/>
                <w:sz w:val="16"/>
              </w:rPr>
              <w:t>遴选优秀作品数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F610D">
            <w:pPr>
              <w:jc w:val="center"/>
            </w:pPr>
            <w:r>
              <w:rPr>
                <w:rFonts w:ascii="宋体" w:hAnsi="宋体" w:eastAsia="宋体"/>
                <w:sz w:val="16"/>
              </w:rPr>
              <w:t>&gt;=9个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D81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B2A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5D3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2A4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8DA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D5AC4">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987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50857">
            <w:pPr>
              <w:jc w:val="center"/>
            </w:pPr>
          </w:p>
        </w:tc>
      </w:tr>
      <w:tr w14:paraId="053BA8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C59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50D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24E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CF7D0">
            <w:pPr>
              <w:jc w:val="center"/>
            </w:pPr>
            <w:r>
              <w:rPr>
                <w:rFonts w:ascii="宋体" w:hAnsi="宋体" w:eastAsia="宋体"/>
                <w:sz w:val="16"/>
              </w:rPr>
              <w:t>活动展演次数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67DB5">
            <w:pPr>
              <w:jc w:val="center"/>
            </w:pPr>
            <w:r>
              <w:rPr>
                <w:rFonts w:ascii="宋体" w:hAnsi="宋体" w:eastAsia="宋体"/>
                <w:sz w:val="16"/>
              </w:rPr>
              <w:t>&gt;=2场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821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9FB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051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C23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2D1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249E4">
            <w:pPr>
              <w:jc w:val="center"/>
            </w:pPr>
            <w:r>
              <w:rPr>
                <w:rFonts w:ascii="宋体" w:hAnsi="宋体" w:eastAsia="宋体"/>
                <w:sz w:val="16"/>
              </w:rPr>
              <w:t>=2场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77E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61675">
            <w:pPr>
              <w:jc w:val="center"/>
            </w:pPr>
          </w:p>
        </w:tc>
      </w:tr>
      <w:tr w14:paraId="5DEE1A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418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C2E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1AC7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5F62A">
            <w:pPr>
              <w:jc w:val="center"/>
            </w:pPr>
            <w:r>
              <w:rPr>
                <w:rFonts w:ascii="宋体" w:hAnsi="宋体" w:eastAsia="宋体"/>
                <w:sz w:val="16"/>
              </w:rPr>
              <w:t>遴选作品合格率（%）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AE3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9B4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454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2B4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AF46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D0D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120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0F7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1B35B">
            <w:pPr>
              <w:jc w:val="center"/>
            </w:pPr>
          </w:p>
        </w:tc>
      </w:tr>
      <w:tr w14:paraId="3A8842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813A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CA8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B6A6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F17F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A31AA">
            <w:pPr>
              <w:jc w:val="center"/>
            </w:pPr>
            <w:r>
              <w:rPr>
                <w:rFonts w:ascii="宋体" w:hAnsi="宋体" w:eastAsia="宋体"/>
                <w:sz w:val="16"/>
              </w:rPr>
              <w:t>=2024年11月30日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3EA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1F7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CAA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191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8D4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B8CD0">
            <w:pPr>
              <w:jc w:val="center"/>
            </w:pPr>
            <w:r>
              <w:rPr>
                <w:rFonts w:ascii="宋体" w:hAnsi="宋体" w:eastAsia="宋体"/>
                <w:sz w:val="16"/>
              </w:rPr>
              <w:t>=2024年11月22日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22D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35B50">
            <w:pPr>
              <w:jc w:val="center"/>
            </w:pPr>
          </w:p>
        </w:tc>
      </w:tr>
      <w:tr w14:paraId="5289BB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B2C1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CFDE6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ACF00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F6B43">
            <w:pPr>
              <w:jc w:val="center"/>
            </w:pPr>
            <w:r>
              <w:rPr>
                <w:rFonts w:ascii="宋体" w:hAnsi="宋体" w:eastAsia="宋体"/>
                <w:sz w:val="16"/>
              </w:rPr>
              <w:t>遴选节目及相关费用金额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368CD">
            <w:pPr>
              <w:jc w:val="center"/>
            </w:pPr>
            <w:r>
              <w:rPr>
                <w:rFonts w:ascii="宋体" w:hAnsi="宋体" w:eastAsia="宋体"/>
                <w:sz w:val="16"/>
              </w:rPr>
              <w:t>&lt;=6.0688万元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B7A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F05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D6C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CCD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1B72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61B92">
            <w:pPr>
              <w:jc w:val="center"/>
            </w:pPr>
            <w:r>
              <w:rPr>
                <w:rFonts w:ascii="宋体" w:hAnsi="宋体" w:eastAsia="宋体"/>
                <w:sz w:val="16"/>
              </w:rPr>
              <w:t>=6.0688万元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6CF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DB9B4">
            <w:pPr>
              <w:jc w:val="center"/>
            </w:pPr>
          </w:p>
        </w:tc>
      </w:tr>
      <w:tr w14:paraId="394530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C43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22B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E99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29AAD">
            <w:pPr>
              <w:jc w:val="center"/>
            </w:pPr>
            <w:r>
              <w:rPr>
                <w:rFonts w:ascii="宋体" w:hAnsi="宋体" w:eastAsia="宋体"/>
                <w:sz w:val="16"/>
              </w:rPr>
              <w:t>每次遴选成本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7641C">
            <w:pPr>
              <w:jc w:val="center"/>
            </w:pPr>
            <w:r>
              <w:rPr>
                <w:rFonts w:ascii="宋体" w:hAnsi="宋体" w:eastAsia="宋体"/>
                <w:sz w:val="16"/>
              </w:rPr>
              <w:t>&lt;=1.97万元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2B8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E6A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CAE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236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45C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2BB71">
            <w:pPr>
              <w:jc w:val="center"/>
            </w:pPr>
            <w:r>
              <w:rPr>
                <w:rFonts w:ascii="宋体" w:hAnsi="宋体" w:eastAsia="宋体"/>
                <w:sz w:val="16"/>
              </w:rPr>
              <w:t>=1.97万元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70F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8CB79">
            <w:pPr>
              <w:jc w:val="center"/>
            </w:pPr>
          </w:p>
        </w:tc>
      </w:tr>
      <w:tr w14:paraId="32D974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38E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F88A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7ACB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0089E">
            <w:pPr>
              <w:jc w:val="center"/>
            </w:pPr>
            <w:r>
              <w:rPr>
                <w:rFonts w:ascii="宋体" w:hAnsi="宋体" w:eastAsia="宋体"/>
                <w:sz w:val="16"/>
              </w:rPr>
              <w:t>提升基层群众文化活力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A4E7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FA4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227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EC5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D4E7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3DF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10AB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FF8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6E12E">
            <w:pPr>
              <w:jc w:val="center"/>
            </w:pPr>
          </w:p>
        </w:tc>
      </w:tr>
      <w:tr w14:paraId="464B72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B07A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2F63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ED70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7D201">
            <w:pPr>
              <w:jc w:val="center"/>
            </w:pPr>
            <w:r>
              <w:rPr>
                <w:rFonts w:ascii="宋体" w:hAnsi="宋体" w:eastAsia="宋体"/>
                <w:sz w:val="16"/>
              </w:rPr>
              <w:t>活动参与人员满意度（%）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4C47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F4E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062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6B3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ADD1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B5A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7AB4B">
            <w:pPr>
              <w:jc w:val="center"/>
            </w:pPr>
            <w:r>
              <w:rPr>
                <w:rFonts w:ascii="宋体" w:hAnsi="宋体" w:eastAsia="宋体"/>
                <w:sz w:val="16"/>
              </w:rPr>
              <w:t>=99.2%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A4A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5D670">
            <w:pPr>
              <w:jc w:val="center"/>
            </w:pPr>
            <w:r>
              <w:rPr>
                <w:rFonts w:ascii="宋体" w:hAnsi="宋体" w:eastAsia="宋体"/>
                <w:sz w:val="16"/>
              </w:rPr>
              <w:t>偏差原因：活动参与人员满意度高于预期，导致活动参与人员满意度指标出现偏差；整改措施：科学评判预期指标，综合考虑各项因素。</w:t>
            </w:r>
          </w:p>
        </w:tc>
      </w:tr>
      <w:tr w14:paraId="030B201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18F98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609D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06674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EA4B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6E497B9"/>
        </w:tc>
      </w:tr>
    </w:tbl>
    <w:p w14:paraId="251C03F8">
      <w:r>
        <w:br w:type="page"/>
      </w:r>
    </w:p>
    <w:tbl>
      <w:tblPr>
        <w:tblStyle w:val="9"/>
        <w:tblW w:w="0" w:type="auto"/>
        <w:tblInd w:w="0" w:type="dxa"/>
        <w:tblLayout w:type="autofit"/>
        <w:tblCellMar>
          <w:top w:w="0" w:type="dxa"/>
          <w:left w:w="108" w:type="dxa"/>
          <w:bottom w:w="0" w:type="dxa"/>
          <w:right w:w="108" w:type="dxa"/>
        </w:tblCellMar>
      </w:tblPr>
      <w:tblGrid>
        <w:gridCol w:w="620"/>
        <w:gridCol w:w="599"/>
        <w:gridCol w:w="599"/>
        <w:gridCol w:w="630"/>
        <w:gridCol w:w="936"/>
        <w:gridCol w:w="599"/>
        <w:gridCol w:w="599"/>
        <w:gridCol w:w="610"/>
        <w:gridCol w:w="599"/>
        <w:gridCol w:w="599"/>
        <w:gridCol w:w="856"/>
        <w:gridCol w:w="630"/>
        <w:gridCol w:w="553"/>
        <w:gridCol w:w="631"/>
      </w:tblGrid>
      <w:tr w14:paraId="4E4AD1AF">
        <w:tblPrEx>
          <w:tblCellMar>
            <w:top w:w="0" w:type="dxa"/>
            <w:left w:w="108" w:type="dxa"/>
            <w:bottom w:w="0" w:type="dxa"/>
            <w:right w:w="108" w:type="dxa"/>
          </w:tblCellMar>
        </w:tblPrEx>
        <w:tc>
          <w:tcPr>
            <w:tcW w:w="8848" w:type="dxa"/>
            <w:gridSpan w:val="14"/>
            <w:vAlign w:val="center"/>
          </w:tcPr>
          <w:p w14:paraId="1ADA79FB">
            <w:pPr>
              <w:jc w:val="center"/>
            </w:pPr>
            <w:r>
              <w:rPr>
                <w:rFonts w:ascii="宋体" w:hAnsi="宋体" w:eastAsia="宋体"/>
                <w:sz w:val="24"/>
              </w:rPr>
              <w:t>项目支出绩效自评表</w:t>
            </w:r>
          </w:p>
        </w:tc>
      </w:tr>
      <w:tr w14:paraId="7132C7CE">
        <w:tblPrEx>
          <w:tblCellMar>
            <w:top w:w="0" w:type="dxa"/>
            <w:left w:w="108" w:type="dxa"/>
            <w:bottom w:w="0" w:type="dxa"/>
            <w:right w:w="108" w:type="dxa"/>
          </w:tblCellMar>
        </w:tblPrEx>
        <w:tc>
          <w:tcPr>
            <w:tcW w:w="8848" w:type="dxa"/>
            <w:gridSpan w:val="14"/>
            <w:vAlign w:val="center"/>
          </w:tcPr>
          <w:p w14:paraId="7B403D62">
            <w:pPr>
              <w:jc w:val="center"/>
            </w:pPr>
            <w:r>
              <w:rPr>
                <w:rFonts w:ascii="宋体" w:hAnsi="宋体" w:eastAsia="宋体"/>
                <w:sz w:val="24"/>
              </w:rPr>
              <w:t>(2024年度)</w:t>
            </w:r>
          </w:p>
        </w:tc>
      </w:tr>
      <w:tr w14:paraId="07739F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420C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5CD6150">
            <w:pPr>
              <w:jc w:val="center"/>
            </w:pPr>
            <w:r>
              <w:rPr>
                <w:rFonts w:ascii="宋体" w:hAnsi="宋体" w:eastAsia="宋体"/>
                <w:sz w:val="16"/>
              </w:rPr>
              <w:t>2024年中央文化人才项目</w:t>
            </w:r>
          </w:p>
        </w:tc>
      </w:tr>
      <w:tr w14:paraId="54A65F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C2E5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73984F">
            <w:pPr>
              <w:jc w:val="center"/>
            </w:pPr>
            <w:r>
              <w:rPr>
                <w:rFonts w:ascii="宋体" w:hAnsi="宋体" w:eastAsia="宋体"/>
                <w:sz w:val="16"/>
              </w:rPr>
              <w:t>喀什地区文化馆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1A78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06B2B0">
            <w:pPr>
              <w:jc w:val="center"/>
            </w:pPr>
            <w:r>
              <w:rPr>
                <w:rFonts w:ascii="宋体" w:hAnsi="宋体" w:eastAsia="宋体"/>
                <w:sz w:val="16"/>
              </w:rPr>
              <w:t>喀什地区文化馆</w:t>
            </w:r>
          </w:p>
        </w:tc>
      </w:tr>
      <w:tr w14:paraId="790BC8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6C733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D7AC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E112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7411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EDBF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64AE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FA9C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79D71">
            <w:pPr>
              <w:jc w:val="center"/>
            </w:pPr>
            <w:r>
              <w:rPr>
                <w:rFonts w:ascii="宋体" w:hAnsi="宋体" w:eastAsia="宋体"/>
                <w:sz w:val="16"/>
              </w:rPr>
              <w:t>得分</w:t>
            </w:r>
          </w:p>
        </w:tc>
      </w:tr>
      <w:tr w14:paraId="6CB097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EAC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56EC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A59EB">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AC5C6">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E29F4">
            <w:pPr>
              <w:jc w:val="center"/>
            </w:pPr>
            <w:r>
              <w:rPr>
                <w:rFonts w:ascii="宋体" w:hAnsi="宋体" w:eastAsia="宋体"/>
                <w:sz w:val="16"/>
              </w:rPr>
              <w:t>5.99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6EA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24645">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54537">
            <w:pPr>
              <w:jc w:val="center"/>
            </w:pPr>
            <w:r>
              <w:rPr>
                <w:rFonts w:ascii="宋体" w:hAnsi="宋体" w:eastAsia="宋体"/>
                <w:sz w:val="16"/>
              </w:rPr>
              <w:t>10.00分</w:t>
            </w:r>
          </w:p>
        </w:tc>
      </w:tr>
      <w:tr w14:paraId="714267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50C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760F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DD020">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40097">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60B22">
            <w:pPr>
              <w:jc w:val="center"/>
            </w:pPr>
            <w:r>
              <w:rPr>
                <w:rFonts w:ascii="宋体" w:hAnsi="宋体" w:eastAsia="宋体"/>
                <w:sz w:val="16"/>
              </w:rPr>
              <w:t>5.99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CF1F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3D2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D2540">
            <w:pPr>
              <w:jc w:val="center"/>
            </w:pPr>
            <w:r>
              <w:rPr>
                <w:rFonts w:ascii="宋体" w:hAnsi="宋体" w:eastAsia="宋体"/>
                <w:sz w:val="16"/>
              </w:rPr>
              <w:t>—</w:t>
            </w:r>
          </w:p>
        </w:tc>
      </w:tr>
      <w:tr w14:paraId="0EF423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78D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F71B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FDD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F79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52E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7391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0DD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7D2CE">
            <w:pPr>
              <w:jc w:val="center"/>
            </w:pPr>
            <w:r>
              <w:rPr>
                <w:rFonts w:ascii="宋体" w:hAnsi="宋体" w:eastAsia="宋体"/>
                <w:sz w:val="16"/>
              </w:rPr>
              <w:t>—</w:t>
            </w:r>
          </w:p>
        </w:tc>
      </w:tr>
      <w:tr w14:paraId="6D648F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AB1B5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7F51D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B1A7E4">
            <w:pPr>
              <w:jc w:val="center"/>
            </w:pPr>
            <w:r>
              <w:rPr>
                <w:rFonts w:ascii="宋体" w:hAnsi="宋体" w:eastAsia="宋体"/>
                <w:sz w:val="16"/>
              </w:rPr>
              <w:t>实际完成情况</w:t>
            </w:r>
          </w:p>
        </w:tc>
      </w:tr>
      <w:tr w14:paraId="1AEC71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40DC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1A00F7">
            <w:pPr>
              <w:jc w:val="both"/>
            </w:pPr>
            <w:r>
              <w:rPr>
                <w:rFonts w:hint="eastAsia" w:ascii="宋体" w:hAnsi="宋体"/>
                <w:sz w:val="16"/>
                <w:lang w:eastAsia="zh-CN"/>
              </w:rPr>
              <w:t>本部门</w:t>
            </w:r>
            <w:r>
              <w:rPr>
                <w:rFonts w:ascii="宋体" w:hAnsi="宋体" w:eastAsia="宋体"/>
                <w:sz w:val="16"/>
              </w:rPr>
              <w:t>选派2支专业技术队伍在基层开展短期文化业务培训及文艺汇演服务项目。该项目资金共保障18期短期服务项目顺利实施，不断提高群众文化活动能力，完善基层公共文化服务体系，激发基层群众文化活力，为文化事业发展提供了组织保证及人才保证。</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DFD3F9">
            <w:pPr>
              <w:jc w:val="both"/>
            </w:pPr>
            <w:r>
              <w:rPr>
                <w:rFonts w:ascii="宋体" w:hAnsi="宋体" w:eastAsia="宋体"/>
                <w:sz w:val="16"/>
              </w:rPr>
              <w:br w:type="textWrapping"/>
            </w:r>
            <w:r>
              <w:rPr>
                <w:rFonts w:hint="eastAsia" w:ascii="宋体" w:hAnsi="宋体"/>
                <w:sz w:val="16"/>
                <w:lang w:eastAsia="zh-CN"/>
              </w:rPr>
              <w:t>本部门</w:t>
            </w:r>
            <w:r>
              <w:rPr>
                <w:rFonts w:ascii="宋体" w:hAnsi="宋体" w:eastAsia="宋体"/>
                <w:sz w:val="16"/>
              </w:rPr>
              <w:t>选派2支专业技术队伍在喀什市、疏勒县、莎车县、叶城县、麦盖提县、伽师县等地开展了6期书法服务，开展了12期基层文艺汇演。深受基层群众热爱与喜欢，极大</w:t>
            </w:r>
            <w:r>
              <w:rPr>
                <w:rFonts w:hint="eastAsia" w:ascii="宋体" w:hAnsi="宋体"/>
                <w:sz w:val="16"/>
                <w:lang w:eastAsia="zh-CN"/>
              </w:rPr>
              <w:t>地</w:t>
            </w:r>
            <w:r>
              <w:rPr>
                <w:rFonts w:ascii="宋体" w:hAnsi="宋体" w:eastAsia="宋体"/>
                <w:sz w:val="16"/>
              </w:rPr>
              <w:t>激发了基层群众文化活力，进一步提升了基层群众文化能力，满足了群众对美好生活的文化需求。</w:t>
            </w:r>
          </w:p>
        </w:tc>
      </w:tr>
      <w:tr w14:paraId="2E4F53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0E13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56B5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937B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152F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D53A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00CF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CB28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B84A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E607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683E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D069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3D16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B07F1">
            <w:pPr>
              <w:jc w:val="center"/>
            </w:pPr>
            <w:r>
              <w:rPr>
                <w:rFonts w:ascii="宋体" w:hAnsi="宋体" w:eastAsia="宋体"/>
                <w:sz w:val="16"/>
              </w:rPr>
              <w:t>偏差原因分析及改进措施</w:t>
            </w:r>
          </w:p>
        </w:tc>
      </w:tr>
      <w:tr w14:paraId="2E32DB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A0269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EC80F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099B7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C655F">
            <w:pPr>
              <w:jc w:val="center"/>
            </w:pPr>
            <w:r>
              <w:rPr>
                <w:rFonts w:ascii="宋体" w:hAnsi="宋体" w:eastAsia="宋体"/>
                <w:sz w:val="16"/>
              </w:rPr>
              <w:t>单位选派专业技术队伍赴基层数量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2B463">
            <w:pPr>
              <w:jc w:val="center"/>
            </w:pPr>
            <w:r>
              <w:rPr>
                <w:rFonts w:ascii="宋体" w:hAnsi="宋体" w:eastAsia="宋体"/>
                <w:sz w:val="16"/>
              </w:rPr>
              <w:t>&gt;=2支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FF6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362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0E2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E05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E74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8A5AC">
            <w:pPr>
              <w:jc w:val="center"/>
            </w:pPr>
            <w:r>
              <w:rPr>
                <w:rFonts w:ascii="宋体" w:hAnsi="宋体" w:eastAsia="宋体"/>
                <w:sz w:val="16"/>
              </w:rPr>
              <w:t>=2支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465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58319">
            <w:pPr>
              <w:jc w:val="center"/>
            </w:pPr>
          </w:p>
        </w:tc>
      </w:tr>
      <w:tr w14:paraId="020545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47FA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C43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C9C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3D321">
            <w:pPr>
              <w:jc w:val="center"/>
            </w:pPr>
            <w:r>
              <w:rPr>
                <w:rFonts w:ascii="宋体" w:hAnsi="宋体" w:eastAsia="宋体"/>
                <w:sz w:val="16"/>
              </w:rPr>
              <w:t>开展短期服务项目期数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00BE4">
            <w:pPr>
              <w:jc w:val="center"/>
            </w:pPr>
            <w:r>
              <w:rPr>
                <w:rFonts w:ascii="宋体" w:hAnsi="宋体" w:eastAsia="宋体"/>
                <w:sz w:val="16"/>
              </w:rPr>
              <w:t>&gt;=18期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4E4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A42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34B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581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421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17FA4">
            <w:pPr>
              <w:jc w:val="center"/>
            </w:pPr>
            <w:r>
              <w:rPr>
                <w:rFonts w:ascii="宋体" w:hAnsi="宋体" w:eastAsia="宋体"/>
                <w:sz w:val="16"/>
              </w:rPr>
              <w:t>=18期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D7E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47CD5">
            <w:pPr>
              <w:jc w:val="center"/>
            </w:pPr>
          </w:p>
        </w:tc>
      </w:tr>
      <w:tr w14:paraId="36A040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163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AF0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6F75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174E2">
            <w:pPr>
              <w:jc w:val="center"/>
            </w:pPr>
            <w:r>
              <w:rPr>
                <w:rFonts w:ascii="宋体" w:hAnsi="宋体" w:eastAsia="宋体"/>
                <w:sz w:val="16"/>
              </w:rPr>
              <w:t>项目完成率（%）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D79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EB7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0F2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058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5751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A49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88A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9B8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C8ED4">
            <w:pPr>
              <w:jc w:val="center"/>
            </w:pPr>
          </w:p>
        </w:tc>
      </w:tr>
      <w:tr w14:paraId="43C0FC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8F04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FE5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5780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F7EA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70280">
            <w:pPr>
              <w:jc w:val="center"/>
            </w:pPr>
            <w:r>
              <w:rPr>
                <w:rFonts w:ascii="宋体" w:hAnsi="宋体" w:eastAsia="宋体"/>
                <w:sz w:val="16"/>
              </w:rPr>
              <w:t>=2023年12月20日前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697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F3F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AFE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BF7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D0D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AA72B">
            <w:pPr>
              <w:jc w:val="center"/>
            </w:pPr>
            <w:r>
              <w:rPr>
                <w:rFonts w:ascii="宋体" w:hAnsi="宋体" w:eastAsia="宋体"/>
                <w:sz w:val="16"/>
              </w:rPr>
              <w:t>=2024年7月31日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E2F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49F22">
            <w:pPr>
              <w:jc w:val="center"/>
            </w:pPr>
          </w:p>
        </w:tc>
      </w:tr>
      <w:tr w14:paraId="582547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ACD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4E84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F70E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93D5A">
            <w:pPr>
              <w:jc w:val="center"/>
            </w:pPr>
            <w:r>
              <w:rPr>
                <w:rFonts w:ascii="宋体" w:hAnsi="宋体" w:eastAsia="宋体"/>
                <w:sz w:val="16"/>
              </w:rPr>
              <w:t>短期服务项目平均成本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7967A">
            <w:pPr>
              <w:jc w:val="center"/>
            </w:pPr>
            <w:r>
              <w:rPr>
                <w:rFonts w:ascii="宋体" w:hAnsi="宋体" w:eastAsia="宋体"/>
                <w:sz w:val="16"/>
              </w:rPr>
              <w:t>&lt;=3333.33元/期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DB8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0C4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B0A7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B5C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500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D3300">
            <w:pPr>
              <w:jc w:val="center"/>
            </w:pPr>
            <w:r>
              <w:rPr>
                <w:rFonts w:ascii="宋体" w:hAnsi="宋体" w:eastAsia="宋体"/>
                <w:sz w:val="16"/>
              </w:rPr>
              <w:t>=3332.66元/期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9AD15">
            <w:pPr>
              <w:jc w:val="center"/>
            </w:pPr>
            <w:r>
              <w:rPr>
                <w:rFonts w:ascii="宋体" w:hAnsi="宋体" w:eastAsia="宋体"/>
                <w:sz w:val="16"/>
              </w:rPr>
              <w:t>19.99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10C02">
            <w:pPr>
              <w:jc w:val="center"/>
            </w:pPr>
            <w:r>
              <w:rPr>
                <w:rFonts w:ascii="宋体" w:hAnsi="宋体" w:eastAsia="宋体"/>
                <w:sz w:val="16"/>
              </w:rPr>
              <w:t>偏差原因：该项目在实施前</w:t>
            </w:r>
            <w:r>
              <w:rPr>
                <w:rFonts w:hint="eastAsia" w:ascii="宋体" w:hAnsi="宋体"/>
                <w:sz w:val="16"/>
                <w:lang w:eastAsia="zh-CN"/>
              </w:rPr>
              <w:t>对</w:t>
            </w:r>
            <w:r>
              <w:rPr>
                <w:rFonts w:ascii="宋体" w:hAnsi="宋体" w:eastAsia="宋体"/>
                <w:sz w:val="16"/>
              </w:rPr>
              <w:t>各方面支出安排不够精准，导致出现偏差。整改措施：在今后的活动开始前科学认真分析各方面支出项，综合考虑，确保数据精准。</w:t>
            </w:r>
          </w:p>
        </w:tc>
      </w:tr>
      <w:tr w14:paraId="002C95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D7F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EB65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51C8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38EB9">
            <w:pPr>
              <w:jc w:val="center"/>
            </w:pPr>
            <w:r>
              <w:rPr>
                <w:rFonts w:ascii="宋体" w:hAnsi="宋体" w:eastAsia="宋体"/>
                <w:sz w:val="16"/>
              </w:rPr>
              <w:t>提升基层群众文化活力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80AD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E24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DF3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4773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4AD9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FD2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32D9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CB05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F64D0">
            <w:pPr>
              <w:jc w:val="center"/>
            </w:pPr>
          </w:p>
        </w:tc>
      </w:tr>
      <w:tr w14:paraId="061BA8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FF79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805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087F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9BB5D">
            <w:pPr>
              <w:jc w:val="center"/>
            </w:pPr>
            <w:r>
              <w:rPr>
                <w:rFonts w:ascii="宋体" w:hAnsi="宋体" w:eastAsia="宋体"/>
                <w:sz w:val="16"/>
              </w:rPr>
              <w:t>基层培训对象满意度（%）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B828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173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C88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AA7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F1BD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022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F6032">
            <w:pPr>
              <w:jc w:val="center"/>
            </w:pPr>
            <w:r>
              <w:rPr>
                <w:rFonts w:ascii="宋体" w:hAnsi="宋体" w:eastAsia="宋体"/>
                <w:sz w:val="16"/>
              </w:rPr>
              <w:t>=99.5%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B47F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7C705">
            <w:pPr>
              <w:jc w:val="center"/>
            </w:pPr>
            <w:r>
              <w:rPr>
                <w:rFonts w:ascii="宋体" w:hAnsi="宋体" w:eastAsia="宋体"/>
                <w:sz w:val="16"/>
              </w:rPr>
              <w:t>偏差原因：活动群众满意度高于预期，导致基层培训对象满意度（%）指标出现偏差；整改措施：科学评判预期指标，综合考虑各项因素。</w:t>
            </w:r>
          </w:p>
        </w:tc>
      </w:tr>
      <w:tr w14:paraId="2E090DD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3B85E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E20E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D3636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0405C">
            <w:pPr>
              <w:jc w:val="center"/>
            </w:pPr>
            <w:r>
              <w:rPr>
                <w:rFonts w:ascii="宋体" w:hAnsi="宋体" w:eastAsia="宋体"/>
                <w:sz w:val="16"/>
              </w:rPr>
              <w:t>99.99分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0528F66"/>
        </w:tc>
      </w:tr>
    </w:tbl>
    <w:p w14:paraId="73BBA3C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64ADC98D">
        <w:tblPrEx>
          <w:tblCellMar>
            <w:top w:w="0" w:type="dxa"/>
            <w:left w:w="108" w:type="dxa"/>
            <w:bottom w:w="0" w:type="dxa"/>
            <w:right w:w="108" w:type="dxa"/>
          </w:tblCellMar>
        </w:tblPrEx>
        <w:tc>
          <w:tcPr>
            <w:tcW w:w="8848" w:type="dxa"/>
            <w:gridSpan w:val="14"/>
            <w:vAlign w:val="center"/>
          </w:tcPr>
          <w:p w14:paraId="3A570577">
            <w:pPr>
              <w:jc w:val="center"/>
            </w:pPr>
            <w:r>
              <w:rPr>
                <w:rFonts w:ascii="宋体" w:hAnsi="宋体" w:eastAsia="宋体"/>
                <w:sz w:val="24"/>
              </w:rPr>
              <w:t>项目支出绩效自评表</w:t>
            </w:r>
          </w:p>
        </w:tc>
      </w:tr>
      <w:tr w14:paraId="77327FC7">
        <w:tblPrEx>
          <w:tblCellMar>
            <w:top w:w="0" w:type="dxa"/>
            <w:left w:w="108" w:type="dxa"/>
            <w:bottom w:w="0" w:type="dxa"/>
            <w:right w:w="108" w:type="dxa"/>
          </w:tblCellMar>
        </w:tblPrEx>
        <w:tc>
          <w:tcPr>
            <w:tcW w:w="8848" w:type="dxa"/>
            <w:gridSpan w:val="14"/>
            <w:vAlign w:val="center"/>
          </w:tcPr>
          <w:p w14:paraId="157E3FAC">
            <w:pPr>
              <w:jc w:val="center"/>
            </w:pPr>
            <w:r>
              <w:rPr>
                <w:rFonts w:ascii="宋体" w:hAnsi="宋体" w:eastAsia="宋体"/>
                <w:sz w:val="24"/>
              </w:rPr>
              <w:t>(2024年度)</w:t>
            </w:r>
          </w:p>
        </w:tc>
      </w:tr>
      <w:tr w14:paraId="18B02C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9C2A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19AE954">
            <w:pPr>
              <w:jc w:val="center"/>
            </w:pPr>
            <w:r>
              <w:rPr>
                <w:rFonts w:ascii="宋体" w:hAnsi="宋体" w:eastAsia="宋体"/>
                <w:sz w:val="16"/>
              </w:rPr>
              <w:t>2024年文化馆免费开放项目</w:t>
            </w:r>
          </w:p>
        </w:tc>
      </w:tr>
      <w:tr w14:paraId="655BB4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49A5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245E88">
            <w:pPr>
              <w:jc w:val="center"/>
            </w:pPr>
            <w:r>
              <w:rPr>
                <w:rFonts w:ascii="宋体" w:hAnsi="宋体" w:eastAsia="宋体"/>
                <w:sz w:val="16"/>
              </w:rPr>
              <w:t>喀什地区文化馆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FF93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079AF3">
            <w:pPr>
              <w:jc w:val="center"/>
            </w:pPr>
            <w:r>
              <w:rPr>
                <w:rFonts w:ascii="宋体" w:hAnsi="宋体" w:eastAsia="宋体"/>
                <w:sz w:val="16"/>
              </w:rPr>
              <w:t>喀什地区文化馆</w:t>
            </w:r>
          </w:p>
        </w:tc>
      </w:tr>
      <w:tr w14:paraId="72102F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5F669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983D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3C72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3BA2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E704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6EBB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D836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DED85">
            <w:pPr>
              <w:jc w:val="center"/>
            </w:pPr>
            <w:r>
              <w:rPr>
                <w:rFonts w:ascii="宋体" w:hAnsi="宋体" w:eastAsia="宋体"/>
                <w:sz w:val="16"/>
              </w:rPr>
              <w:t>得分</w:t>
            </w:r>
          </w:p>
        </w:tc>
      </w:tr>
      <w:tr w14:paraId="65B096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532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EABB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B367F">
            <w:pPr>
              <w:jc w:val="center"/>
            </w:pPr>
            <w:r>
              <w:rPr>
                <w:rFonts w:ascii="宋体" w:hAnsi="宋体" w:eastAsia="宋体"/>
                <w:sz w:val="16"/>
              </w:rPr>
              <w:t>46.00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2AFEC">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7B530">
            <w:pPr>
              <w:jc w:val="center"/>
            </w:pPr>
            <w:r>
              <w:rPr>
                <w:rFonts w:ascii="宋体" w:hAnsi="宋体" w:eastAsia="宋体"/>
                <w:sz w:val="16"/>
              </w:rPr>
              <w:t>49.33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24B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560BA">
            <w:pPr>
              <w:jc w:val="center"/>
            </w:pPr>
            <w:r>
              <w:rPr>
                <w:rFonts w:ascii="宋体" w:hAnsi="宋体" w:eastAsia="宋体"/>
                <w:sz w:val="16"/>
              </w:rPr>
              <w:t>98.7%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9DCDE">
            <w:pPr>
              <w:jc w:val="center"/>
            </w:pPr>
            <w:r>
              <w:rPr>
                <w:rFonts w:ascii="宋体" w:hAnsi="宋体" w:eastAsia="宋体"/>
                <w:sz w:val="16"/>
              </w:rPr>
              <w:t>10.00分</w:t>
            </w:r>
          </w:p>
        </w:tc>
      </w:tr>
      <w:tr w14:paraId="74251A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650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A7D1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86D1A">
            <w:pPr>
              <w:jc w:val="center"/>
            </w:pPr>
            <w:r>
              <w:rPr>
                <w:rFonts w:ascii="宋体" w:hAnsi="宋体" w:eastAsia="宋体"/>
                <w:sz w:val="16"/>
              </w:rPr>
              <w:t>46.00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944A9">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24D07">
            <w:pPr>
              <w:jc w:val="center"/>
            </w:pPr>
            <w:r>
              <w:rPr>
                <w:rFonts w:ascii="宋体" w:hAnsi="宋体" w:eastAsia="宋体"/>
                <w:sz w:val="16"/>
              </w:rPr>
              <w:t>49.33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5F3D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F9E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0A24C">
            <w:pPr>
              <w:jc w:val="center"/>
            </w:pPr>
            <w:r>
              <w:rPr>
                <w:rFonts w:ascii="宋体" w:hAnsi="宋体" w:eastAsia="宋体"/>
                <w:sz w:val="16"/>
              </w:rPr>
              <w:t>—</w:t>
            </w:r>
          </w:p>
        </w:tc>
      </w:tr>
      <w:tr w14:paraId="36B197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2FD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06B1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E23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0C5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099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E58E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19B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DB131">
            <w:pPr>
              <w:jc w:val="center"/>
            </w:pPr>
            <w:r>
              <w:rPr>
                <w:rFonts w:ascii="宋体" w:hAnsi="宋体" w:eastAsia="宋体"/>
                <w:sz w:val="16"/>
              </w:rPr>
              <w:t>—</w:t>
            </w:r>
          </w:p>
        </w:tc>
      </w:tr>
      <w:tr w14:paraId="4E4D18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C6940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55D58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B312C1">
            <w:pPr>
              <w:jc w:val="center"/>
            </w:pPr>
            <w:r>
              <w:rPr>
                <w:rFonts w:ascii="宋体" w:hAnsi="宋体" w:eastAsia="宋体"/>
                <w:sz w:val="16"/>
              </w:rPr>
              <w:t>实际完成情况</w:t>
            </w:r>
          </w:p>
        </w:tc>
      </w:tr>
      <w:tr w14:paraId="3CD764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0526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52B0FC">
            <w:pPr>
              <w:jc w:val="both"/>
            </w:pPr>
            <w:r>
              <w:rPr>
                <w:rFonts w:ascii="宋体" w:hAnsi="宋体" w:eastAsia="宋体"/>
                <w:sz w:val="16"/>
              </w:rPr>
              <w:t>该项目主要用于保障喀什地区文化馆2024年度免费开放，用于喀什地区文化馆2024年度日常运转，以及保障业务活动不少于16次，主要保障文艺类展示展演、群众文化活动培训，以提升喀什地区地方群众文化活动能力及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CDCCB7">
            <w:pPr>
              <w:jc w:val="both"/>
            </w:pPr>
            <w:r>
              <w:rPr>
                <w:rFonts w:ascii="宋体" w:hAnsi="宋体" w:eastAsia="宋体"/>
                <w:sz w:val="16"/>
              </w:rPr>
              <w:t>喀什地区文化馆在2024年免费开放工作中，全面推动群众文化重点活动的开展，积极开展特色群众文化活动，常态化开展群众文化培训工作，同时加强对县市文化馆站的工作指导和联系，本年度免费开放保障业务活动19场次，保障书画展7场次，做到了全面提升喀什地区群众文化活动能力及水平，丰富了群众日常文化生活类型。</w:t>
            </w:r>
          </w:p>
        </w:tc>
      </w:tr>
      <w:tr w14:paraId="3864E0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5AF27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B76D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5953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22F1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7375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9436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79BF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DE0D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04B0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81DA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1075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629C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27B0F">
            <w:pPr>
              <w:jc w:val="center"/>
            </w:pPr>
            <w:r>
              <w:rPr>
                <w:rFonts w:ascii="宋体" w:hAnsi="宋体" w:eastAsia="宋体"/>
                <w:sz w:val="16"/>
              </w:rPr>
              <w:t>偏差原因分析及改进措施</w:t>
            </w:r>
          </w:p>
        </w:tc>
      </w:tr>
      <w:tr w14:paraId="409ED9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1CD7D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D2EB6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D8E3D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DB382">
            <w:pPr>
              <w:jc w:val="center"/>
            </w:pPr>
            <w:r>
              <w:rPr>
                <w:rFonts w:ascii="宋体" w:hAnsi="宋体" w:eastAsia="宋体"/>
                <w:sz w:val="16"/>
              </w:rPr>
              <w:t>保障群众文化活动场次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97A66">
            <w:pPr>
              <w:jc w:val="center"/>
            </w:pPr>
            <w:r>
              <w:rPr>
                <w:rFonts w:ascii="宋体" w:hAnsi="宋体" w:eastAsia="宋体"/>
                <w:sz w:val="16"/>
              </w:rPr>
              <w:t>&gt;=16场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B62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B85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060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F09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2DE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322B6">
            <w:pPr>
              <w:jc w:val="center"/>
            </w:pPr>
            <w:r>
              <w:rPr>
                <w:rFonts w:ascii="宋体" w:hAnsi="宋体" w:eastAsia="宋体"/>
                <w:sz w:val="16"/>
              </w:rPr>
              <w:t>=19场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C17E1">
            <w:pPr>
              <w:jc w:val="center"/>
            </w:pPr>
            <w:r>
              <w:rPr>
                <w:rFonts w:ascii="宋体" w:hAnsi="宋体" w:eastAsia="宋体"/>
                <w:sz w:val="16"/>
              </w:rPr>
              <w:t>8.13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B3056">
            <w:pPr>
              <w:jc w:val="center"/>
            </w:pPr>
            <w:r>
              <w:rPr>
                <w:rFonts w:ascii="宋体" w:hAnsi="宋体" w:eastAsia="宋体"/>
                <w:sz w:val="16"/>
              </w:rPr>
              <w:t>偏差原因：活动过程中，群众反响</w:t>
            </w:r>
            <w:r>
              <w:rPr>
                <w:rFonts w:hint="eastAsia" w:ascii="宋体" w:hAnsi="宋体"/>
                <w:sz w:val="16"/>
                <w:lang w:eastAsia="zh-CN"/>
              </w:rPr>
              <w:t>较大</w:t>
            </w:r>
            <w:r>
              <w:rPr>
                <w:rFonts w:ascii="宋体" w:hAnsi="宋体" w:eastAsia="宋体"/>
                <w:sz w:val="16"/>
              </w:rPr>
              <w:t>，比预期增加了活动场次，指标出现偏差；整改措施：科学评判预期指标，综合考虑各项因素。</w:t>
            </w:r>
          </w:p>
        </w:tc>
      </w:tr>
      <w:tr w14:paraId="044DFF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A1D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D7DC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C4D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7F9DA">
            <w:pPr>
              <w:jc w:val="center"/>
            </w:pPr>
            <w:r>
              <w:rPr>
                <w:rFonts w:ascii="宋体" w:hAnsi="宋体" w:eastAsia="宋体"/>
                <w:sz w:val="16"/>
              </w:rPr>
              <w:t>保障书画展场次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87540">
            <w:pPr>
              <w:jc w:val="center"/>
            </w:pPr>
            <w:r>
              <w:rPr>
                <w:rFonts w:ascii="宋体" w:hAnsi="宋体" w:eastAsia="宋体"/>
                <w:sz w:val="16"/>
              </w:rPr>
              <w:t>&gt;=7场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B0C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6C2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21A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41F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8D1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44EFF">
            <w:pPr>
              <w:jc w:val="center"/>
            </w:pPr>
            <w:r>
              <w:rPr>
                <w:rFonts w:ascii="宋体" w:hAnsi="宋体" w:eastAsia="宋体"/>
                <w:sz w:val="16"/>
              </w:rPr>
              <w:t>=7场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7AC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BDBBE">
            <w:pPr>
              <w:jc w:val="center"/>
            </w:pPr>
          </w:p>
        </w:tc>
      </w:tr>
      <w:tr w14:paraId="60981D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61F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AF9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FBE0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90577">
            <w:pPr>
              <w:jc w:val="center"/>
            </w:pPr>
            <w:r>
              <w:rPr>
                <w:rFonts w:ascii="宋体" w:hAnsi="宋体" w:eastAsia="宋体"/>
                <w:sz w:val="16"/>
              </w:rPr>
              <w:t>活动按计划完成率（%）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A52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284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AE7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32A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EBC5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EF0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409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61F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EFE9B">
            <w:pPr>
              <w:jc w:val="center"/>
            </w:pPr>
          </w:p>
        </w:tc>
      </w:tr>
      <w:tr w14:paraId="199D50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C6C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4603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40A8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BCDE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98E87">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52D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635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DBE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744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D6A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1E2DB">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0FB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0EA29">
            <w:pPr>
              <w:jc w:val="center"/>
            </w:pPr>
          </w:p>
        </w:tc>
      </w:tr>
      <w:tr w14:paraId="06E449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38E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8A2B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E1A1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3884E">
            <w:pPr>
              <w:jc w:val="center"/>
            </w:pPr>
            <w:r>
              <w:rPr>
                <w:rFonts w:ascii="宋体" w:hAnsi="宋体" w:eastAsia="宋体"/>
                <w:sz w:val="16"/>
              </w:rPr>
              <w:t>全年免费开馆成本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5D8F2">
            <w:pPr>
              <w:jc w:val="center"/>
            </w:pPr>
            <w:r>
              <w:rPr>
                <w:rFonts w:ascii="宋体" w:hAnsi="宋体" w:eastAsia="宋体"/>
                <w:sz w:val="16"/>
              </w:rPr>
              <w:t>&lt;=4.17万元/月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BD8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580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A414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08D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C7D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9379E">
            <w:pPr>
              <w:jc w:val="center"/>
            </w:pPr>
            <w:r>
              <w:rPr>
                <w:rFonts w:ascii="宋体" w:hAnsi="宋体" w:eastAsia="宋体"/>
                <w:sz w:val="16"/>
              </w:rPr>
              <w:t>=4.11万元/月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DBC22">
            <w:pPr>
              <w:jc w:val="center"/>
            </w:pPr>
            <w:r>
              <w:rPr>
                <w:rFonts w:ascii="宋体" w:hAnsi="宋体" w:eastAsia="宋体"/>
                <w:sz w:val="16"/>
              </w:rPr>
              <w:t>19.33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242A3">
            <w:pPr>
              <w:jc w:val="center"/>
            </w:pPr>
            <w:r>
              <w:rPr>
                <w:rFonts w:ascii="宋体" w:hAnsi="宋体" w:eastAsia="宋体"/>
                <w:sz w:val="16"/>
              </w:rPr>
              <w:t>偏差原因：在项目实施过程中，对于资金管理较好，出现部分资金节约；整改措施：在今后的活动开始前科学认真分析各方面支出</w:t>
            </w:r>
            <w:r>
              <w:rPr>
                <w:rFonts w:hint="eastAsia" w:ascii="宋体" w:hAnsi="宋体"/>
                <w:sz w:val="16"/>
                <w:lang w:eastAsia="zh-CN"/>
              </w:rPr>
              <w:t>项目</w:t>
            </w:r>
            <w:r>
              <w:rPr>
                <w:rFonts w:ascii="宋体" w:hAnsi="宋体" w:eastAsia="宋体"/>
                <w:sz w:val="16"/>
              </w:rPr>
              <w:t>，综合考虑，确保数据精准。</w:t>
            </w:r>
          </w:p>
        </w:tc>
      </w:tr>
      <w:tr w14:paraId="0994FB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14A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D8E1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4CD4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4DD67">
            <w:pPr>
              <w:jc w:val="center"/>
            </w:pPr>
            <w:r>
              <w:rPr>
                <w:rFonts w:ascii="宋体" w:hAnsi="宋体" w:eastAsia="宋体"/>
                <w:sz w:val="16"/>
              </w:rPr>
              <w:t>提升地方群众文化服务能力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10C6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83E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431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8AA1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EDFC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972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FB55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1A36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84FE9">
            <w:pPr>
              <w:jc w:val="center"/>
            </w:pPr>
          </w:p>
        </w:tc>
      </w:tr>
      <w:tr w14:paraId="7014D9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3FBB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71DC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3B3D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9D780">
            <w:pPr>
              <w:jc w:val="center"/>
            </w:pPr>
            <w:r>
              <w:rPr>
                <w:rFonts w:ascii="宋体" w:hAnsi="宋体" w:eastAsia="宋体"/>
                <w:sz w:val="16"/>
              </w:rPr>
              <w:t>群众文化爱好者满意度（%）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F78D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BF8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F3A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2F7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3397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735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D94E4">
            <w:pPr>
              <w:jc w:val="center"/>
            </w:pPr>
            <w:r>
              <w:rPr>
                <w:rFonts w:ascii="宋体" w:hAnsi="宋体" w:eastAsia="宋体"/>
                <w:sz w:val="16"/>
              </w:rPr>
              <w:t>=99.1%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649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50645">
            <w:pPr>
              <w:jc w:val="center"/>
            </w:pPr>
            <w:r>
              <w:rPr>
                <w:rFonts w:ascii="宋体" w:hAnsi="宋体" w:eastAsia="宋体"/>
                <w:sz w:val="16"/>
              </w:rPr>
              <w:t>偏差原因：活动群众文化爱好者满意度高于预期，导致群众文化爱好者满意度（%）指标出现偏差；整改措施：科学评判预期指标，综合考虑各项因素。</w:t>
            </w:r>
          </w:p>
        </w:tc>
      </w:tr>
      <w:tr w14:paraId="1B66701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74A83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8B46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33450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ED970">
            <w:pPr>
              <w:jc w:val="center"/>
            </w:pPr>
            <w:r>
              <w:rPr>
                <w:rFonts w:ascii="宋体" w:hAnsi="宋体" w:eastAsia="宋体"/>
                <w:sz w:val="16"/>
              </w:rPr>
              <w:t>97.46分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9060B09"/>
        </w:tc>
      </w:tr>
    </w:tbl>
    <w:p w14:paraId="2BA3D1AC">
      <w:r>
        <w:br w:type="page"/>
      </w:r>
    </w:p>
    <w:tbl>
      <w:tblPr>
        <w:tblStyle w:val="9"/>
        <w:tblW w:w="0" w:type="auto"/>
        <w:tblInd w:w="0" w:type="dxa"/>
        <w:tblLayout w:type="autofit"/>
        <w:tblCellMar>
          <w:top w:w="0" w:type="dxa"/>
          <w:left w:w="108" w:type="dxa"/>
          <w:bottom w:w="0" w:type="dxa"/>
          <w:right w:w="108" w:type="dxa"/>
        </w:tblCellMar>
      </w:tblPr>
      <w:tblGrid>
        <w:gridCol w:w="623"/>
        <w:gridCol w:w="609"/>
        <w:gridCol w:w="609"/>
        <w:gridCol w:w="696"/>
        <w:gridCol w:w="856"/>
        <w:gridCol w:w="609"/>
        <w:gridCol w:w="609"/>
        <w:gridCol w:w="616"/>
        <w:gridCol w:w="609"/>
        <w:gridCol w:w="609"/>
        <w:gridCol w:w="776"/>
        <w:gridCol w:w="631"/>
        <w:gridCol w:w="576"/>
        <w:gridCol w:w="632"/>
      </w:tblGrid>
      <w:tr w14:paraId="7F3082B7">
        <w:tblPrEx>
          <w:tblCellMar>
            <w:top w:w="0" w:type="dxa"/>
            <w:left w:w="108" w:type="dxa"/>
            <w:bottom w:w="0" w:type="dxa"/>
            <w:right w:w="108" w:type="dxa"/>
          </w:tblCellMar>
        </w:tblPrEx>
        <w:tc>
          <w:tcPr>
            <w:tcW w:w="8848" w:type="dxa"/>
            <w:gridSpan w:val="14"/>
            <w:vAlign w:val="center"/>
          </w:tcPr>
          <w:p w14:paraId="698ADD6B">
            <w:pPr>
              <w:jc w:val="center"/>
            </w:pPr>
            <w:r>
              <w:rPr>
                <w:rFonts w:ascii="宋体" w:hAnsi="宋体" w:eastAsia="宋体"/>
                <w:sz w:val="24"/>
              </w:rPr>
              <w:t>项目支出绩效自评表</w:t>
            </w:r>
          </w:p>
        </w:tc>
      </w:tr>
      <w:tr w14:paraId="2FA93D3E">
        <w:tblPrEx>
          <w:tblCellMar>
            <w:top w:w="0" w:type="dxa"/>
            <w:left w:w="108" w:type="dxa"/>
            <w:bottom w:w="0" w:type="dxa"/>
            <w:right w:w="108" w:type="dxa"/>
          </w:tblCellMar>
        </w:tblPrEx>
        <w:tc>
          <w:tcPr>
            <w:tcW w:w="8848" w:type="dxa"/>
            <w:gridSpan w:val="14"/>
            <w:vAlign w:val="center"/>
          </w:tcPr>
          <w:p w14:paraId="684B1EB6">
            <w:pPr>
              <w:jc w:val="center"/>
            </w:pPr>
            <w:r>
              <w:rPr>
                <w:rFonts w:ascii="宋体" w:hAnsi="宋体" w:eastAsia="宋体"/>
                <w:sz w:val="24"/>
              </w:rPr>
              <w:t>(2024年度)</w:t>
            </w:r>
          </w:p>
        </w:tc>
      </w:tr>
      <w:tr w14:paraId="1EF04A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69C9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6D2A10D">
            <w:pPr>
              <w:jc w:val="center"/>
            </w:pPr>
            <w:r>
              <w:rPr>
                <w:rFonts w:ascii="宋体" w:hAnsi="宋体" w:eastAsia="宋体"/>
                <w:sz w:val="16"/>
              </w:rPr>
              <w:t>2024年自治区旅游发展专项资金（第三批）</w:t>
            </w:r>
          </w:p>
        </w:tc>
      </w:tr>
      <w:tr w14:paraId="422FE0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3C8D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177E3A">
            <w:pPr>
              <w:jc w:val="center"/>
            </w:pPr>
            <w:r>
              <w:rPr>
                <w:rFonts w:ascii="宋体" w:hAnsi="宋体" w:eastAsia="宋体"/>
                <w:sz w:val="16"/>
              </w:rPr>
              <w:t>喀什地区文化馆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9040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333C61">
            <w:pPr>
              <w:jc w:val="center"/>
            </w:pPr>
            <w:r>
              <w:rPr>
                <w:rFonts w:ascii="宋体" w:hAnsi="宋体" w:eastAsia="宋体"/>
                <w:sz w:val="16"/>
              </w:rPr>
              <w:t>喀什地区文化馆</w:t>
            </w:r>
          </w:p>
        </w:tc>
      </w:tr>
      <w:tr w14:paraId="57116B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74399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368F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7609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3ABC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F3F9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1F2F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CBE9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C4A05">
            <w:pPr>
              <w:jc w:val="center"/>
            </w:pPr>
            <w:r>
              <w:rPr>
                <w:rFonts w:ascii="宋体" w:hAnsi="宋体" w:eastAsia="宋体"/>
                <w:sz w:val="16"/>
              </w:rPr>
              <w:t>得分</w:t>
            </w:r>
          </w:p>
        </w:tc>
      </w:tr>
      <w:tr w14:paraId="2B6118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2EB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D161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F871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C3B90">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7F205">
            <w:pPr>
              <w:jc w:val="center"/>
            </w:pPr>
            <w:r>
              <w:rPr>
                <w:rFonts w:ascii="宋体" w:hAnsi="宋体" w:eastAsia="宋体"/>
                <w:sz w:val="16"/>
              </w:rPr>
              <w:t>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585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38705">
            <w:pPr>
              <w:jc w:val="center"/>
            </w:pPr>
            <w:r>
              <w:rPr>
                <w:rFonts w:ascii="宋体" w:hAnsi="宋体" w:eastAsia="宋体"/>
                <w:sz w:val="16"/>
              </w:rPr>
              <w:t>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95D8E">
            <w:pPr>
              <w:jc w:val="center"/>
            </w:pPr>
            <w:r>
              <w:rPr>
                <w:rFonts w:ascii="宋体" w:hAnsi="宋体" w:eastAsia="宋体"/>
                <w:sz w:val="16"/>
              </w:rPr>
              <w:t>10.00分</w:t>
            </w:r>
          </w:p>
        </w:tc>
      </w:tr>
      <w:tr w14:paraId="6F324B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9EC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0EA1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0545E">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3EA9B">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930CC">
            <w:pPr>
              <w:jc w:val="center"/>
            </w:pPr>
            <w:r>
              <w:rPr>
                <w:rFonts w:ascii="宋体" w:hAnsi="宋体" w:eastAsia="宋体"/>
                <w:sz w:val="16"/>
              </w:rPr>
              <w:t>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DB5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CFA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1968F">
            <w:pPr>
              <w:jc w:val="center"/>
            </w:pPr>
            <w:r>
              <w:rPr>
                <w:rFonts w:ascii="宋体" w:hAnsi="宋体" w:eastAsia="宋体"/>
                <w:sz w:val="16"/>
              </w:rPr>
              <w:t>—</w:t>
            </w:r>
          </w:p>
        </w:tc>
      </w:tr>
      <w:tr w14:paraId="37C095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3D6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FCC6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0AD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563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C72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3A28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F2C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11CD9">
            <w:pPr>
              <w:jc w:val="center"/>
            </w:pPr>
            <w:r>
              <w:rPr>
                <w:rFonts w:ascii="宋体" w:hAnsi="宋体" w:eastAsia="宋体"/>
                <w:sz w:val="16"/>
              </w:rPr>
              <w:t>—</w:t>
            </w:r>
          </w:p>
        </w:tc>
      </w:tr>
      <w:tr w14:paraId="77EBBB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09A85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8F82E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8890E5">
            <w:pPr>
              <w:jc w:val="center"/>
            </w:pPr>
            <w:r>
              <w:rPr>
                <w:rFonts w:ascii="宋体" w:hAnsi="宋体" w:eastAsia="宋体"/>
                <w:sz w:val="16"/>
              </w:rPr>
              <w:t>实际完成情况</w:t>
            </w:r>
          </w:p>
        </w:tc>
      </w:tr>
      <w:tr w14:paraId="04712D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C91E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070183">
            <w:pPr>
              <w:jc w:val="both"/>
            </w:pPr>
            <w:r>
              <w:rPr>
                <w:rFonts w:ascii="宋体" w:hAnsi="宋体" w:eastAsia="宋体"/>
                <w:sz w:val="16"/>
              </w:rPr>
              <w:t>通过该项目实施，顺利保障不少于80幅书画作品的装裱、展览，同时开展1场美术、书法、摄影培训，以铸牢中华民族共同体意识为主线，践行“胡杨精神”和“兵团精神”，为喀什地区群众美术、书法、摄影发展做好人才储备，引领推动喀什地区美术、书法、摄影发展，同时深入践行文化润疆战略，让基层群众近距离</w:t>
            </w:r>
            <w:r>
              <w:rPr>
                <w:rFonts w:hint="eastAsia" w:ascii="宋体" w:hAnsi="宋体"/>
                <w:sz w:val="16"/>
                <w:lang w:eastAsia="zh-CN"/>
              </w:rPr>
              <w:t>地</w:t>
            </w:r>
            <w:r>
              <w:rPr>
                <w:rFonts w:ascii="宋体" w:hAnsi="宋体" w:eastAsia="宋体"/>
                <w:sz w:val="16"/>
              </w:rPr>
              <w:t>接触中华优秀传统文化，丰富基层群众文化生活，铸牢中华民族共同体意识。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D960AB">
            <w:pPr>
              <w:jc w:val="both"/>
            </w:pPr>
            <w:r>
              <w:rPr>
                <w:rFonts w:ascii="宋体" w:hAnsi="宋体" w:eastAsia="宋体"/>
                <w:sz w:val="16"/>
              </w:rPr>
              <w:t>喀什地区文化馆通过实施该项目保障了80幅书画摄影作品的装裱，在馆内展厅对装裱的作品进行了展览，艺术家们</w:t>
            </w:r>
            <w:r>
              <w:rPr>
                <w:rFonts w:hint="eastAsia" w:ascii="宋体" w:hAnsi="宋体"/>
                <w:sz w:val="16"/>
                <w:lang w:eastAsia="zh-CN"/>
              </w:rPr>
              <w:t>紧扣</w:t>
            </w:r>
            <w:r>
              <w:rPr>
                <w:rFonts w:ascii="宋体" w:hAnsi="宋体" w:eastAsia="宋体"/>
                <w:sz w:val="16"/>
              </w:rPr>
              <w:t>“胡杨精神”“兵团精神”主题，以笔抒情、以墨表意、以镜头定格，展现大自然的壮美与力量，诠释扎根边疆，建设边疆的精神内核，同时开展美术、书法、摄影培训，不仅为爱好者们搭建了交流学习的平台，也为兵地文化的繁荣发展筑牢根基。此次活动进一步弘扬了坚韧不拔、开拓进取的精神，丰富了群众文化活动。</w:t>
            </w:r>
          </w:p>
        </w:tc>
      </w:tr>
      <w:tr w14:paraId="3247C8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9635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F305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B4E3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FB6F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FE1F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F29C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0D3D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724F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0681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4CA0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08BB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404D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6AE98">
            <w:pPr>
              <w:jc w:val="center"/>
            </w:pPr>
            <w:r>
              <w:rPr>
                <w:rFonts w:ascii="宋体" w:hAnsi="宋体" w:eastAsia="宋体"/>
                <w:sz w:val="16"/>
              </w:rPr>
              <w:t>偏差原因分析及改进措施</w:t>
            </w:r>
          </w:p>
        </w:tc>
      </w:tr>
      <w:tr w14:paraId="025F7C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50005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EA6CE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9E29E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3D106">
            <w:pPr>
              <w:jc w:val="center"/>
            </w:pPr>
            <w:r>
              <w:rPr>
                <w:rFonts w:ascii="宋体" w:hAnsi="宋体" w:eastAsia="宋体"/>
                <w:sz w:val="16"/>
              </w:rPr>
              <w:t>作品装裱数量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43A5B">
            <w:pPr>
              <w:jc w:val="center"/>
            </w:pPr>
            <w:r>
              <w:rPr>
                <w:rFonts w:ascii="宋体" w:hAnsi="宋体" w:eastAsia="宋体"/>
                <w:sz w:val="16"/>
              </w:rPr>
              <w:t>&gt;=80幅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D91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38D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AB3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2B0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6F9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09C41">
            <w:pPr>
              <w:jc w:val="center"/>
            </w:pPr>
            <w:r>
              <w:rPr>
                <w:rFonts w:ascii="宋体" w:hAnsi="宋体" w:eastAsia="宋体"/>
                <w:sz w:val="16"/>
              </w:rPr>
              <w:t>=80幅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0C0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575A8">
            <w:pPr>
              <w:jc w:val="center"/>
            </w:pPr>
          </w:p>
        </w:tc>
      </w:tr>
      <w:tr w14:paraId="5A0B77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4E98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3CC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7AF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280E3">
            <w:pPr>
              <w:jc w:val="center"/>
            </w:pPr>
            <w:r>
              <w:rPr>
                <w:rFonts w:ascii="宋体" w:hAnsi="宋体" w:eastAsia="宋体"/>
                <w:sz w:val="16"/>
              </w:rPr>
              <w:t>培训参与人数（人）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429C5">
            <w:pPr>
              <w:jc w:val="center"/>
            </w:pPr>
            <w:r>
              <w:rPr>
                <w:rFonts w:ascii="宋体" w:hAnsi="宋体" w:eastAsia="宋体"/>
                <w:sz w:val="16"/>
              </w:rPr>
              <w:t>&gt;=20人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A37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33C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98E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5D8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FD4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2166D">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88C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0E8C5">
            <w:pPr>
              <w:jc w:val="center"/>
            </w:pPr>
          </w:p>
        </w:tc>
      </w:tr>
      <w:tr w14:paraId="7BF8B0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F20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001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C23A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F073E">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04D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4E8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56F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305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9CE7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040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D26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91F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0E948">
            <w:pPr>
              <w:jc w:val="center"/>
            </w:pPr>
          </w:p>
        </w:tc>
      </w:tr>
      <w:tr w14:paraId="1CA8E4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F84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B26C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444A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C717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DDA61">
            <w:pPr>
              <w:jc w:val="center"/>
            </w:pPr>
            <w:r>
              <w:rPr>
                <w:rFonts w:ascii="宋体" w:hAnsi="宋体" w:eastAsia="宋体"/>
                <w:sz w:val="16"/>
              </w:rPr>
              <w:t>=2024年11月30日前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D2B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FEB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893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04D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4CD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F3F92">
            <w:pPr>
              <w:jc w:val="center"/>
            </w:pPr>
            <w:r>
              <w:rPr>
                <w:rFonts w:ascii="宋体" w:hAnsi="宋体" w:eastAsia="宋体"/>
                <w:sz w:val="16"/>
              </w:rPr>
              <w:t>=2024年11月3日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201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9834F">
            <w:pPr>
              <w:jc w:val="center"/>
            </w:pPr>
          </w:p>
        </w:tc>
      </w:tr>
      <w:tr w14:paraId="788C91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3A8E4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4F2D3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6266F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47434">
            <w:pPr>
              <w:jc w:val="center"/>
            </w:pPr>
            <w:r>
              <w:rPr>
                <w:rFonts w:ascii="宋体" w:hAnsi="宋体" w:eastAsia="宋体"/>
                <w:sz w:val="16"/>
              </w:rPr>
              <w:t>美术书法摄影作品创作及装裱成本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4D17D">
            <w:pPr>
              <w:jc w:val="center"/>
            </w:pPr>
            <w:r>
              <w:rPr>
                <w:rFonts w:ascii="宋体" w:hAnsi="宋体" w:eastAsia="宋体"/>
                <w:sz w:val="16"/>
              </w:rPr>
              <w:t>&lt;=423.75元/幅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932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255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12D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0EC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D1C5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7D70A">
            <w:pPr>
              <w:jc w:val="center"/>
            </w:pPr>
            <w:r>
              <w:rPr>
                <w:rFonts w:ascii="宋体" w:hAnsi="宋体" w:eastAsia="宋体"/>
                <w:sz w:val="16"/>
              </w:rPr>
              <w:t>=421.25元/幅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B742B">
            <w:pPr>
              <w:jc w:val="center"/>
            </w:pPr>
            <w:r>
              <w:rPr>
                <w:rFonts w:ascii="宋体" w:hAnsi="宋体" w:eastAsia="宋体"/>
                <w:sz w:val="16"/>
              </w:rPr>
              <w:t>9.85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19F45">
            <w:pPr>
              <w:jc w:val="center"/>
            </w:pPr>
            <w:r>
              <w:rPr>
                <w:rFonts w:ascii="宋体" w:hAnsi="宋体" w:eastAsia="宋体"/>
                <w:sz w:val="16"/>
              </w:rPr>
              <w:t>偏差原因：在项目实施过程中，对于资金管理较好，出现部分资金节约；整改措施：在今后的活动开始前科学认真分析各方面支出</w:t>
            </w:r>
            <w:r>
              <w:rPr>
                <w:rFonts w:hint="eastAsia" w:ascii="宋体" w:hAnsi="宋体"/>
                <w:sz w:val="16"/>
                <w:lang w:eastAsia="zh-CN"/>
              </w:rPr>
              <w:t>项目</w:t>
            </w:r>
            <w:r>
              <w:rPr>
                <w:rFonts w:ascii="宋体" w:hAnsi="宋体" w:eastAsia="宋体"/>
                <w:sz w:val="16"/>
              </w:rPr>
              <w:t>，综合考虑，确保数据精准。</w:t>
            </w:r>
          </w:p>
        </w:tc>
      </w:tr>
      <w:tr w14:paraId="613040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141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FAA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2EB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D75CF">
            <w:pPr>
              <w:jc w:val="center"/>
            </w:pPr>
            <w:r>
              <w:rPr>
                <w:rFonts w:ascii="宋体" w:hAnsi="宋体" w:eastAsia="宋体"/>
                <w:sz w:val="16"/>
              </w:rPr>
              <w:t>美术书法摄影作品创作培训成本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C914A">
            <w:pPr>
              <w:jc w:val="center"/>
            </w:pPr>
            <w:r>
              <w:rPr>
                <w:rFonts w:ascii="宋体" w:hAnsi="宋体" w:eastAsia="宋体"/>
                <w:sz w:val="16"/>
              </w:rPr>
              <w:t>&lt;=805元/人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083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ADE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0E6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899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62B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82306">
            <w:pPr>
              <w:jc w:val="center"/>
            </w:pPr>
            <w:r>
              <w:rPr>
                <w:rFonts w:ascii="宋体" w:hAnsi="宋体" w:eastAsia="宋体"/>
                <w:sz w:val="16"/>
              </w:rPr>
              <w:t>=805元/人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C63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7AD3E">
            <w:pPr>
              <w:jc w:val="center"/>
            </w:pPr>
          </w:p>
        </w:tc>
      </w:tr>
      <w:tr w14:paraId="5941FD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8AC2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4653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94A3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1BD9B">
            <w:pPr>
              <w:jc w:val="center"/>
            </w:pPr>
            <w:r>
              <w:rPr>
                <w:rFonts w:ascii="宋体" w:hAnsi="宋体" w:eastAsia="宋体"/>
                <w:sz w:val="16"/>
              </w:rPr>
              <w:t>丰富地区群众文化产品供给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AA95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30B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300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271C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0A17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B10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D1A5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4F68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EAD7F">
            <w:pPr>
              <w:jc w:val="center"/>
            </w:pPr>
          </w:p>
        </w:tc>
      </w:tr>
      <w:tr w14:paraId="5C9E86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8E9E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B507A2">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33865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4F901">
            <w:pPr>
              <w:jc w:val="center"/>
            </w:pPr>
            <w:r>
              <w:rPr>
                <w:rFonts w:ascii="宋体" w:hAnsi="宋体" w:eastAsia="宋体"/>
                <w:sz w:val="16"/>
              </w:rPr>
              <w:t>群众文化爱好者满意度（%）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BFDB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500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42C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0785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ADAA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961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02E56">
            <w:pPr>
              <w:jc w:val="center"/>
            </w:pPr>
            <w:r>
              <w:rPr>
                <w:rFonts w:ascii="宋体" w:hAnsi="宋体" w:eastAsia="宋体"/>
                <w:sz w:val="16"/>
              </w:rPr>
              <w:t>=99.5%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390D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05B9B">
            <w:pPr>
              <w:jc w:val="center"/>
            </w:pPr>
            <w:r>
              <w:rPr>
                <w:rFonts w:ascii="宋体" w:hAnsi="宋体" w:eastAsia="宋体"/>
                <w:sz w:val="16"/>
              </w:rPr>
              <w:t>偏差原因：活动群众文化爱好者满意度高于预期，导致群众文化爱好者满意度（%）指标出现偏差；整改措施：科学评判预期指标，综合考虑各项因素。</w:t>
            </w:r>
          </w:p>
        </w:tc>
      </w:tr>
      <w:tr w14:paraId="38BC51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CDD8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DEA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9CA9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B100A">
            <w:pPr>
              <w:jc w:val="center"/>
            </w:pPr>
            <w:r>
              <w:rPr>
                <w:rFonts w:ascii="宋体" w:hAnsi="宋体" w:eastAsia="宋体"/>
                <w:sz w:val="16"/>
              </w:rPr>
              <w:t>作品创作者满意度（%）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DF6C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610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10B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2EB5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33E3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0DF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0D2E9">
            <w:pPr>
              <w:jc w:val="center"/>
            </w:pPr>
            <w:r>
              <w:rPr>
                <w:rFonts w:ascii="宋体" w:hAnsi="宋体" w:eastAsia="宋体"/>
                <w:sz w:val="16"/>
              </w:rPr>
              <w:t>=99.5%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A33F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58213">
            <w:pPr>
              <w:jc w:val="center"/>
            </w:pPr>
            <w:r>
              <w:rPr>
                <w:rFonts w:ascii="宋体" w:hAnsi="宋体" w:eastAsia="宋体"/>
                <w:sz w:val="16"/>
              </w:rPr>
              <w:t>偏差原因：作品创作者满意度高于预期，导致作品创作者满意度（%）指标出现偏差；整改措施：科学评判预期指标，综合考虑各项因素。</w:t>
            </w:r>
          </w:p>
        </w:tc>
      </w:tr>
      <w:tr w14:paraId="608782B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20D5E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A451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AED29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6A4C0">
            <w:pPr>
              <w:jc w:val="center"/>
            </w:pPr>
            <w:r>
              <w:rPr>
                <w:rFonts w:ascii="宋体" w:hAnsi="宋体" w:eastAsia="宋体"/>
                <w:sz w:val="16"/>
              </w:rPr>
              <w:t>99.85分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0A8EA59"/>
        </w:tc>
      </w:tr>
    </w:tbl>
    <w:p w14:paraId="7F0A54B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3DCD4EBE">
        <w:tblPrEx>
          <w:tblCellMar>
            <w:top w:w="0" w:type="dxa"/>
            <w:left w:w="108" w:type="dxa"/>
            <w:bottom w:w="0" w:type="dxa"/>
            <w:right w:w="108" w:type="dxa"/>
          </w:tblCellMar>
        </w:tblPrEx>
        <w:tc>
          <w:tcPr>
            <w:tcW w:w="8848" w:type="dxa"/>
            <w:gridSpan w:val="14"/>
            <w:vAlign w:val="center"/>
          </w:tcPr>
          <w:p w14:paraId="7B2F0ECC">
            <w:pPr>
              <w:jc w:val="center"/>
            </w:pPr>
            <w:r>
              <w:rPr>
                <w:rFonts w:ascii="宋体" w:hAnsi="宋体" w:eastAsia="宋体"/>
                <w:sz w:val="24"/>
              </w:rPr>
              <w:t>项目支出绩效自评表</w:t>
            </w:r>
          </w:p>
        </w:tc>
      </w:tr>
      <w:tr w14:paraId="7154ECE9">
        <w:tblPrEx>
          <w:tblCellMar>
            <w:top w:w="0" w:type="dxa"/>
            <w:left w:w="108" w:type="dxa"/>
            <w:bottom w:w="0" w:type="dxa"/>
            <w:right w:w="108" w:type="dxa"/>
          </w:tblCellMar>
        </w:tblPrEx>
        <w:tc>
          <w:tcPr>
            <w:tcW w:w="8848" w:type="dxa"/>
            <w:gridSpan w:val="14"/>
            <w:vAlign w:val="center"/>
          </w:tcPr>
          <w:p w14:paraId="58B79312">
            <w:pPr>
              <w:jc w:val="center"/>
            </w:pPr>
            <w:r>
              <w:rPr>
                <w:rFonts w:ascii="宋体" w:hAnsi="宋体" w:eastAsia="宋体"/>
                <w:sz w:val="24"/>
              </w:rPr>
              <w:t>(2024年度)</w:t>
            </w:r>
          </w:p>
        </w:tc>
      </w:tr>
      <w:tr w14:paraId="19BFBE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1D66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CDE029">
            <w:pPr>
              <w:jc w:val="center"/>
            </w:pPr>
            <w:r>
              <w:rPr>
                <w:rFonts w:ascii="宋体" w:hAnsi="宋体" w:eastAsia="宋体"/>
                <w:sz w:val="16"/>
              </w:rPr>
              <w:t>2024年自治区非物质文化遗产保护项目</w:t>
            </w:r>
          </w:p>
        </w:tc>
      </w:tr>
      <w:tr w14:paraId="119AD6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D865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320081">
            <w:pPr>
              <w:jc w:val="center"/>
            </w:pPr>
            <w:r>
              <w:rPr>
                <w:rFonts w:ascii="宋体" w:hAnsi="宋体" w:eastAsia="宋体"/>
                <w:sz w:val="16"/>
              </w:rPr>
              <w:t>喀什地区文化馆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DEAA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C67D2B">
            <w:pPr>
              <w:jc w:val="center"/>
            </w:pPr>
            <w:r>
              <w:rPr>
                <w:rFonts w:ascii="宋体" w:hAnsi="宋体" w:eastAsia="宋体"/>
                <w:sz w:val="16"/>
              </w:rPr>
              <w:t>喀什地区文化馆</w:t>
            </w:r>
          </w:p>
        </w:tc>
      </w:tr>
      <w:tr w14:paraId="2E1E23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F2A08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6879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2C92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725E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78A8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11A3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15AE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8B158">
            <w:pPr>
              <w:jc w:val="center"/>
            </w:pPr>
            <w:r>
              <w:rPr>
                <w:rFonts w:ascii="宋体" w:hAnsi="宋体" w:eastAsia="宋体"/>
                <w:sz w:val="16"/>
              </w:rPr>
              <w:t>得分</w:t>
            </w:r>
          </w:p>
        </w:tc>
      </w:tr>
      <w:tr w14:paraId="00C178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77C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180C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3D0E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2B2E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B6539">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53A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09DB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1F394">
            <w:pPr>
              <w:jc w:val="center"/>
            </w:pPr>
            <w:r>
              <w:rPr>
                <w:rFonts w:ascii="宋体" w:hAnsi="宋体" w:eastAsia="宋体"/>
                <w:sz w:val="16"/>
              </w:rPr>
              <w:t>10.00分</w:t>
            </w:r>
          </w:p>
        </w:tc>
      </w:tr>
      <w:tr w14:paraId="5AC906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0D5A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0059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E44B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C88DE">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C133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BE00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428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0B716">
            <w:pPr>
              <w:jc w:val="center"/>
            </w:pPr>
            <w:r>
              <w:rPr>
                <w:rFonts w:ascii="宋体" w:hAnsi="宋体" w:eastAsia="宋体"/>
                <w:sz w:val="16"/>
              </w:rPr>
              <w:t>—</w:t>
            </w:r>
          </w:p>
        </w:tc>
      </w:tr>
      <w:tr w14:paraId="638040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B39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2886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B61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2A0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834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DD50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9BF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CA27A">
            <w:pPr>
              <w:jc w:val="center"/>
            </w:pPr>
            <w:r>
              <w:rPr>
                <w:rFonts w:ascii="宋体" w:hAnsi="宋体" w:eastAsia="宋体"/>
                <w:sz w:val="16"/>
              </w:rPr>
              <w:t>—</w:t>
            </w:r>
          </w:p>
        </w:tc>
      </w:tr>
      <w:tr w14:paraId="6BAFB1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CB3DF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2C7A6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6C0E10">
            <w:pPr>
              <w:jc w:val="center"/>
            </w:pPr>
            <w:r>
              <w:rPr>
                <w:rFonts w:ascii="宋体" w:hAnsi="宋体" w:eastAsia="宋体"/>
                <w:sz w:val="16"/>
              </w:rPr>
              <w:t>实际完成情况</w:t>
            </w:r>
          </w:p>
        </w:tc>
      </w:tr>
      <w:tr w14:paraId="738B58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FBE0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958E3F">
            <w:pPr>
              <w:jc w:val="both"/>
            </w:pPr>
            <w:r>
              <w:rPr>
                <w:rFonts w:ascii="宋体" w:hAnsi="宋体" w:eastAsia="宋体"/>
                <w:sz w:val="16"/>
              </w:rPr>
              <w:t>该项目的实施，主要用于自治区级非物质文化遗产的保护与传承。该项目资金可以保障形成1套鼓吹乐数字保护资源、开展1场鼓吹乐比赛。通过该项目的实施可以达到保护地方非物质文化遗产，推动地方非物质文化遗产的传承与发展的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74FEE2">
            <w:pPr>
              <w:jc w:val="both"/>
            </w:pPr>
            <w:r>
              <w:rPr>
                <w:rFonts w:ascii="宋体" w:hAnsi="宋体" w:eastAsia="宋体"/>
                <w:sz w:val="16"/>
              </w:rPr>
              <w:t>喀什地区文化馆对非物质文化遗产“维吾尔鼓吹乐”项目近年来传承情况进行了田野调研,共挖掘优秀鼓吹乐传承人21人，整理传承人档案13份，传承人肖像照50余张，整理视频资料2小时，形成了1套鼓吹乐数字保护资源。同时举办传承人群培训班，并开展了1场地区级鼓吹乐比赛，推动该项目传承保护。通过该项目的实施深入挖掘出鼓吹乐传承</w:t>
            </w:r>
            <w:r>
              <w:rPr>
                <w:rFonts w:hint="eastAsia" w:ascii="宋体" w:hAnsi="宋体"/>
                <w:sz w:val="16"/>
                <w:lang w:eastAsia="zh-CN"/>
              </w:rPr>
              <w:t>新人</w:t>
            </w:r>
            <w:r>
              <w:rPr>
                <w:rFonts w:ascii="宋体" w:hAnsi="宋体" w:eastAsia="宋体"/>
                <w:sz w:val="16"/>
              </w:rPr>
              <w:t>，并进行了文字、图片、视频记录整理，确保了项目的有效传承。</w:t>
            </w:r>
          </w:p>
        </w:tc>
      </w:tr>
      <w:tr w14:paraId="2A3575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CC4F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90B3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EE2C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B62A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03C5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079E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79C4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F02E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ABCB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91B0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DFC6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3DAF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29DE6">
            <w:pPr>
              <w:jc w:val="center"/>
            </w:pPr>
            <w:r>
              <w:rPr>
                <w:rFonts w:ascii="宋体" w:hAnsi="宋体" w:eastAsia="宋体"/>
                <w:sz w:val="16"/>
              </w:rPr>
              <w:t>偏差原因分析及改进措施</w:t>
            </w:r>
          </w:p>
        </w:tc>
      </w:tr>
      <w:tr w14:paraId="4E928F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45A4D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63C9F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DDE25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28890">
            <w:pPr>
              <w:jc w:val="center"/>
            </w:pPr>
            <w:r>
              <w:rPr>
                <w:rFonts w:ascii="宋体" w:hAnsi="宋体" w:eastAsia="宋体"/>
                <w:sz w:val="16"/>
              </w:rPr>
              <w:t>形成数字资源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36EB3">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803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369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06B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3CE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375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C28CE">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1D1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A50F6">
            <w:pPr>
              <w:jc w:val="center"/>
            </w:pPr>
          </w:p>
        </w:tc>
      </w:tr>
      <w:tr w14:paraId="472606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EE6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4660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BF2D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19F25">
            <w:pPr>
              <w:jc w:val="center"/>
            </w:pPr>
            <w:r>
              <w:rPr>
                <w:rFonts w:ascii="宋体" w:hAnsi="宋体" w:eastAsia="宋体"/>
                <w:sz w:val="16"/>
              </w:rPr>
              <w:t>开展鼓吹乐比赛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D52F1">
            <w:pPr>
              <w:jc w:val="center"/>
            </w:pPr>
            <w:r>
              <w:rPr>
                <w:rFonts w:ascii="宋体" w:hAnsi="宋体" w:eastAsia="宋体"/>
                <w:sz w:val="16"/>
              </w:rPr>
              <w:t>&gt;=1场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EB4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1A4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DFA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06F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260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A3520">
            <w:pPr>
              <w:jc w:val="center"/>
            </w:pPr>
            <w:r>
              <w:rPr>
                <w:rFonts w:ascii="宋体" w:hAnsi="宋体" w:eastAsia="宋体"/>
                <w:sz w:val="16"/>
              </w:rPr>
              <w:t>=1场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961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8B6C2">
            <w:pPr>
              <w:jc w:val="center"/>
            </w:pPr>
          </w:p>
        </w:tc>
      </w:tr>
      <w:tr w14:paraId="5E6C96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83F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654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FBC7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C9226">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3AE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32C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1A5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8DA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0FD3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88C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C63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0CF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6B355">
            <w:pPr>
              <w:jc w:val="center"/>
            </w:pPr>
          </w:p>
        </w:tc>
      </w:tr>
      <w:tr w14:paraId="1E9C08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25B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D23A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E0820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4AF9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1C462">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87C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8AE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BE6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457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439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20D3B">
            <w:pPr>
              <w:jc w:val="center"/>
            </w:pPr>
            <w:r>
              <w:rPr>
                <w:rFonts w:ascii="宋体" w:hAnsi="宋体" w:eastAsia="宋体"/>
                <w:sz w:val="16"/>
              </w:rPr>
              <w:t>=2024年9月7日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B87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3F783">
            <w:pPr>
              <w:jc w:val="center"/>
            </w:pPr>
          </w:p>
        </w:tc>
      </w:tr>
      <w:tr w14:paraId="50FF58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188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0AA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9C7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4612B">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55944">
            <w:pPr>
              <w:jc w:val="center"/>
            </w:pPr>
            <w:r>
              <w:rPr>
                <w:rFonts w:ascii="宋体" w:hAnsi="宋体" w:eastAsia="宋体"/>
                <w:sz w:val="16"/>
              </w:rPr>
              <w:t>=100（%）</w:t>
            </w:r>
            <w:bookmarkStart w:id="0" w:name="_GoBack"/>
            <w:bookmarkEnd w:id="0"/>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23C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8A9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4DD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661F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33B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ACE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1E3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FF0C6">
            <w:pPr>
              <w:jc w:val="center"/>
            </w:pPr>
          </w:p>
        </w:tc>
      </w:tr>
      <w:tr w14:paraId="4F5135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D82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1165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46F2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984BE">
            <w:pPr>
              <w:jc w:val="center"/>
            </w:pPr>
            <w:r>
              <w:rPr>
                <w:rFonts w:ascii="宋体" w:hAnsi="宋体" w:eastAsia="宋体"/>
                <w:sz w:val="16"/>
              </w:rPr>
              <w:t>提升非物质文化遗产保护与传承能力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59D1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570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C9C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09B57">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4A02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B81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115F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9DA7A">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060D1">
            <w:pPr>
              <w:jc w:val="center"/>
            </w:pPr>
          </w:p>
        </w:tc>
      </w:tr>
      <w:tr w14:paraId="45F2FC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BE3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BC51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766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93F62">
            <w:pPr>
              <w:jc w:val="center"/>
            </w:pPr>
            <w:r>
              <w:rPr>
                <w:rFonts w:ascii="宋体" w:hAnsi="宋体" w:eastAsia="宋体"/>
                <w:sz w:val="16"/>
              </w:rPr>
              <w:t>传承人满意度（%）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D8A2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D3E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0EE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D44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F77E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D0B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889AC">
            <w:pPr>
              <w:jc w:val="center"/>
            </w:pPr>
            <w:r>
              <w:rPr>
                <w:rFonts w:ascii="宋体" w:hAnsi="宋体" w:eastAsia="宋体"/>
                <w:sz w:val="16"/>
              </w:rPr>
              <w:t>=98.5%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989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D731C">
            <w:pPr>
              <w:jc w:val="center"/>
            </w:pPr>
            <w:r>
              <w:rPr>
                <w:rFonts w:ascii="宋体" w:hAnsi="宋体" w:eastAsia="宋体"/>
                <w:sz w:val="16"/>
              </w:rPr>
              <w:t>偏差原因：活动传承人满意度高于预期，导致传承人满意度（%）指标出现偏差；整改措施：科学评判预期指标，综合考虑各项因素。</w:t>
            </w:r>
          </w:p>
        </w:tc>
      </w:tr>
      <w:tr w14:paraId="57E0001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AEFD9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BFB8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65561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FB3E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F57DC70"/>
        </w:tc>
      </w:tr>
    </w:tbl>
    <w:p w14:paraId="1E55773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0233DC09">
        <w:tblPrEx>
          <w:tblCellMar>
            <w:top w:w="0" w:type="dxa"/>
            <w:left w:w="108" w:type="dxa"/>
            <w:bottom w:w="0" w:type="dxa"/>
            <w:right w:w="108" w:type="dxa"/>
          </w:tblCellMar>
        </w:tblPrEx>
        <w:tc>
          <w:tcPr>
            <w:tcW w:w="8848" w:type="dxa"/>
            <w:gridSpan w:val="14"/>
            <w:vAlign w:val="center"/>
          </w:tcPr>
          <w:p w14:paraId="708DB557">
            <w:pPr>
              <w:jc w:val="center"/>
            </w:pPr>
            <w:r>
              <w:rPr>
                <w:rFonts w:ascii="宋体" w:hAnsi="宋体" w:eastAsia="宋体"/>
                <w:sz w:val="24"/>
              </w:rPr>
              <w:t>项目支出绩效自评表</w:t>
            </w:r>
          </w:p>
        </w:tc>
      </w:tr>
      <w:tr w14:paraId="4B0A7CCB">
        <w:tblPrEx>
          <w:tblCellMar>
            <w:top w:w="0" w:type="dxa"/>
            <w:left w:w="108" w:type="dxa"/>
            <w:bottom w:w="0" w:type="dxa"/>
            <w:right w:w="108" w:type="dxa"/>
          </w:tblCellMar>
        </w:tblPrEx>
        <w:tc>
          <w:tcPr>
            <w:tcW w:w="8848" w:type="dxa"/>
            <w:gridSpan w:val="14"/>
            <w:vAlign w:val="center"/>
          </w:tcPr>
          <w:p w14:paraId="48B8CE48">
            <w:pPr>
              <w:jc w:val="center"/>
            </w:pPr>
            <w:r>
              <w:rPr>
                <w:rFonts w:ascii="宋体" w:hAnsi="宋体" w:eastAsia="宋体"/>
                <w:sz w:val="24"/>
              </w:rPr>
              <w:t>(2024年度)</w:t>
            </w:r>
          </w:p>
        </w:tc>
      </w:tr>
      <w:tr w14:paraId="5072AC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E207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BA835F8">
            <w:pPr>
              <w:jc w:val="center"/>
            </w:pPr>
            <w:r>
              <w:rPr>
                <w:rFonts w:ascii="宋体" w:hAnsi="宋体" w:eastAsia="宋体"/>
                <w:sz w:val="16"/>
              </w:rPr>
              <w:t>雨润喀什-喀什书法捐献展活动项目</w:t>
            </w:r>
          </w:p>
        </w:tc>
      </w:tr>
      <w:tr w14:paraId="4B9C9C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A9AF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41D07A">
            <w:pPr>
              <w:jc w:val="center"/>
            </w:pPr>
            <w:r>
              <w:rPr>
                <w:rFonts w:ascii="宋体" w:hAnsi="宋体" w:eastAsia="宋体"/>
                <w:sz w:val="16"/>
              </w:rPr>
              <w:t>喀什地区文化馆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362A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107A5C">
            <w:pPr>
              <w:jc w:val="center"/>
            </w:pPr>
            <w:r>
              <w:rPr>
                <w:rFonts w:ascii="宋体" w:hAnsi="宋体" w:eastAsia="宋体"/>
                <w:sz w:val="16"/>
              </w:rPr>
              <w:t>喀什地区文化馆</w:t>
            </w:r>
          </w:p>
        </w:tc>
      </w:tr>
      <w:tr w14:paraId="0C98D3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69707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E6B0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FD7B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E1A9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FDEE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746E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EDF0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20E57">
            <w:pPr>
              <w:jc w:val="center"/>
            </w:pPr>
            <w:r>
              <w:rPr>
                <w:rFonts w:ascii="宋体" w:hAnsi="宋体" w:eastAsia="宋体"/>
                <w:sz w:val="16"/>
              </w:rPr>
              <w:t>得分</w:t>
            </w:r>
          </w:p>
        </w:tc>
      </w:tr>
      <w:tr w14:paraId="5C7CF2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1F0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4EE4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A0BA9">
            <w:pPr>
              <w:jc w:val="center"/>
            </w:pPr>
            <w:r>
              <w:rPr>
                <w:rFonts w:ascii="宋体" w:hAnsi="宋体" w:eastAsia="宋体"/>
                <w:sz w:val="16"/>
              </w:rPr>
              <w:t>6.14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D726C">
            <w:pPr>
              <w:jc w:val="center"/>
            </w:pPr>
            <w:r>
              <w:rPr>
                <w:rFonts w:ascii="宋体" w:hAnsi="宋体" w:eastAsia="宋体"/>
                <w:sz w:val="16"/>
              </w:rPr>
              <w:t>6.14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E6C8E">
            <w:pPr>
              <w:jc w:val="center"/>
            </w:pPr>
            <w:r>
              <w:rPr>
                <w:rFonts w:ascii="宋体" w:hAnsi="宋体" w:eastAsia="宋体"/>
                <w:sz w:val="16"/>
              </w:rPr>
              <w:t>6.14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DDD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DB1C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709F2">
            <w:pPr>
              <w:jc w:val="center"/>
            </w:pPr>
            <w:r>
              <w:rPr>
                <w:rFonts w:ascii="宋体" w:hAnsi="宋体" w:eastAsia="宋体"/>
                <w:sz w:val="16"/>
              </w:rPr>
              <w:t>10.00分</w:t>
            </w:r>
          </w:p>
        </w:tc>
      </w:tr>
      <w:tr w14:paraId="2A6D9C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48B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80AA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CB358">
            <w:pPr>
              <w:jc w:val="center"/>
            </w:pPr>
            <w:r>
              <w:rPr>
                <w:rFonts w:ascii="宋体" w:hAnsi="宋体" w:eastAsia="宋体"/>
                <w:sz w:val="16"/>
              </w:rPr>
              <w:t>6.14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4FC51">
            <w:pPr>
              <w:jc w:val="center"/>
            </w:pPr>
            <w:r>
              <w:rPr>
                <w:rFonts w:ascii="宋体" w:hAnsi="宋体" w:eastAsia="宋体"/>
                <w:sz w:val="16"/>
              </w:rPr>
              <w:t>6.14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E30F6">
            <w:pPr>
              <w:jc w:val="center"/>
            </w:pPr>
            <w:r>
              <w:rPr>
                <w:rFonts w:ascii="宋体" w:hAnsi="宋体" w:eastAsia="宋体"/>
                <w:sz w:val="16"/>
              </w:rPr>
              <w:t>6.14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9E9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417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8337D">
            <w:pPr>
              <w:jc w:val="center"/>
            </w:pPr>
            <w:r>
              <w:rPr>
                <w:rFonts w:ascii="宋体" w:hAnsi="宋体" w:eastAsia="宋体"/>
                <w:sz w:val="16"/>
              </w:rPr>
              <w:t>—</w:t>
            </w:r>
          </w:p>
        </w:tc>
      </w:tr>
      <w:tr w14:paraId="2350E3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3CFC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4DB5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7CD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41A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421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2856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1F2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6D4BD">
            <w:pPr>
              <w:jc w:val="center"/>
            </w:pPr>
            <w:r>
              <w:rPr>
                <w:rFonts w:ascii="宋体" w:hAnsi="宋体" w:eastAsia="宋体"/>
                <w:sz w:val="16"/>
              </w:rPr>
              <w:t>—</w:t>
            </w:r>
          </w:p>
        </w:tc>
      </w:tr>
      <w:tr w14:paraId="05A734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5EED5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49ECE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D18769">
            <w:pPr>
              <w:jc w:val="center"/>
            </w:pPr>
            <w:r>
              <w:rPr>
                <w:rFonts w:ascii="宋体" w:hAnsi="宋体" w:eastAsia="宋体"/>
                <w:sz w:val="16"/>
              </w:rPr>
              <w:t>实际完成情况</w:t>
            </w:r>
          </w:p>
        </w:tc>
      </w:tr>
      <w:tr w14:paraId="50E24F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4434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36DD68">
            <w:pPr>
              <w:jc w:val="both"/>
            </w:pPr>
            <w:r>
              <w:rPr>
                <w:rFonts w:ascii="宋体" w:hAnsi="宋体" w:eastAsia="宋体"/>
                <w:sz w:val="16"/>
              </w:rPr>
              <w:t>通过该项目实施，顺利保障135幅书画作品的装裱</w:t>
            </w:r>
            <w:r>
              <w:rPr>
                <w:rFonts w:hint="eastAsia" w:ascii="宋体" w:hAnsi="宋体"/>
                <w:sz w:val="16"/>
                <w:lang w:eastAsia="zh-CN"/>
              </w:rPr>
              <w:t>，以</w:t>
            </w:r>
            <w:r>
              <w:rPr>
                <w:rFonts w:ascii="宋体" w:hAnsi="宋体" w:eastAsia="宋体"/>
                <w:sz w:val="16"/>
              </w:rPr>
              <w:t>及不少于185幅作品的展览及捐赠，深入践行文化润疆战略，让基层群众近距离</w:t>
            </w:r>
            <w:r>
              <w:rPr>
                <w:rFonts w:hint="eastAsia" w:ascii="宋体" w:hAnsi="宋体"/>
                <w:sz w:val="16"/>
                <w:lang w:eastAsia="zh-CN"/>
              </w:rPr>
              <w:t>地</w:t>
            </w:r>
            <w:r>
              <w:rPr>
                <w:rFonts w:ascii="宋体" w:hAnsi="宋体" w:eastAsia="宋体"/>
                <w:sz w:val="16"/>
              </w:rPr>
              <w:t>接触中华优秀传统文化，丰富基层群众文化生活，铸牢中华民族共同体意识。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7C4099">
            <w:pPr>
              <w:jc w:val="both"/>
            </w:pPr>
            <w:r>
              <w:rPr>
                <w:rFonts w:ascii="宋体" w:hAnsi="宋体" w:eastAsia="宋体"/>
                <w:sz w:val="16"/>
              </w:rPr>
              <w:t>该项目目前已顺利实施完成，保障了135幅书画作品的装裱，向全地区184个乡镇（街道）及喀什地区</w:t>
            </w:r>
            <w:r>
              <w:rPr>
                <w:rFonts w:hint="eastAsia" w:ascii="宋体" w:hAnsi="宋体"/>
                <w:sz w:val="16"/>
                <w:lang w:eastAsia="zh-CN"/>
              </w:rPr>
              <w:t>本</w:t>
            </w:r>
            <w:r>
              <w:rPr>
                <w:rFonts w:hint="eastAsia" w:ascii="宋体" w:hAnsi="宋体"/>
                <w:sz w:val="16"/>
                <w:lang w:val="en-US" w:eastAsia="zh-CN"/>
              </w:rPr>
              <w:t>地</w:t>
            </w:r>
            <w:r>
              <w:rPr>
                <w:rFonts w:ascii="宋体" w:hAnsi="宋体" w:eastAsia="宋体"/>
                <w:sz w:val="16"/>
              </w:rPr>
              <w:t>文化馆捐赠书法作品185幅，使基层群众近距离</w:t>
            </w:r>
            <w:r>
              <w:rPr>
                <w:rFonts w:hint="eastAsia" w:ascii="宋体" w:hAnsi="宋体"/>
                <w:sz w:val="16"/>
                <w:lang w:eastAsia="zh-CN"/>
              </w:rPr>
              <w:t>地</w:t>
            </w:r>
            <w:r>
              <w:rPr>
                <w:rFonts w:ascii="宋体" w:hAnsi="宋体" w:eastAsia="宋体"/>
                <w:sz w:val="16"/>
              </w:rPr>
              <w:t>接触中华优秀传统文化，进一步丰富了基层群众文化生活，筑牢了中华民族共同体意识。</w:t>
            </w:r>
          </w:p>
        </w:tc>
      </w:tr>
      <w:tr w14:paraId="29D819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C25A3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C636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C638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127C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A73A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D6D5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F419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B19B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EE69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DBB8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82DD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9C05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1E63B">
            <w:pPr>
              <w:jc w:val="center"/>
            </w:pPr>
            <w:r>
              <w:rPr>
                <w:rFonts w:ascii="宋体" w:hAnsi="宋体" w:eastAsia="宋体"/>
                <w:sz w:val="16"/>
              </w:rPr>
              <w:t>偏差原因分析及改进措施</w:t>
            </w:r>
          </w:p>
        </w:tc>
      </w:tr>
      <w:tr w14:paraId="0B0F08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8DE13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7E0EA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5A51B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BF676">
            <w:pPr>
              <w:jc w:val="center"/>
            </w:pPr>
            <w:r>
              <w:rPr>
                <w:rFonts w:ascii="宋体" w:hAnsi="宋体" w:eastAsia="宋体"/>
                <w:sz w:val="16"/>
              </w:rPr>
              <w:t>保障书画作品装裱数量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4EED0">
            <w:pPr>
              <w:jc w:val="center"/>
            </w:pPr>
            <w:r>
              <w:rPr>
                <w:rFonts w:ascii="宋体" w:hAnsi="宋体" w:eastAsia="宋体"/>
                <w:sz w:val="16"/>
              </w:rPr>
              <w:t>&gt;=135幅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6D7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542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F36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FA7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8CF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83B53">
            <w:pPr>
              <w:jc w:val="center"/>
            </w:pPr>
            <w:r>
              <w:rPr>
                <w:rFonts w:ascii="宋体" w:hAnsi="宋体" w:eastAsia="宋体"/>
                <w:sz w:val="16"/>
              </w:rPr>
              <w:t>=135幅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3C9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944D8">
            <w:pPr>
              <w:jc w:val="center"/>
            </w:pPr>
          </w:p>
        </w:tc>
      </w:tr>
      <w:tr w14:paraId="59A4F9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148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7CC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2ED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43774">
            <w:pPr>
              <w:jc w:val="center"/>
            </w:pPr>
            <w:r>
              <w:rPr>
                <w:rFonts w:ascii="宋体" w:hAnsi="宋体" w:eastAsia="宋体"/>
                <w:sz w:val="16"/>
              </w:rPr>
              <w:t>捐赠书画作品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41BF4">
            <w:pPr>
              <w:jc w:val="center"/>
            </w:pPr>
            <w:r>
              <w:rPr>
                <w:rFonts w:ascii="宋体" w:hAnsi="宋体" w:eastAsia="宋体"/>
                <w:sz w:val="16"/>
              </w:rPr>
              <w:t>&gt;=185幅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952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093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FC4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626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6C3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5D850">
            <w:pPr>
              <w:jc w:val="center"/>
            </w:pPr>
            <w:r>
              <w:rPr>
                <w:rFonts w:ascii="宋体" w:hAnsi="宋体" w:eastAsia="宋体"/>
                <w:sz w:val="16"/>
              </w:rPr>
              <w:t>=185幅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833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2E601">
            <w:pPr>
              <w:jc w:val="center"/>
            </w:pPr>
          </w:p>
        </w:tc>
      </w:tr>
      <w:tr w14:paraId="2A28A6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491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EAD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0280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88538">
            <w:pPr>
              <w:jc w:val="center"/>
            </w:pPr>
            <w:r>
              <w:rPr>
                <w:rFonts w:ascii="宋体" w:hAnsi="宋体" w:eastAsia="宋体"/>
                <w:sz w:val="16"/>
              </w:rPr>
              <w:t>项目按计划完成率（%）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230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1F1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102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2EB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A4E6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466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7FC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77D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6326B">
            <w:pPr>
              <w:jc w:val="center"/>
            </w:pPr>
          </w:p>
        </w:tc>
      </w:tr>
      <w:tr w14:paraId="39C521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A4AF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4A2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8F9B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6E09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807BD">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1D8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E5E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E06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8BF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3CE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A43AE">
            <w:pPr>
              <w:jc w:val="center"/>
            </w:pPr>
            <w:r>
              <w:rPr>
                <w:rFonts w:ascii="宋体" w:hAnsi="宋体" w:eastAsia="宋体"/>
                <w:sz w:val="16"/>
              </w:rPr>
              <w:t>2024年6月30日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778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5986E">
            <w:pPr>
              <w:jc w:val="center"/>
            </w:pPr>
          </w:p>
        </w:tc>
      </w:tr>
      <w:tr w14:paraId="73E95F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8132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FA7CE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9A93E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B57D3">
            <w:pPr>
              <w:jc w:val="center"/>
            </w:pPr>
            <w:r>
              <w:rPr>
                <w:rFonts w:ascii="宋体" w:hAnsi="宋体" w:eastAsia="宋体"/>
                <w:sz w:val="16"/>
              </w:rPr>
              <w:t>书画作品创作及装裱成本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75B22">
            <w:pPr>
              <w:jc w:val="center"/>
            </w:pPr>
            <w:r>
              <w:rPr>
                <w:rFonts w:ascii="宋体" w:hAnsi="宋体" w:eastAsia="宋体"/>
                <w:sz w:val="16"/>
              </w:rPr>
              <w:t>&lt;=5.38万元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741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691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B51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127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1F1D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63761">
            <w:pPr>
              <w:jc w:val="center"/>
            </w:pPr>
            <w:r>
              <w:rPr>
                <w:rFonts w:ascii="宋体" w:hAnsi="宋体" w:eastAsia="宋体"/>
                <w:sz w:val="16"/>
              </w:rPr>
              <w:t>=5.38万元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D69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F285B">
            <w:pPr>
              <w:jc w:val="center"/>
            </w:pPr>
          </w:p>
        </w:tc>
      </w:tr>
      <w:tr w14:paraId="0CB892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3C25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5F9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9DF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A7489">
            <w:pPr>
              <w:jc w:val="center"/>
            </w:pPr>
            <w:r>
              <w:rPr>
                <w:rFonts w:ascii="宋体" w:hAnsi="宋体" w:eastAsia="宋体"/>
                <w:sz w:val="16"/>
              </w:rPr>
              <w:t>书画展展览及捐赠成本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66922">
            <w:pPr>
              <w:jc w:val="center"/>
            </w:pPr>
            <w:r>
              <w:rPr>
                <w:rFonts w:ascii="宋体" w:hAnsi="宋体" w:eastAsia="宋体"/>
                <w:sz w:val="16"/>
              </w:rPr>
              <w:t>&lt;=0.76万元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E86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88D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C2B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574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A3C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C1AFD">
            <w:pPr>
              <w:jc w:val="center"/>
            </w:pPr>
            <w:r>
              <w:rPr>
                <w:rFonts w:ascii="宋体" w:hAnsi="宋体" w:eastAsia="宋体"/>
                <w:sz w:val="16"/>
              </w:rPr>
              <w:t>=0.76万元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0BF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17823">
            <w:pPr>
              <w:jc w:val="center"/>
            </w:pPr>
          </w:p>
        </w:tc>
      </w:tr>
      <w:tr w14:paraId="753645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12D5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80C7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FCD8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8E9B6">
            <w:pPr>
              <w:jc w:val="center"/>
            </w:pPr>
            <w:r>
              <w:rPr>
                <w:rFonts w:ascii="宋体" w:hAnsi="宋体" w:eastAsia="宋体"/>
                <w:sz w:val="16"/>
              </w:rPr>
              <w:t>提升群众文化服务能力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DDC4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172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0B6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52EC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21A6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A26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8072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A1DF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1941B">
            <w:pPr>
              <w:jc w:val="center"/>
            </w:pPr>
          </w:p>
        </w:tc>
      </w:tr>
      <w:tr w14:paraId="5F33B7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257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455A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6CE7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061DA">
            <w:pPr>
              <w:jc w:val="center"/>
            </w:pPr>
            <w:r>
              <w:rPr>
                <w:rFonts w:ascii="宋体" w:hAnsi="宋体" w:eastAsia="宋体"/>
                <w:sz w:val="16"/>
              </w:rPr>
              <w:t>群众文化爱好者满意度（%）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3470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6A7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A47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353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BDAF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547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5B8B6">
            <w:pPr>
              <w:jc w:val="center"/>
            </w:pPr>
            <w:r>
              <w:rPr>
                <w:rFonts w:ascii="宋体" w:hAnsi="宋体" w:eastAsia="宋体"/>
                <w:sz w:val="16"/>
              </w:rPr>
              <w:t>=99.7%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94C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7F756">
            <w:pPr>
              <w:jc w:val="center"/>
            </w:pPr>
            <w:r>
              <w:rPr>
                <w:rFonts w:ascii="宋体" w:hAnsi="宋体" w:eastAsia="宋体"/>
                <w:sz w:val="16"/>
              </w:rPr>
              <w:t>偏差原因：活动开展群众满意度较预期较好；整改措施;综合考虑各项因素，指标设定应做实做细。</w:t>
            </w:r>
          </w:p>
        </w:tc>
      </w:tr>
      <w:tr w14:paraId="3A47B73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C86AC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27BD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72554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CEBB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49DCCA2"/>
        </w:tc>
      </w:tr>
    </w:tbl>
    <w:p w14:paraId="648562BA">
      <w:r>
        <w:br w:type="page"/>
      </w:r>
    </w:p>
    <w:p w14:paraId="7B48C687">
      <w:pPr>
        <w:spacing w:line="640" w:lineRule="exact"/>
        <w:ind w:firstLine="640"/>
        <w:jc w:val="both"/>
        <w:outlineLvl w:val="2"/>
      </w:pPr>
      <w:r>
        <w:rPr>
          <w:rFonts w:ascii="黑体" w:hAnsi="黑体" w:eastAsia="黑体"/>
          <w:sz w:val="32"/>
        </w:rPr>
        <w:t>十二、其他需说明的事项</w:t>
      </w:r>
    </w:p>
    <w:p w14:paraId="3B4ECC81">
      <w:pPr>
        <w:spacing w:line="580" w:lineRule="exact"/>
        <w:ind w:firstLine="640"/>
        <w:jc w:val="both"/>
      </w:pPr>
      <w:r>
        <w:rPr>
          <w:rFonts w:ascii="仿宋_GB2312" w:hAnsi="仿宋_GB2312" w:eastAsia="仿宋_GB2312"/>
          <w:b w:val="0"/>
          <w:sz w:val="32"/>
        </w:rPr>
        <w:t>本部门无其他需说明的事项。</w:t>
      </w:r>
    </w:p>
    <w:p w14:paraId="1A37FA1D">
      <w:r>
        <w:br w:type="page"/>
      </w:r>
    </w:p>
    <w:p w14:paraId="7E86FC5D">
      <w:pPr>
        <w:spacing w:line="240" w:lineRule="auto"/>
        <w:jc w:val="center"/>
        <w:outlineLvl w:val="1"/>
      </w:pPr>
      <w:r>
        <w:rPr>
          <w:rFonts w:ascii="黑体" w:hAnsi="黑体" w:eastAsia="黑体"/>
          <w:sz w:val="32"/>
        </w:rPr>
        <w:t>第三部分 专业名词解释</w:t>
      </w:r>
    </w:p>
    <w:p w14:paraId="125DFA4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49E4AF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85FCBC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311420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B7C6AB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D0CE1E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4D40C2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121797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EB5867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DFB871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6057E8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153056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7296C1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32A1A7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1A7AD9F">
      <w:r>
        <w:br w:type="page"/>
      </w:r>
    </w:p>
    <w:p w14:paraId="194CEA15">
      <w:pPr>
        <w:spacing w:line="240" w:lineRule="auto"/>
        <w:jc w:val="center"/>
        <w:outlineLvl w:val="1"/>
      </w:pPr>
      <w:r>
        <w:rPr>
          <w:rFonts w:ascii="黑体" w:hAnsi="黑体" w:eastAsia="黑体"/>
          <w:sz w:val="32"/>
        </w:rPr>
        <w:t>第四部分 部门决算报表（见附表）</w:t>
      </w:r>
    </w:p>
    <w:p w14:paraId="156B7D0B">
      <w:pPr>
        <w:spacing w:line="240" w:lineRule="auto"/>
        <w:ind w:firstLine="640"/>
        <w:jc w:val="both"/>
      </w:pPr>
      <w:r>
        <w:rPr>
          <w:rFonts w:ascii="仿宋_GB2312" w:hAnsi="仿宋_GB2312" w:eastAsia="仿宋_GB2312"/>
          <w:b w:val="0"/>
          <w:sz w:val="32"/>
        </w:rPr>
        <w:t>一、《收入支出决算总表》</w:t>
      </w:r>
    </w:p>
    <w:p w14:paraId="08002C88">
      <w:pPr>
        <w:spacing w:line="240" w:lineRule="auto"/>
        <w:ind w:firstLine="640"/>
        <w:jc w:val="both"/>
      </w:pPr>
      <w:r>
        <w:rPr>
          <w:rFonts w:ascii="仿宋_GB2312" w:hAnsi="仿宋_GB2312" w:eastAsia="仿宋_GB2312"/>
          <w:b w:val="0"/>
          <w:sz w:val="32"/>
        </w:rPr>
        <w:t>二、《收入决算表》</w:t>
      </w:r>
    </w:p>
    <w:p w14:paraId="03513F3C">
      <w:pPr>
        <w:spacing w:line="240" w:lineRule="auto"/>
        <w:ind w:firstLine="640"/>
        <w:jc w:val="both"/>
      </w:pPr>
      <w:r>
        <w:rPr>
          <w:rFonts w:ascii="仿宋_GB2312" w:hAnsi="仿宋_GB2312" w:eastAsia="仿宋_GB2312"/>
          <w:b w:val="0"/>
          <w:sz w:val="32"/>
        </w:rPr>
        <w:t>三、《支出决算表》</w:t>
      </w:r>
    </w:p>
    <w:p w14:paraId="7CA0B00F">
      <w:pPr>
        <w:spacing w:line="240" w:lineRule="auto"/>
        <w:ind w:firstLine="640"/>
        <w:jc w:val="both"/>
      </w:pPr>
      <w:r>
        <w:rPr>
          <w:rFonts w:ascii="仿宋_GB2312" w:hAnsi="仿宋_GB2312" w:eastAsia="仿宋_GB2312"/>
          <w:b w:val="0"/>
          <w:sz w:val="32"/>
        </w:rPr>
        <w:t>四、《财政拨款收入支出决算总表》</w:t>
      </w:r>
    </w:p>
    <w:p w14:paraId="5E14BD8A">
      <w:pPr>
        <w:spacing w:line="240" w:lineRule="auto"/>
        <w:ind w:firstLine="640"/>
        <w:jc w:val="both"/>
      </w:pPr>
      <w:r>
        <w:rPr>
          <w:rFonts w:ascii="仿宋_GB2312" w:hAnsi="仿宋_GB2312" w:eastAsia="仿宋_GB2312"/>
          <w:b w:val="0"/>
          <w:sz w:val="32"/>
        </w:rPr>
        <w:t>五、《一般公共预算财政拨款支出决算表》</w:t>
      </w:r>
    </w:p>
    <w:p w14:paraId="2DFD344C">
      <w:pPr>
        <w:spacing w:line="240" w:lineRule="auto"/>
        <w:ind w:firstLine="640"/>
        <w:jc w:val="both"/>
      </w:pPr>
      <w:r>
        <w:rPr>
          <w:rFonts w:ascii="仿宋_GB2312" w:hAnsi="仿宋_GB2312" w:eastAsia="仿宋_GB2312"/>
          <w:b w:val="0"/>
          <w:sz w:val="32"/>
        </w:rPr>
        <w:t>六、《一般公共预算财政拨款基本支出决算表》</w:t>
      </w:r>
    </w:p>
    <w:p w14:paraId="7643AE6F">
      <w:pPr>
        <w:spacing w:line="240" w:lineRule="auto"/>
        <w:ind w:firstLine="640"/>
        <w:jc w:val="both"/>
      </w:pPr>
      <w:r>
        <w:rPr>
          <w:rFonts w:ascii="仿宋_GB2312" w:hAnsi="仿宋_GB2312" w:eastAsia="仿宋_GB2312"/>
          <w:b w:val="0"/>
          <w:sz w:val="32"/>
        </w:rPr>
        <w:t>七、《政府性基金预算财政拨款收入支出决算表》</w:t>
      </w:r>
    </w:p>
    <w:p w14:paraId="24E0ABFA">
      <w:pPr>
        <w:spacing w:line="240" w:lineRule="auto"/>
        <w:ind w:firstLine="640"/>
        <w:jc w:val="both"/>
      </w:pPr>
      <w:r>
        <w:rPr>
          <w:rFonts w:ascii="仿宋_GB2312" w:hAnsi="仿宋_GB2312" w:eastAsia="仿宋_GB2312"/>
          <w:b w:val="0"/>
          <w:sz w:val="32"/>
        </w:rPr>
        <w:t>八、《国有资本经营预算财政拨款收入支出决算表》</w:t>
      </w:r>
    </w:p>
    <w:p w14:paraId="496BB102">
      <w:pPr>
        <w:spacing w:line="240" w:lineRule="auto"/>
        <w:ind w:firstLine="640"/>
        <w:jc w:val="both"/>
      </w:pPr>
      <w:r>
        <w:rPr>
          <w:rFonts w:ascii="仿宋_GB2312" w:hAnsi="仿宋_GB2312" w:eastAsia="仿宋_GB2312"/>
          <w:b w:val="0"/>
          <w:sz w:val="32"/>
        </w:rPr>
        <w:t>九、《财政拨款“三公”经费支出决算表》</w:t>
      </w:r>
    </w:p>
    <w:p w14:paraId="2B3B6D46">
      <w:pPr>
        <w:spacing w:line="240" w:lineRule="auto"/>
        <w:ind w:firstLine="640"/>
        <w:jc w:val="both"/>
      </w:pPr>
    </w:p>
    <w:p w14:paraId="1971E435">
      <w:pPr>
        <w:spacing w:line="240" w:lineRule="auto"/>
        <w:ind w:firstLine="640"/>
        <w:jc w:val="both"/>
      </w:pPr>
    </w:p>
    <w:p w14:paraId="5F24C69B">
      <w:pPr>
        <w:spacing w:line="240" w:lineRule="auto"/>
        <w:ind w:firstLine="640"/>
        <w:jc w:val="both"/>
      </w:pPr>
    </w:p>
    <w:p w14:paraId="0A2FB7C4">
      <w:pPr>
        <w:spacing w:line="240" w:lineRule="auto"/>
        <w:ind w:firstLine="640"/>
        <w:jc w:val="both"/>
      </w:pPr>
    </w:p>
    <w:p w14:paraId="375B8C1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8F54318-090F-40BE-AB97-501C4B2E4CB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FC09F581-9022-489E-B5E8-D3B413315B18}"/>
  </w:font>
  <w:font w:name="仿宋_GB2312">
    <w:panose1 w:val="02010609030101010101"/>
    <w:charset w:val="86"/>
    <w:family w:val="modern"/>
    <w:pitch w:val="default"/>
    <w:sig w:usb0="00000001" w:usb1="080E0000" w:usb2="00000000" w:usb3="00000000" w:csb0="00040000" w:csb1="00000000"/>
    <w:embedRegular r:id="rId3" w:fontKey="{BF99F6C7-B81D-4576-8708-E6C85228FA4C}"/>
  </w:font>
  <w:font w:name="楷体_GB2312">
    <w:panose1 w:val="02010609030101010101"/>
    <w:charset w:val="86"/>
    <w:family w:val="auto"/>
    <w:pitch w:val="default"/>
    <w:sig w:usb0="00000001" w:usb1="080E0000" w:usb2="00000000" w:usb3="00000000" w:csb0="00040000" w:csb1="00000000"/>
    <w:embedRegular r:id="rId4" w:fontKey="{382B902D-CDEB-40BB-8044-A090C568969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71E6320"/>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51A547E"/>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4804</Words>
  <Characters>5544</Characters>
  <Lines>0</Lines>
  <Paragraphs>0</Paragraphs>
  <TotalTime>8</TotalTime>
  <ScaleCrop>false</ScaleCrop>
  <LinksUpToDate>false</LinksUpToDate>
  <CharactersWithSpaces>5552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2025-09-03T11:07:26Z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