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喀什地区科学技术局2024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407577F">
      <w:r>
        <w:br w:type="page"/>
      </w:r>
    </w:p>
    <w:p w14:paraId="5E3FE0D2">
      <w:pPr>
        <w:spacing w:line="640" w:lineRule="exact"/>
        <w:jc w:val="center"/>
        <w:outlineLvl w:val="1"/>
      </w:pPr>
      <w:r>
        <w:rPr>
          <w:rFonts w:ascii="黑体" w:hAnsi="黑体" w:eastAsia="黑体"/>
          <w:sz w:val="32"/>
        </w:rPr>
        <w:t>第一部分 部门概况</w:t>
      </w:r>
    </w:p>
    <w:p w14:paraId="62D2DD01">
      <w:pPr>
        <w:spacing w:line="640" w:lineRule="exact"/>
        <w:ind w:firstLine="640"/>
        <w:jc w:val="both"/>
        <w:outlineLvl w:val="2"/>
      </w:pPr>
      <w:r>
        <w:rPr>
          <w:rFonts w:ascii="黑体" w:hAnsi="黑体" w:eastAsia="黑体"/>
          <w:sz w:val="32"/>
        </w:rPr>
        <w:t>一、主要职能</w:t>
      </w:r>
    </w:p>
    <w:p w14:paraId="7519871A">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（一）贯彻落实国家、自治区创新驱动发展战略方针和自治区党委科技委重大决策部署。</w:t>
      </w:r>
    </w:p>
    <w:p w14:paraId="35AE04B8">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二）组织研究重大科技问题，凝练事关战略全局的地区战略科技任务并组织实施。研究拟订地区科技发展重大战略、重大规划、重大政策并组织实施。提出统筹科技资源配置、统筹战略科技力量建设、保障科技安全等政策建议并督促落实。</w:t>
      </w:r>
    </w:p>
    <w:p w14:paraId="4948546E">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三）研究拟订喀什地区财政科技计划（专项、基金等）预算总规模及方向结构比例。组织推动多元化科技投入体系建设。统筹管理地区科技计划（专项、基金等）的优先支持方向、重点任务和年度安排。指导监督科研管理专业机构的建设和运行管理。</w:t>
      </w:r>
    </w:p>
    <w:p w14:paraId="0AEE7969">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四）拟订地区基础研究规划、政策和标准并组织实施，组织协调地区重大基础研究和应用基础研究；拟订重大科技创新基地建设规划并监督实施；参与编制重大科技基础设施建设规划并监督实施；组织协调自治区重点实验室建设，积极推进国家实验室、国家重点实验室建设，推动科研条件保障建设和科技资源开放共享。</w:t>
      </w:r>
    </w:p>
    <w:p w14:paraId="760CD8C1">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（五）编制地区重大科技项目规划并监督实施，统筹关键共性技术、前沿引领技术、现代工程技术、颠覆性技术研发和创新，组织重大技术攻关和成果应用示范。</w:t>
      </w:r>
    </w:p>
    <w:p w14:paraId="55FC76AB">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（六）组织拟订高新技术发展及产业化、科技促进农业农村和社会发展的规划、政策和措施；组织重点领域的技术发展需求分析，提出重大任务并监督实施。</w:t>
      </w:r>
    </w:p>
    <w:p w14:paraId="68097A16">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（七）牵头地区技术转移体系建设，拟订科技成果转移转化和促进产学研结合的相关政策措施并监督实施；指导科技服务业、技术市场和技术中介组织发展。</w:t>
      </w:r>
    </w:p>
    <w:p w14:paraId="6AE07973">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（八）组织区域科技创新体系建设，指导区域创新发展、科技资源合理布局和协同创新能力建设，推动科技园区建设。</w:t>
      </w:r>
    </w:p>
    <w:p w14:paraId="738BDF85">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（九）负责科技监督评价体系建设和相关科技评估管理，指导科技评价机制改革，组织科研诚信建设；落实国家创新调查和科技报告制度，指导地区科技保密工作。</w:t>
      </w:r>
    </w:p>
    <w:p w14:paraId="543D9A3B">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（十）拟订科技对外交往与创新能力开放合作的规划、政策和措施，组织国际科技合作与科技人才交流活动；指导相关部门和地方对科技合作与科技人才交流工作。</w:t>
      </w:r>
    </w:p>
    <w:p w14:paraId="5214497D">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十一）负责引进国外智力工作。拟订国家重点引进外国专家总体规划、计划并组织实施，建立外国顶尖科学家、团队吸引集聚机制和重点外国专家联系服务机制；拟订出国（境）培训总体规划、政策并监督实施。</w:t>
      </w:r>
    </w:p>
    <w:p w14:paraId="07E676B3">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（十二）会同有关部门拟订科技人才队伍建设规划和政策，建立健全科技人才评价和激励机制，组织实施科技人才计划，推动高端科技创新人才队伍建设。拟订科学普及和科学传播规划、政策。</w:t>
      </w:r>
    </w:p>
    <w:p w14:paraId="099B40C0">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（十三）承担自治区科学技术奖、自治区人民政府天山奖申报推荐工作；承担地区科学技术进步奖的评审组织工作。</w:t>
      </w:r>
    </w:p>
    <w:p w14:paraId="34391B74">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（十四）完成地委、行署交办的其他任务。</w:t>
      </w:r>
    </w:p>
    <w:p w14:paraId="2A8E2D4E">
      <w:pPr>
        <w:spacing w:line="580" w:lineRule="exact"/>
        <w:ind w:firstLine="640"/>
        <w:jc w:val="both"/>
        <w:rPr>
          <w:rFonts w:ascii="仿宋_GB2312" w:hAnsi="仿宋_GB2312" w:eastAsia="仿宋_GB2312"/>
          <w:sz w:val="32"/>
        </w:rPr>
      </w:pPr>
      <w:r>
        <w:rPr>
          <w:rFonts w:hint="eastAsia" w:ascii="仿宋_GB2312" w:hAnsi="仿宋_GB2312" w:eastAsia="仿宋_GB2312"/>
          <w:sz w:val="32"/>
        </w:rPr>
        <w:t>（十五）职能转变。围绕贯彻实施科教兴国战略、人才强国战略、创新驱动发展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落实自治区科技管理平台建设有关工作，减少科技计划项目重复、分散、封闭、低效和资源配置“碎片化”的现象。政府部门不直接管理具体科研项目，委托项目管理专业机构承担项目受理、评审、立项、过程管理、验收等具体工作。加强对科研机构的规划布局和绩效评价。进一步改进科技人才评价机制，建立健全以创新能力、质量、贡献、绩效为导向的科技人才评价体系和激励政策，组织地区科技人才队伍建设和引进智力工作。</w:t>
      </w:r>
    </w:p>
    <w:p w14:paraId="4359D8A0">
      <w:pPr>
        <w:spacing w:line="640" w:lineRule="exact"/>
        <w:ind w:firstLine="640"/>
        <w:jc w:val="both"/>
        <w:outlineLvl w:val="2"/>
      </w:pPr>
      <w:r>
        <w:rPr>
          <w:rFonts w:ascii="黑体" w:hAnsi="黑体" w:eastAsia="黑体"/>
          <w:sz w:val="32"/>
        </w:rPr>
        <w:t>二、机构设置及人员情况</w:t>
      </w:r>
    </w:p>
    <w:p w14:paraId="6A074234">
      <w:pPr>
        <w:spacing w:line="580" w:lineRule="exact"/>
        <w:ind w:firstLine="640"/>
        <w:jc w:val="both"/>
      </w:pPr>
      <w:r>
        <w:rPr>
          <w:rFonts w:ascii="仿宋_GB2312" w:hAnsi="仿宋_GB2312" w:eastAsia="仿宋_GB2312"/>
          <w:sz w:val="32"/>
        </w:rPr>
        <w:t>喀什地区科学技术局2024年度，实有人数62人，其中：在职人员33人，增加0人；离休人员0人，增加0人；退休人员29人,增加1人。</w:t>
      </w:r>
    </w:p>
    <w:p w14:paraId="05D399D7">
      <w:pPr>
        <w:spacing w:line="580" w:lineRule="exact"/>
        <w:ind w:firstLine="640"/>
        <w:jc w:val="both"/>
      </w:pPr>
      <w:r>
        <w:rPr>
          <w:rFonts w:ascii="仿宋_GB2312" w:hAnsi="仿宋_GB2312" w:eastAsia="仿宋_GB2312"/>
          <w:sz w:val="32"/>
        </w:rPr>
        <w:t>喀什地区科学技术局无下属预算单位，下设</w:t>
      </w:r>
      <w:r>
        <w:rPr>
          <w:rFonts w:hint="eastAsia" w:ascii="仿宋_GB2312" w:hAnsi="仿宋_GB2312" w:eastAsia="仿宋_GB2312"/>
          <w:sz w:val="32"/>
          <w:lang w:val="en-US" w:eastAsia="zh-CN"/>
        </w:rPr>
        <w:t>7</w:t>
      </w:r>
      <w:r>
        <w:rPr>
          <w:rFonts w:ascii="仿宋_GB2312" w:hAnsi="仿宋_GB2312" w:eastAsia="仿宋_GB2312"/>
          <w:sz w:val="32"/>
        </w:rPr>
        <w:t>个科室，分别是：</w:t>
      </w:r>
      <w:r>
        <w:rPr>
          <w:rFonts w:hint="eastAsia" w:ascii="仿宋_GB2312" w:hAnsi="仿宋_GB2312" w:eastAsia="仿宋_GB2312"/>
          <w:sz w:val="32"/>
        </w:rPr>
        <w:t>办公室、发展规划与资源管理科、创新体系建设与成果转化科、农村科技科、外国专家与创新人才服务科、喀什地区科技情报所、喀什地区科技培训中心</w:t>
      </w:r>
      <w:r>
        <w:rPr>
          <w:rFonts w:ascii="仿宋_GB2312" w:hAnsi="仿宋_GB2312" w:eastAsia="仿宋_GB2312"/>
          <w:sz w:val="32"/>
        </w:rPr>
        <w:t>。</w:t>
      </w:r>
    </w:p>
    <w:p w14:paraId="3A82B730">
      <w:r>
        <w:br w:type="page"/>
      </w:r>
    </w:p>
    <w:p w14:paraId="5BB666E0">
      <w:pPr>
        <w:spacing w:line="240" w:lineRule="auto"/>
        <w:jc w:val="center"/>
        <w:outlineLvl w:val="1"/>
      </w:pPr>
      <w:r>
        <w:rPr>
          <w:rFonts w:ascii="黑体" w:hAnsi="黑体" w:eastAsia="黑体"/>
          <w:sz w:val="32"/>
        </w:rPr>
        <w:t>第二部分 部门决算情况说明</w:t>
      </w:r>
    </w:p>
    <w:p w14:paraId="749CBA52">
      <w:pPr>
        <w:spacing w:line="640" w:lineRule="exact"/>
        <w:ind w:firstLine="640"/>
        <w:jc w:val="both"/>
        <w:outlineLvl w:val="2"/>
      </w:pPr>
      <w:r>
        <w:rPr>
          <w:rFonts w:ascii="黑体" w:hAnsi="黑体" w:eastAsia="黑体"/>
          <w:sz w:val="32"/>
        </w:rPr>
        <w:t>一、收入支出决算总体情况说明</w:t>
      </w:r>
    </w:p>
    <w:p w14:paraId="409F22E4">
      <w:pPr>
        <w:spacing w:line="580" w:lineRule="exact"/>
        <w:ind w:firstLine="640"/>
        <w:jc w:val="both"/>
      </w:pPr>
      <w:r>
        <w:rPr>
          <w:rFonts w:ascii="仿宋_GB2312" w:hAnsi="仿宋_GB2312" w:eastAsia="仿宋_GB2312"/>
          <w:b/>
          <w:sz w:val="32"/>
        </w:rPr>
        <w:t>2024年度收入总计873.82万元，</w:t>
      </w:r>
      <w:r>
        <w:rPr>
          <w:rFonts w:ascii="仿宋_GB2312" w:hAnsi="仿宋_GB2312" w:eastAsia="仿宋_GB2312"/>
          <w:b w:val="0"/>
          <w:sz w:val="32"/>
        </w:rPr>
        <w:t>其中：本年收入合计844.48万元，使用非财政拨款结余（含专用结余）0.00万元，年初结转和结余29.34万元。</w:t>
      </w:r>
    </w:p>
    <w:p w14:paraId="022AC215">
      <w:pPr>
        <w:spacing w:line="580" w:lineRule="exact"/>
        <w:ind w:firstLine="640"/>
        <w:jc w:val="both"/>
      </w:pPr>
      <w:r>
        <w:rPr>
          <w:rFonts w:ascii="仿宋_GB2312" w:hAnsi="仿宋_GB2312" w:eastAsia="仿宋_GB2312"/>
          <w:b/>
          <w:sz w:val="32"/>
        </w:rPr>
        <w:t>2024年度支出总计873.82万元，</w:t>
      </w:r>
      <w:r>
        <w:rPr>
          <w:rFonts w:ascii="仿宋_GB2312" w:hAnsi="仿宋_GB2312" w:eastAsia="仿宋_GB2312"/>
          <w:b w:val="0"/>
          <w:sz w:val="32"/>
        </w:rPr>
        <w:t>其中：本年支出合计796.37万元，结余分配0.00万元，年末结转和结余77.46万元。</w:t>
      </w:r>
    </w:p>
    <w:p w14:paraId="2C2708FB">
      <w:pPr>
        <w:spacing w:line="580" w:lineRule="exact"/>
        <w:ind w:firstLine="640"/>
        <w:jc w:val="both"/>
      </w:pPr>
      <w:r>
        <w:rPr>
          <w:rFonts w:ascii="仿宋_GB2312" w:hAnsi="仿宋_GB2312" w:eastAsia="仿宋_GB2312"/>
          <w:b w:val="0"/>
          <w:sz w:val="32"/>
        </w:rPr>
        <w:t>收入支出总体与上年相比，减少15.63万元，下降1.76%，主要原因是：本年在职转退休一人，相关在职人员经费减少。</w:t>
      </w:r>
    </w:p>
    <w:p w14:paraId="7B3CF26B">
      <w:pPr>
        <w:spacing w:line="640" w:lineRule="exact"/>
        <w:ind w:firstLine="640"/>
        <w:jc w:val="both"/>
        <w:outlineLvl w:val="2"/>
      </w:pPr>
      <w:r>
        <w:rPr>
          <w:rFonts w:ascii="黑体" w:hAnsi="黑体" w:eastAsia="黑体"/>
          <w:sz w:val="32"/>
        </w:rPr>
        <w:t>二、收入决算情况说明</w:t>
      </w:r>
    </w:p>
    <w:p w14:paraId="37539D63">
      <w:pPr>
        <w:spacing w:line="580" w:lineRule="exact"/>
        <w:ind w:firstLine="640"/>
        <w:jc w:val="both"/>
      </w:pPr>
      <w:r>
        <w:rPr>
          <w:rFonts w:ascii="仿宋_GB2312" w:hAnsi="仿宋_GB2312" w:eastAsia="仿宋_GB2312"/>
          <w:b/>
          <w:sz w:val="32"/>
        </w:rPr>
        <w:t>本年收入844.48万元，</w:t>
      </w:r>
      <w:r>
        <w:rPr>
          <w:rFonts w:ascii="仿宋_GB2312" w:hAnsi="仿宋_GB2312" w:eastAsia="仿宋_GB2312"/>
          <w:b w:val="0"/>
          <w:sz w:val="32"/>
        </w:rPr>
        <w:t>其中：财政拨款收入794.48万元，占94.08%；上级补助收入0.00万元，占0.00%；事业收入0.00万元，占0.00%；经营收入0.00万元，占0.00%；附属单位上缴收入0.00万元，占0.00%；其他收入50.00万元，占5.92%。</w:t>
      </w:r>
    </w:p>
    <w:p w14:paraId="5BDFEB53">
      <w:pPr>
        <w:spacing w:line="640" w:lineRule="exact"/>
        <w:ind w:firstLine="640"/>
        <w:jc w:val="both"/>
        <w:outlineLvl w:val="2"/>
      </w:pPr>
      <w:r>
        <w:rPr>
          <w:rFonts w:ascii="黑体" w:hAnsi="黑体" w:eastAsia="黑体"/>
          <w:sz w:val="32"/>
        </w:rPr>
        <w:t>三、支出决算情况说明</w:t>
      </w:r>
    </w:p>
    <w:p w14:paraId="6B193925">
      <w:pPr>
        <w:spacing w:line="580" w:lineRule="exact"/>
        <w:ind w:firstLine="640"/>
        <w:jc w:val="both"/>
      </w:pPr>
      <w:r>
        <w:rPr>
          <w:rFonts w:ascii="仿宋_GB2312" w:hAnsi="仿宋_GB2312" w:eastAsia="仿宋_GB2312"/>
          <w:b/>
          <w:sz w:val="32"/>
        </w:rPr>
        <w:t>本年支出796.37万元，</w:t>
      </w:r>
      <w:r>
        <w:rPr>
          <w:rFonts w:ascii="仿宋_GB2312" w:hAnsi="仿宋_GB2312" w:eastAsia="仿宋_GB2312"/>
          <w:b w:val="0"/>
          <w:sz w:val="32"/>
        </w:rPr>
        <w:t>其中：基本支出713.21万元，占89.56%；项目支出83.16万元，占10.44%；上缴上级支出0.00万元，占0.00%；经营支出0.00万元，占0.00%；对附属单位补助支出0.00万元，占0.00%。</w:t>
      </w:r>
    </w:p>
    <w:p w14:paraId="29AFD7A9">
      <w:pPr>
        <w:spacing w:line="640" w:lineRule="exact"/>
        <w:ind w:firstLine="640"/>
        <w:jc w:val="both"/>
        <w:outlineLvl w:val="2"/>
      </w:pPr>
      <w:r>
        <w:rPr>
          <w:rFonts w:ascii="黑体" w:hAnsi="黑体" w:eastAsia="黑体"/>
          <w:sz w:val="32"/>
        </w:rPr>
        <w:t>四、财政拨款收入支出决算总体情况说明</w:t>
      </w:r>
    </w:p>
    <w:p w14:paraId="2DBE3229">
      <w:pPr>
        <w:spacing w:line="580" w:lineRule="exact"/>
        <w:ind w:firstLine="640"/>
        <w:jc w:val="both"/>
      </w:pPr>
      <w:r>
        <w:rPr>
          <w:rFonts w:ascii="仿宋_GB2312" w:hAnsi="仿宋_GB2312" w:eastAsia="仿宋_GB2312"/>
          <w:b/>
          <w:sz w:val="32"/>
        </w:rPr>
        <w:t>2024年度财政拨款收入总计794.48万元，</w:t>
      </w:r>
      <w:r>
        <w:rPr>
          <w:rFonts w:ascii="仿宋_GB2312" w:hAnsi="仿宋_GB2312" w:eastAsia="仿宋_GB2312"/>
          <w:b w:val="0"/>
          <w:sz w:val="32"/>
        </w:rPr>
        <w:t>其中：年初财政拨款结转和结余0.00万元，本年财政拨款收入794.48万元。</w:t>
      </w:r>
      <w:r>
        <w:rPr>
          <w:rFonts w:ascii="仿宋_GB2312" w:hAnsi="仿宋_GB2312" w:eastAsia="仿宋_GB2312"/>
          <w:b/>
          <w:sz w:val="32"/>
        </w:rPr>
        <w:t>财政拨款支出总计794.48万元，</w:t>
      </w:r>
      <w:r>
        <w:rPr>
          <w:rFonts w:ascii="仿宋_GB2312" w:hAnsi="仿宋_GB2312" w:eastAsia="仿宋_GB2312"/>
          <w:b w:val="0"/>
          <w:sz w:val="32"/>
        </w:rPr>
        <w:t>其中：年末财政拨款结转和结余0.00万元，本年财政拨款支出794.48万元。</w:t>
      </w:r>
    </w:p>
    <w:p w14:paraId="52B186C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增加65.12万元，增长8.93%，主要原因是：一是在职人员工资调增、社保、公积金基数调增，相关人员经费增加；二是增加南疆科普综合馆建设前期项目。</w:t>
      </w:r>
      <w:r>
        <w:rPr>
          <w:rFonts w:ascii="仿宋_GB2312" w:hAnsi="仿宋_GB2312" w:eastAsia="仿宋_GB2312"/>
          <w:b/>
          <w:sz w:val="32"/>
        </w:rPr>
        <w:t>与年初预算相比，</w:t>
      </w:r>
      <w:r>
        <w:rPr>
          <w:rFonts w:ascii="仿宋_GB2312" w:hAnsi="仿宋_GB2312" w:eastAsia="仿宋_GB2312"/>
          <w:b w:val="0"/>
          <w:sz w:val="32"/>
        </w:rPr>
        <w:t>年初预算数2,756.06万元，决算数794.48万元，预决算差异率-71.17%，主要原因是：年初预算中包含南疆科普综合馆项目前期项目经费，年中该项目承担主体发生变化，该项目无法按照原方案和原计划执行，调减相关经费。</w:t>
      </w:r>
    </w:p>
    <w:p w14:paraId="37F47BB4">
      <w:pPr>
        <w:spacing w:line="640" w:lineRule="exact"/>
        <w:ind w:firstLine="640"/>
        <w:jc w:val="both"/>
        <w:outlineLvl w:val="2"/>
      </w:pPr>
      <w:r>
        <w:rPr>
          <w:rFonts w:ascii="黑体" w:hAnsi="黑体" w:eastAsia="黑体"/>
          <w:sz w:val="32"/>
        </w:rPr>
        <w:t>五、一般公共预算财政拨款支出决算情况说明</w:t>
      </w:r>
    </w:p>
    <w:p w14:paraId="68C358D1">
      <w:pPr>
        <w:spacing w:line="640" w:lineRule="exact"/>
        <w:ind w:firstLine="640"/>
        <w:jc w:val="both"/>
        <w:outlineLvl w:val="3"/>
      </w:pPr>
      <w:r>
        <w:rPr>
          <w:rFonts w:ascii="楷体_GB2312" w:hAnsi="楷体_GB2312" w:eastAsia="楷体_GB2312"/>
          <w:b/>
          <w:sz w:val="32"/>
        </w:rPr>
        <w:t>（一）一般公共预算财政拨款支出决算总体情况</w:t>
      </w:r>
    </w:p>
    <w:p w14:paraId="5A5D3017">
      <w:pPr>
        <w:spacing w:line="580" w:lineRule="exact"/>
        <w:ind w:firstLine="640"/>
        <w:jc w:val="both"/>
      </w:pPr>
      <w:r>
        <w:rPr>
          <w:rFonts w:ascii="仿宋_GB2312" w:hAnsi="仿宋_GB2312" w:eastAsia="仿宋_GB2312"/>
          <w:b/>
          <w:sz w:val="32"/>
        </w:rPr>
        <w:t>2024年度一般公共预算财政拨款支出794.48万元，</w:t>
      </w:r>
      <w:r>
        <w:rPr>
          <w:rFonts w:ascii="仿宋_GB2312" w:hAnsi="仿宋_GB2312" w:eastAsia="仿宋_GB2312"/>
          <w:b w:val="0"/>
          <w:sz w:val="32"/>
        </w:rPr>
        <w:t>占本年支出合计的99.76%。</w:t>
      </w:r>
      <w:r>
        <w:rPr>
          <w:rFonts w:ascii="仿宋_GB2312" w:hAnsi="仿宋_GB2312" w:eastAsia="仿宋_GB2312"/>
          <w:b/>
          <w:sz w:val="32"/>
        </w:rPr>
        <w:t>与上年相比，</w:t>
      </w:r>
      <w:r>
        <w:rPr>
          <w:rFonts w:ascii="仿宋_GB2312" w:hAnsi="仿宋_GB2312" w:eastAsia="仿宋_GB2312"/>
          <w:b w:val="0"/>
          <w:sz w:val="32"/>
        </w:rPr>
        <w:t>增加65.12万元，增长8.93%，主要原因是：一是在职人员工资调增、社保、公积金基数调增，相关人员经费增加；二是增加南疆科普综合馆建设前期项目。</w:t>
      </w:r>
      <w:r>
        <w:rPr>
          <w:rFonts w:ascii="仿宋_GB2312" w:hAnsi="仿宋_GB2312" w:eastAsia="仿宋_GB2312"/>
          <w:b/>
          <w:sz w:val="32"/>
        </w:rPr>
        <w:t>与年初预算相比,</w:t>
      </w:r>
      <w:r>
        <w:rPr>
          <w:rFonts w:ascii="仿宋_GB2312" w:hAnsi="仿宋_GB2312" w:eastAsia="仿宋_GB2312"/>
          <w:b w:val="0"/>
          <w:sz w:val="32"/>
        </w:rPr>
        <w:t>年初预算数2,756.06万元，决算数794.48万元，预决算差异率-71.17%，主要原因是：年初预算中包含南疆科普综合馆项目前期项目经费，年中该项目承担主体发生变化，该项目无法按照原方案和原计划执行，调减相关经费。</w:t>
      </w:r>
    </w:p>
    <w:p w14:paraId="7568E0B7">
      <w:pPr>
        <w:spacing w:line="640" w:lineRule="exact"/>
        <w:ind w:firstLine="640"/>
        <w:jc w:val="both"/>
        <w:outlineLvl w:val="3"/>
      </w:pPr>
      <w:r>
        <w:rPr>
          <w:rFonts w:ascii="楷体_GB2312" w:hAnsi="楷体_GB2312" w:eastAsia="楷体_GB2312"/>
          <w:b/>
          <w:sz w:val="32"/>
        </w:rPr>
        <w:t>（二）一般公共预算财政拨款支出决算结构情况</w:t>
      </w:r>
    </w:p>
    <w:p w14:paraId="10B8AACF">
      <w:pPr>
        <w:spacing w:line="580" w:lineRule="exact"/>
        <w:ind w:firstLine="640"/>
        <w:jc w:val="both"/>
      </w:pPr>
      <w:r>
        <w:rPr>
          <w:rFonts w:ascii="仿宋_GB2312" w:hAnsi="仿宋_GB2312" w:eastAsia="仿宋_GB2312"/>
          <w:b w:val="0"/>
          <w:sz w:val="32"/>
        </w:rPr>
        <w:t>1.一般公共服务支出(类)2.20万元,占0.28%。</w:t>
      </w:r>
    </w:p>
    <w:p w14:paraId="34A5E632">
      <w:pPr>
        <w:spacing w:line="580" w:lineRule="exact"/>
        <w:ind w:firstLine="640"/>
        <w:jc w:val="both"/>
      </w:pPr>
      <w:r>
        <w:rPr>
          <w:rFonts w:ascii="仿宋_GB2312" w:hAnsi="仿宋_GB2312" w:eastAsia="仿宋_GB2312"/>
          <w:b w:val="0"/>
          <w:sz w:val="32"/>
        </w:rPr>
        <w:t>2.科学技术支出(类)722.97万元,占91.00%。</w:t>
      </w:r>
    </w:p>
    <w:p w14:paraId="6F28E330">
      <w:pPr>
        <w:spacing w:line="580" w:lineRule="exact"/>
        <w:ind w:firstLine="640"/>
        <w:jc w:val="both"/>
      </w:pPr>
      <w:r>
        <w:rPr>
          <w:rFonts w:ascii="仿宋_GB2312" w:hAnsi="仿宋_GB2312" w:eastAsia="仿宋_GB2312"/>
          <w:b w:val="0"/>
          <w:sz w:val="32"/>
        </w:rPr>
        <w:t>3.社会保障和就业支出(类)69.31万元,占8.72%。</w:t>
      </w:r>
    </w:p>
    <w:p w14:paraId="478E96EC">
      <w:pPr>
        <w:spacing w:line="640" w:lineRule="exact"/>
        <w:ind w:firstLine="640"/>
        <w:jc w:val="both"/>
        <w:outlineLvl w:val="3"/>
      </w:pPr>
      <w:r>
        <w:rPr>
          <w:rFonts w:ascii="楷体_GB2312" w:hAnsi="楷体_GB2312" w:eastAsia="楷体_GB2312"/>
          <w:b/>
          <w:sz w:val="32"/>
        </w:rPr>
        <w:t>（三）一般公共预算财政拨款支出决算具体情况</w:t>
      </w:r>
    </w:p>
    <w:p w14:paraId="63C08A93">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1.一般公共服务支出(类)组织事务(款)其他组织事务支出(项):支出决算数为0.00万元，比上年决算减少1.60万元，下降100.00%,主要原因是：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科目调整，援疆工作补贴调整至一般行政管理事务科目列支，因此经费减少。</w:t>
      </w:r>
    </w:p>
    <w:p w14:paraId="10F7086B">
      <w:pPr>
        <w:spacing w:line="580" w:lineRule="exact"/>
        <w:ind w:firstLine="640"/>
        <w:jc w:val="both"/>
      </w:pPr>
      <w:r>
        <w:rPr>
          <w:rFonts w:ascii="仿宋_GB2312" w:hAnsi="仿宋_GB2312" w:eastAsia="仿宋_GB2312"/>
          <w:b w:val="0"/>
          <w:sz w:val="32"/>
        </w:rPr>
        <w:t>2.一般公共服务支出(类)统战事务(款)宗教事务(项):支出决算数为2.20万元，比上年决算增加1.77万元，增长411.63%,主要原因是：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新增基层管理</w:t>
      </w:r>
      <w:bookmarkStart w:id="0" w:name="_GoBack"/>
      <w:bookmarkEnd w:id="0"/>
      <w:r>
        <w:rPr>
          <w:rFonts w:ascii="仿宋_GB2312" w:hAnsi="仿宋_GB2312" w:eastAsia="仿宋_GB2312"/>
          <w:b w:val="0"/>
          <w:sz w:val="32"/>
        </w:rPr>
        <w:t>人员补助经费项目。</w:t>
      </w:r>
    </w:p>
    <w:p w14:paraId="407429F0">
      <w:pPr>
        <w:spacing w:line="580" w:lineRule="exact"/>
        <w:ind w:firstLine="640"/>
        <w:jc w:val="both"/>
      </w:pPr>
      <w:r>
        <w:rPr>
          <w:rFonts w:ascii="仿宋_GB2312" w:hAnsi="仿宋_GB2312" w:eastAsia="仿宋_GB2312"/>
          <w:b w:val="0"/>
          <w:sz w:val="32"/>
        </w:rPr>
        <w:t>3.科学技术支出(类)科学技术管理事务(款)行政运行(项):支出决算数为641.70万元，比上年决算增加19.52万元，增长3.14%,主要原因是：本年在职人员工资调增，导致相关人员经费较上年有所增加。</w:t>
      </w:r>
    </w:p>
    <w:p w14:paraId="6CDDF3A9">
      <w:pPr>
        <w:spacing w:line="580" w:lineRule="exact"/>
        <w:ind w:firstLine="640"/>
        <w:jc w:val="both"/>
        <w:rPr>
          <w:rFonts w:hint="default" w:eastAsia="仿宋_GB2312"/>
          <w:lang w:val="en-US" w:eastAsia="zh-CN"/>
        </w:rPr>
      </w:pPr>
      <w:r>
        <w:rPr>
          <w:rFonts w:ascii="仿宋_GB2312" w:hAnsi="仿宋_GB2312" w:eastAsia="仿宋_GB2312"/>
          <w:b w:val="0"/>
          <w:sz w:val="32"/>
        </w:rPr>
        <w:t>4.科学技术支出(类)科学技术管理事务(款)一般行政管理事务(项):支出决算数为49.26万元，比上年决算增加26.43万元，增长115.77%,主要原因是：一是新增2024年度院士专家喀什行项目；二是援疆工作补贴从其他组织事务支出科目调整至一般行政管理事务科目列支；三是项目质保金从其他支出调整至一般行政管理事务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以上导致此科目经费增加。</w:t>
      </w:r>
    </w:p>
    <w:p w14:paraId="4F792217">
      <w:pPr>
        <w:spacing w:line="580" w:lineRule="exact"/>
        <w:ind w:firstLine="640"/>
        <w:jc w:val="both"/>
      </w:pPr>
      <w:r>
        <w:rPr>
          <w:rFonts w:ascii="仿宋_GB2312" w:hAnsi="仿宋_GB2312" w:eastAsia="仿宋_GB2312"/>
          <w:b w:val="0"/>
          <w:sz w:val="32"/>
        </w:rPr>
        <w:t>5.科学技术支出(类)技术研究与开发(款)科技成果转化与扩散(项):支出决算数为17.43万元，比上年决算增加0.46万元，增长2.71%,主要原因是：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新增技术合同认定登记补助经费项目，导致较上年经费有所增加。</w:t>
      </w:r>
    </w:p>
    <w:p w14:paraId="0CE1FA71">
      <w:pPr>
        <w:spacing w:line="580" w:lineRule="exact"/>
        <w:ind w:firstLine="640"/>
        <w:jc w:val="both"/>
      </w:pPr>
      <w:r>
        <w:rPr>
          <w:rFonts w:ascii="仿宋_GB2312" w:hAnsi="仿宋_GB2312" w:eastAsia="仿宋_GB2312"/>
          <w:b w:val="0"/>
          <w:sz w:val="32"/>
        </w:rPr>
        <w:t>6.科学技术支出(类)科学技术普及(款)科普活动(项):支出决算数为14.58万元，比上年决算增加9.74万元，增长201.24%,主要原因是：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新增南疆科普综合馆建设前期工作经费项目，导致较上年经费有所增加。</w:t>
      </w:r>
    </w:p>
    <w:p w14:paraId="5835450E">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59.96万元，比上年决算增加3.52万元，增长6.24%,主要原因是：本年在职人员工资基数调增，养老缴费基数上涨，相应支出增加。</w:t>
      </w:r>
    </w:p>
    <w:p w14:paraId="6312B298">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8.社会保障和就业支出(类)行政事业单位养老支出(款)机关事业单位职业年金缴费支出(项):支出决算数为9.35万元，比上年决算增加6.65万元，增长246.30%,主要原因是：</w:t>
      </w:r>
      <w:r>
        <w:rPr>
          <w:rFonts w:hint="eastAsia" w:ascii="仿宋_GB2312" w:hAnsi="仿宋_GB2312" w:eastAsia="仿宋_GB2312"/>
          <w:b w:val="0"/>
          <w:sz w:val="32"/>
        </w:rPr>
        <w:t>新增退休人员一名，导致职业年金缴费支出增加</w:t>
      </w:r>
      <w:r>
        <w:rPr>
          <w:rFonts w:ascii="仿宋_GB2312" w:hAnsi="仿宋_GB2312" w:eastAsia="仿宋_GB2312"/>
          <w:b w:val="0"/>
          <w:sz w:val="32"/>
        </w:rPr>
        <w:t>。</w:t>
      </w:r>
    </w:p>
    <w:p w14:paraId="17ACC206">
      <w:pPr>
        <w:spacing w:line="580" w:lineRule="exact"/>
        <w:ind w:firstLine="640"/>
        <w:jc w:val="both"/>
      </w:pPr>
      <w:r>
        <w:rPr>
          <w:rFonts w:ascii="仿宋_GB2312" w:hAnsi="仿宋_GB2312" w:eastAsia="仿宋_GB2312"/>
          <w:b w:val="0"/>
          <w:sz w:val="32"/>
        </w:rPr>
        <w:t>9.其他支出(类)其他支出(款)其他支出(项):支出决算数为0.00万元，比上年决算减少1.37万元，下降100.00%,主要原因是：为规范预算核算和监督，2024年度质保金项目资金</w:t>
      </w:r>
      <w:r>
        <w:rPr>
          <w:rFonts w:hint="eastAsia" w:ascii="仿宋_GB2312" w:hAnsi="仿宋_GB2312" w:eastAsia="仿宋_GB2312"/>
          <w:b w:val="0"/>
          <w:sz w:val="32"/>
          <w:lang w:val="en-US" w:eastAsia="zh-CN"/>
        </w:rPr>
        <w:t>调整至</w:t>
      </w:r>
      <w:r>
        <w:rPr>
          <w:rFonts w:ascii="仿宋_GB2312" w:hAnsi="仿宋_GB2312" w:eastAsia="仿宋_GB2312"/>
          <w:b w:val="0"/>
          <w:sz w:val="32"/>
        </w:rPr>
        <w:t>一般行政管理事务科目下，导致其他支出科目资金较上年度减少。</w:t>
      </w:r>
    </w:p>
    <w:p w14:paraId="31FB0A45">
      <w:pPr>
        <w:spacing w:line="640" w:lineRule="exact"/>
        <w:ind w:firstLine="640"/>
        <w:jc w:val="both"/>
        <w:outlineLvl w:val="2"/>
      </w:pPr>
      <w:r>
        <w:rPr>
          <w:rFonts w:ascii="黑体" w:hAnsi="黑体" w:eastAsia="黑体"/>
          <w:sz w:val="32"/>
        </w:rPr>
        <w:t>六、一般公共预算财政拨款基本支出决算情况说明</w:t>
      </w:r>
    </w:p>
    <w:p w14:paraId="0CC256E6">
      <w:pPr>
        <w:spacing w:line="580" w:lineRule="exact"/>
        <w:ind w:firstLine="640"/>
        <w:jc w:val="both"/>
      </w:pPr>
      <w:r>
        <w:rPr>
          <w:rFonts w:ascii="仿宋_GB2312" w:hAnsi="仿宋_GB2312" w:eastAsia="仿宋_GB2312"/>
          <w:b w:val="0"/>
          <w:sz w:val="32"/>
        </w:rPr>
        <w:t>2024年度一般公共预算财政拨款基本支出713.21万元，其中：</w:t>
      </w:r>
      <w:r>
        <w:rPr>
          <w:rFonts w:ascii="仿宋_GB2312" w:hAnsi="仿宋_GB2312" w:eastAsia="仿宋_GB2312"/>
          <w:b/>
          <w:sz w:val="32"/>
        </w:rPr>
        <w:t>人员经费679.80万元，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176EB0C1">
      <w:pPr>
        <w:spacing w:line="580" w:lineRule="exact"/>
        <w:ind w:firstLine="640"/>
        <w:jc w:val="both"/>
      </w:pPr>
      <w:r>
        <w:rPr>
          <w:rFonts w:ascii="仿宋_GB2312" w:hAnsi="仿宋_GB2312" w:eastAsia="仿宋_GB2312"/>
          <w:b/>
          <w:sz w:val="32"/>
        </w:rPr>
        <w:t>公用经费33.41万元，</w:t>
      </w:r>
      <w:r>
        <w:rPr>
          <w:rFonts w:ascii="仿宋_GB2312" w:hAnsi="仿宋_GB2312" w:eastAsia="仿宋_GB2312"/>
          <w:b w:val="0"/>
          <w:sz w:val="32"/>
        </w:rPr>
        <w:t>包括：办公费、印刷费、邮电费、取暖费、差旅费、专用材料费、工会经费、公务用车运行维护费、其他交通费用、其他商品和服务支出。</w:t>
      </w:r>
    </w:p>
    <w:p w14:paraId="32029AF8">
      <w:pPr>
        <w:spacing w:line="640" w:lineRule="exact"/>
        <w:ind w:firstLine="640"/>
        <w:jc w:val="both"/>
        <w:outlineLvl w:val="2"/>
      </w:pPr>
      <w:r>
        <w:rPr>
          <w:rFonts w:ascii="黑体" w:hAnsi="黑体" w:eastAsia="黑体"/>
          <w:sz w:val="32"/>
        </w:rPr>
        <w:t>七、政府性基金预算财政拨款收入支出决算情况说明</w:t>
      </w:r>
    </w:p>
    <w:p w14:paraId="1174ADDF">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0279240">
      <w:pPr>
        <w:spacing w:line="640" w:lineRule="exact"/>
        <w:ind w:firstLine="640"/>
        <w:jc w:val="both"/>
        <w:outlineLvl w:val="2"/>
      </w:pPr>
      <w:r>
        <w:rPr>
          <w:rFonts w:ascii="黑体" w:hAnsi="黑体" w:eastAsia="黑体"/>
          <w:sz w:val="32"/>
        </w:rPr>
        <w:t>八、国有资本经营预算财政拨款收入支出决算情况说明</w:t>
      </w:r>
    </w:p>
    <w:p w14:paraId="783CEF81">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B995D62">
      <w:pPr>
        <w:spacing w:line="640" w:lineRule="exact"/>
        <w:ind w:firstLine="640"/>
        <w:jc w:val="both"/>
        <w:outlineLvl w:val="2"/>
      </w:pPr>
      <w:r>
        <w:rPr>
          <w:rFonts w:ascii="黑体" w:hAnsi="黑体" w:eastAsia="黑体"/>
          <w:sz w:val="32"/>
        </w:rPr>
        <w:t>九、财政拨款“三公”经费支出决算情况说明</w:t>
      </w:r>
    </w:p>
    <w:p w14:paraId="25A4EC8D">
      <w:pPr>
        <w:spacing w:line="580" w:lineRule="exact"/>
        <w:ind w:firstLine="640"/>
        <w:jc w:val="both"/>
      </w:pPr>
      <w:r>
        <w:rPr>
          <w:rFonts w:ascii="仿宋_GB2312" w:hAnsi="仿宋_GB2312" w:eastAsia="仿宋_GB2312"/>
          <w:b/>
          <w:sz w:val="32"/>
        </w:rPr>
        <w:t>2024年度财政拨款“三公”经费支出4.20万元，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4.20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32FC6652">
      <w:pPr>
        <w:spacing w:line="580" w:lineRule="exact"/>
        <w:ind w:firstLine="640"/>
        <w:jc w:val="both"/>
      </w:pPr>
      <w:r>
        <w:rPr>
          <w:rFonts w:ascii="仿宋_GB2312" w:hAnsi="仿宋_GB2312" w:eastAsia="仿宋_GB2312"/>
          <w:b/>
          <w:sz w:val="32"/>
        </w:rPr>
        <w:t>具体情况如下：</w:t>
      </w:r>
    </w:p>
    <w:p w14:paraId="114355D6">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AC8DE0A">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加油费、维修费、保险费、审车费、过路费等。公务用车购置数0辆，公务用车保有量2辆。国有资产占用情况中固定资产车辆2辆，与公务用车保有量差异原因是：本部门固定资产车辆与公务用车保有量一致无差异。</w:t>
      </w:r>
    </w:p>
    <w:p w14:paraId="4713E2D5">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3D9B5D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4.20万元，决算数4.20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4.20万元，决算数4.20万元，预决算差异率0.00%，主要原因是：严格按照预算执行，预决算无差异。公务接待费全年预算数0.00万元，决算数0.00万元，预决算差异率0.00%，主要原因是：本部门无公务接待费。</w:t>
      </w:r>
    </w:p>
    <w:p w14:paraId="1A9F91E6">
      <w:pPr>
        <w:spacing w:line="640" w:lineRule="exact"/>
        <w:ind w:firstLine="640"/>
        <w:jc w:val="both"/>
        <w:outlineLvl w:val="2"/>
      </w:pPr>
      <w:r>
        <w:rPr>
          <w:rFonts w:ascii="黑体" w:hAnsi="黑体" w:eastAsia="黑体"/>
          <w:sz w:val="32"/>
        </w:rPr>
        <w:t>十、其他重要事项的情况说明</w:t>
      </w:r>
    </w:p>
    <w:p w14:paraId="6C702054">
      <w:pPr>
        <w:spacing w:line="640" w:lineRule="exact"/>
        <w:ind w:firstLine="640"/>
        <w:jc w:val="both"/>
        <w:outlineLvl w:val="3"/>
      </w:pPr>
      <w:r>
        <w:rPr>
          <w:rFonts w:ascii="楷体_GB2312" w:hAnsi="楷体_GB2312" w:eastAsia="楷体_GB2312"/>
          <w:b/>
          <w:sz w:val="32"/>
        </w:rPr>
        <w:t>（一）机关运行经费及公用经费支出情况</w:t>
      </w:r>
    </w:p>
    <w:p w14:paraId="74291C4F">
      <w:pPr>
        <w:spacing w:line="580" w:lineRule="exact"/>
        <w:ind w:firstLine="640"/>
        <w:jc w:val="both"/>
      </w:pPr>
      <w:r>
        <w:rPr>
          <w:rFonts w:ascii="仿宋_GB2312" w:hAnsi="仿宋_GB2312" w:eastAsia="仿宋_GB2312"/>
          <w:b w:val="0"/>
          <w:sz w:val="32"/>
        </w:rPr>
        <w:t>2024年度喀什地区科学技术局（行政单位和参照公务员法管理事业单位）机关运行经费支出33.41万元，比上年增加4.92万元，增长17.27%，主要原因是：本年业务培训增加，场地租赁和租车成本较上年度增加，公用经费增加。</w:t>
      </w:r>
    </w:p>
    <w:p w14:paraId="63049D85">
      <w:pPr>
        <w:spacing w:line="640" w:lineRule="exact"/>
        <w:ind w:firstLine="640"/>
        <w:jc w:val="both"/>
        <w:outlineLvl w:val="3"/>
      </w:pPr>
      <w:r>
        <w:rPr>
          <w:rFonts w:ascii="楷体_GB2312" w:hAnsi="楷体_GB2312" w:eastAsia="楷体_GB2312"/>
          <w:b/>
          <w:sz w:val="32"/>
        </w:rPr>
        <w:t>（二）政府采购情况</w:t>
      </w:r>
    </w:p>
    <w:p w14:paraId="32E38493">
      <w:pPr>
        <w:spacing w:line="580" w:lineRule="exact"/>
        <w:ind w:firstLine="640"/>
        <w:jc w:val="both"/>
      </w:pPr>
      <w:r>
        <w:rPr>
          <w:rFonts w:ascii="仿宋_GB2312" w:hAnsi="仿宋_GB2312" w:eastAsia="仿宋_GB2312"/>
          <w:b w:val="0"/>
          <w:sz w:val="32"/>
        </w:rPr>
        <w:t>2024年度政府采购支出总额30.02万元，其中：政府采购货物支出16.61万元、政府采购工程支出3.58万元、政府采购服务支出9.83万元。</w:t>
      </w:r>
    </w:p>
    <w:p w14:paraId="4BC9BA22">
      <w:pPr>
        <w:spacing w:line="580" w:lineRule="exact"/>
        <w:ind w:firstLine="640"/>
        <w:jc w:val="both"/>
      </w:pPr>
      <w:r>
        <w:rPr>
          <w:rFonts w:ascii="仿宋_GB2312" w:hAnsi="仿宋_GB2312" w:eastAsia="仿宋_GB2312"/>
          <w:b w:val="0"/>
          <w:sz w:val="32"/>
        </w:rPr>
        <w:t>授予中小企业合同金额30.02万元，占政府采购支出总额的100.00%，其中：授予小微企业合同金额30.02万元，占政府采购支出总额的100.00%。</w:t>
      </w:r>
    </w:p>
    <w:p w14:paraId="1606F6D3">
      <w:pPr>
        <w:spacing w:line="640" w:lineRule="exact"/>
        <w:ind w:firstLine="640"/>
        <w:jc w:val="both"/>
        <w:outlineLvl w:val="3"/>
      </w:pPr>
      <w:r>
        <w:rPr>
          <w:rFonts w:ascii="楷体_GB2312" w:hAnsi="楷体_GB2312" w:eastAsia="楷体_GB2312"/>
          <w:b/>
          <w:sz w:val="32"/>
        </w:rPr>
        <w:t>（三）国有资产占用情况说明</w:t>
      </w:r>
    </w:p>
    <w:p w14:paraId="6116AFD8">
      <w:pPr>
        <w:spacing w:line="580" w:lineRule="exact"/>
        <w:ind w:firstLine="640"/>
        <w:jc w:val="both"/>
      </w:pPr>
      <w:r>
        <w:rPr>
          <w:rFonts w:ascii="仿宋_GB2312" w:hAnsi="仿宋_GB2312" w:eastAsia="仿宋_GB2312"/>
          <w:b w:val="0"/>
          <w:sz w:val="32"/>
        </w:rPr>
        <w:t>截至2024年12月31日，房屋2,382.10平方米，价值105.95万元。车辆2辆，价值44.28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5E37C3D2">
      <w:pPr>
        <w:spacing w:line="640" w:lineRule="exact"/>
        <w:ind w:firstLine="640"/>
        <w:jc w:val="both"/>
        <w:outlineLvl w:val="2"/>
      </w:pPr>
      <w:r>
        <w:rPr>
          <w:rFonts w:ascii="黑体" w:hAnsi="黑体" w:eastAsia="黑体"/>
          <w:sz w:val="32"/>
        </w:rPr>
        <w:t>十一、预算绩效的情况说明</w:t>
      </w:r>
    </w:p>
    <w:p w14:paraId="2A66B075">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1,830.16万元，实际执行总额811.81万元；预算绩效评价项目14个，全年预算数1,092.51万元，全年执行数78.36万元。预算绩效管理取得的成效：一是确保资金的高效使用，切实发挥财政资金使用效果；二是严格按照工作职责和相关文件依据，确保专款专用；三是严格控制资金的流出方向，确保资金的合规性。发现的问题及原因：一是在编制绩效项目支出绩效工作过程中，预算编制不够明确和细化，整体绩效预算编制的合理性需要提高，预算执行力度还要进一步加强。二是相关工作人员绩效管理意识有待提高，工作经验有待加强，缺乏科学，统一，完整的财政绩效评价体系，并且绩效管理缺乏约束和制度保障。三是指标量化困难，部分指标难以用具体数据衡量，指标针对性不足，未能充分发挥科技局特殊职能和工作特点，未能突出科技局核心工作价值。四是项目负责实施人员对绩效评价工作程度的不重视，对绩效评价的认识不足，积极性和主动性不高，参与度较低，没有投入足够的人力、物力和精力，内部沟通不畅，财务与业务部门之间缺乏紧密配合，导致绩效评价工作脱节等。五是项目预算管理不准确，项目实施方案和</w:t>
      </w:r>
      <w:r>
        <w:rPr>
          <w:rFonts w:hint="eastAsia" w:ascii="仿宋_GB2312" w:hAnsi="仿宋_GB2312" w:eastAsia="仿宋_GB2312"/>
          <w:b w:val="0"/>
          <w:sz w:val="32"/>
          <w:lang w:eastAsia="zh-CN"/>
        </w:rPr>
        <w:t>计划</w:t>
      </w:r>
      <w:r>
        <w:rPr>
          <w:rFonts w:ascii="仿宋_GB2312" w:hAnsi="仿宋_GB2312" w:eastAsia="仿宋_GB2312"/>
          <w:b w:val="0"/>
          <w:sz w:val="32"/>
        </w:rPr>
        <w:t>项目预算不明确，从而导致该项资金支出率较低。下一步改进措施：一是继续加强《中华人民共和国预算法》及《预算实施条例》的宣传学习，宣传贯彻力度，科学合理编制预算，加大预算约束力度，做好编制前的调查研究和分析工作，减少预算编制的随意性。按照量入为出，收支平衡，统筹兼顾，确保重点的原则合理编制预算。二是加大预算绩效管理培训力度，贯彻落实相关办法及制度。采取集中学习，讲座，专题会议等方式，转变单位主要负责人及项目具体负责人的预算绩效观念，树立谁花钱，谁绩效，谁负责的理念。三是及时跟进项目执行进度，精确量化指标，严格项目绩效前期测算，确保实际工作与绩效目标高度匹配，同时提高预算执行率。四是加强项目负责人及项目实施人员对项目绩效评价的认知，建立明确的考核机制和责任追究制度，搭建沟通平台，定时召开协调会议，明确沟通流程和责任。五是加强预算管理和项目管理机制，做预算前充分调研，制定科学合理的预算方案，实施中建立动态机制，及时根据项目变化调整预算，明确项目变更流程，确保资金使用合理，并与项目主题相符。具体附部门整体支出绩效自评表，项目支出绩效自评表和部门评价报告。</w:t>
      </w:r>
    </w:p>
    <w:p w14:paraId="5E5151E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2F5EB6D">
        <w:tblPrEx>
          <w:tblCellMar>
            <w:top w:w="0" w:type="dxa"/>
            <w:left w:w="108" w:type="dxa"/>
            <w:bottom w:w="0" w:type="dxa"/>
            <w:right w:w="108" w:type="dxa"/>
          </w:tblCellMar>
        </w:tblPrEx>
        <w:tc>
          <w:tcPr>
            <w:tcW w:w="8847" w:type="dxa"/>
            <w:gridSpan w:val="9"/>
            <w:vAlign w:val="center"/>
          </w:tcPr>
          <w:p w14:paraId="3C2F94C8">
            <w:pPr>
              <w:jc w:val="center"/>
            </w:pPr>
            <w:r>
              <w:rPr>
                <w:rFonts w:ascii="宋体" w:hAnsi="宋体" w:eastAsia="宋体"/>
                <w:sz w:val="24"/>
              </w:rPr>
              <w:t>部门整体支出绩效自评表</w:t>
            </w:r>
          </w:p>
        </w:tc>
      </w:tr>
      <w:tr w14:paraId="250AD7E2">
        <w:tblPrEx>
          <w:tblCellMar>
            <w:top w:w="0" w:type="dxa"/>
            <w:left w:w="108" w:type="dxa"/>
            <w:bottom w:w="0" w:type="dxa"/>
            <w:right w:w="108" w:type="dxa"/>
          </w:tblCellMar>
        </w:tblPrEx>
        <w:tc>
          <w:tcPr>
            <w:tcW w:w="8847" w:type="dxa"/>
            <w:gridSpan w:val="9"/>
            <w:vAlign w:val="center"/>
          </w:tcPr>
          <w:p w14:paraId="6EC20A57">
            <w:pPr>
              <w:jc w:val="center"/>
            </w:pPr>
            <w:r>
              <w:rPr>
                <w:rFonts w:ascii="宋体" w:hAnsi="宋体" w:eastAsia="宋体"/>
                <w:sz w:val="24"/>
              </w:rPr>
              <w:t>（2024年度）</w:t>
            </w:r>
          </w:p>
        </w:tc>
      </w:tr>
      <w:tr w14:paraId="29F2D65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5378F">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B9D2C90">
            <w:pPr>
              <w:jc w:val="center"/>
            </w:pPr>
            <w:r>
              <w:rPr>
                <w:rFonts w:ascii="宋体" w:hAnsi="宋体" w:eastAsia="宋体"/>
                <w:sz w:val="16"/>
              </w:rPr>
              <w:t>喀什地区科学技术局</w:t>
            </w:r>
          </w:p>
        </w:tc>
      </w:tr>
      <w:tr w14:paraId="7F52B71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6DEE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C8E7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F144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10EB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F062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AE5C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E06F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D63CB">
            <w:pPr>
              <w:jc w:val="center"/>
            </w:pPr>
            <w:r>
              <w:rPr>
                <w:rFonts w:ascii="宋体" w:hAnsi="宋体" w:eastAsia="宋体"/>
                <w:sz w:val="16"/>
              </w:rPr>
              <w:t>得分</w:t>
            </w:r>
          </w:p>
        </w:tc>
      </w:tr>
      <w:tr w14:paraId="38CE19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1808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8945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0F755">
            <w:pPr>
              <w:jc w:val="center"/>
            </w:pPr>
            <w:r>
              <w:rPr>
                <w:rFonts w:ascii="宋体" w:hAnsi="宋体" w:eastAsia="宋体"/>
                <w:sz w:val="16"/>
              </w:rPr>
              <w:t>2,764.58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A998C">
            <w:pPr>
              <w:jc w:val="center"/>
            </w:pPr>
            <w:r>
              <w:rPr>
                <w:rFonts w:ascii="宋体" w:hAnsi="宋体" w:eastAsia="宋体"/>
                <w:sz w:val="16"/>
              </w:rPr>
              <w:t>1,830.16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CD178">
            <w:pPr>
              <w:jc w:val="center"/>
            </w:pPr>
            <w:r>
              <w:rPr>
                <w:rFonts w:ascii="宋体" w:hAnsi="宋体" w:eastAsia="宋体"/>
                <w:sz w:val="16"/>
              </w:rPr>
              <w:t>811.81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9DA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38E3A">
            <w:pPr>
              <w:jc w:val="center"/>
            </w:pPr>
            <w:r>
              <w:rPr>
                <w:rFonts w:ascii="宋体" w:hAnsi="宋体" w:eastAsia="宋体"/>
                <w:sz w:val="16"/>
              </w:rPr>
              <w:t>44.36%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4468A">
            <w:pPr>
              <w:jc w:val="center"/>
            </w:pPr>
            <w:r>
              <w:rPr>
                <w:rFonts w:ascii="宋体" w:hAnsi="宋体" w:eastAsia="宋体"/>
                <w:sz w:val="16"/>
              </w:rPr>
              <w:t>4.4</w:t>
            </w:r>
          </w:p>
        </w:tc>
      </w:tr>
      <w:tr w14:paraId="77C7C6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5001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AF2F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B1BA7">
            <w:pPr>
              <w:jc w:val="center"/>
            </w:pPr>
            <w:r>
              <w:rPr>
                <w:rFonts w:ascii="宋体" w:hAnsi="宋体" w:eastAsia="宋体"/>
                <w:sz w:val="16"/>
              </w:rPr>
              <w:t>18.53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4A0D2">
            <w:pPr>
              <w:jc w:val="center"/>
            </w:pPr>
            <w:r>
              <w:rPr>
                <w:rFonts w:ascii="宋体" w:hAnsi="宋体" w:eastAsia="宋体"/>
                <w:sz w:val="16"/>
              </w:rPr>
              <w:t>110.53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FFBCA">
            <w:pPr>
              <w:jc w:val="center"/>
            </w:pPr>
            <w:r>
              <w:rPr>
                <w:rFonts w:ascii="宋体" w:hAnsi="宋体" w:eastAsia="宋体"/>
                <w:sz w:val="16"/>
              </w:rPr>
              <w:t>83.79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82F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75F3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1F162">
            <w:pPr>
              <w:jc w:val="center"/>
            </w:pPr>
            <w:r>
              <w:rPr>
                <w:rFonts w:ascii="宋体" w:hAnsi="宋体" w:eastAsia="宋体"/>
                <w:sz w:val="16"/>
              </w:rPr>
              <w:t>—</w:t>
            </w:r>
          </w:p>
        </w:tc>
      </w:tr>
      <w:tr w14:paraId="7E0777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C68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7BA4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612EE">
            <w:pPr>
              <w:jc w:val="center"/>
            </w:pPr>
            <w:r>
              <w:rPr>
                <w:rFonts w:ascii="宋体" w:hAnsi="宋体" w:eastAsia="宋体"/>
                <w:sz w:val="16"/>
              </w:rPr>
              <w:t>2,737.53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E73F4">
            <w:pPr>
              <w:jc w:val="center"/>
            </w:pPr>
            <w:r>
              <w:rPr>
                <w:rFonts w:ascii="宋体" w:hAnsi="宋体" w:eastAsia="宋体"/>
                <w:sz w:val="16"/>
              </w:rPr>
              <w:t>1,696.11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7B610">
            <w:pPr>
              <w:jc w:val="center"/>
            </w:pPr>
            <w:r>
              <w:rPr>
                <w:rFonts w:ascii="宋体" w:hAnsi="宋体" w:eastAsia="宋体"/>
                <w:sz w:val="16"/>
              </w:rPr>
              <w:t>710.69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C92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7271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91D94">
            <w:pPr>
              <w:jc w:val="center"/>
            </w:pPr>
            <w:r>
              <w:rPr>
                <w:rFonts w:ascii="宋体" w:hAnsi="宋体" w:eastAsia="宋体"/>
                <w:sz w:val="16"/>
              </w:rPr>
              <w:t>—</w:t>
            </w:r>
          </w:p>
        </w:tc>
      </w:tr>
      <w:tr w14:paraId="75007C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1E3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E943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77575">
            <w:pPr>
              <w:jc w:val="center"/>
            </w:pPr>
            <w:r>
              <w:rPr>
                <w:rFonts w:ascii="宋体" w:hAnsi="宋体" w:eastAsia="宋体"/>
                <w:sz w:val="16"/>
              </w:rPr>
              <w:t>8.52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4E9D4">
            <w:pPr>
              <w:jc w:val="center"/>
            </w:pPr>
            <w:r>
              <w:rPr>
                <w:rFonts w:ascii="宋体" w:hAnsi="宋体" w:eastAsia="宋体"/>
                <w:sz w:val="16"/>
              </w:rPr>
              <w:t>23.52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F2034">
            <w:pPr>
              <w:jc w:val="center"/>
            </w:pPr>
            <w:r>
              <w:rPr>
                <w:rFonts w:ascii="宋体" w:hAnsi="宋体" w:eastAsia="宋体"/>
                <w:sz w:val="16"/>
              </w:rPr>
              <w:t>17.33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ADC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6D18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1EC57">
            <w:pPr>
              <w:jc w:val="center"/>
            </w:pPr>
            <w:r>
              <w:rPr>
                <w:rFonts w:ascii="宋体" w:hAnsi="宋体" w:eastAsia="宋体"/>
                <w:sz w:val="16"/>
              </w:rPr>
              <w:t>—</w:t>
            </w:r>
          </w:p>
        </w:tc>
      </w:tr>
      <w:tr w14:paraId="6FE52C9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1B40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91A6C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63D04D">
            <w:pPr>
              <w:jc w:val="center"/>
            </w:pPr>
            <w:r>
              <w:rPr>
                <w:rFonts w:ascii="宋体" w:hAnsi="宋体" w:eastAsia="宋体"/>
                <w:sz w:val="16"/>
              </w:rPr>
              <w:t>实际完成情况</w:t>
            </w:r>
          </w:p>
        </w:tc>
      </w:tr>
      <w:tr w14:paraId="571378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AA56C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2C8C62">
            <w:pPr>
              <w:jc w:val="both"/>
            </w:pPr>
            <w:r>
              <w:rPr>
                <w:rFonts w:ascii="宋体" w:hAnsi="宋体" w:eastAsia="宋体"/>
                <w:sz w:val="16"/>
              </w:rPr>
              <w:t>喀什地区科学技术局在2023年度地区科学技术局贯彻落实党中央、自治区党委关于科技创新工作的方针政策和决策部署以及地委工作要求，在贯彻落实国家创新驱动发展战略方针、拟定地区科技发展、引进国外智力规划和政策并组织实施的同时统筹推进自治区创新体系建设和科技体制改革，会同有关部门健全技术创新激励机制，优化科研体系建设，指导科研机构改革发展，推动企业科技创新能力建设，组织协调自治区重点实验室建设，积极推进国家实验室、国家重点实验室建设，推动科研条件保障建设和科技资源开放共享。2024年按照工作计划完成技术合同成交登记额不少于1.84亿元，净增高新技术企业不少于78家，申报创建自治区农业科技示范园数不少于11家，申报自治区“2+5”重点人才计划项目数不少于153项，累计备案科技特派员人数不少于2381人等，有效激发全社会科技创新活力，发挥科技主管部门作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DFBFAC">
            <w:pPr>
              <w:jc w:val="both"/>
            </w:pPr>
            <w:r>
              <w:rPr>
                <w:rFonts w:ascii="宋体" w:hAnsi="宋体" w:eastAsia="宋体"/>
                <w:sz w:val="16"/>
              </w:rPr>
              <w:t>2024年度地区科学技术局贯彻落实党中央、自治区党委关于科技创新工作的方针政策和决策部署以及地委工作要求，在贯彻落实国家创新驱动发展战略方针、拟定地区科技发展、引进国外智力规划和政策并组织实施的同时统筹推进自治区创新体系建设和科技体制改革，会同有关部门健全技术创新激励机制，优化科研体系建设，指导科研机构改革发展，推动企业科技创新能力建设，组织协调自治区重点实验室建设，积极推进国家实验室、国家重点实验室建设，推动科研条件保障建设和科技资源开放共享。2024年按照工作计划完成技术合同成交登记额不少于1.84亿元，净增高新技术企业78家，申报创建自治区农业科技示范园数11家，申报自治区“2+5”重点人才计划项目数153项，累计备案科技特派员人数2381人等，有效激发全社会科技创新活力，发挥科技主管部门作用。</w:t>
            </w:r>
          </w:p>
        </w:tc>
      </w:tr>
      <w:tr w14:paraId="0C44AA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DAE3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C35A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65CC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25B3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C410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D611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9F7A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88EC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D54A1">
            <w:pPr>
              <w:jc w:val="center"/>
            </w:pPr>
            <w:r>
              <w:rPr>
                <w:rFonts w:ascii="宋体" w:hAnsi="宋体" w:eastAsia="宋体"/>
                <w:sz w:val="16"/>
              </w:rPr>
              <w:t>得分</w:t>
            </w:r>
          </w:p>
        </w:tc>
      </w:tr>
      <w:tr w14:paraId="2BDEBC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D44C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7CCD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B7C37">
            <w:pPr>
              <w:jc w:val="center"/>
            </w:pPr>
            <w:r>
              <w:rPr>
                <w:rFonts w:ascii="宋体" w:hAnsi="宋体" w:eastAsia="宋体"/>
                <w:sz w:val="16"/>
              </w:rPr>
              <w:t>技术合同成交数额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CF241">
            <w:pPr>
              <w:jc w:val="center"/>
            </w:pPr>
            <w:r>
              <w:rPr>
                <w:rFonts w:ascii="宋体" w:hAnsi="宋体" w:eastAsia="宋体"/>
                <w:sz w:val="16"/>
              </w:rPr>
              <w:t>&gt;=1.84亿元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AAFD2">
            <w:pPr>
              <w:jc w:val="center"/>
            </w:pPr>
            <w:r>
              <w:rPr>
                <w:rFonts w:ascii="宋体" w:hAnsi="宋体" w:eastAsia="宋体"/>
                <w:sz w:val="16"/>
              </w:rPr>
              <w:t>关于印发《喀什地区2024年科技创新支撑高质量发展重点任务责任分解方案》的通知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E294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D6B2C">
            <w:pPr>
              <w:jc w:val="center"/>
            </w:pPr>
            <w:r>
              <w:rPr>
                <w:rFonts w:ascii="宋体" w:hAnsi="宋体" w:eastAsia="宋体"/>
                <w:sz w:val="16"/>
              </w:rPr>
              <w:t>1.84亿元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C0323">
            <w:pPr>
              <w:jc w:val="center"/>
            </w:pPr>
            <w:r>
              <w:rPr>
                <w:rFonts w:ascii="宋体" w:hAnsi="宋体" w:eastAsia="宋体"/>
                <w:sz w:val="16"/>
              </w:rPr>
              <w:t>110008.24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E7E0D">
            <w:pPr>
              <w:jc w:val="center"/>
            </w:pPr>
            <w:r>
              <w:rPr>
                <w:rFonts w:ascii="宋体" w:hAnsi="宋体" w:eastAsia="宋体"/>
                <w:sz w:val="16"/>
              </w:rPr>
              <w:t>20</w:t>
            </w:r>
          </w:p>
        </w:tc>
      </w:tr>
      <w:tr w14:paraId="11017B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ED7A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AA4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67645">
            <w:pPr>
              <w:jc w:val="center"/>
            </w:pPr>
            <w:r>
              <w:rPr>
                <w:rFonts w:ascii="宋体" w:hAnsi="宋体" w:eastAsia="宋体"/>
                <w:sz w:val="16"/>
              </w:rPr>
              <w:t>净增高新技术企业数量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33DB5">
            <w:pPr>
              <w:jc w:val="center"/>
            </w:pPr>
            <w:r>
              <w:rPr>
                <w:rFonts w:ascii="宋体" w:hAnsi="宋体" w:eastAsia="宋体"/>
                <w:sz w:val="16"/>
              </w:rPr>
              <w:t>&gt;=78家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B1B5F">
            <w:pPr>
              <w:jc w:val="center"/>
            </w:pPr>
            <w:r>
              <w:rPr>
                <w:rFonts w:ascii="宋体" w:hAnsi="宋体" w:eastAsia="宋体"/>
                <w:sz w:val="16"/>
              </w:rPr>
              <w:t>关于印发《喀什地区2024年科技创新支撑高质量发展重点任务责任分解方案》的通知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8F5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03FB0">
            <w:pPr>
              <w:jc w:val="center"/>
            </w:pPr>
            <w:r>
              <w:rPr>
                <w:rFonts w:ascii="宋体" w:hAnsi="宋体" w:eastAsia="宋体"/>
                <w:sz w:val="16"/>
              </w:rPr>
              <w:t>78家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310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A7C6B">
            <w:pPr>
              <w:jc w:val="center"/>
            </w:pPr>
            <w:r>
              <w:rPr>
                <w:rFonts w:ascii="宋体" w:hAnsi="宋体" w:eastAsia="宋体"/>
                <w:sz w:val="16"/>
              </w:rPr>
              <w:t>20</w:t>
            </w:r>
          </w:p>
        </w:tc>
      </w:tr>
      <w:tr w14:paraId="559B46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084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4F7A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66C9C">
            <w:pPr>
              <w:jc w:val="center"/>
            </w:pPr>
            <w:r>
              <w:rPr>
                <w:rFonts w:ascii="宋体" w:hAnsi="宋体" w:eastAsia="宋体"/>
                <w:sz w:val="16"/>
              </w:rPr>
              <w:t>备案科技特派员数量（累计）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3A927">
            <w:pPr>
              <w:jc w:val="center"/>
            </w:pPr>
            <w:r>
              <w:rPr>
                <w:rFonts w:ascii="宋体" w:hAnsi="宋体" w:eastAsia="宋体"/>
                <w:sz w:val="16"/>
              </w:rPr>
              <w:t>&gt;=2380人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2665C">
            <w:pPr>
              <w:jc w:val="center"/>
            </w:pPr>
            <w:r>
              <w:rPr>
                <w:rFonts w:ascii="宋体" w:hAnsi="宋体" w:eastAsia="宋体"/>
                <w:sz w:val="16"/>
              </w:rPr>
              <w:t>关于印发《喀什地区2024年科技创新支撑高质量发展重点任务责任分解方案》的通知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198A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05A12">
            <w:pPr>
              <w:jc w:val="center"/>
            </w:pPr>
            <w:r>
              <w:rPr>
                <w:rFonts w:ascii="宋体" w:hAnsi="宋体" w:eastAsia="宋体"/>
                <w:sz w:val="16"/>
              </w:rPr>
              <w:t>2381人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17079">
            <w:pPr>
              <w:jc w:val="center"/>
            </w:pPr>
            <w:r>
              <w:rPr>
                <w:rFonts w:ascii="宋体" w:hAnsi="宋体" w:eastAsia="宋体"/>
                <w:sz w:val="16"/>
              </w:rPr>
              <w:t>100.04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9411D">
            <w:pPr>
              <w:jc w:val="center"/>
            </w:pPr>
            <w:r>
              <w:rPr>
                <w:rFonts w:ascii="宋体" w:hAnsi="宋体" w:eastAsia="宋体"/>
                <w:sz w:val="16"/>
              </w:rPr>
              <w:t>20</w:t>
            </w:r>
          </w:p>
        </w:tc>
      </w:tr>
      <w:tr w14:paraId="0CB1B2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5EDC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64DB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C70EA">
            <w:pPr>
              <w:jc w:val="center"/>
            </w:pPr>
            <w:r>
              <w:rPr>
                <w:rFonts w:ascii="宋体" w:hAnsi="宋体" w:eastAsia="宋体"/>
                <w:sz w:val="16"/>
              </w:rPr>
              <w:t>申报自治区“2+5”重点人才计划项目数量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3A64B">
            <w:pPr>
              <w:jc w:val="center"/>
            </w:pPr>
            <w:r>
              <w:rPr>
                <w:rFonts w:ascii="宋体" w:hAnsi="宋体" w:eastAsia="宋体"/>
                <w:sz w:val="16"/>
              </w:rPr>
              <w:t>&gt;=153个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3FC2F">
            <w:pPr>
              <w:jc w:val="center"/>
            </w:pPr>
            <w:r>
              <w:rPr>
                <w:rFonts w:ascii="宋体" w:hAnsi="宋体" w:eastAsia="宋体"/>
                <w:sz w:val="16"/>
              </w:rPr>
              <w:t>关于印发《喀什地区2024年科技创新支撑高质量发展重点任务责任分解方案》的通知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F4E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2D09D">
            <w:pPr>
              <w:jc w:val="center"/>
            </w:pPr>
            <w:r>
              <w:rPr>
                <w:rFonts w:ascii="宋体" w:hAnsi="宋体" w:eastAsia="宋体"/>
                <w:sz w:val="16"/>
              </w:rPr>
              <w:t>153个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7A4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DFC64">
            <w:pPr>
              <w:jc w:val="center"/>
            </w:pPr>
            <w:r>
              <w:rPr>
                <w:rFonts w:ascii="宋体" w:hAnsi="宋体" w:eastAsia="宋体"/>
                <w:sz w:val="16"/>
              </w:rPr>
              <w:t>10</w:t>
            </w:r>
          </w:p>
        </w:tc>
      </w:tr>
      <w:tr w14:paraId="7C6CE0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19AC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CE24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C87AE">
            <w:pPr>
              <w:jc w:val="center"/>
            </w:pPr>
            <w:r>
              <w:rPr>
                <w:rFonts w:ascii="宋体" w:hAnsi="宋体" w:eastAsia="宋体"/>
                <w:sz w:val="16"/>
              </w:rPr>
              <w:t>申报创建自治区农业科技示范园数量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23DF5">
            <w:pPr>
              <w:jc w:val="center"/>
            </w:pPr>
            <w:r>
              <w:rPr>
                <w:rFonts w:ascii="宋体" w:hAnsi="宋体" w:eastAsia="宋体"/>
                <w:sz w:val="16"/>
              </w:rPr>
              <w:t>&gt;=11个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223E0">
            <w:pPr>
              <w:jc w:val="center"/>
            </w:pPr>
            <w:r>
              <w:rPr>
                <w:rFonts w:ascii="宋体" w:hAnsi="宋体" w:eastAsia="宋体"/>
                <w:sz w:val="16"/>
              </w:rPr>
              <w:t>关于印发《喀什地区2024年科技创新支撑高质量发展重点任务责任分解方案》的通知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EC34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06C70">
            <w:pPr>
              <w:jc w:val="center"/>
            </w:pPr>
            <w:r>
              <w:rPr>
                <w:rFonts w:ascii="宋体" w:hAnsi="宋体" w:eastAsia="宋体"/>
                <w:sz w:val="16"/>
              </w:rPr>
              <w:t>11个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6D1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7B701">
            <w:pPr>
              <w:jc w:val="center"/>
            </w:pPr>
            <w:r>
              <w:rPr>
                <w:rFonts w:ascii="宋体" w:hAnsi="宋体" w:eastAsia="宋体"/>
                <w:sz w:val="16"/>
              </w:rPr>
              <w:t>20</w:t>
            </w:r>
          </w:p>
        </w:tc>
      </w:tr>
    </w:tbl>
    <w:p w14:paraId="4346FD7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94FED02">
        <w:tblPrEx>
          <w:tblCellMar>
            <w:top w:w="0" w:type="dxa"/>
            <w:left w:w="108" w:type="dxa"/>
            <w:bottom w:w="0" w:type="dxa"/>
            <w:right w:w="108" w:type="dxa"/>
          </w:tblCellMar>
        </w:tblPrEx>
        <w:tc>
          <w:tcPr>
            <w:tcW w:w="8848" w:type="dxa"/>
            <w:gridSpan w:val="14"/>
            <w:vAlign w:val="center"/>
          </w:tcPr>
          <w:p w14:paraId="297465C7">
            <w:pPr>
              <w:jc w:val="center"/>
            </w:pPr>
            <w:r>
              <w:rPr>
                <w:rFonts w:ascii="宋体" w:hAnsi="宋体" w:eastAsia="宋体"/>
                <w:sz w:val="24"/>
              </w:rPr>
              <w:t>项目支出绩效自评表</w:t>
            </w:r>
          </w:p>
        </w:tc>
      </w:tr>
      <w:tr w14:paraId="5A5D3272">
        <w:tblPrEx>
          <w:tblCellMar>
            <w:top w:w="0" w:type="dxa"/>
            <w:left w:w="108" w:type="dxa"/>
            <w:bottom w:w="0" w:type="dxa"/>
            <w:right w:w="108" w:type="dxa"/>
          </w:tblCellMar>
        </w:tblPrEx>
        <w:tc>
          <w:tcPr>
            <w:tcW w:w="8848" w:type="dxa"/>
            <w:gridSpan w:val="14"/>
            <w:vAlign w:val="center"/>
          </w:tcPr>
          <w:p w14:paraId="50AD1E79">
            <w:pPr>
              <w:jc w:val="center"/>
            </w:pPr>
            <w:r>
              <w:rPr>
                <w:rFonts w:ascii="宋体" w:hAnsi="宋体" w:eastAsia="宋体"/>
                <w:sz w:val="24"/>
              </w:rPr>
              <w:t>(2024年度)</w:t>
            </w:r>
          </w:p>
        </w:tc>
      </w:tr>
      <w:tr w14:paraId="19F7B3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18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844B0E">
            <w:pPr>
              <w:jc w:val="center"/>
            </w:pPr>
            <w:r>
              <w:rPr>
                <w:rFonts w:ascii="宋体" w:hAnsi="宋体" w:eastAsia="宋体"/>
                <w:sz w:val="16"/>
              </w:rPr>
              <w:t>2024年“丝路明珠英才”重点产业领域人才(科技创新领军人才）培养计划培养人员支持资金项目</w:t>
            </w:r>
          </w:p>
        </w:tc>
      </w:tr>
      <w:tr w14:paraId="11F8C5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30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01EF6">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BC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18A2D5">
            <w:pPr>
              <w:jc w:val="center"/>
            </w:pPr>
            <w:r>
              <w:rPr>
                <w:rFonts w:ascii="宋体" w:hAnsi="宋体" w:eastAsia="宋体"/>
                <w:sz w:val="16"/>
              </w:rPr>
              <w:t>喀什地区科学技术局</w:t>
            </w:r>
          </w:p>
        </w:tc>
      </w:tr>
      <w:tr w14:paraId="675855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AC3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A9F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302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916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79F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481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9AF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151B">
            <w:pPr>
              <w:jc w:val="center"/>
            </w:pPr>
            <w:r>
              <w:rPr>
                <w:rFonts w:ascii="宋体" w:hAnsi="宋体" w:eastAsia="宋体"/>
                <w:sz w:val="16"/>
              </w:rPr>
              <w:t>得分</w:t>
            </w:r>
          </w:p>
        </w:tc>
      </w:tr>
      <w:tr w14:paraId="1FD64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694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0A6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C205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ABA9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250A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A8C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9E1A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C048">
            <w:pPr>
              <w:jc w:val="center"/>
            </w:pPr>
            <w:r>
              <w:rPr>
                <w:rFonts w:ascii="宋体" w:hAnsi="宋体" w:eastAsia="宋体"/>
                <w:sz w:val="16"/>
              </w:rPr>
              <w:t>10.00分</w:t>
            </w:r>
          </w:p>
        </w:tc>
      </w:tr>
      <w:tr w14:paraId="434887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A6C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C91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6AF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4A3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FCD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E01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75E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F2CF">
            <w:pPr>
              <w:jc w:val="center"/>
            </w:pPr>
            <w:r>
              <w:rPr>
                <w:rFonts w:ascii="宋体" w:hAnsi="宋体" w:eastAsia="宋体"/>
                <w:sz w:val="16"/>
              </w:rPr>
              <w:t>—</w:t>
            </w:r>
          </w:p>
        </w:tc>
      </w:tr>
      <w:tr w14:paraId="64F5C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CE4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BC07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F07D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6BBE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CF53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71C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26F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C3D0">
            <w:pPr>
              <w:jc w:val="center"/>
            </w:pPr>
            <w:r>
              <w:rPr>
                <w:rFonts w:ascii="宋体" w:hAnsi="宋体" w:eastAsia="宋体"/>
                <w:sz w:val="16"/>
              </w:rPr>
              <w:t>—</w:t>
            </w:r>
          </w:p>
        </w:tc>
      </w:tr>
      <w:tr w14:paraId="0688A5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73A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BE62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07EF7D">
            <w:pPr>
              <w:jc w:val="center"/>
            </w:pPr>
            <w:r>
              <w:rPr>
                <w:rFonts w:ascii="宋体" w:hAnsi="宋体" w:eastAsia="宋体"/>
                <w:sz w:val="16"/>
              </w:rPr>
              <w:t>实际完成情况</w:t>
            </w:r>
          </w:p>
        </w:tc>
      </w:tr>
      <w:tr w14:paraId="133FA4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E26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F0AEFF">
            <w:pPr>
              <w:jc w:val="both"/>
            </w:pPr>
            <w:r>
              <w:rPr>
                <w:rFonts w:ascii="宋体" w:hAnsi="宋体" w:eastAsia="宋体"/>
                <w:sz w:val="16"/>
              </w:rPr>
              <w:t>项目计划用于加快地区科技事业发展，对引进相关领域人才进行生活补贴。涉及培养科技创新领军人才3人，按照每人5万元的标准发放，项目的实施对促进喀什地区科技事业的发展和人才领域的发展有着重要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8D03E6">
            <w:pPr>
              <w:jc w:val="both"/>
            </w:pPr>
            <w:r>
              <w:rPr>
                <w:rFonts w:ascii="宋体" w:hAnsi="宋体" w:eastAsia="宋体"/>
                <w:sz w:val="16"/>
              </w:rPr>
              <w:t>项目实际用于加快地区科技事业发展，对引进相关领域人才进行生活补贴。涉及培养科技创新领军人才3人，已按照每人5万元的标准发放，项目的实施对促进喀什地区科技事业的发展和人才领域的发展有着重要作用。</w:t>
            </w:r>
          </w:p>
        </w:tc>
      </w:tr>
      <w:tr w14:paraId="7219F7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E129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70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CC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CC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DF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E6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D90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1FB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7F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62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F6D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394B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19DA8">
            <w:pPr>
              <w:jc w:val="center"/>
            </w:pPr>
            <w:r>
              <w:rPr>
                <w:rFonts w:ascii="宋体" w:hAnsi="宋体" w:eastAsia="宋体"/>
                <w:sz w:val="16"/>
              </w:rPr>
              <w:t>偏差原因分析及改进措施</w:t>
            </w:r>
          </w:p>
        </w:tc>
      </w:tr>
      <w:tr w14:paraId="7A0188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114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999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395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9EDD">
            <w:pPr>
              <w:jc w:val="center"/>
            </w:pPr>
            <w:r>
              <w:rPr>
                <w:rFonts w:ascii="宋体" w:hAnsi="宋体" w:eastAsia="宋体"/>
                <w:sz w:val="16"/>
              </w:rPr>
              <w:t>领军人才引进数量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9427">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D7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15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96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BB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C59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7726">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ED7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3F6BB">
            <w:pPr>
              <w:jc w:val="center"/>
            </w:pPr>
          </w:p>
        </w:tc>
      </w:tr>
      <w:tr w14:paraId="72CDCC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D6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49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A59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48AA">
            <w:pPr>
              <w:jc w:val="center"/>
            </w:pPr>
            <w:r>
              <w:rPr>
                <w:rFonts w:ascii="宋体" w:hAnsi="宋体" w:eastAsia="宋体"/>
                <w:sz w:val="16"/>
              </w:rPr>
              <w:t>补贴发放次数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280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4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4D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3A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F00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E9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9DF2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EBC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114B6">
            <w:pPr>
              <w:jc w:val="center"/>
            </w:pPr>
          </w:p>
        </w:tc>
      </w:tr>
      <w:tr w14:paraId="10E8C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3D2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996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8A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F5DA">
            <w:pPr>
              <w:jc w:val="center"/>
            </w:pP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84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4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99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27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18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0F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60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A5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89808">
            <w:pPr>
              <w:jc w:val="center"/>
            </w:pPr>
          </w:p>
        </w:tc>
      </w:tr>
      <w:tr w14:paraId="3E9F52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CDC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E71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4E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59B0">
            <w:pPr>
              <w:jc w:val="center"/>
            </w:pPr>
            <w:r>
              <w:rPr>
                <w:rFonts w:ascii="宋体" w:hAnsi="宋体" w:eastAsia="宋体"/>
                <w:sz w:val="16"/>
              </w:rPr>
              <w:t>补贴发放时限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4F71C">
            <w:pPr>
              <w:jc w:val="center"/>
            </w:pPr>
            <w:r>
              <w:rPr>
                <w:rFonts w:ascii="宋体" w:hAnsi="宋体" w:eastAsia="宋体"/>
                <w:sz w:val="16"/>
              </w:rPr>
              <w:t>&lt;=3个月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72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5D6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36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04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2C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3C20">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77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99269">
            <w:pPr>
              <w:jc w:val="center"/>
            </w:pPr>
          </w:p>
        </w:tc>
      </w:tr>
      <w:tr w14:paraId="7108D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9B7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A97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1E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0634">
            <w:pPr>
              <w:jc w:val="center"/>
            </w:pPr>
            <w:r>
              <w:rPr>
                <w:rFonts w:ascii="宋体" w:hAnsi="宋体" w:eastAsia="宋体"/>
                <w:sz w:val="16"/>
              </w:rPr>
              <w:t>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5637">
            <w:pPr>
              <w:jc w:val="center"/>
            </w:pPr>
            <w:r>
              <w:rPr>
                <w:rFonts w:ascii="宋体" w:hAnsi="宋体" w:eastAsia="宋体"/>
                <w:sz w:val="16"/>
              </w:rPr>
              <w:t>&lt;=5万元/人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8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C9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E7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A5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E5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C1CC">
            <w:pPr>
              <w:jc w:val="center"/>
            </w:pPr>
            <w:r>
              <w:rPr>
                <w:rFonts w:ascii="宋体" w:hAnsi="宋体" w:eastAsia="宋体"/>
                <w:sz w:val="16"/>
              </w:rPr>
              <w:t>=5万元/人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F96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EED65">
            <w:pPr>
              <w:jc w:val="center"/>
            </w:pPr>
          </w:p>
        </w:tc>
      </w:tr>
      <w:tr w14:paraId="3757A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BDA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B4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45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0BE50">
            <w:pPr>
              <w:jc w:val="center"/>
            </w:pPr>
            <w:r>
              <w:rPr>
                <w:rFonts w:ascii="宋体" w:hAnsi="宋体" w:eastAsia="宋体"/>
                <w:sz w:val="16"/>
              </w:rPr>
              <w:t>提升促进喀什地区科技创新能力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4E9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F29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B9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6F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F1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66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727B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2F9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1F4F">
            <w:pPr>
              <w:jc w:val="center"/>
            </w:pPr>
          </w:p>
        </w:tc>
      </w:tr>
      <w:tr w14:paraId="5096D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62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2C5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23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A476">
            <w:pPr>
              <w:jc w:val="center"/>
            </w:pPr>
            <w:r>
              <w:rPr>
                <w:rFonts w:ascii="宋体" w:hAnsi="宋体" w:eastAsia="宋体"/>
                <w:sz w:val="16"/>
              </w:rPr>
              <w:t>补贴发放人员满意度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15E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AC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7E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11E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63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A1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39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94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D0FD7">
            <w:pPr>
              <w:jc w:val="center"/>
            </w:pPr>
          </w:p>
        </w:tc>
      </w:tr>
      <w:tr w14:paraId="5C3390E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355F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3B8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E423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337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0BDBCA"/>
        </w:tc>
      </w:tr>
    </w:tbl>
    <w:p w14:paraId="7ED97D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71D6418">
        <w:tblPrEx>
          <w:tblCellMar>
            <w:top w:w="0" w:type="dxa"/>
            <w:left w:w="108" w:type="dxa"/>
            <w:bottom w:w="0" w:type="dxa"/>
            <w:right w:w="108" w:type="dxa"/>
          </w:tblCellMar>
        </w:tblPrEx>
        <w:tc>
          <w:tcPr>
            <w:tcW w:w="8848" w:type="dxa"/>
            <w:gridSpan w:val="14"/>
            <w:vAlign w:val="center"/>
          </w:tcPr>
          <w:p w14:paraId="13AA0F1E">
            <w:pPr>
              <w:jc w:val="center"/>
            </w:pPr>
            <w:r>
              <w:rPr>
                <w:rFonts w:ascii="宋体" w:hAnsi="宋体" w:eastAsia="宋体"/>
                <w:sz w:val="24"/>
              </w:rPr>
              <w:t>项目支出绩效自评表</w:t>
            </w:r>
          </w:p>
        </w:tc>
      </w:tr>
      <w:tr w14:paraId="2635016C">
        <w:tblPrEx>
          <w:tblCellMar>
            <w:top w:w="0" w:type="dxa"/>
            <w:left w:w="108" w:type="dxa"/>
            <w:bottom w:w="0" w:type="dxa"/>
            <w:right w:w="108" w:type="dxa"/>
          </w:tblCellMar>
        </w:tblPrEx>
        <w:tc>
          <w:tcPr>
            <w:tcW w:w="8848" w:type="dxa"/>
            <w:gridSpan w:val="14"/>
            <w:vAlign w:val="center"/>
          </w:tcPr>
          <w:p w14:paraId="657C4717">
            <w:pPr>
              <w:jc w:val="center"/>
            </w:pPr>
            <w:r>
              <w:rPr>
                <w:rFonts w:ascii="宋体" w:hAnsi="宋体" w:eastAsia="宋体"/>
                <w:sz w:val="24"/>
              </w:rPr>
              <w:t>(2024年度)</w:t>
            </w:r>
          </w:p>
        </w:tc>
      </w:tr>
      <w:tr w14:paraId="01E0EA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71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24B8B1">
            <w:pPr>
              <w:jc w:val="center"/>
            </w:pPr>
            <w:r>
              <w:rPr>
                <w:rFonts w:ascii="宋体" w:hAnsi="宋体" w:eastAsia="宋体"/>
                <w:sz w:val="16"/>
              </w:rPr>
              <w:t>2024年南疆科普综合馆建设前期工作项目</w:t>
            </w:r>
          </w:p>
        </w:tc>
      </w:tr>
      <w:tr w14:paraId="7FDF45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B8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DEAD05">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3B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D07809">
            <w:pPr>
              <w:jc w:val="center"/>
            </w:pPr>
            <w:r>
              <w:rPr>
                <w:rFonts w:ascii="宋体" w:hAnsi="宋体" w:eastAsia="宋体"/>
                <w:sz w:val="16"/>
              </w:rPr>
              <w:t>喀什地区科学技术局</w:t>
            </w:r>
          </w:p>
        </w:tc>
      </w:tr>
      <w:tr w14:paraId="00AE5E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9EB8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373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EF4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A2D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97C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C7E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A42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D8C0">
            <w:pPr>
              <w:jc w:val="center"/>
            </w:pPr>
            <w:r>
              <w:rPr>
                <w:rFonts w:ascii="宋体" w:hAnsi="宋体" w:eastAsia="宋体"/>
                <w:sz w:val="16"/>
              </w:rPr>
              <w:t>得分</w:t>
            </w:r>
          </w:p>
        </w:tc>
      </w:tr>
      <w:tr w14:paraId="634FE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E5A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964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5B8E4">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1EC97">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67131">
            <w:pPr>
              <w:jc w:val="center"/>
            </w:pPr>
            <w:r>
              <w:rPr>
                <w:rFonts w:ascii="宋体" w:hAnsi="宋体" w:eastAsia="宋体"/>
                <w:sz w:val="16"/>
              </w:rPr>
              <w:t>14.58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59E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8292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B70F">
            <w:pPr>
              <w:jc w:val="center"/>
            </w:pPr>
            <w:r>
              <w:rPr>
                <w:rFonts w:ascii="宋体" w:hAnsi="宋体" w:eastAsia="宋体"/>
                <w:sz w:val="16"/>
              </w:rPr>
              <w:t>0.00分</w:t>
            </w:r>
          </w:p>
        </w:tc>
      </w:tr>
      <w:tr w14:paraId="49366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632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C59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D87DE">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847B3">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AB8FF">
            <w:pPr>
              <w:jc w:val="center"/>
            </w:pPr>
            <w:r>
              <w:rPr>
                <w:rFonts w:ascii="宋体" w:hAnsi="宋体" w:eastAsia="宋体"/>
                <w:sz w:val="16"/>
              </w:rPr>
              <w:t>14.58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702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1B1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66D4">
            <w:pPr>
              <w:jc w:val="center"/>
            </w:pPr>
            <w:r>
              <w:rPr>
                <w:rFonts w:ascii="宋体" w:hAnsi="宋体" w:eastAsia="宋体"/>
                <w:sz w:val="16"/>
              </w:rPr>
              <w:t>—</w:t>
            </w:r>
          </w:p>
        </w:tc>
      </w:tr>
      <w:tr w14:paraId="07BE12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F7F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5AA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65A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787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873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3F6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DC6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4329">
            <w:pPr>
              <w:jc w:val="center"/>
            </w:pPr>
            <w:r>
              <w:rPr>
                <w:rFonts w:ascii="宋体" w:hAnsi="宋体" w:eastAsia="宋体"/>
                <w:sz w:val="16"/>
              </w:rPr>
              <w:t>—</w:t>
            </w:r>
          </w:p>
        </w:tc>
      </w:tr>
      <w:tr w14:paraId="420079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ACC5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7AEB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D65777">
            <w:pPr>
              <w:jc w:val="center"/>
            </w:pPr>
            <w:r>
              <w:rPr>
                <w:rFonts w:ascii="宋体" w:hAnsi="宋体" w:eastAsia="宋体"/>
                <w:sz w:val="16"/>
              </w:rPr>
              <w:t>实际完成情况</w:t>
            </w:r>
          </w:p>
        </w:tc>
      </w:tr>
      <w:tr w14:paraId="32A6C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91D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C5273F">
            <w:pPr>
              <w:jc w:val="both"/>
            </w:pPr>
            <w:r>
              <w:rPr>
                <w:rFonts w:ascii="宋体" w:hAnsi="宋体" w:eastAsia="宋体"/>
                <w:sz w:val="16"/>
              </w:rPr>
              <w:t>南疆科普综合体的建设，创造性</w:t>
            </w:r>
            <w:r>
              <w:rPr>
                <w:rFonts w:hint="eastAsia" w:ascii="宋体" w:hAnsi="宋体"/>
                <w:sz w:val="16"/>
                <w:lang w:eastAsia="zh-CN"/>
              </w:rPr>
              <w:t>地</w:t>
            </w:r>
            <w:r>
              <w:rPr>
                <w:rFonts w:ascii="宋体" w:hAnsi="宋体" w:eastAsia="宋体"/>
                <w:sz w:val="16"/>
              </w:rPr>
              <w:t>推动自治区关于促进南疆高质量发展政策措施落地落实，可满足南疆各族群众对</w:t>
            </w:r>
            <w:r>
              <w:rPr>
                <w:rFonts w:hint="eastAsia" w:ascii="宋体" w:hAnsi="宋体"/>
                <w:sz w:val="16"/>
                <w:lang w:eastAsia="zh-CN"/>
              </w:rPr>
              <w:t>科学技术</w:t>
            </w:r>
            <w:r>
              <w:rPr>
                <w:rFonts w:ascii="宋体" w:hAnsi="宋体" w:eastAsia="宋体"/>
                <w:sz w:val="16"/>
              </w:rPr>
              <w:t>、文化教育等方面的需求，能全面提升科学素质和文化涵养</w:t>
            </w:r>
            <w:r>
              <w:rPr>
                <w:rFonts w:hint="eastAsia" w:ascii="宋体" w:hAnsi="宋体"/>
                <w:sz w:val="16"/>
                <w:lang w:eastAsia="zh-CN"/>
              </w:rPr>
              <w:t>，有</w:t>
            </w:r>
            <w:r>
              <w:rPr>
                <w:rFonts w:ascii="宋体" w:hAnsi="宋体" w:eastAsia="宋体"/>
                <w:sz w:val="16"/>
              </w:rPr>
              <w:t>利于坚定文化自信、增强文化认同、促进民族团结。工程</w:t>
            </w:r>
            <w:r>
              <w:rPr>
                <w:rFonts w:hint="eastAsia" w:ascii="宋体" w:hAnsi="宋体"/>
                <w:sz w:val="16"/>
                <w:lang w:eastAsia="zh-CN"/>
              </w:rPr>
              <w:t>总</w:t>
            </w:r>
            <w:r>
              <w:rPr>
                <w:rFonts w:ascii="宋体" w:hAnsi="宋体" w:eastAsia="宋体"/>
                <w:sz w:val="16"/>
              </w:rPr>
              <w:t>建筑面积约 13 万平方米，地上展馆面积约 9 万平方米，其中：科学技术馆约 5 万平方米；自然博物馆约 2 万平方米；航天航空馆约 2万平方米。地下各场馆配套面积共约 4 万平方米。（含地下车库、机电用房等）。项目总投资约301507.10万元（大写：叁拾亿零壹仟伍佰零柒万壹仟元整）。为有序推进项目建设，按照项目</w:t>
            </w:r>
            <w:r>
              <w:rPr>
                <w:rFonts w:hint="eastAsia" w:ascii="宋体" w:hAnsi="宋体"/>
                <w:sz w:val="16"/>
                <w:lang w:eastAsia="zh-CN"/>
              </w:rPr>
              <w:t>设计方案</w:t>
            </w:r>
            <w:r>
              <w:rPr>
                <w:rFonts w:ascii="宋体" w:hAnsi="宋体" w:eastAsia="宋体"/>
                <w:sz w:val="16"/>
              </w:rPr>
              <w:t>及造价，需初步申请南疆科普综合体项目前期启动资金1000万元，主要用于南疆科普综合体项目建筑方案设计、可研、环评、地勘等相关费用支出。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1C1009">
            <w:pPr>
              <w:jc w:val="both"/>
            </w:pPr>
            <w:r>
              <w:rPr>
                <w:rFonts w:ascii="宋体" w:hAnsi="宋体" w:eastAsia="宋体"/>
                <w:sz w:val="16"/>
              </w:rPr>
              <w:t>南疆科普综合体的建设，创造性</w:t>
            </w:r>
            <w:r>
              <w:rPr>
                <w:rFonts w:hint="eastAsia" w:ascii="宋体" w:hAnsi="宋体"/>
                <w:sz w:val="16"/>
                <w:lang w:eastAsia="zh-CN"/>
              </w:rPr>
              <w:t>地</w:t>
            </w:r>
            <w:r>
              <w:rPr>
                <w:rFonts w:ascii="宋体" w:hAnsi="宋体" w:eastAsia="宋体"/>
                <w:sz w:val="16"/>
              </w:rPr>
              <w:t>推动自治区关于促进南疆高质量发展政策措施落地落实，可满足南疆各族群众对</w:t>
            </w:r>
            <w:r>
              <w:rPr>
                <w:rFonts w:hint="eastAsia" w:ascii="宋体" w:hAnsi="宋体"/>
                <w:sz w:val="16"/>
                <w:lang w:eastAsia="zh-CN"/>
              </w:rPr>
              <w:t>科学技术</w:t>
            </w:r>
            <w:r>
              <w:rPr>
                <w:rFonts w:ascii="宋体" w:hAnsi="宋体" w:eastAsia="宋体"/>
                <w:sz w:val="16"/>
              </w:rPr>
              <w:t>、文化教育等方面的需求，能全面提升科学素质和文化涵养</w:t>
            </w:r>
            <w:r>
              <w:rPr>
                <w:rFonts w:hint="eastAsia" w:ascii="宋体" w:hAnsi="宋体"/>
                <w:sz w:val="16"/>
                <w:lang w:eastAsia="zh-CN"/>
              </w:rPr>
              <w:t>，有</w:t>
            </w:r>
            <w:r>
              <w:rPr>
                <w:rFonts w:ascii="宋体" w:hAnsi="宋体" w:eastAsia="宋体"/>
                <w:sz w:val="16"/>
              </w:rPr>
              <w:t>利于坚定文化自信、增强文化认同、促进民族团结。工程</w:t>
            </w:r>
            <w:r>
              <w:rPr>
                <w:rFonts w:hint="eastAsia" w:ascii="宋体" w:hAnsi="宋体"/>
                <w:sz w:val="16"/>
                <w:lang w:eastAsia="zh-CN"/>
              </w:rPr>
              <w:t>总</w:t>
            </w:r>
            <w:r>
              <w:rPr>
                <w:rFonts w:ascii="宋体" w:hAnsi="宋体" w:eastAsia="宋体"/>
                <w:sz w:val="16"/>
              </w:rPr>
              <w:t>建筑面积约 13 万平方米，地上展馆面积约 9 万平方米，其中：科学技术馆约 5 万平方米；自然博物馆约 2 万平方米；航天航空馆约 2万平方米。地下各场馆配套面积共约 4 万平方米。（含地下车库、机电用房等）。项目总投资约301507.10万元（大写：叁拾亿零壹仟伍佰零柒万壹仟元整）。有序推进项目建设，按照项目</w:t>
            </w:r>
            <w:r>
              <w:rPr>
                <w:rFonts w:hint="eastAsia" w:ascii="宋体" w:hAnsi="宋体"/>
                <w:sz w:val="16"/>
                <w:lang w:eastAsia="zh-CN"/>
              </w:rPr>
              <w:t>设计方案</w:t>
            </w:r>
            <w:r>
              <w:rPr>
                <w:rFonts w:ascii="宋体" w:hAnsi="宋体" w:eastAsia="宋体"/>
                <w:sz w:val="16"/>
              </w:rPr>
              <w:t>及造价，需初步申请南疆科普综合体项目前期启动资金1000万元，主要用于南疆科普综合体项目建筑方案设计、可研、环评、地勘等相关费用支出，实际完成可研、环评报告部分，执行14.58万元。</w:t>
            </w:r>
          </w:p>
        </w:tc>
      </w:tr>
      <w:tr w14:paraId="51173D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307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5A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EF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5C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59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9C8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AA0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70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3D7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65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BCE0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F79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8ACF8">
            <w:pPr>
              <w:jc w:val="center"/>
            </w:pPr>
            <w:r>
              <w:rPr>
                <w:rFonts w:ascii="宋体" w:hAnsi="宋体" w:eastAsia="宋体"/>
                <w:sz w:val="16"/>
              </w:rPr>
              <w:t>偏差原因分析及改进措施</w:t>
            </w:r>
          </w:p>
        </w:tc>
      </w:tr>
      <w:tr w14:paraId="50FB52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1E1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A804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36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498A">
            <w:pPr>
              <w:jc w:val="center"/>
            </w:pPr>
            <w:r>
              <w:rPr>
                <w:rFonts w:ascii="宋体" w:hAnsi="宋体" w:eastAsia="宋体"/>
                <w:sz w:val="16"/>
              </w:rPr>
              <w:t>出具报告数量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379D9">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FB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6A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2A1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72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24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0D3B">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188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88580">
            <w:pPr>
              <w:jc w:val="center"/>
            </w:pPr>
          </w:p>
        </w:tc>
      </w:tr>
      <w:tr w14:paraId="7969B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3FD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53D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8F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7E7B">
            <w:pPr>
              <w:jc w:val="center"/>
            </w:pPr>
            <w:r>
              <w:rPr>
                <w:rFonts w:ascii="宋体" w:hAnsi="宋体" w:eastAsia="宋体"/>
                <w:sz w:val="16"/>
              </w:rPr>
              <w:t>报告验收合格率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C6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29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4B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8CA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B4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AC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50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DA7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86D01">
            <w:pPr>
              <w:jc w:val="center"/>
            </w:pPr>
          </w:p>
        </w:tc>
      </w:tr>
      <w:tr w14:paraId="2D886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6FA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32E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A2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224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4824">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B60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68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BF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29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5B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9932">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DC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83086">
            <w:pPr>
              <w:jc w:val="center"/>
            </w:pPr>
            <w:r>
              <w:rPr>
                <w:rFonts w:ascii="宋体" w:hAnsi="宋体" w:eastAsia="宋体"/>
                <w:sz w:val="16"/>
              </w:rPr>
              <w:t>由于项目方案和计划在实施过程中主体发生改变，项目不能按原计划实施，导致出现偏差；下一步措施：将建立动态调整机制，加强项目实施力度，建立监督平台，加快项目资金支出。</w:t>
            </w:r>
          </w:p>
        </w:tc>
      </w:tr>
      <w:tr w14:paraId="18A00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E58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E15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921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B396">
            <w:pPr>
              <w:jc w:val="center"/>
            </w:pPr>
            <w:r>
              <w:rPr>
                <w:rFonts w:ascii="宋体" w:hAnsi="宋体" w:eastAsia="宋体"/>
                <w:sz w:val="16"/>
              </w:rPr>
              <w:t>缴纳耕地开垦费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CE45">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BD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9D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CBF4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8C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74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CB3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03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821D5">
            <w:pPr>
              <w:jc w:val="center"/>
            </w:pPr>
            <w:r>
              <w:rPr>
                <w:rFonts w:ascii="宋体" w:hAnsi="宋体" w:eastAsia="宋体"/>
                <w:sz w:val="16"/>
              </w:rPr>
              <w:t>由于项目方案和计划在实施过程中主体发生改变，项目不能按原计划实施，导致出现偏差；下一步措施：将建立动态调整机制，加强项目实施力度，建立监督平台，加快项目资金支出。</w:t>
            </w:r>
          </w:p>
        </w:tc>
      </w:tr>
      <w:tr w14:paraId="0F366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191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FAD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CF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B795">
            <w:pPr>
              <w:jc w:val="center"/>
            </w:pPr>
            <w:r>
              <w:rPr>
                <w:rFonts w:ascii="宋体" w:hAnsi="宋体" w:eastAsia="宋体"/>
                <w:sz w:val="16"/>
              </w:rPr>
              <w:t>水土保持报告编制费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A150">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D5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BB4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665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9C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91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DE8E">
            <w:pPr>
              <w:jc w:val="center"/>
            </w:pPr>
            <w:r>
              <w:rPr>
                <w:rFonts w:ascii="宋体" w:hAnsi="宋体" w:eastAsia="宋体"/>
                <w:sz w:val="16"/>
              </w:rPr>
              <w:t>=0.58万元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F3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9D068">
            <w:pPr>
              <w:jc w:val="center"/>
            </w:pPr>
            <w:r>
              <w:rPr>
                <w:rFonts w:ascii="宋体" w:hAnsi="宋体" w:eastAsia="宋体"/>
                <w:sz w:val="16"/>
              </w:rPr>
              <w:t>由于项目不能按原计划实施，导致出现偏差项目方案和计划在实施过程中主体发生改变</w:t>
            </w:r>
            <w:r>
              <w:rPr>
                <w:rFonts w:hint="eastAsia" w:ascii="宋体" w:hAnsi="宋体"/>
                <w:sz w:val="16"/>
                <w:lang w:eastAsia="zh-CN"/>
              </w:rPr>
              <w:t>，</w:t>
            </w:r>
            <w:r>
              <w:rPr>
                <w:rFonts w:ascii="宋体" w:hAnsi="宋体" w:eastAsia="宋体"/>
                <w:sz w:val="16"/>
              </w:rPr>
              <w:t>下一步措施：将建立动态调整机制，加强项目实施力度，建立监督平台，加快项目资金支出。</w:t>
            </w:r>
          </w:p>
        </w:tc>
      </w:tr>
      <w:tr w14:paraId="0ECB3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CCA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0A0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6B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5D9F">
            <w:pPr>
              <w:jc w:val="center"/>
            </w:pPr>
            <w:r>
              <w:rPr>
                <w:rFonts w:hint="eastAsia" w:ascii="宋体" w:hAnsi="宋体"/>
                <w:sz w:val="16"/>
                <w:lang w:eastAsia="zh-CN"/>
              </w:rPr>
              <w:t>社会风险</w:t>
            </w:r>
            <w:r>
              <w:rPr>
                <w:rFonts w:ascii="宋体" w:hAnsi="宋体" w:eastAsia="宋体"/>
                <w:sz w:val="16"/>
              </w:rPr>
              <w:t>分析、评估报告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B768">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0D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9F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019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C90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ED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9D1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C76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83E2C">
            <w:pPr>
              <w:jc w:val="center"/>
            </w:pPr>
            <w:r>
              <w:rPr>
                <w:rFonts w:ascii="宋体" w:hAnsi="宋体" w:eastAsia="宋体"/>
                <w:sz w:val="16"/>
              </w:rPr>
              <w:t>因为项目主体移交其他单位发生改变，项目不能按原计划实施，导致出现偏差；下一步措施：将建立动态调整机制，加强项目实施力度，建立监督平台，加快项目资金支出。</w:t>
            </w:r>
          </w:p>
        </w:tc>
      </w:tr>
      <w:tr w14:paraId="7FD28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488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C11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39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348F">
            <w:pPr>
              <w:jc w:val="center"/>
            </w:pPr>
            <w:r>
              <w:rPr>
                <w:rFonts w:ascii="宋体" w:hAnsi="宋体" w:eastAsia="宋体"/>
                <w:sz w:val="16"/>
              </w:rPr>
              <w:t>节能报告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E63F">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994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6C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314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20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C7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FCEA">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EE1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64344">
            <w:pPr>
              <w:jc w:val="center"/>
            </w:pPr>
          </w:p>
        </w:tc>
      </w:tr>
      <w:tr w14:paraId="5750A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7AA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85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14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B48F">
            <w:pPr>
              <w:jc w:val="center"/>
            </w:pPr>
            <w:r>
              <w:rPr>
                <w:rFonts w:ascii="宋体" w:hAnsi="宋体" w:eastAsia="宋体"/>
                <w:sz w:val="16"/>
              </w:rPr>
              <w:t>岩土勘察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1A98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817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5D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5D7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24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5D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29F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8A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81E9E">
            <w:pPr>
              <w:jc w:val="center"/>
            </w:pPr>
            <w:r>
              <w:rPr>
                <w:rFonts w:ascii="宋体" w:hAnsi="宋体" w:eastAsia="宋体"/>
                <w:sz w:val="16"/>
              </w:rPr>
              <w:t>项目方案和计划在实施过程中主体发生改变，导致岩土勘察未及时完成，导致出现偏差；下一步措施：将建立动态调整机制，加强项目实施力度，建立监督平台，加快项目资金支出。</w:t>
            </w:r>
          </w:p>
        </w:tc>
      </w:tr>
      <w:tr w14:paraId="751F35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107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2E7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8D1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2E69">
            <w:pPr>
              <w:jc w:val="center"/>
            </w:pPr>
            <w:r>
              <w:rPr>
                <w:rFonts w:ascii="宋体" w:hAnsi="宋体" w:eastAsia="宋体"/>
                <w:sz w:val="16"/>
              </w:rPr>
              <w:t>可行性研究报告等专家评审费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D730">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A7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8F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5F9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4D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00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5126">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575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FDB8A">
            <w:pPr>
              <w:jc w:val="center"/>
            </w:pPr>
          </w:p>
        </w:tc>
      </w:tr>
      <w:tr w14:paraId="2F324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AE3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EEB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985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A210">
            <w:pPr>
              <w:jc w:val="center"/>
            </w:pPr>
            <w:r>
              <w:rPr>
                <w:rFonts w:ascii="宋体" w:hAnsi="宋体" w:eastAsia="宋体"/>
                <w:sz w:val="16"/>
              </w:rPr>
              <w:t>地震安全性评价报告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5CCE">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3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BB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F54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8D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97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2A6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311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4C8C1">
            <w:pPr>
              <w:jc w:val="center"/>
            </w:pPr>
            <w:r>
              <w:rPr>
                <w:rFonts w:ascii="宋体" w:hAnsi="宋体" w:eastAsia="宋体"/>
                <w:sz w:val="16"/>
              </w:rPr>
              <w:t>由于项目方案和计划在实施过程中主体发生改变，地震安全性评价报告实施主体划转，导致出现偏差；下一步措施：将建立动态调整机制，加强项目实施力度，建立监督平台，加快项目资金支出。</w:t>
            </w:r>
          </w:p>
        </w:tc>
      </w:tr>
      <w:tr w14:paraId="2E887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8E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67A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58C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BEC2">
            <w:pPr>
              <w:jc w:val="center"/>
            </w:pPr>
            <w:r>
              <w:rPr>
                <w:rFonts w:ascii="宋体" w:hAnsi="宋体" w:eastAsia="宋体"/>
                <w:sz w:val="16"/>
              </w:rPr>
              <w:t>设计方案费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5F44">
            <w:pPr>
              <w:jc w:val="center"/>
            </w:pPr>
            <w:r>
              <w:rPr>
                <w:rFonts w:ascii="宋体" w:hAnsi="宋体" w:eastAsia="宋体"/>
                <w:sz w:val="16"/>
              </w:rPr>
              <w:t>&lt;=862万元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2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5F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F5C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259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CB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6A6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1A7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BD4E7">
            <w:pPr>
              <w:jc w:val="center"/>
            </w:pPr>
            <w:r>
              <w:rPr>
                <w:rFonts w:ascii="宋体" w:hAnsi="宋体" w:eastAsia="宋体"/>
                <w:sz w:val="16"/>
              </w:rPr>
              <w:t>项目方案在实施过程中发生变化，项目原设计方案未及时采纳，导致出现偏差；下一步措施：将建立动态调整机制，加强项目实施力度，建立监督平台，加快项目资金支出。</w:t>
            </w:r>
          </w:p>
        </w:tc>
      </w:tr>
      <w:tr w14:paraId="71292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DB4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D4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AF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1012">
            <w:pPr>
              <w:jc w:val="center"/>
            </w:pPr>
            <w:r>
              <w:rPr>
                <w:rFonts w:ascii="宋体" w:hAnsi="宋体" w:eastAsia="宋体"/>
                <w:sz w:val="16"/>
              </w:rPr>
              <w:t>提升群众科普教育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CC2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A5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5C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E3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EF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4C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046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F103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40D6D">
            <w:pPr>
              <w:jc w:val="center"/>
            </w:pPr>
          </w:p>
        </w:tc>
      </w:tr>
      <w:tr w14:paraId="57616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68C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82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94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84AA">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25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CD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1E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8C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759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26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F6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D8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DA3BB">
            <w:pPr>
              <w:jc w:val="center"/>
            </w:pPr>
          </w:p>
        </w:tc>
      </w:tr>
      <w:tr w14:paraId="318C30D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7D6C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763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DA5C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2A44">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E346A6"/>
        </w:tc>
      </w:tr>
    </w:tbl>
    <w:p w14:paraId="6D6A99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7998F67">
        <w:tblPrEx>
          <w:tblCellMar>
            <w:top w:w="0" w:type="dxa"/>
            <w:left w:w="108" w:type="dxa"/>
            <w:bottom w:w="0" w:type="dxa"/>
            <w:right w:w="108" w:type="dxa"/>
          </w:tblCellMar>
        </w:tblPrEx>
        <w:tc>
          <w:tcPr>
            <w:tcW w:w="8848" w:type="dxa"/>
            <w:gridSpan w:val="14"/>
            <w:vAlign w:val="center"/>
          </w:tcPr>
          <w:p w14:paraId="09317B26">
            <w:pPr>
              <w:jc w:val="center"/>
            </w:pPr>
            <w:r>
              <w:rPr>
                <w:rFonts w:ascii="宋体" w:hAnsi="宋体" w:eastAsia="宋体"/>
                <w:sz w:val="24"/>
              </w:rPr>
              <w:t>项目支出绩效自评表</w:t>
            </w:r>
          </w:p>
        </w:tc>
      </w:tr>
      <w:tr w14:paraId="5B50FB41">
        <w:tblPrEx>
          <w:tblCellMar>
            <w:top w:w="0" w:type="dxa"/>
            <w:left w:w="108" w:type="dxa"/>
            <w:bottom w:w="0" w:type="dxa"/>
            <w:right w:w="108" w:type="dxa"/>
          </w:tblCellMar>
        </w:tblPrEx>
        <w:tc>
          <w:tcPr>
            <w:tcW w:w="8848" w:type="dxa"/>
            <w:gridSpan w:val="14"/>
            <w:vAlign w:val="center"/>
          </w:tcPr>
          <w:p w14:paraId="5F3D11EB">
            <w:pPr>
              <w:jc w:val="center"/>
            </w:pPr>
            <w:r>
              <w:rPr>
                <w:rFonts w:ascii="宋体" w:hAnsi="宋体" w:eastAsia="宋体"/>
                <w:sz w:val="24"/>
              </w:rPr>
              <w:t>(2024年度)</w:t>
            </w:r>
          </w:p>
        </w:tc>
      </w:tr>
      <w:tr w14:paraId="47207C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CE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ADFB5C">
            <w:pPr>
              <w:jc w:val="center"/>
            </w:pPr>
            <w:r>
              <w:rPr>
                <w:rFonts w:ascii="宋体" w:hAnsi="宋体" w:eastAsia="宋体"/>
                <w:sz w:val="16"/>
              </w:rPr>
              <w:t>2024年山东前指拨付培训项目</w:t>
            </w:r>
          </w:p>
        </w:tc>
      </w:tr>
      <w:tr w14:paraId="7D00D3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C542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4D6E2">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85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6F6657">
            <w:pPr>
              <w:jc w:val="center"/>
            </w:pPr>
            <w:r>
              <w:rPr>
                <w:rFonts w:ascii="宋体" w:hAnsi="宋体" w:eastAsia="宋体"/>
                <w:sz w:val="16"/>
              </w:rPr>
              <w:t>喀什地区科学技术局</w:t>
            </w:r>
          </w:p>
        </w:tc>
      </w:tr>
      <w:tr w14:paraId="066C64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820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A4A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DD9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239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2FB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798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4E6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2DDA">
            <w:pPr>
              <w:jc w:val="center"/>
            </w:pPr>
            <w:r>
              <w:rPr>
                <w:rFonts w:ascii="宋体" w:hAnsi="宋体" w:eastAsia="宋体"/>
                <w:sz w:val="16"/>
              </w:rPr>
              <w:t>得分</w:t>
            </w:r>
          </w:p>
        </w:tc>
      </w:tr>
      <w:tr w14:paraId="6D96B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3E1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EB4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62A34">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1EE91">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238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A2C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F6CCF">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9E8C">
            <w:pPr>
              <w:jc w:val="center"/>
            </w:pPr>
            <w:r>
              <w:rPr>
                <w:rFonts w:ascii="宋体" w:hAnsi="宋体" w:eastAsia="宋体"/>
                <w:sz w:val="16"/>
              </w:rPr>
              <w:t>0.00分</w:t>
            </w:r>
          </w:p>
        </w:tc>
      </w:tr>
      <w:tr w14:paraId="445303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E59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061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38B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708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A7F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9E9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905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5FC4">
            <w:pPr>
              <w:jc w:val="center"/>
            </w:pPr>
            <w:r>
              <w:rPr>
                <w:rFonts w:ascii="宋体" w:hAnsi="宋体" w:eastAsia="宋体"/>
                <w:sz w:val="16"/>
              </w:rPr>
              <w:t>—</w:t>
            </w:r>
          </w:p>
        </w:tc>
      </w:tr>
      <w:tr w14:paraId="20BA04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19A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18D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29352">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39851">
            <w:pPr>
              <w:jc w:val="center"/>
            </w:pPr>
            <w:r>
              <w:rPr>
                <w:rFonts w:ascii="宋体" w:hAnsi="宋体" w:eastAsia="宋体"/>
                <w:sz w:val="16"/>
              </w:rPr>
              <w:t>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119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10B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EA5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478F">
            <w:pPr>
              <w:jc w:val="center"/>
            </w:pPr>
            <w:r>
              <w:rPr>
                <w:rFonts w:ascii="宋体" w:hAnsi="宋体" w:eastAsia="宋体"/>
                <w:sz w:val="16"/>
              </w:rPr>
              <w:t>—</w:t>
            </w:r>
          </w:p>
        </w:tc>
      </w:tr>
      <w:tr w14:paraId="5DD8AC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91B8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861F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039A2A">
            <w:pPr>
              <w:jc w:val="center"/>
            </w:pPr>
            <w:r>
              <w:rPr>
                <w:rFonts w:ascii="宋体" w:hAnsi="宋体" w:eastAsia="宋体"/>
                <w:sz w:val="16"/>
              </w:rPr>
              <w:t>实际完成情况</w:t>
            </w:r>
          </w:p>
        </w:tc>
      </w:tr>
      <w:tr w14:paraId="531A8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57A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525477">
            <w:pPr>
              <w:jc w:val="both"/>
            </w:pPr>
            <w:r>
              <w:rPr>
                <w:rFonts w:ascii="宋体" w:hAnsi="宋体" w:eastAsia="宋体"/>
                <w:sz w:val="16"/>
              </w:rPr>
              <w:t>利用山东援疆资金对地区及科技计划项目开展实地指导培训至少一次，有效激发科技人员科研积极性。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55B8F8">
            <w:pPr>
              <w:jc w:val="both"/>
            </w:pPr>
            <w:r>
              <w:rPr>
                <w:rFonts w:ascii="宋体" w:hAnsi="宋体" w:eastAsia="宋体"/>
                <w:sz w:val="16"/>
              </w:rPr>
              <w:t>该项目根据原</w:t>
            </w:r>
            <w:r>
              <w:rPr>
                <w:rFonts w:hint="eastAsia" w:ascii="宋体" w:hAnsi="宋体"/>
                <w:sz w:val="16"/>
                <w:lang w:eastAsia="zh-CN"/>
              </w:rPr>
              <w:t>计划</w:t>
            </w:r>
            <w:r>
              <w:rPr>
                <w:rFonts w:ascii="宋体" w:hAnsi="宋体" w:eastAsia="宋体"/>
                <w:sz w:val="16"/>
              </w:rPr>
              <w:t>进行科技项目指导培训，后因前期方案发生变化，导致调研和培训计划未及时实施，资金也未支出，且资金上缴山东援疆指挥部。</w:t>
            </w:r>
          </w:p>
        </w:tc>
      </w:tr>
      <w:tr w14:paraId="02C945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8E6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71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54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875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D6F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2D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F57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0C6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4F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CD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09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F56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F052F">
            <w:pPr>
              <w:jc w:val="center"/>
            </w:pPr>
            <w:r>
              <w:rPr>
                <w:rFonts w:ascii="宋体" w:hAnsi="宋体" w:eastAsia="宋体"/>
                <w:sz w:val="16"/>
              </w:rPr>
              <w:t>偏差原因分析及改进措施</w:t>
            </w:r>
          </w:p>
        </w:tc>
      </w:tr>
      <w:tr w14:paraId="661594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8ED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8363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39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FDA7">
            <w:pPr>
              <w:jc w:val="center"/>
            </w:pPr>
            <w:r>
              <w:rPr>
                <w:rFonts w:ascii="宋体" w:hAnsi="宋体" w:eastAsia="宋体"/>
                <w:sz w:val="16"/>
              </w:rPr>
              <w:t>开展实地指导培训次数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B39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B4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C0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242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4D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3C2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91DD">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46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A0338">
            <w:pPr>
              <w:jc w:val="center"/>
            </w:pPr>
            <w:r>
              <w:rPr>
                <w:rFonts w:ascii="宋体" w:hAnsi="宋体" w:eastAsia="宋体"/>
                <w:sz w:val="16"/>
              </w:rPr>
              <w:t>由于该项目已完成实施，剩余资金为结余资金，已上交退回山东前指，故此开展实地培训次数为0，出现偏差；改进措施：将积极完善和及时调整项目实施方案，及时对接项目资金退回情况，加强项目资金管理等。</w:t>
            </w:r>
          </w:p>
        </w:tc>
      </w:tr>
      <w:tr w14:paraId="26E3AC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30F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F1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4D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317F">
            <w:pPr>
              <w:jc w:val="center"/>
            </w:pPr>
            <w:r>
              <w:rPr>
                <w:rFonts w:ascii="宋体" w:hAnsi="宋体" w:eastAsia="宋体"/>
                <w:sz w:val="16"/>
              </w:rPr>
              <w:t>指导项目覆盖率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DE6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F8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F0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1E8F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A0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3C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2F5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11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04933">
            <w:pPr>
              <w:jc w:val="center"/>
            </w:pPr>
            <w:r>
              <w:rPr>
                <w:rFonts w:ascii="宋体" w:hAnsi="宋体" w:eastAsia="宋体"/>
                <w:sz w:val="16"/>
              </w:rPr>
              <w:t>由于该项目已完成实施，剩余资金为结余资金，已上交退回山东前指，故此指导项目覆盖率为0，出现偏差；改进措施：将积极完善和及时调整项目实施方案，及时对接项目资金退回情况，加强项目资金管理等</w:t>
            </w:r>
          </w:p>
        </w:tc>
      </w:tr>
      <w:tr w14:paraId="6E58D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572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65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72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BA4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62F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0C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96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B6D6B">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39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3D6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1B61">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C36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B8D0C">
            <w:pPr>
              <w:jc w:val="center"/>
            </w:pPr>
            <w:r>
              <w:rPr>
                <w:rFonts w:ascii="宋体" w:hAnsi="宋体" w:eastAsia="宋体"/>
                <w:sz w:val="16"/>
              </w:rPr>
              <w:t>项目已完成实施，已按照山东前指结余资金退回要求通知退回资金，因此项目未完成。</w:t>
            </w:r>
          </w:p>
        </w:tc>
      </w:tr>
      <w:tr w14:paraId="1E3225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D86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0F09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EC0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D92B">
            <w:pPr>
              <w:jc w:val="center"/>
            </w:pPr>
            <w:r>
              <w:rPr>
                <w:rFonts w:ascii="宋体" w:hAnsi="宋体" w:eastAsia="宋体"/>
                <w:sz w:val="16"/>
              </w:rPr>
              <w:t>现场指导培训交通费用成本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2485E">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AD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D3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D15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C5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02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3E9B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46D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C05CE">
            <w:pPr>
              <w:jc w:val="center"/>
            </w:pPr>
            <w:r>
              <w:rPr>
                <w:rFonts w:ascii="宋体" w:hAnsi="宋体" w:eastAsia="宋体"/>
                <w:sz w:val="16"/>
              </w:rPr>
              <w:t>项目已完成实施，导致现场指导培训交通费用成本完成率为0，已按照山东前指结余资金退回要求通知退回资金，因此项目未完成。</w:t>
            </w:r>
          </w:p>
        </w:tc>
      </w:tr>
      <w:tr w14:paraId="4D487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B0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B8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74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E408">
            <w:pPr>
              <w:jc w:val="center"/>
            </w:pPr>
            <w:r>
              <w:rPr>
                <w:rFonts w:ascii="宋体" w:hAnsi="宋体" w:eastAsia="宋体"/>
                <w:sz w:val="16"/>
              </w:rPr>
              <w:t>现场指导培训差旅费成本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5660">
            <w:pPr>
              <w:jc w:val="center"/>
            </w:pPr>
            <w:r>
              <w:rPr>
                <w:rFonts w:ascii="宋体" w:hAnsi="宋体" w:eastAsia="宋体"/>
                <w:sz w:val="16"/>
              </w:rPr>
              <w:t>&lt;=0.27万元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F4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73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4A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29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F5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196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C8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F631A">
            <w:pPr>
              <w:jc w:val="center"/>
            </w:pPr>
            <w:r>
              <w:rPr>
                <w:rFonts w:ascii="宋体" w:hAnsi="宋体" w:eastAsia="宋体"/>
                <w:sz w:val="16"/>
              </w:rPr>
              <w:t>项目已完成实施，导致现场指导培训交通费用成本完成率为0，已按照山东前指结余资金退回要求通知退回资金，因此项目未完成。</w:t>
            </w:r>
          </w:p>
        </w:tc>
      </w:tr>
      <w:tr w14:paraId="17A9E5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271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60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04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029F">
            <w:pPr>
              <w:jc w:val="center"/>
            </w:pPr>
            <w:r>
              <w:rPr>
                <w:rFonts w:ascii="宋体" w:hAnsi="宋体" w:eastAsia="宋体"/>
                <w:sz w:val="16"/>
              </w:rPr>
              <w:t>激发科技人员科研积极性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0E66">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05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17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36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17D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79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E941">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DA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80376">
            <w:pPr>
              <w:jc w:val="center"/>
            </w:pPr>
            <w:r>
              <w:rPr>
                <w:rFonts w:ascii="宋体" w:hAnsi="宋体" w:eastAsia="宋体"/>
                <w:sz w:val="16"/>
              </w:rPr>
              <w:t>因为该项目已实施完毕，故此激发科技人员科研积极性指标未及时完成，该笔资金属于结余资金，已退回山东前指。</w:t>
            </w:r>
          </w:p>
        </w:tc>
      </w:tr>
      <w:tr w14:paraId="6CCFC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145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45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3F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5226">
            <w:pPr>
              <w:jc w:val="center"/>
            </w:pPr>
            <w:r>
              <w:rPr>
                <w:rFonts w:ascii="宋体" w:hAnsi="宋体" w:eastAsia="宋体"/>
                <w:sz w:val="16"/>
              </w:rPr>
              <w:t>项目承担人满意度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38A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DC4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0A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94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34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6C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E39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4C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F5823">
            <w:pPr>
              <w:jc w:val="center"/>
            </w:pPr>
            <w:r>
              <w:rPr>
                <w:rFonts w:ascii="宋体" w:hAnsi="宋体" w:eastAsia="宋体"/>
                <w:sz w:val="16"/>
              </w:rPr>
              <w:t>因为该项目已实施完成，没有项目承担人满足满意度指标，故此产生偏差率。</w:t>
            </w:r>
          </w:p>
        </w:tc>
      </w:tr>
      <w:tr w14:paraId="4AE8FD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5CDF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E22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93AB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FBB3">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4A6846"/>
        </w:tc>
      </w:tr>
    </w:tbl>
    <w:p w14:paraId="58CCAF4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5802CB3">
        <w:tblPrEx>
          <w:tblCellMar>
            <w:top w:w="0" w:type="dxa"/>
            <w:left w:w="108" w:type="dxa"/>
            <w:bottom w:w="0" w:type="dxa"/>
            <w:right w:w="108" w:type="dxa"/>
          </w:tblCellMar>
        </w:tblPrEx>
        <w:tc>
          <w:tcPr>
            <w:tcW w:w="8848" w:type="dxa"/>
            <w:gridSpan w:val="14"/>
            <w:vAlign w:val="center"/>
          </w:tcPr>
          <w:p w14:paraId="0965DE5F">
            <w:pPr>
              <w:jc w:val="center"/>
            </w:pPr>
            <w:r>
              <w:rPr>
                <w:rFonts w:ascii="宋体" w:hAnsi="宋体" w:eastAsia="宋体"/>
                <w:sz w:val="24"/>
              </w:rPr>
              <w:t>项目支出绩效自评表</w:t>
            </w:r>
          </w:p>
        </w:tc>
      </w:tr>
      <w:tr w14:paraId="57A97A26">
        <w:tblPrEx>
          <w:tblCellMar>
            <w:top w:w="0" w:type="dxa"/>
            <w:left w:w="108" w:type="dxa"/>
            <w:bottom w:w="0" w:type="dxa"/>
            <w:right w:w="108" w:type="dxa"/>
          </w:tblCellMar>
        </w:tblPrEx>
        <w:tc>
          <w:tcPr>
            <w:tcW w:w="8848" w:type="dxa"/>
            <w:gridSpan w:val="14"/>
            <w:vAlign w:val="center"/>
          </w:tcPr>
          <w:p w14:paraId="780B243C">
            <w:pPr>
              <w:jc w:val="center"/>
            </w:pPr>
            <w:r>
              <w:rPr>
                <w:rFonts w:ascii="宋体" w:hAnsi="宋体" w:eastAsia="宋体"/>
                <w:sz w:val="24"/>
              </w:rPr>
              <w:t>(2024年度)</w:t>
            </w:r>
          </w:p>
        </w:tc>
      </w:tr>
      <w:tr w14:paraId="7FC2FB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FC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6BEE89">
            <w:pPr>
              <w:jc w:val="center"/>
            </w:pPr>
            <w:r>
              <w:rPr>
                <w:rFonts w:ascii="宋体" w:hAnsi="宋体" w:eastAsia="宋体"/>
                <w:sz w:val="16"/>
              </w:rPr>
              <w:t>2024年干部周转房项目</w:t>
            </w:r>
          </w:p>
        </w:tc>
      </w:tr>
      <w:tr w14:paraId="741DE6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EE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095B9D">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88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5340F4">
            <w:pPr>
              <w:jc w:val="center"/>
            </w:pPr>
            <w:r>
              <w:rPr>
                <w:rFonts w:ascii="宋体" w:hAnsi="宋体" w:eastAsia="宋体"/>
                <w:sz w:val="16"/>
              </w:rPr>
              <w:t>喀什地区科学技术局</w:t>
            </w:r>
          </w:p>
        </w:tc>
      </w:tr>
      <w:tr w14:paraId="6C96BD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415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62C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DC6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F84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95C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826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483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D5EB">
            <w:pPr>
              <w:jc w:val="center"/>
            </w:pPr>
            <w:r>
              <w:rPr>
                <w:rFonts w:ascii="宋体" w:hAnsi="宋体" w:eastAsia="宋体"/>
                <w:sz w:val="16"/>
              </w:rPr>
              <w:t>得分</w:t>
            </w:r>
          </w:p>
        </w:tc>
      </w:tr>
      <w:tr w14:paraId="5BEEE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956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EB7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85221">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01E91">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A4F74">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94B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9751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D96A">
            <w:pPr>
              <w:jc w:val="center"/>
            </w:pPr>
            <w:r>
              <w:rPr>
                <w:rFonts w:ascii="宋体" w:hAnsi="宋体" w:eastAsia="宋体"/>
                <w:sz w:val="16"/>
              </w:rPr>
              <w:t>10.00分</w:t>
            </w:r>
          </w:p>
        </w:tc>
      </w:tr>
      <w:tr w14:paraId="2775D7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161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266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69559">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C8731">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24DCD">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42E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DC3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CE72">
            <w:pPr>
              <w:jc w:val="center"/>
            </w:pPr>
            <w:r>
              <w:rPr>
                <w:rFonts w:ascii="宋体" w:hAnsi="宋体" w:eastAsia="宋体"/>
                <w:sz w:val="16"/>
              </w:rPr>
              <w:t>—</w:t>
            </w:r>
          </w:p>
        </w:tc>
      </w:tr>
      <w:tr w14:paraId="1EE13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3B5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F00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AD9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C1E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AD6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3B8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CB5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1112">
            <w:pPr>
              <w:jc w:val="center"/>
            </w:pPr>
            <w:r>
              <w:rPr>
                <w:rFonts w:ascii="宋体" w:hAnsi="宋体" w:eastAsia="宋体"/>
                <w:sz w:val="16"/>
              </w:rPr>
              <w:t>—</w:t>
            </w:r>
          </w:p>
        </w:tc>
      </w:tr>
      <w:tr w14:paraId="2BD7AF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2455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23B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5303B6">
            <w:pPr>
              <w:jc w:val="center"/>
            </w:pPr>
            <w:r>
              <w:rPr>
                <w:rFonts w:ascii="宋体" w:hAnsi="宋体" w:eastAsia="宋体"/>
                <w:sz w:val="16"/>
              </w:rPr>
              <w:t>实际完成情况</w:t>
            </w:r>
          </w:p>
        </w:tc>
      </w:tr>
      <w:tr w14:paraId="7BF6B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8CE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ABBE1">
            <w:pPr>
              <w:jc w:val="both"/>
            </w:pPr>
            <w:r>
              <w:rPr>
                <w:rFonts w:ascii="宋体" w:hAnsi="宋体" w:eastAsia="宋体"/>
                <w:sz w:val="16"/>
              </w:rPr>
              <w:t>项目预算资金总额为0.576万元，保障我局内地赴疆任职1名处级干部2023年1套周转房房租，做好领导干部服务工作，促进科技工作发展。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303EB9">
            <w:pPr>
              <w:jc w:val="both"/>
            </w:pPr>
            <w:r>
              <w:rPr>
                <w:rFonts w:ascii="宋体" w:hAnsi="宋体" w:eastAsia="宋体"/>
                <w:sz w:val="16"/>
              </w:rPr>
              <w:t>项目预算资金总额为0.576万元，保障我局内地赴疆任职1名处级干部2023年1套周转房房租，做好领导干部服务工作，促进科技工作发展，目前该项目指标已经完成。</w:t>
            </w:r>
          </w:p>
        </w:tc>
      </w:tr>
      <w:tr w14:paraId="29E96F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1F7F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E7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D8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FA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DF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3D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38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08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69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DF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1C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99A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B39C6">
            <w:pPr>
              <w:jc w:val="center"/>
            </w:pPr>
            <w:r>
              <w:rPr>
                <w:rFonts w:ascii="宋体" w:hAnsi="宋体" w:eastAsia="宋体"/>
                <w:sz w:val="16"/>
              </w:rPr>
              <w:t>偏差原因分析及改进措施</w:t>
            </w:r>
          </w:p>
        </w:tc>
      </w:tr>
      <w:tr w14:paraId="41B984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410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CA5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E1F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5DD5">
            <w:pPr>
              <w:jc w:val="center"/>
            </w:pPr>
            <w:r>
              <w:rPr>
                <w:rFonts w:ascii="宋体" w:hAnsi="宋体" w:eastAsia="宋体"/>
                <w:sz w:val="16"/>
              </w:rPr>
              <w:t>入住周转房干部人数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045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5C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75EE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4A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D6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4A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5CC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616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55FEE">
            <w:pPr>
              <w:jc w:val="center"/>
            </w:pPr>
          </w:p>
        </w:tc>
      </w:tr>
      <w:tr w14:paraId="2E83A3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D7A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544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AE3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8CE50">
            <w:pPr>
              <w:jc w:val="center"/>
            </w:pPr>
            <w:r>
              <w:rPr>
                <w:rFonts w:ascii="宋体" w:hAnsi="宋体" w:eastAsia="宋体"/>
                <w:sz w:val="16"/>
              </w:rPr>
              <w:t>入住面积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CE50">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D9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FE29">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F2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3D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15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B4D0">
            <w:pPr>
              <w:jc w:val="center"/>
            </w:pPr>
            <w:r>
              <w:rPr>
                <w:rFonts w:ascii="宋体" w:hAnsi="宋体" w:eastAsia="宋体"/>
                <w:sz w:val="16"/>
              </w:rPr>
              <w:t>=120平方米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19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1FD68">
            <w:pPr>
              <w:jc w:val="center"/>
            </w:pPr>
          </w:p>
        </w:tc>
      </w:tr>
      <w:tr w14:paraId="39E6C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AF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BE3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08E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D0BF">
            <w:pPr>
              <w:jc w:val="center"/>
            </w:pPr>
            <w:r>
              <w:rPr>
                <w:rFonts w:ascii="宋体" w:hAnsi="宋体" w:eastAsia="宋体"/>
                <w:sz w:val="16"/>
              </w:rPr>
              <w:t>租赁房间套数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49F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EE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737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70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00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E7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95B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824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386C8">
            <w:pPr>
              <w:jc w:val="center"/>
            </w:pPr>
          </w:p>
        </w:tc>
      </w:tr>
      <w:tr w14:paraId="3F6650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522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976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E2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1E0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4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B9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A67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11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EC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B1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1D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C70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0561B">
            <w:pPr>
              <w:jc w:val="center"/>
            </w:pPr>
          </w:p>
        </w:tc>
      </w:tr>
      <w:tr w14:paraId="530C0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516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D53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B0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E8C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E7A7">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9E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A4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DD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26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0C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B49B">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D90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4D2AC">
            <w:pPr>
              <w:jc w:val="center"/>
            </w:pPr>
          </w:p>
        </w:tc>
      </w:tr>
      <w:tr w14:paraId="28C3C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9C2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D0F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0E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44A4">
            <w:pPr>
              <w:jc w:val="center"/>
            </w:pPr>
            <w:r>
              <w:rPr>
                <w:rFonts w:ascii="宋体" w:hAnsi="宋体" w:eastAsia="宋体"/>
                <w:sz w:val="16"/>
              </w:rPr>
              <w:t>周转房房租费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7081">
            <w:pPr>
              <w:jc w:val="center"/>
            </w:pPr>
            <w:r>
              <w:rPr>
                <w:rFonts w:ascii="宋体" w:hAnsi="宋体" w:eastAsia="宋体"/>
                <w:sz w:val="16"/>
              </w:rPr>
              <w:t>&lt;=4元/平方米/月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78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BF8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2F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8EF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C7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A8499">
            <w:pPr>
              <w:jc w:val="center"/>
            </w:pPr>
            <w:r>
              <w:rPr>
                <w:rFonts w:ascii="宋体" w:hAnsi="宋体" w:eastAsia="宋体"/>
                <w:sz w:val="16"/>
              </w:rPr>
              <w:t>=4元/平方米/月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89F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D4ADB">
            <w:pPr>
              <w:jc w:val="center"/>
            </w:pPr>
          </w:p>
        </w:tc>
      </w:tr>
      <w:tr w14:paraId="5F75A0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E44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E5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EB2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65AE">
            <w:pPr>
              <w:jc w:val="center"/>
            </w:pPr>
            <w:r>
              <w:rPr>
                <w:rFonts w:ascii="宋体" w:hAnsi="宋体" w:eastAsia="宋体"/>
                <w:sz w:val="16"/>
              </w:rPr>
              <w:t>保障领导干部服务工作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2B8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39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31A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10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31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C2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79F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4FB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5A84C">
            <w:pPr>
              <w:jc w:val="center"/>
            </w:pPr>
          </w:p>
        </w:tc>
      </w:tr>
      <w:tr w14:paraId="0E5A6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0FE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47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1C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4BB0">
            <w:pPr>
              <w:jc w:val="center"/>
            </w:pPr>
            <w:r>
              <w:rPr>
                <w:rFonts w:ascii="宋体" w:hAnsi="宋体" w:eastAsia="宋体"/>
                <w:sz w:val="16"/>
              </w:rPr>
              <w:t>入住人员满意度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DD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6D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77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4F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51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C5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5A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B0E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1140C">
            <w:pPr>
              <w:jc w:val="center"/>
            </w:pPr>
          </w:p>
        </w:tc>
      </w:tr>
      <w:tr w14:paraId="222A306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DA25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346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42BA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D93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72792B"/>
        </w:tc>
      </w:tr>
    </w:tbl>
    <w:p w14:paraId="3E3FB4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D864AE3">
        <w:tblPrEx>
          <w:tblCellMar>
            <w:top w:w="0" w:type="dxa"/>
            <w:left w:w="108" w:type="dxa"/>
            <w:bottom w:w="0" w:type="dxa"/>
            <w:right w:w="108" w:type="dxa"/>
          </w:tblCellMar>
        </w:tblPrEx>
        <w:tc>
          <w:tcPr>
            <w:tcW w:w="8848" w:type="dxa"/>
            <w:gridSpan w:val="14"/>
            <w:vAlign w:val="center"/>
          </w:tcPr>
          <w:p w14:paraId="7AC019B0">
            <w:pPr>
              <w:jc w:val="center"/>
            </w:pPr>
            <w:r>
              <w:rPr>
                <w:rFonts w:ascii="宋体" w:hAnsi="宋体" w:eastAsia="宋体"/>
                <w:sz w:val="24"/>
              </w:rPr>
              <w:t>项目支出绩效自评表</w:t>
            </w:r>
          </w:p>
        </w:tc>
      </w:tr>
      <w:tr w14:paraId="27B5D3DF">
        <w:tblPrEx>
          <w:tblCellMar>
            <w:top w:w="0" w:type="dxa"/>
            <w:left w:w="108" w:type="dxa"/>
            <w:bottom w:w="0" w:type="dxa"/>
            <w:right w:w="108" w:type="dxa"/>
          </w:tblCellMar>
        </w:tblPrEx>
        <w:tc>
          <w:tcPr>
            <w:tcW w:w="8848" w:type="dxa"/>
            <w:gridSpan w:val="14"/>
            <w:vAlign w:val="center"/>
          </w:tcPr>
          <w:p w14:paraId="0E9B7F57">
            <w:pPr>
              <w:jc w:val="center"/>
            </w:pPr>
            <w:r>
              <w:rPr>
                <w:rFonts w:ascii="宋体" w:hAnsi="宋体" w:eastAsia="宋体"/>
                <w:sz w:val="24"/>
              </w:rPr>
              <w:t>(2024年度)</w:t>
            </w:r>
          </w:p>
        </w:tc>
      </w:tr>
      <w:tr w14:paraId="443D22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37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EA2AE8">
            <w:pPr>
              <w:jc w:val="center"/>
            </w:pPr>
            <w:r>
              <w:rPr>
                <w:rFonts w:ascii="宋体" w:hAnsi="宋体" w:eastAsia="宋体"/>
                <w:sz w:val="16"/>
              </w:rPr>
              <w:t>2024年度自治区援疆干部人才南疆工作补贴项目</w:t>
            </w:r>
          </w:p>
        </w:tc>
      </w:tr>
      <w:tr w14:paraId="24183C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3D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B2B266">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5E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B97161">
            <w:pPr>
              <w:jc w:val="center"/>
            </w:pPr>
            <w:r>
              <w:rPr>
                <w:rFonts w:ascii="宋体" w:hAnsi="宋体" w:eastAsia="宋体"/>
                <w:sz w:val="16"/>
              </w:rPr>
              <w:t>喀什地区科学技术局</w:t>
            </w:r>
          </w:p>
        </w:tc>
      </w:tr>
      <w:tr w14:paraId="4A560F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64C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DAE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B27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2B4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095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EBC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5FF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72F3">
            <w:pPr>
              <w:jc w:val="center"/>
            </w:pPr>
            <w:r>
              <w:rPr>
                <w:rFonts w:ascii="宋体" w:hAnsi="宋体" w:eastAsia="宋体"/>
                <w:sz w:val="16"/>
              </w:rPr>
              <w:t>得分</w:t>
            </w:r>
          </w:p>
        </w:tc>
      </w:tr>
      <w:tr w14:paraId="15AC55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EE9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3A0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A3970">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32070">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1458E">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C53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1E71C">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517F">
            <w:pPr>
              <w:jc w:val="center"/>
            </w:pPr>
            <w:r>
              <w:rPr>
                <w:rFonts w:ascii="宋体" w:hAnsi="宋体" w:eastAsia="宋体"/>
                <w:sz w:val="16"/>
              </w:rPr>
              <w:t>5.83分</w:t>
            </w:r>
          </w:p>
        </w:tc>
      </w:tr>
      <w:tr w14:paraId="7755F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3D3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D3B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DF27C">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716C0">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A3EFD">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9FE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AC3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2ACF">
            <w:pPr>
              <w:jc w:val="center"/>
            </w:pPr>
            <w:r>
              <w:rPr>
                <w:rFonts w:ascii="宋体" w:hAnsi="宋体" w:eastAsia="宋体"/>
                <w:sz w:val="16"/>
              </w:rPr>
              <w:t>—</w:t>
            </w:r>
          </w:p>
        </w:tc>
      </w:tr>
      <w:tr w14:paraId="2DA7F8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B2F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111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0E9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D9D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79E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473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E30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F367">
            <w:pPr>
              <w:jc w:val="center"/>
            </w:pPr>
            <w:r>
              <w:rPr>
                <w:rFonts w:ascii="宋体" w:hAnsi="宋体" w:eastAsia="宋体"/>
                <w:sz w:val="16"/>
              </w:rPr>
              <w:t>—</w:t>
            </w:r>
          </w:p>
        </w:tc>
      </w:tr>
      <w:tr w14:paraId="1FE606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46C5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850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45547C">
            <w:pPr>
              <w:jc w:val="center"/>
            </w:pPr>
            <w:r>
              <w:rPr>
                <w:rFonts w:ascii="宋体" w:hAnsi="宋体" w:eastAsia="宋体"/>
                <w:sz w:val="16"/>
              </w:rPr>
              <w:t>实际完成情况</w:t>
            </w:r>
          </w:p>
        </w:tc>
      </w:tr>
      <w:tr w14:paraId="2BDAB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E5C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B627BC">
            <w:pPr>
              <w:jc w:val="both"/>
            </w:pPr>
            <w:r>
              <w:rPr>
                <w:rFonts w:ascii="宋体" w:hAnsi="宋体" w:eastAsia="宋体"/>
                <w:sz w:val="16"/>
              </w:rPr>
              <w:t>保障我局2名副县级援疆干部的2024年1月至2024年12月的南疆工作补贴,切实保障两名援疆干部的权益，提高援疆干部在南疆工作的积极性。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7F9CF9">
            <w:pPr>
              <w:jc w:val="both"/>
            </w:pPr>
            <w:r>
              <w:rPr>
                <w:rFonts w:ascii="宋体" w:hAnsi="宋体" w:eastAsia="宋体"/>
                <w:sz w:val="16"/>
              </w:rPr>
              <w:t>保障我局2名援疆干部2024年1-12月南疆工作补贴，按照实际人社局批复的每人1000元/月标准发放，工资完成2.4万元资金发放，切实保障两名援疆干部的权益，提高援疆干部在南疆工作的积极性。</w:t>
            </w:r>
          </w:p>
        </w:tc>
      </w:tr>
      <w:tr w14:paraId="17966A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2E2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A1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45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35A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57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B5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D9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CA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9C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2F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95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216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522E2">
            <w:pPr>
              <w:jc w:val="center"/>
            </w:pPr>
            <w:r>
              <w:rPr>
                <w:rFonts w:ascii="宋体" w:hAnsi="宋体" w:eastAsia="宋体"/>
                <w:sz w:val="16"/>
              </w:rPr>
              <w:t>偏差原因分析及改进措施</w:t>
            </w:r>
          </w:p>
        </w:tc>
      </w:tr>
      <w:tr w14:paraId="2680BE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0EE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182F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2BC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6D43">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8DA8">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D4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E68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7F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3B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93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2B6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8B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DF248">
            <w:pPr>
              <w:jc w:val="center"/>
            </w:pPr>
          </w:p>
        </w:tc>
      </w:tr>
      <w:tr w14:paraId="08CBA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EC7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480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81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E1BB">
            <w:pPr>
              <w:jc w:val="center"/>
            </w:pPr>
            <w:r>
              <w:rPr>
                <w:rFonts w:ascii="宋体" w:hAnsi="宋体" w:eastAsia="宋体"/>
                <w:sz w:val="16"/>
              </w:rPr>
              <w:t>援疆工作开展时长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C7B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14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FCBD">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A1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DD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F7C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2EF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FF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8ED86">
            <w:pPr>
              <w:jc w:val="center"/>
            </w:pPr>
          </w:p>
        </w:tc>
      </w:tr>
      <w:tr w14:paraId="242152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8AE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410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95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6D0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D7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14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E0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91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0BF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2B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88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70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7191B">
            <w:pPr>
              <w:jc w:val="center"/>
            </w:pPr>
          </w:p>
        </w:tc>
      </w:tr>
      <w:tr w14:paraId="6D0F3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932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0A2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0B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765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99F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82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EB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DF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E3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42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B68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58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65CAC">
            <w:pPr>
              <w:jc w:val="center"/>
            </w:pPr>
          </w:p>
        </w:tc>
      </w:tr>
      <w:tr w14:paraId="35DC4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84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39A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EE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192C">
            <w:pPr>
              <w:jc w:val="center"/>
            </w:pPr>
            <w:r>
              <w:rPr>
                <w:rFonts w:ascii="宋体" w:hAnsi="宋体" w:eastAsia="宋体"/>
                <w:sz w:val="16"/>
              </w:rPr>
              <w:t>南疆工作补贴标准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0452">
            <w:pPr>
              <w:jc w:val="center"/>
            </w:pPr>
            <w:r>
              <w:rPr>
                <w:rFonts w:ascii="宋体" w:hAnsi="宋体" w:eastAsia="宋体"/>
                <w:sz w:val="16"/>
              </w:rPr>
              <w:t>&lt;=1200元/月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2C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3102">
            <w:pPr>
              <w:jc w:val="center"/>
            </w:pPr>
            <w:r>
              <w:rPr>
                <w:rFonts w:ascii="宋体" w:hAnsi="宋体" w:eastAsia="宋体"/>
                <w:sz w:val="16"/>
              </w:rPr>
              <w: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DC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F7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A4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14B8C">
            <w:pPr>
              <w:jc w:val="center"/>
            </w:pPr>
            <w:r>
              <w:rPr>
                <w:rFonts w:ascii="宋体" w:hAnsi="宋体" w:eastAsia="宋体"/>
                <w:sz w:val="16"/>
              </w:rPr>
              <w: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9C19">
            <w:pPr>
              <w:jc w:val="center"/>
            </w:pPr>
            <w:r>
              <w:rPr>
                <w:rFonts w:ascii="宋体" w:hAnsi="宋体" w:eastAsia="宋体"/>
                <w:sz w:val="16"/>
              </w:rPr>
              <w:t>11.66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02D16">
            <w:pPr>
              <w:jc w:val="center"/>
            </w:pPr>
            <w:r>
              <w:rPr>
                <w:rFonts w:ascii="宋体" w:hAnsi="宋体" w:eastAsia="宋体"/>
                <w:sz w:val="16"/>
              </w:rPr>
              <w:t>按照预算1200元/月的标准安排预算资金，实际按照地区</w:t>
            </w:r>
            <w:r>
              <w:rPr>
                <w:rFonts w:hint="eastAsia" w:ascii="宋体" w:hAnsi="宋体"/>
                <w:sz w:val="16"/>
                <w:lang w:eastAsia="zh-CN"/>
              </w:rPr>
              <w:t>统一规定</w:t>
            </w:r>
            <w:r>
              <w:rPr>
                <w:rFonts w:ascii="宋体" w:hAnsi="宋体" w:eastAsia="宋体"/>
                <w:sz w:val="16"/>
              </w:rPr>
              <w:t>1000元/月标准执行，导致出现偏差。</w:t>
            </w:r>
          </w:p>
        </w:tc>
      </w:tr>
      <w:tr w14:paraId="1D2D7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FC7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8C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79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6368">
            <w:pPr>
              <w:jc w:val="center"/>
            </w:pPr>
            <w:r>
              <w:rPr>
                <w:rFonts w:ascii="宋体" w:hAnsi="宋体" w:eastAsia="宋体"/>
                <w:sz w:val="16"/>
              </w:rPr>
              <w:t>带动喀什科技事业发展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789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89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EE3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35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2E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60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B92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5F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EFFE8">
            <w:pPr>
              <w:jc w:val="center"/>
            </w:pPr>
          </w:p>
        </w:tc>
      </w:tr>
      <w:tr w14:paraId="14A52B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A99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AB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1FE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1800">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639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77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70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51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D8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3D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B2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43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AE359">
            <w:pPr>
              <w:jc w:val="center"/>
            </w:pPr>
          </w:p>
        </w:tc>
      </w:tr>
      <w:tr w14:paraId="7192C3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773D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090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978D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CB00">
            <w:pPr>
              <w:jc w:val="center"/>
            </w:pPr>
            <w:r>
              <w:rPr>
                <w:rFonts w:ascii="宋体" w:hAnsi="宋体" w:eastAsia="宋体"/>
                <w:sz w:val="16"/>
              </w:rPr>
              <w:t>87.49分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82804A"/>
        </w:tc>
      </w:tr>
    </w:tbl>
    <w:p w14:paraId="67908E2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45FFBD9">
        <w:tblPrEx>
          <w:tblCellMar>
            <w:top w:w="0" w:type="dxa"/>
            <w:left w:w="108" w:type="dxa"/>
            <w:bottom w:w="0" w:type="dxa"/>
            <w:right w:w="108" w:type="dxa"/>
          </w:tblCellMar>
        </w:tblPrEx>
        <w:tc>
          <w:tcPr>
            <w:tcW w:w="8848" w:type="dxa"/>
            <w:gridSpan w:val="14"/>
            <w:vAlign w:val="center"/>
          </w:tcPr>
          <w:p w14:paraId="242F9C05">
            <w:pPr>
              <w:jc w:val="center"/>
            </w:pPr>
            <w:r>
              <w:rPr>
                <w:rFonts w:ascii="宋体" w:hAnsi="宋体" w:eastAsia="宋体"/>
                <w:sz w:val="24"/>
              </w:rPr>
              <w:t>项目支出绩效自评表</w:t>
            </w:r>
          </w:p>
        </w:tc>
      </w:tr>
      <w:tr w14:paraId="4F2885B6">
        <w:tblPrEx>
          <w:tblCellMar>
            <w:top w:w="0" w:type="dxa"/>
            <w:left w:w="108" w:type="dxa"/>
            <w:bottom w:w="0" w:type="dxa"/>
            <w:right w:w="108" w:type="dxa"/>
          </w:tblCellMar>
        </w:tblPrEx>
        <w:tc>
          <w:tcPr>
            <w:tcW w:w="8848" w:type="dxa"/>
            <w:gridSpan w:val="14"/>
            <w:vAlign w:val="center"/>
          </w:tcPr>
          <w:p w14:paraId="6246EFEE">
            <w:pPr>
              <w:jc w:val="center"/>
            </w:pPr>
            <w:r>
              <w:rPr>
                <w:rFonts w:ascii="宋体" w:hAnsi="宋体" w:eastAsia="宋体"/>
                <w:sz w:val="24"/>
              </w:rPr>
              <w:t>(2024年度)</w:t>
            </w:r>
          </w:p>
        </w:tc>
      </w:tr>
      <w:tr w14:paraId="55AF25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5C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03AB88">
            <w:pPr>
              <w:jc w:val="center"/>
            </w:pPr>
            <w:r>
              <w:rPr>
                <w:rFonts w:ascii="宋体" w:hAnsi="宋体" w:eastAsia="宋体"/>
                <w:sz w:val="16"/>
              </w:rPr>
              <w:t>2024年成果转化示范、广东拨付高企科小工作经费项目</w:t>
            </w:r>
          </w:p>
        </w:tc>
      </w:tr>
      <w:tr w14:paraId="145F91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57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1A82A3">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ED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D421D7">
            <w:pPr>
              <w:jc w:val="center"/>
            </w:pPr>
            <w:r>
              <w:rPr>
                <w:rFonts w:ascii="宋体" w:hAnsi="宋体" w:eastAsia="宋体"/>
                <w:sz w:val="16"/>
              </w:rPr>
              <w:t>喀什地区科学技术局</w:t>
            </w:r>
          </w:p>
        </w:tc>
      </w:tr>
      <w:tr w14:paraId="1B2309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5D5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051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FDA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C29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5EA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E88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AEA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21B8">
            <w:pPr>
              <w:jc w:val="center"/>
            </w:pPr>
            <w:r>
              <w:rPr>
                <w:rFonts w:ascii="宋体" w:hAnsi="宋体" w:eastAsia="宋体"/>
                <w:sz w:val="16"/>
              </w:rPr>
              <w:t>得分</w:t>
            </w:r>
          </w:p>
        </w:tc>
      </w:tr>
      <w:tr w14:paraId="2A940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FC6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185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E9F74">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35288">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AFB69">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761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91456">
            <w:pPr>
              <w:jc w:val="center"/>
            </w:pPr>
            <w:r>
              <w:rPr>
                <w:rFonts w:ascii="宋体" w:hAnsi="宋体" w:eastAsia="宋体"/>
                <w:sz w:val="16"/>
              </w:rPr>
              <w:t>52.7%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1539">
            <w:pPr>
              <w:jc w:val="center"/>
            </w:pPr>
            <w:r>
              <w:rPr>
                <w:rFonts w:ascii="宋体" w:hAnsi="宋体" w:eastAsia="宋体"/>
                <w:sz w:val="16"/>
              </w:rPr>
              <w:t>0.00分</w:t>
            </w:r>
          </w:p>
        </w:tc>
      </w:tr>
      <w:tr w14:paraId="66A96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90D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DAE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6F0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15D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3FE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94B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3DA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965D">
            <w:pPr>
              <w:jc w:val="center"/>
            </w:pPr>
            <w:r>
              <w:rPr>
                <w:rFonts w:ascii="宋体" w:hAnsi="宋体" w:eastAsia="宋体"/>
                <w:sz w:val="16"/>
              </w:rPr>
              <w:t>—</w:t>
            </w:r>
          </w:p>
        </w:tc>
      </w:tr>
      <w:tr w14:paraId="2ACBD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9D8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7CE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4BBB9">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FD946">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EA78B">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4AD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CC3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6651">
            <w:pPr>
              <w:jc w:val="center"/>
            </w:pPr>
            <w:r>
              <w:rPr>
                <w:rFonts w:ascii="宋体" w:hAnsi="宋体" w:eastAsia="宋体"/>
                <w:sz w:val="16"/>
              </w:rPr>
              <w:t>—</w:t>
            </w:r>
          </w:p>
        </w:tc>
      </w:tr>
      <w:tr w14:paraId="235E56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D4D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365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9C97C1">
            <w:pPr>
              <w:jc w:val="center"/>
            </w:pPr>
            <w:r>
              <w:rPr>
                <w:rFonts w:ascii="宋体" w:hAnsi="宋体" w:eastAsia="宋体"/>
                <w:sz w:val="16"/>
              </w:rPr>
              <w:t>实际完成情况</w:t>
            </w:r>
          </w:p>
        </w:tc>
      </w:tr>
      <w:tr w14:paraId="2339C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FDD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6AF063">
            <w:pPr>
              <w:jc w:val="both"/>
            </w:pPr>
            <w:r>
              <w:rPr>
                <w:rFonts w:ascii="宋体" w:hAnsi="宋体" w:eastAsia="宋体"/>
                <w:sz w:val="16"/>
              </w:rPr>
              <w:t>该资金用于开展一期2天50人的对地区的高新技术企业和科技型中小企业的集中培训；对地区的高新技术企业和科技型中小企业进行不少于2次的实地调研指导；该资金用于9个通过验收后的项目第二批拨款共计8.7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00E256">
            <w:pPr>
              <w:jc w:val="both"/>
            </w:pPr>
            <w:r>
              <w:rPr>
                <w:rFonts w:ascii="宋体" w:hAnsi="宋体" w:eastAsia="宋体"/>
                <w:sz w:val="16"/>
              </w:rPr>
              <w:t>实际完成对地区的高新技术企业和科技型中小企业的集中培训1次，对地区的高新技术企业和科技型中小企业进行1次的实地调研指导，项目资金执行1.87万元。</w:t>
            </w:r>
          </w:p>
        </w:tc>
      </w:tr>
      <w:tr w14:paraId="46EE63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5F9D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E1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9B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AD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BB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47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CB8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20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40C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55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2DC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8C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75A67">
            <w:pPr>
              <w:jc w:val="center"/>
            </w:pPr>
            <w:r>
              <w:rPr>
                <w:rFonts w:ascii="宋体" w:hAnsi="宋体" w:eastAsia="宋体"/>
                <w:sz w:val="16"/>
              </w:rPr>
              <w:t>偏差原因分析及改进措施</w:t>
            </w:r>
          </w:p>
        </w:tc>
      </w:tr>
      <w:tr w14:paraId="1A7D83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DD6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844B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B2E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1CD5">
            <w:pPr>
              <w:jc w:val="center"/>
            </w:pPr>
            <w:r>
              <w:rPr>
                <w:rFonts w:ascii="宋体" w:hAnsi="宋体" w:eastAsia="宋体"/>
                <w:sz w:val="16"/>
              </w:rPr>
              <w:t>开展集中专题培训次数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C690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AD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1EE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0D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5A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DF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3E27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C17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BC094">
            <w:pPr>
              <w:jc w:val="center"/>
            </w:pPr>
          </w:p>
        </w:tc>
      </w:tr>
      <w:tr w14:paraId="7349FD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B54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230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9E9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8C08">
            <w:pPr>
              <w:jc w:val="center"/>
            </w:pPr>
            <w:r>
              <w:rPr>
                <w:rFonts w:ascii="宋体" w:hAnsi="宋体" w:eastAsia="宋体"/>
                <w:sz w:val="16"/>
              </w:rPr>
              <w:t>资金项目数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453E3">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3B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F4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F1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42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05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EE14">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A7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20FD6">
            <w:pPr>
              <w:jc w:val="center"/>
            </w:pPr>
          </w:p>
        </w:tc>
      </w:tr>
      <w:tr w14:paraId="298B1F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807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593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980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6D90">
            <w:pPr>
              <w:jc w:val="center"/>
            </w:pPr>
            <w:r>
              <w:rPr>
                <w:rFonts w:ascii="宋体" w:hAnsi="宋体" w:eastAsia="宋体"/>
                <w:sz w:val="16"/>
              </w:rPr>
              <w:t>项目验收通过率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1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F4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90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FB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94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BF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98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268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26E08">
            <w:pPr>
              <w:jc w:val="center"/>
            </w:pPr>
          </w:p>
        </w:tc>
      </w:tr>
      <w:tr w14:paraId="629F05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97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EFB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302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83E0">
            <w:pPr>
              <w:jc w:val="center"/>
            </w:pPr>
            <w:r>
              <w:rPr>
                <w:rFonts w:ascii="宋体" w:hAnsi="宋体" w:eastAsia="宋体"/>
                <w:sz w:val="16"/>
              </w:rPr>
              <w:t>通过培训激发企业申报高新技术企业数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49D7">
            <w:pPr>
              <w:jc w:val="center"/>
            </w:pPr>
            <w:r>
              <w:rPr>
                <w:rFonts w:ascii="宋体" w:hAnsi="宋体" w:eastAsia="宋体"/>
                <w:sz w:val="16"/>
              </w:rPr>
              <w:t>&gt;=10家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F6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7A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87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63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EE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55A1">
            <w:pPr>
              <w:jc w:val="center"/>
            </w:pPr>
            <w:r>
              <w:rPr>
                <w:rFonts w:ascii="宋体" w:hAnsi="宋体" w:eastAsia="宋体"/>
                <w:sz w:val="16"/>
              </w:rPr>
              <w:t>=10家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251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576A0">
            <w:pPr>
              <w:jc w:val="center"/>
            </w:pPr>
          </w:p>
        </w:tc>
      </w:tr>
      <w:tr w14:paraId="22C3B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97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02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BF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FC1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8F7A">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437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D9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E8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43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39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D739">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AC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DFF12">
            <w:pPr>
              <w:jc w:val="center"/>
            </w:pPr>
            <w:r>
              <w:rPr>
                <w:rFonts w:ascii="宋体" w:hAnsi="宋体" w:eastAsia="宋体"/>
                <w:sz w:val="16"/>
              </w:rPr>
              <w:t>由于项目实施方案缓慢，导致项目整体时间</w:t>
            </w:r>
            <w:r>
              <w:rPr>
                <w:rFonts w:hint="eastAsia" w:ascii="宋体" w:hAnsi="宋体"/>
                <w:sz w:val="16"/>
                <w:lang w:eastAsia="zh-CN"/>
              </w:rPr>
              <w:t>未</w:t>
            </w:r>
            <w:r>
              <w:rPr>
                <w:rFonts w:ascii="宋体" w:hAnsi="宋体" w:eastAsia="宋体"/>
                <w:sz w:val="16"/>
              </w:rPr>
              <w:t>及时完成，从而产生偏差；下一步措施：将冲缺</w:t>
            </w:r>
            <w:r>
              <w:rPr>
                <w:rFonts w:hint="eastAsia" w:ascii="宋体" w:hAnsi="宋体"/>
                <w:sz w:val="16"/>
                <w:lang w:eastAsia="zh-CN"/>
              </w:rPr>
              <w:t>审批</w:t>
            </w:r>
            <w:r>
              <w:rPr>
                <w:rFonts w:ascii="宋体" w:hAnsi="宋体" w:eastAsia="宋体"/>
                <w:sz w:val="16"/>
              </w:rPr>
              <w:t>项目</w:t>
            </w:r>
            <w:r>
              <w:rPr>
                <w:rFonts w:hint="eastAsia" w:ascii="宋体" w:hAnsi="宋体"/>
                <w:sz w:val="16"/>
                <w:lang w:eastAsia="zh-CN"/>
              </w:rPr>
              <w:t>和</w:t>
            </w:r>
            <w:r>
              <w:rPr>
                <w:rFonts w:ascii="宋体" w:hAnsi="宋体" w:eastAsia="宋体"/>
                <w:sz w:val="16"/>
              </w:rPr>
              <w:t>实施方案制定，及时调整实施计划，加强项目管理，加快项目资金执行力度。</w:t>
            </w:r>
          </w:p>
        </w:tc>
      </w:tr>
      <w:tr w14:paraId="321B3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C42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6A4D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983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424D">
            <w:pPr>
              <w:jc w:val="center"/>
            </w:pPr>
            <w:r>
              <w:rPr>
                <w:rFonts w:ascii="宋体" w:hAnsi="宋体" w:eastAsia="宋体"/>
                <w:sz w:val="16"/>
              </w:rPr>
              <w:t>集中培训成本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7AE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5A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F3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D1E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92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E0B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274A">
            <w:pPr>
              <w:jc w:val="center"/>
            </w:pPr>
            <w:r>
              <w:rPr>
                <w:rFonts w:ascii="宋体" w:hAnsi="宋体" w:eastAsia="宋体"/>
                <w:sz w:val="16"/>
              </w:rPr>
              <w:t>=1.48万元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EDD6">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D96FD">
            <w:pPr>
              <w:jc w:val="center"/>
            </w:pPr>
            <w:r>
              <w:rPr>
                <w:rFonts w:ascii="宋体" w:hAnsi="宋体" w:eastAsia="宋体"/>
                <w:sz w:val="16"/>
              </w:rPr>
              <w:t>由于项目实施方案缓慢，导致项目整体时间</w:t>
            </w:r>
            <w:r>
              <w:rPr>
                <w:rFonts w:hint="eastAsia" w:ascii="宋体" w:hAnsi="宋体"/>
                <w:sz w:val="16"/>
                <w:lang w:eastAsia="zh-CN"/>
              </w:rPr>
              <w:t>未</w:t>
            </w:r>
            <w:r>
              <w:rPr>
                <w:rFonts w:ascii="宋体" w:hAnsi="宋体" w:eastAsia="宋体"/>
                <w:sz w:val="16"/>
              </w:rPr>
              <w:t>及时完成，从而产生偏差；下一步措施：将冲缺</w:t>
            </w:r>
            <w:r>
              <w:rPr>
                <w:rFonts w:hint="eastAsia" w:ascii="宋体" w:hAnsi="宋体"/>
                <w:sz w:val="16"/>
                <w:lang w:eastAsia="zh-CN"/>
              </w:rPr>
              <w:t>审批</w:t>
            </w:r>
            <w:r>
              <w:rPr>
                <w:rFonts w:ascii="宋体" w:hAnsi="宋体" w:eastAsia="宋体"/>
                <w:sz w:val="16"/>
              </w:rPr>
              <w:t>项目</w:t>
            </w:r>
            <w:r>
              <w:rPr>
                <w:rFonts w:hint="eastAsia" w:ascii="宋体" w:hAnsi="宋体"/>
                <w:sz w:val="16"/>
                <w:lang w:eastAsia="zh-CN"/>
              </w:rPr>
              <w:t>和</w:t>
            </w:r>
            <w:r>
              <w:rPr>
                <w:rFonts w:ascii="宋体" w:hAnsi="宋体" w:eastAsia="宋体"/>
                <w:sz w:val="16"/>
              </w:rPr>
              <w:t>实施方案制定，及时调整实施计划，加强项目管理，加快项目资金执行力度。</w:t>
            </w:r>
          </w:p>
        </w:tc>
      </w:tr>
      <w:tr w14:paraId="5C550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9E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B4B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5E0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0D85">
            <w:pPr>
              <w:jc w:val="center"/>
            </w:pPr>
            <w:r>
              <w:rPr>
                <w:rFonts w:ascii="宋体" w:hAnsi="宋体" w:eastAsia="宋体"/>
                <w:sz w:val="16"/>
              </w:rPr>
              <w:t>实地调研指导培训成本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F1D5">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5B4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20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9C9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4E7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CD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ED29">
            <w:pPr>
              <w:jc w:val="center"/>
            </w:pPr>
            <w:r>
              <w:rPr>
                <w:rFonts w:ascii="宋体" w:hAnsi="宋体" w:eastAsia="宋体"/>
                <w:sz w:val="16"/>
              </w:rPr>
              <w:t>=0.38万元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F5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8F948">
            <w:pPr>
              <w:jc w:val="center"/>
            </w:pPr>
            <w:r>
              <w:rPr>
                <w:rFonts w:ascii="宋体" w:hAnsi="宋体" w:eastAsia="宋体"/>
                <w:sz w:val="16"/>
              </w:rPr>
              <w:t>由于项目实施方案缓慢，导致项目整体时间</w:t>
            </w:r>
            <w:r>
              <w:rPr>
                <w:rFonts w:hint="eastAsia" w:ascii="宋体" w:hAnsi="宋体"/>
                <w:sz w:val="16"/>
                <w:lang w:eastAsia="zh-CN"/>
              </w:rPr>
              <w:t>未</w:t>
            </w:r>
            <w:r>
              <w:rPr>
                <w:rFonts w:ascii="宋体" w:hAnsi="宋体" w:eastAsia="宋体"/>
                <w:sz w:val="16"/>
              </w:rPr>
              <w:t>及时完成，从而产生偏差；下一步措施：将冲缺</w:t>
            </w:r>
            <w:r>
              <w:rPr>
                <w:rFonts w:hint="eastAsia" w:ascii="宋体" w:hAnsi="宋体"/>
                <w:sz w:val="16"/>
                <w:lang w:eastAsia="zh-CN"/>
              </w:rPr>
              <w:t>审批</w:t>
            </w:r>
            <w:r>
              <w:rPr>
                <w:rFonts w:ascii="宋体" w:hAnsi="宋体" w:eastAsia="宋体"/>
                <w:sz w:val="16"/>
              </w:rPr>
              <w:t>项目</w:t>
            </w:r>
            <w:r>
              <w:rPr>
                <w:rFonts w:hint="eastAsia" w:ascii="宋体" w:hAnsi="宋体"/>
                <w:sz w:val="16"/>
                <w:lang w:eastAsia="zh-CN"/>
              </w:rPr>
              <w:t>和</w:t>
            </w:r>
            <w:r>
              <w:rPr>
                <w:rFonts w:ascii="宋体" w:hAnsi="宋体" w:eastAsia="宋体"/>
                <w:sz w:val="16"/>
              </w:rPr>
              <w:t>实施方案制定，及时调整实施计划，加强项目管理，加快项目资金执行力度。</w:t>
            </w:r>
          </w:p>
        </w:tc>
      </w:tr>
      <w:tr w14:paraId="65DA3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69E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D36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09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B89F">
            <w:pPr>
              <w:jc w:val="center"/>
            </w:pPr>
            <w:r>
              <w:rPr>
                <w:rFonts w:ascii="宋体" w:hAnsi="宋体" w:eastAsia="宋体"/>
                <w:sz w:val="16"/>
              </w:rPr>
              <w:t>成果转化项目尾款成本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0F20">
            <w:pPr>
              <w:jc w:val="center"/>
            </w:pPr>
            <w:r>
              <w:rPr>
                <w:rFonts w:ascii="宋体" w:hAnsi="宋体" w:eastAsia="宋体"/>
                <w:sz w:val="16"/>
              </w:rPr>
              <w:t>&lt;=0.21万元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9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D9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240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38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3E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D86D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58C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250B4">
            <w:pPr>
              <w:jc w:val="center"/>
            </w:pPr>
            <w:r>
              <w:rPr>
                <w:rFonts w:ascii="宋体" w:hAnsi="宋体" w:eastAsia="宋体"/>
                <w:sz w:val="16"/>
              </w:rPr>
              <w:t>由于项目实施方案缓慢，导致项目整体时间</w:t>
            </w:r>
            <w:r>
              <w:rPr>
                <w:rFonts w:hint="eastAsia" w:ascii="宋体" w:hAnsi="宋体"/>
                <w:sz w:val="16"/>
                <w:lang w:eastAsia="zh-CN"/>
              </w:rPr>
              <w:t>未</w:t>
            </w:r>
            <w:r>
              <w:rPr>
                <w:rFonts w:ascii="宋体" w:hAnsi="宋体" w:eastAsia="宋体"/>
                <w:sz w:val="16"/>
              </w:rPr>
              <w:t>及时完成，从而产生偏差；下一步措施：将冲缺</w:t>
            </w:r>
            <w:r>
              <w:rPr>
                <w:rFonts w:hint="eastAsia" w:ascii="宋体" w:hAnsi="宋体"/>
                <w:sz w:val="16"/>
                <w:lang w:eastAsia="zh-CN"/>
              </w:rPr>
              <w:t>审批</w:t>
            </w:r>
            <w:r>
              <w:rPr>
                <w:rFonts w:ascii="宋体" w:hAnsi="宋体" w:eastAsia="宋体"/>
                <w:sz w:val="16"/>
              </w:rPr>
              <w:t>项目</w:t>
            </w:r>
            <w:r>
              <w:rPr>
                <w:rFonts w:hint="eastAsia" w:ascii="宋体" w:hAnsi="宋体"/>
                <w:sz w:val="16"/>
                <w:lang w:eastAsia="zh-CN"/>
              </w:rPr>
              <w:t>和</w:t>
            </w:r>
            <w:r>
              <w:rPr>
                <w:rFonts w:ascii="宋体" w:hAnsi="宋体" w:eastAsia="宋体"/>
                <w:sz w:val="16"/>
              </w:rPr>
              <w:t>实施方案制定，及时调整实施计划，加强项目管理，加快项目资金执行力度。</w:t>
            </w:r>
          </w:p>
        </w:tc>
      </w:tr>
      <w:tr w14:paraId="09E27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35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C610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34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4FA4">
            <w:pPr>
              <w:jc w:val="center"/>
            </w:pPr>
            <w:r>
              <w:rPr>
                <w:rFonts w:ascii="宋体" w:hAnsi="宋体" w:eastAsia="宋体"/>
                <w:sz w:val="16"/>
              </w:rPr>
              <w:t>激发企业申报积极性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AE7E">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1FD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7D0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63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15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6B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147D">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78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7F163">
            <w:pPr>
              <w:jc w:val="center"/>
            </w:pPr>
          </w:p>
        </w:tc>
      </w:tr>
      <w:tr w14:paraId="17E14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C9E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2C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31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5DCC">
            <w:pPr>
              <w:jc w:val="center"/>
            </w:pPr>
            <w:r>
              <w:rPr>
                <w:rFonts w:ascii="宋体" w:hAnsi="宋体" w:eastAsia="宋体"/>
                <w:sz w:val="16"/>
              </w:rPr>
              <w:t>企业对培训效果满意度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ADA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70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9D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D7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6F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18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37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68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74C6A">
            <w:pPr>
              <w:jc w:val="center"/>
            </w:pPr>
          </w:p>
        </w:tc>
      </w:tr>
      <w:tr w14:paraId="43736E4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5A796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96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CCA0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518B">
            <w:pPr>
              <w:jc w:val="center"/>
            </w:pPr>
            <w:r>
              <w:rPr>
                <w:rFonts w:ascii="宋体" w:hAnsi="宋体" w:eastAsia="宋体"/>
                <w:sz w:val="16"/>
              </w:rPr>
              <w:t>64.45分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A883689"/>
        </w:tc>
      </w:tr>
    </w:tbl>
    <w:p w14:paraId="01DAE034">
      <w:r>
        <w:br w:type="page"/>
      </w:r>
    </w:p>
    <w:tbl>
      <w:tblPr>
        <w:tblStyle w:val="9"/>
        <w:tblW w:w="0" w:type="auto"/>
        <w:tblInd w:w="0" w:type="dxa"/>
        <w:tblLayout w:type="autofit"/>
        <w:tblCellMar>
          <w:top w:w="0" w:type="dxa"/>
          <w:left w:w="108" w:type="dxa"/>
          <w:bottom w:w="0" w:type="dxa"/>
          <w:right w:w="108" w:type="dxa"/>
        </w:tblCellMar>
      </w:tblPr>
      <w:tblGrid>
        <w:gridCol w:w="619"/>
        <w:gridCol w:w="600"/>
        <w:gridCol w:w="600"/>
        <w:gridCol w:w="600"/>
        <w:gridCol w:w="936"/>
        <w:gridCol w:w="600"/>
        <w:gridCol w:w="696"/>
        <w:gridCol w:w="610"/>
        <w:gridCol w:w="600"/>
        <w:gridCol w:w="600"/>
        <w:gridCol w:w="776"/>
        <w:gridCol w:w="629"/>
        <w:gridCol w:w="564"/>
        <w:gridCol w:w="630"/>
      </w:tblGrid>
      <w:tr w14:paraId="5CE2B22B">
        <w:tblPrEx>
          <w:tblCellMar>
            <w:top w:w="0" w:type="dxa"/>
            <w:left w:w="108" w:type="dxa"/>
            <w:bottom w:w="0" w:type="dxa"/>
            <w:right w:w="108" w:type="dxa"/>
          </w:tblCellMar>
        </w:tblPrEx>
        <w:tc>
          <w:tcPr>
            <w:tcW w:w="8848" w:type="dxa"/>
            <w:gridSpan w:val="14"/>
            <w:vAlign w:val="center"/>
          </w:tcPr>
          <w:p w14:paraId="635C6AC6">
            <w:pPr>
              <w:jc w:val="center"/>
            </w:pPr>
            <w:r>
              <w:rPr>
                <w:rFonts w:ascii="宋体" w:hAnsi="宋体" w:eastAsia="宋体"/>
                <w:sz w:val="24"/>
              </w:rPr>
              <w:t>项目支出绩效自评表</w:t>
            </w:r>
          </w:p>
        </w:tc>
      </w:tr>
      <w:tr w14:paraId="209327D4">
        <w:tblPrEx>
          <w:tblCellMar>
            <w:top w:w="0" w:type="dxa"/>
            <w:left w:w="108" w:type="dxa"/>
            <w:bottom w:w="0" w:type="dxa"/>
            <w:right w:w="108" w:type="dxa"/>
          </w:tblCellMar>
        </w:tblPrEx>
        <w:tc>
          <w:tcPr>
            <w:tcW w:w="8848" w:type="dxa"/>
            <w:gridSpan w:val="14"/>
            <w:vAlign w:val="center"/>
          </w:tcPr>
          <w:p w14:paraId="7DD2679C">
            <w:pPr>
              <w:jc w:val="center"/>
            </w:pPr>
            <w:r>
              <w:rPr>
                <w:rFonts w:ascii="宋体" w:hAnsi="宋体" w:eastAsia="宋体"/>
                <w:sz w:val="24"/>
              </w:rPr>
              <w:t>(2024年度)</w:t>
            </w:r>
          </w:p>
        </w:tc>
      </w:tr>
      <w:tr w14:paraId="634575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CE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7C0BE6">
            <w:pPr>
              <w:jc w:val="center"/>
            </w:pPr>
            <w:r>
              <w:rPr>
                <w:rFonts w:ascii="宋体" w:hAnsi="宋体" w:eastAsia="宋体"/>
                <w:sz w:val="16"/>
              </w:rPr>
              <w:t>2024年法律顾问项目</w:t>
            </w:r>
          </w:p>
        </w:tc>
      </w:tr>
      <w:tr w14:paraId="78D6B6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C1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26BC48">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F8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068187">
            <w:pPr>
              <w:jc w:val="center"/>
            </w:pPr>
            <w:r>
              <w:rPr>
                <w:rFonts w:ascii="宋体" w:hAnsi="宋体" w:eastAsia="宋体"/>
                <w:sz w:val="16"/>
              </w:rPr>
              <w:t>喀什地区科学技术局</w:t>
            </w:r>
          </w:p>
        </w:tc>
      </w:tr>
      <w:tr w14:paraId="46A414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C12C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A83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337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04C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657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41C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BA4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5864">
            <w:pPr>
              <w:jc w:val="center"/>
            </w:pPr>
            <w:r>
              <w:rPr>
                <w:rFonts w:ascii="宋体" w:hAnsi="宋体" w:eastAsia="宋体"/>
                <w:sz w:val="16"/>
              </w:rPr>
              <w:t>得分</w:t>
            </w:r>
          </w:p>
        </w:tc>
      </w:tr>
      <w:tr w14:paraId="3252B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1F8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44AA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5AA3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C497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8670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893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D8AF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7807">
            <w:pPr>
              <w:jc w:val="center"/>
            </w:pPr>
            <w:r>
              <w:rPr>
                <w:rFonts w:ascii="宋体" w:hAnsi="宋体" w:eastAsia="宋体"/>
                <w:sz w:val="16"/>
              </w:rPr>
              <w:t>10.00分</w:t>
            </w:r>
          </w:p>
        </w:tc>
      </w:tr>
      <w:tr w14:paraId="52A4B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B49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8D1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97AE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396C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1358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5F7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7D4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7204C">
            <w:pPr>
              <w:jc w:val="center"/>
            </w:pPr>
            <w:r>
              <w:rPr>
                <w:rFonts w:ascii="宋体" w:hAnsi="宋体" w:eastAsia="宋体"/>
                <w:sz w:val="16"/>
              </w:rPr>
              <w:t>—</w:t>
            </w:r>
          </w:p>
        </w:tc>
      </w:tr>
      <w:tr w14:paraId="6AACE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7CD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01F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06F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BD4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785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F8D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674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4D6ED">
            <w:pPr>
              <w:jc w:val="center"/>
            </w:pPr>
            <w:r>
              <w:rPr>
                <w:rFonts w:ascii="宋体" w:hAnsi="宋体" w:eastAsia="宋体"/>
                <w:sz w:val="16"/>
              </w:rPr>
              <w:t>—</w:t>
            </w:r>
          </w:p>
        </w:tc>
      </w:tr>
      <w:tr w14:paraId="50E999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84A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ED50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318F99">
            <w:pPr>
              <w:jc w:val="center"/>
            </w:pPr>
            <w:r>
              <w:rPr>
                <w:rFonts w:ascii="宋体" w:hAnsi="宋体" w:eastAsia="宋体"/>
                <w:sz w:val="16"/>
              </w:rPr>
              <w:t>实际完成情况</w:t>
            </w:r>
          </w:p>
        </w:tc>
      </w:tr>
      <w:tr w14:paraId="1BB4C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BBB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051F70">
            <w:pPr>
              <w:jc w:val="both"/>
            </w:pPr>
            <w:r>
              <w:rPr>
                <w:rFonts w:ascii="宋体" w:hAnsi="宋体" w:eastAsia="宋体"/>
                <w:sz w:val="16"/>
              </w:rPr>
              <w:t>项目预算资金总额为2万元，根据《自治区司法厅、自治区财政厅关于印发&lt;关于完善自治区各级国家机关购买法律服务工作机制的实施意见&gt;的通知》（新司通〔2022〕27号）的通知要求，为落实全面依法治疆，改善法律服务供给，促进依法行政，推进自治区治理体系和治理能力现代化，</w:t>
            </w:r>
            <w:r>
              <w:rPr>
                <w:rFonts w:hint="eastAsia" w:ascii="宋体" w:hAnsi="宋体"/>
                <w:sz w:val="16"/>
                <w:lang w:eastAsia="zh-CN"/>
              </w:rPr>
              <w:t>本部门</w:t>
            </w:r>
            <w:r>
              <w:rPr>
                <w:rFonts w:ascii="宋体" w:hAnsi="宋体" w:eastAsia="宋体"/>
                <w:sz w:val="16"/>
              </w:rPr>
              <w:t>聘请法律顾问，主要为</w:t>
            </w:r>
            <w:r>
              <w:rPr>
                <w:rFonts w:hint="eastAsia" w:ascii="宋体" w:hAnsi="宋体"/>
                <w:sz w:val="16"/>
                <w:lang w:eastAsia="zh-CN"/>
              </w:rPr>
              <w:t>本部门</w:t>
            </w:r>
            <w:r>
              <w:rPr>
                <w:rFonts w:ascii="宋体" w:hAnsi="宋体" w:eastAsia="宋体"/>
                <w:sz w:val="16"/>
              </w:rPr>
              <w:t>提供日常法律咨询、法治宣传教育及专业法律培训等。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08DC6F">
            <w:pPr>
              <w:jc w:val="both"/>
            </w:pPr>
            <w:r>
              <w:rPr>
                <w:rFonts w:ascii="宋体" w:hAnsi="宋体" w:eastAsia="宋体"/>
                <w:sz w:val="16"/>
              </w:rPr>
              <w:t>项目预算资金总额为2万元，</w:t>
            </w:r>
            <w:r>
              <w:rPr>
                <w:rFonts w:hint="eastAsia" w:ascii="宋体" w:hAnsi="宋体"/>
                <w:sz w:val="16"/>
                <w:lang w:eastAsia="zh-CN"/>
              </w:rPr>
              <w:t>本部门</w:t>
            </w:r>
            <w:r>
              <w:rPr>
                <w:rFonts w:ascii="宋体" w:hAnsi="宋体" w:eastAsia="宋体"/>
                <w:sz w:val="16"/>
              </w:rPr>
              <w:t>聘请法律顾问，主要为</w:t>
            </w:r>
            <w:r>
              <w:rPr>
                <w:rFonts w:hint="eastAsia" w:ascii="宋体" w:hAnsi="宋体"/>
                <w:sz w:val="16"/>
                <w:lang w:eastAsia="zh-CN"/>
              </w:rPr>
              <w:t>本部门</w:t>
            </w:r>
            <w:r>
              <w:rPr>
                <w:rFonts w:ascii="宋体" w:hAnsi="宋体" w:eastAsia="宋体"/>
                <w:sz w:val="16"/>
              </w:rPr>
              <w:t>提供日常法律咨询、法治宣传教育及专业法律培训等。</w:t>
            </w:r>
          </w:p>
        </w:tc>
      </w:tr>
      <w:tr w14:paraId="7B976A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EB93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BE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9FF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BE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63B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E0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FF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FE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D2A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9D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D11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70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4368E">
            <w:pPr>
              <w:jc w:val="center"/>
            </w:pPr>
            <w:r>
              <w:rPr>
                <w:rFonts w:ascii="宋体" w:hAnsi="宋体" w:eastAsia="宋体"/>
                <w:sz w:val="16"/>
              </w:rPr>
              <w:t>偏差原因分析及改进措施</w:t>
            </w:r>
          </w:p>
        </w:tc>
      </w:tr>
      <w:tr w14:paraId="602D81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8A1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1EC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F48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AE3E4">
            <w:pPr>
              <w:jc w:val="center"/>
            </w:pPr>
            <w:r>
              <w:rPr>
                <w:rFonts w:ascii="宋体" w:hAnsi="宋体" w:eastAsia="宋体"/>
                <w:sz w:val="16"/>
              </w:rPr>
              <w:t>法律顾问服务期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1FD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84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1A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F6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CE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26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4CAE">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85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558BB">
            <w:pPr>
              <w:jc w:val="center"/>
            </w:pPr>
          </w:p>
        </w:tc>
      </w:tr>
      <w:tr w14:paraId="14FE7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64C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621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73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4072">
            <w:pPr>
              <w:jc w:val="center"/>
            </w:pPr>
            <w:r>
              <w:rPr>
                <w:rFonts w:ascii="宋体" w:hAnsi="宋体" w:eastAsia="宋体"/>
                <w:sz w:val="16"/>
              </w:rPr>
              <w:t>聘请提供法律顾问事务所的数量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2EB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747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D34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8D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BF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26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797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6A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C232B">
            <w:pPr>
              <w:jc w:val="center"/>
            </w:pPr>
          </w:p>
        </w:tc>
      </w:tr>
      <w:tr w14:paraId="48328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E48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C5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10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32D5">
            <w:pPr>
              <w:jc w:val="center"/>
            </w:pPr>
            <w:r>
              <w:rPr>
                <w:rFonts w:ascii="宋体" w:hAnsi="宋体" w:eastAsia="宋体"/>
                <w:sz w:val="16"/>
              </w:rPr>
              <w:t>法律顾问合同履约率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3F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74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08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02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7D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FD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85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5A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78F53">
            <w:pPr>
              <w:jc w:val="center"/>
            </w:pPr>
          </w:p>
        </w:tc>
      </w:tr>
      <w:tr w14:paraId="42FD4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52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86B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B9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9EE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2115">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4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BE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31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F7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F5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869F">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746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77017">
            <w:pPr>
              <w:jc w:val="center"/>
            </w:pPr>
            <w:r>
              <w:rPr>
                <w:rFonts w:ascii="宋体" w:hAnsi="宋体" w:eastAsia="宋体"/>
                <w:sz w:val="16"/>
              </w:rPr>
              <w:t>根据项目签订合同规定，在上半年支付项目总额的50%，下半年支付50%，项目指标实际完成时间是12月23日，导致与设定完成时间产生偏差。改进措施：将积极对接项目负责人，及时调整项目实施计划，加强项目管理。</w:t>
            </w:r>
          </w:p>
        </w:tc>
      </w:tr>
      <w:tr w14:paraId="11536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67A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EBD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01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EB34">
            <w:pPr>
              <w:jc w:val="center"/>
            </w:pPr>
            <w:r>
              <w:rPr>
                <w:rFonts w:ascii="宋体" w:hAnsi="宋体" w:eastAsia="宋体"/>
                <w:sz w:val="16"/>
              </w:rPr>
              <w:t>每月法律咨询成本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EC1D">
            <w:pPr>
              <w:jc w:val="center"/>
            </w:pPr>
            <w:r>
              <w:rPr>
                <w:rFonts w:ascii="宋体" w:hAnsi="宋体" w:eastAsia="宋体"/>
                <w:sz w:val="16"/>
              </w:rPr>
              <w:t>&lt;=1666.67元/月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61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D221">
            <w:pPr>
              <w:jc w:val="center"/>
            </w:pPr>
            <w:r>
              <w:rPr>
                <w:rFonts w:ascii="宋体" w:hAnsi="宋体" w:eastAsia="宋体"/>
                <w:sz w:val="16"/>
              </w:rPr>
              <w:t>166.67元/月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5A7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DE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3D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E3AD">
            <w:pPr>
              <w:jc w:val="center"/>
            </w:pPr>
            <w:r>
              <w:rPr>
                <w:rFonts w:ascii="宋体" w:hAnsi="宋体" w:eastAsia="宋体"/>
                <w:sz w:val="16"/>
              </w:rPr>
              <w:t>=1666.7元/月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EF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FDD1D">
            <w:pPr>
              <w:jc w:val="center"/>
            </w:pPr>
          </w:p>
        </w:tc>
      </w:tr>
      <w:tr w14:paraId="6A8AD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47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79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343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0049">
            <w:pPr>
              <w:jc w:val="center"/>
            </w:pPr>
            <w:r>
              <w:rPr>
                <w:rFonts w:ascii="宋体" w:hAnsi="宋体" w:eastAsia="宋体"/>
                <w:sz w:val="16"/>
              </w:rPr>
              <w:t>增强单位职工法律意识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B6CE">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95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EB93">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EC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CC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07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C41E">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529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6D0AD">
            <w:pPr>
              <w:jc w:val="center"/>
            </w:pPr>
          </w:p>
        </w:tc>
      </w:tr>
      <w:tr w14:paraId="5A713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954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E77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BA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4B4BD">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8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69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184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47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EB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7F7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86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B2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11308">
            <w:pPr>
              <w:jc w:val="center"/>
            </w:pPr>
          </w:p>
        </w:tc>
      </w:tr>
      <w:tr w14:paraId="3EA18ED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B5D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C18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D4B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C05E">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C58533"/>
        </w:tc>
      </w:tr>
    </w:tbl>
    <w:p w14:paraId="2B4FDE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C5C1C5C">
        <w:tblPrEx>
          <w:tblCellMar>
            <w:top w:w="0" w:type="dxa"/>
            <w:left w:w="108" w:type="dxa"/>
            <w:bottom w:w="0" w:type="dxa"/>
            <w:right w:w="108" w:type="dxa"/>
          </w:tblCellMar>
        </w:tblPrEx>
        <w:tc>
          <w:tcPr>
            <w:tcW w:w="8848" w:type="dxa"/>
            <w:gridSpan w:val="14"/>
            <w:vAlign w:val="center"/>
          </w:tcPr>
          <w:p w14:paraId="7589E641">
            <w:pPr>
              <w:jc w:val="center"/>
            </w:pPr>
            <w:r>
              <w:rPr>
                <w:rFonts w:ascii="宋体" w:hAnsi="宋体" w:eastAsia="宋体"/>
                <w:sz w:val="24"/>
              </w:rPr>
              <w:t>项目支出绩效自评表</w:t>
            </w:r>
          </w:p>
        </w:tc>
      </w:tr>
      <w:tr w14:paraId="6834AF13">
        <w:tblPrEx>
          <w:tblCellMar>
            <w:top w:w="0" w:type="dxa"/>
            <w:left w:w="108" w:type="dxa"/>
            <w:bottom w:w="0" w:type="dxa"/>
            <w:right w:w="108" w:type="dxa"/>
          </w:tblCellMar>
        </w:tblPrEx>
        <w:tc>
          <w:tcPr>
            <w:tcW w:w="8848" w:type="dxa"/>
            <w:gridSpan w:val="14"/>
            <w:vAlign w:val="center"/>
          </w:tcPr>
          <w:p w14:paraId="593E2DD5">
            <w:pPr>
              <w:jc w:val="center"/>
            </w:pPr>
            <w:r>
              <w:rPr>
                <w:rFonts w:ascii="宋体" w:hAnsi="宋体" w:eastAsia="宋体"/>
                <w:sz w:val="24"/>
              </w:rPr>
              <w:t>(2024年度)</w:t>
            </w:r>
          </w:p>
        </w:tc>
      </w:tr>
      <w:tr w14:paraId="3490B4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14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E807D0">
            <w:pPr>
              <w:jc w:val="center"/>
            </w:pPr>
            <w:r>
              <w:rPr>
                <w:rFonts w:ascii="宋体" w:hAnsi="宋体" w:eastAsia="宋体"/>
                <w:sz w:val="16"/>
              </w:rPr>
              <w:t>2024年科研创新团队工作经费项目</w:t>
            </w:r>
          </w:p>
        </w:tc>
      </w:tr>
      <w:tr w14:paraId="28C2E4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7F7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AFEF1">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79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2129FD">
            <w:pPr>
              <w:jc w:val="center"/>
            </w:pPr>
            <w:r>
              <w:rPr>
                <w:rFonts w:ascii="宋体" w:hAnsi="宋体" w:eastAsia="宋体"/>
                <w:sz w:val="16"/>
              </w:rPr>
              <w:t>喀什地区科学技术局</w:t>
            </w:r>
          </w:p>
        </w:tc>
      </w:tr>
      <w:tr w14:paraId="53CC7B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D56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028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39C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AE8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B93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032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0CB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E0FF">
            <w:pPr>
              <w:jc w:val="center"/>
            </w:pPr>
            <w:r>
              <w:rPr>
                <w:rFonts w:ascii="宋体" w:hAnsi="宋体" w:eastAsia="宋体"/>
                <w:sz w:val="16"/>
              </w:rPr>
              <w:t>得分</w:t>
            </w:r>
          </w:p>
        </w:tc>
      </w:tr>
      <w:tr w14:paraId="713A1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5A1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E3B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47D85">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80252">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D1A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24A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62FE9">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0555">
            <w:pPr>
              <w:jc w:val="center"/>
            </w:pPr>
            <w:r>
              <w:rPr>
                <w:rFonts w:ascii="宋体" w:hAnsi="宋体" w:eastAsia="宋体"/>
                <w:sz w:val="16"/>
              </w:rPr>
              <w:t>0.00分</w:t>
            </w:r>
          </w:p>
        </w:tc>
      </w:tr>
      <w:tr w14:paraId="4914F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FD4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6EF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DD3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1BC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8F7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F8F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507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9EEF">
            <w:pPr>
              <w:jc w:val="center"/>
            </w:pPr>
            <w:r>
              <w:rPr>
                <w:rFonts w:ascii="宋体" w:hAnsi="宋体" w:eastAsia="宋体"/>
                <w:sz w:val="16"/>
              </w:rPr>
              <w:t>—</w:t>
            </w:r>
          </w:p>
        </w:tc>
      </w:tr>
      <w:tr w14:paraId="3C25B3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EF2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FCC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4D194">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622E2">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FAE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C95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671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8F95">
            <w:pPr>
              <w:jc w:val="center"/>
            </w:pPr>
            <w:r>
              <w:rPr>
                <w:rFonts w:ascii="宋体" w:hAnsi="宋体" w:eastAsia="宋体"/>
                <w:sz w:val="16"/>
              </w:rPr>
              <w:t>—</w:t>
            </w:r>
          </w:p>
        </w:tc>
      </w:tr>
      <w:tr w14:paraId="66E965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254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254D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B36F1B">
            <w:pPr>
              <w:jc w:val="center"/>
            </w:pPr>
            <w:r>
              <w:rPr>
                <w:rFonts w:ascii="宋体" w:hAnsi="宋体" w:eastAsia="宋体"/>
                <w:sz w:val="16"/>
              </w:rPr>
              <w:t>实际完成情况</w:t>
            </w:r>
          </w:p>
        </w:tc>
      </w:tr>
      <w:tr w14:paraId="60F6A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7F7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EE6DF5">
            <w:pPr>
              <w:jc w:val="both"/>
            </w:pPr>
            <w:r>
              <w:rPr>
                <w:rFonts w:ascii="宋体" w:hAnsi="宋体" w:eastAsia="宋体"/>
                <w:sz w:val="16"/>
              </w:rPr>
              <w:t>该资金用于科研创新团队建设项目不少于1次的调研及项目结项专家评审费用，本年度预计支出2.5万元，开展一批到期项目验收，开展一次项目指导</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405D4B">
            <w:pPr>
              <w:jc w:val="both"/>
            </w:pPr>
            <w:r>
              <w:rPr>
                <w:rFonts w:ascii="宋体" w:hAnsi="宋体" w:eastAsia="宋体"/>
                <w:sz w:val="16"/>
              </w:rPr>
              <w:t>该资金用于科研创新团队建设项目不少于1次的调研及项目结项专家评审费用，开展一次项目指导，但项目资金暂未支付。</w:t>
            </w:r>
          </w:p>
        </w:tc>
      </w:tr>
      <w:tr w14:paraId="143499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D683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C7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388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8DF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CD4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9C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D07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642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BA0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AF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3467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3F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79980">
            <w:pPr>
              <w:jc w:val="center"/>
            </w:pPr>
            <w:r>
              <w:rPr>
                <w:rFonts w:ascii="宋体" w:hAnsi="宋体" w:eastAsia="宋体"/>
                <w:sz w:val="16"/>
              </w:rPr>
              <w:t>偏差原因分析及改进措施</w:t>
            </w:r>
          </w:p>
        </w:tc>
      </w:tr>
      <w:tr w14:paraId="4B24EE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165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C9DF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76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8850">
            <w:pPr>
              <w:jc w:val="center"/>
            </w:pPr>
            <w:r>
              <w:rPr>
                <w:rFonts w:ascii="宋体" w:hAnsi="宋体" w:eastAsia="宋体"/>
                <w:sz w:val="16"/>
              </w:rPr>
              <w:t>调研指导次数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782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98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85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833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DB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C7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911A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B3F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96CB1">
            <w:pPr>
              <w:jc w:val="center"/>
            </w:pPr>
          </w:p>
        </w:tc>
      </w:tr>
      <w:tr w14:paraId="4A311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FD0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ED2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290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D6D1">
            <w:pPr>
              <w:jc w:val="center"/>
            </w:pPr>
            <w:r>
              <w:rPr>
                <w:rFonts w:ascii="宋体" w:hAnsi="宋体" w:eastAsia="宋体"/>
                <w:sz w:val="16"/>
              </w:rPr>
              <w:t>第一批项目验收通过率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70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1F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25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C6F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94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15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BB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B3A5">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F8DE1">
            <w:pPr>
              <w:jc w:val="center"/>
            </w:pPr>
          </w:p>
        </w:tc>
      </w:tr>
      <w:tr w14:paraId="5E722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8E1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05E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31E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72CD">
            <w:pPr>
              <w:jc w:val="center"/>
            </w:pPr>
            <w:r>
              <w:rPr>
                <w:rFonts w:ascii="宋体" w:hAnsi="宋体" w:eastAsia="宋体"/>
                <w:sz w:val="16"/>
              </w:rPr>
              <w:t>项目完成时间（第一批）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2121">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15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43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B92E">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24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4B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7D9B">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C349">
            <w:pPr>
              <w:jc w:val="center"/>
            </w:pPr>
            <w:r>
              <w:rPr>
                <w:rFonts w:ascii="宋体" w:hAnsi="宋体" w:eastAsia="宋体"/>
                <w:sz w:val="16"/>
              </w:rPr>
              <w:t>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BF2B5">
            <w:pPr>
              <w:jc w:val="center"/>
            </w:pPr>
          </w:p>
        </w:tc>
      </w:tr>
      <w:tr w14:paraId="2EC9C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2D9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06DA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F48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F5474">
            <w:pPr>
              <w:jc w:val="center"/>
            </w:pPr>
            <w:r>
              <w:rPr>
                <w:rFonts w:ascii="宋体" w:hAnsi="宋体" w:eastAsia="宋体"/>
                <w:sz w:val="16"/>
              </w:rPr>
              <w:t>调研支出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76E8">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0A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81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BA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F87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A9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F3C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308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857BA">
            <w:pPr>
              <w:jc w:val="center"/>
            </w:pPr>
            <w:r>
              <w:rPr>
                <w:rFonts w:ascii="宋体" w:hAnsi="宋体" w:eastAsia="宋体"/>
                <w:sz w:val="16"/>
              </w:rPr>
              <w:t>由于项目实施方案计划2024年12月和2025年8月对项目进行验收，导致项目资金支出未及时执行，指标出现偏差；下一步改进措施：及时调整项目计划，健全管理制度，积极推动项目实施力度，加快项目资金执行进度。</w:t>
            </w:r>
          </w:p>
        </w:tc>
      </w:tr>
      <w:tr w14:paraId="34F0BF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006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ABF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B67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575F">
            <w:pPr>
              <w:jc w:val="center"/>
            </w:pPr>
            <w:r>
              <w:rPr>
                <w:rFonts w:ascii="宋体" w:hAnsi="宋体" w:eastAsia="宋体"/>
                <w:sz w:val="16"/>
              </w:rPr>
              <w:t>评审支出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5FE2">
            <w:pPr>
              <w:jc w:val="center"/>
            </w:pPr>
            <w:r>
              <w:rPr>
                <w:rFonts w:ascii="宋体" w:hAnsi="宋体" w:eastAsia="宋体"/>
                <w:sz w:val="16"/>
              </w:rPr>
              <w:t>&lt;=2.10万元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4C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49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CD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46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07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E30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862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EB264">
            <w:pPr>
              <w:jc w:val="center"/>
            </w:pPr>
            <w:r>
              <w:rPr>
                <w:rFonts w:ascii="宋体" w:hAnsi="宋体" w:eastAsia="宋体"/>
                <w:sz w:val="16"/>
              </w:rPr>
              <w:t>由于项目实施方案计划2024年12月和2025年8月对项目进行验收，导致项目资金支出未及时执行，指标出现偏差；下一步改进措施：及时调整项目计划，健全监督管理制度，积极推动项目实施力度，加快项目资金执行进度。</w:t>
            </w:r>
          </w:p>
        </w:tc>
      </w:tr>
      <w:tr w14:paraId="48726C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DF4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19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11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81B1">
            <w:pPr>
              <w:jc w:val="center"/>
            </w:pPr>
            <w:r>
              <w:rPr>
                <w:rFonts w:ascii="宋体" w:hAnsi="宋体" w:eastAsia="宋体"/>
                <w:sz w:val="16"/>
              </w:rPr>
              <w:t>激发项目单位科技创新积极性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B625">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68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EF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8D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B8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47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9E89">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C972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B05C8">
            <w:pPr>
              <w:jc w:val="center"/>
            </w:pPr>
          </w:p>
        </w:tc>
      </w:tr>
      <w:tr w14:paraId="0B2AA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D4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934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9D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1572">
            <w:pPr>
              <w:jc w:val="center"/>
            </w:pPr>
            <w:r>
              <w:rPr>
                <w:rFonts w:ascii="宋体" w:hAnsi="宋体" w:eastAsia="宋体"/>
                <w:sz w:val="16"/>
              </w:rPr>
              <w:t>项目实施单位满意度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96E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FE1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9B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E1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BE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BE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0F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47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D00C0">
            <w:pPr>
              <w:jc w:val="center"/>
            </w:pPr>
          </w:p>
        </w:tc>
      </w:tr>
      <w:tr w14:paraId="3004AEA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18F3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AC7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5327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4B508">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B59161"/>
        </w:tc>
      </w:tr>
    </w:tbl>
    <w:p w14:paraId="75161E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0DA2BA3">
        <w:tblPrEx>
          <w:tblCellMar>
            <w:top w:w="0" w:type="dxa"/>
            <w:left w:w="108" w:type="dxa"/>
            <w:bottom w:w="0" w:type="dxa"/>
            <w:right w:w="108" w:type="dxa"/>
          </w:tblCellMar>
        </w:tblPrEx>
        <w:tc>
          <w:tcPr>
            <w:tcW w:w="8848" w:type="dxa"/>
            <w:gridSpan w:val="14"/>
            <w:vAlign w:val="center"/>
          </w:tcPr>
          <w:p w14:paraId="0DB95104">
            <w:pPr>
              <w:jc w:val="center"/>
            </w:pPr>
            <w:r>
              <w:rPr>
                <w:rFonts w:ascii="宋体" w:hAnsi="宋体" w:eastAsia="宋体"/>
                <w:sz w:val="24"/>
              </w:rPr>
              <w:t>项目支出绩效自评表</w:t>
            </w:r>
          </w:p>
        </w:tc>
      </w:tr>
      <w:tr w14:paraId="0FFF4C87">
        <w:tblPrEx>
          <w:tblCellMar>
            <w:top w:w="0" w:type="dxa"/>
            <w:left w:w="108" w:type="dxa"/>
            <w:bottom w:w="0" w:type="dxa"/>
            <w:right w:w="108" w:type="dxa"/>
          </w:tblCellMar>
        </w:tblPrEx>
        <w:tc>
          <w:tcPr>
            <w:tcW w:w="8848" w:type="dxa"/>
            <w:gridSpan w:val="14"/>
            <w:vAlign w:val="center"/>
          </w:tcPr>
          <w:p w14:paraId="3FA54565">
            <w:pPr>
              <w:jc w:val="center"/>
            </w:pPr>
            <w:r>
              <w:rPr>
                <w:rFonts w:ascii="宋体" w:hAnsi="宋体" w:eastAsia="宋体"/>
                <w:sz w:val="24"/>
              </w:rPr>
              <w:t>(2024年度)</w:t>
            </w:r>
          </w:p>
        </w:tc>
      </w:tr>
      <w:tr w14:paraId="55E5FF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8C4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1D1B90">
            <w:pPr>
              <w:jc w:val="center"/>
            </w:pPr>
            <w:r>
              <w:rPr>
                <w:rFonts w:ascii="宋体" w:hAnsi="宋体" w:eastAsia="宋体"/>
                <w:sz w:val="16"/>
              </w:rPr>
              <w:t>2024年自治区科技计划专项资金-2024年科技特派员工作补助项目</w:t>
            </w:r>
          </w:p>
        </w:tc>
      </w:tr>
      <w:tr w14:paraId="529484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95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A87E22">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D60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0CE2F6">
            <w:pPr>
              <w:jc w:val="center"/>
            </w:pPr>
            <w:r>
              <w:rPr>
                <w:rFonts w:ascii="宋体" w:hAnsi="宋体" w:eastAsia="宋体"/>
                <w:sz w:val="16"/>
              </w:rPr>
              <w:t>喀什地区科学技术局</w:t>
            </w:r>
          </w:p>
        </w:tc>
      </w:tr>
      <w:tr w14:paraId="726EEE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350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E8A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E44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38D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F8A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EA0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F7F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C15B">
            <w:pPr>
              <w:jc w:val="center"/>
            </w:pPr>
            <w:r>
              <w:rPr>
                <w:rFonts w:ascii="宋体" w:hAnsi="宋体" w:eastAsia="宋体"/>
                <w:sz w:val="16"/>
              </w:rPr>
              <w:t>得分</w:t>
            </w:r>
          </w:p>
        </w:tc>
      </w:tr>
      <w:tr w14:paraId="1F73F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E99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2A7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9F13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4A1B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82586">
            <w:pPr>
              <w:jc w:val="center"/>
            </w:pPr>
            <w:r>
              <w:rPr>
                <w:rFonts w:ascii="宋体" w:hAnsi="宋体" w:eastAsia="宋体"/>
                <w:sz w:val="16"/>
              </w:rPr>
              <w:t>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C4B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59E0F">
            <w:pPr>
              <w:jc w:val="center"/>
            </w:pPr>
            <w:r>
              <w:rPr>
                <w:rFonts w:ascii="宋体" w:hAnsi="宋体" w:eastAsia="宋体"/>
                <w:sz w:val="16"/>
              </w:rPr>
              <w:t>13.4%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8E66">
            <w:pPr>
              <w:jc w:val="center"/>
            </w:pPr>
            <w:r>
              <w:rPr>
                <w:rFonts w:ascii="宋体" w:hAnsi="宋体" w:eastAsia="宋体"/>
                <w:sz w:val="16"/>
              </w:rPr>
              <w:t>0.00分</w:t>
            </w:r>
          </w:p>
        </w:tc>
      </w:tr>
      <w:tr w14:paraId="3B5598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DDD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2A8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59AE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4711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263CD">
            <w:pPr>
              <w:jc w:val="center"/>
            </w:pPr>
            <w:r>
              <w:rPr>
                <w:rFonts w:ascii="宋体" w:hAnsi="宋体" w:eastAsia="宋体"/>
                <w:sz w:val="16"/>
              </w:rPr>
              <w:t>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357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E75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0F6C">
            <w:pPr>
              <w:jc w:val="center"/>
            </w:pPr>
            <w:r>
              <w:rPr>
                <w:rFonts w:ascii="宋体" w:hAnsi="宋体" w:eastAsia="宋体"/>
                <w:sz w:val="16"/>
              </w:rPr>
              <w:t>—</w:t>
            </w:r>
          </w:p>
        </w:tc>
      </w:tr>
      <w:tr w14:paraId="4DFAD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D8E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901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291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3A2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902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33B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5AA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937A">
            <w:pPr>
              <w:jc w:val="center"/>
            </w:pPr>
            <w:r>
              <w:rPr>
                <w:rFonts w:ascii="宋体" w:hAnsi="宋体" w:eastAsia="宋体"/>
                <w:sz w:val="16"/>
              </w:rPr>
              <w:t>—</w:t>
            </w:r>
          </w:p>
        </w:tc>
      </w:tr>
      <w:tr w14:paraId="6AA989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E97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DB8B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7B4BFE">
            <w:pPr>
              <w:jc w:val="center"/>
            </w:pPr>
            <w:r>
              <w:rPr>
                <w:rFonts w:ascii="宋体" w:hAnsi="宋体" w:eastAsia="宋体"/>
                <w:sz w:val="16"/>
              </w:rPr>
              <w:t>实际完成情况</w:t>
            </w:r>
          </w:p>
        </w:tc>
      </w:tr>
      <w:tr w14:paraId="68141A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88BE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E8D413">
            <w:pPr>
              <w:jc w:val="both"/>
            </w:pPr>
            <w:r>
              <w:rPr>
                <w:rFonts w:ascii="宋体" w:hAnsi="宋体" w:eastAsia="宋体"/>
                <w:sz w:val="16"/>
              </w:rPr>
              <w:t>开展科技特派员创业行动（服务类）</w:t>
            </w:r>
            <w:r>
              <w:rPr>
                <w:rFonts w:hint="eastAsia" w:ascii="宋体" w:hAnsi="宋体"/>
                <w:sz w:val="16"/>
                <w:lang w:eastAsia="zh-CN"/>
              </w:rPr>
              <w:t>结题</w:t>
            </w:r>
            <w:r>
              <w:rPr>
                <w:rFonts w:ascii="宋体" w:hAnsi="宋体" w:eastAsia="宋体"/>
                <w:sz w:val="16"/>
              </w:rPr>
              <w:t>项目验收及培训工作1次，二是加快乡村振兴成效，提高科技特派员</w:t>
            </w:r>
            <w:r>
              <w:rPr>
                <w:rFonts w:hint="eastAsia" w:ascii="宋体" w:hAnsi="宋体"/>
                <w:sz w:val="16"/>
                <w:lang w:eastAsia="zh-CN"/>
              </w:rPr>
              <w:t>服务</w:t>
            </w:r>
            <w:r>
              <w:rPr>
                <w:rFonts w:ascii="宋体" w:hAnsi="宋体" w:eastAsia="宋体"/>
                <w:sz w:val="16"/>
              </w:rPr>
              <w:t>质量和业务能力，针对基层特派员进行林果、蔬菜、麦子和棉花种植等方面的专家咨询1次；三是科技特派员创业行动项目实施情况评估调研工作1次。提升科技特派员创业行动（服务类）项目股管理验收，调研工作等相关业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4A6A7E">
            <w:pPr>
              <w:jc w:val="both"/>
            </w:pPr>
            <w:r>
              <w:rPr>
                <w:rFonts w:ascii="宋体" w:hAnsi="宋体" w:eastAsia="宋体"/>
                <w:sz w:val="16"/>
              </w:rPr>
              <w:t>实际开展科技特派员创业行动项目实施情况调研1次，产生的相关差旅、租车等成本费用实际支出0.67万元，提升农村科技服务水平，加强农业发展，培养了专业化各领域人才，推动地区特派员服务水平。</w:t>
            </w:r>
          </w:p>
        </w:tc>
      </w:tr>
      <w:tr w14:paraId="57B8B3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48FC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43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8B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7C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79DF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8A9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2EE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BE9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BE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10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89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B97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108E3">
            <w:pPr>
              <w:jc w:val="center"/>
            </w:pPr>
            <w:r>
              <w:rPr>
                <w:rFonts w:ascii="宋体" w:hAnsi="宋体" w:eastAsia="宋体"/>
                <w:sz w:val="16"/>
              </w:rPr>
              <w:t>偏差原因分析及改进措施</w:t>
            </w:r>
          </w:p>
        </w:tc>
      </w:tr>
      <w:tr w14:paraId="050CD3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569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E0AF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9F9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AE9C">
            <w:pPr>
              <w:jc w:val="center"/>
            </w:pPr>
            <w:r>
              <w:rPr>
                <w:rFonts w:ascii="宋体" w:hAnsi="宋体" w:eastAsia="宋体"/>
                <w:sz w:val="16"/>
              </w:rPr>
              <w:t>开展培训次数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2C3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1F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98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72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64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67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DBDF3">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89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11FCA">
            <w:pPr>
              <w:jc w:val="center"/>
            </w:pPr>
            <w:r>
              <w:rPr>
                <w:rFonts w:ascii="宋体" w:hAnsi="宋体" w:eastAsia="宋体"/>
                <w:sz w:val="16"/>
              </w:rPr>
              <w:t>偏差原因：由于项目资金于2024年11月拨付，项目实施方案对于培训安排为2025年，故此未及时开展培训，从而导致偏差。改进措施：将制定可控性的项目管理方案，及时计征项目实施计划，加快项目资金的执行进度</w:t>
            </w:r>
          </w:p>
        </w:tc>
      </w:tr>
      <w:tr w14:paraId="79783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9D6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E9E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EC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C32A">
            <w:pPr>
              <w:jc w:val="center"/>
            </w:pPr>
            <w:r>
              <w:rPr>
                <w:rFonts w:ascii="宋体" w:hAnsi="宋体" w:eastAsia="宋体"/>
                <w:sz w:val="16"/>
              </w:rPr>
              <w:t>开展调研次数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3636">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8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D9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4B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3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52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028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90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5621D">
            <w:pPr>
              <w:jc w:val="center"/>
            </w:pPr>
          </w:p>
        </w:tc>
      </w:tr>
      <w:tr w14:paraId="447B0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C02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8CF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1E0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209C">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860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6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D0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63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4C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77B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8D7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2F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7ACC4">
            <w:pPr>
              <w:jc w:val="center"/>
            </w:pPr>
            <w:r>
              <w:rPr>
                <w:rFonts w:ascii="宋体" w:hAnsi="宋体" w:eastAsia="宋体"/>
                <w:sz w:val="16"/>
              </w:rPr>
              <w:t>偏差原因：项目实施方案对于培训安排为2025年，故此未及时开展培训，从而导致偏差。改进措施：将制定可控性的项目管理方案，及时计征项目实施计划，加快项目资金的执行进度根据项目实施计划，先进行项目实地调研考察，</w:t>
            </w:r>
            <w:r>
              <w:rPr>
                <w:rFonts w:hint="eastAsia" w:ascii="宋体" w:hAnsi="宋体"/>
                <w:sz w:val="16"/>
                <w:lang w:eastAsia="zh-CN"/>
              </w:rPr>
              <w:t>再</w:t>
            </w:r>
            <w:r>
              <w:rPr>
                <w:rFonts w:ascii="宋体" w:hAnsi="宋体" w:eastAsia="宋体"/>
                <w:sz w:val="16"/>
              </w:rPr>
              <w:t>进行下一步计划实施，资金拨付为11月，后续计划实施</w:t>
            </w:r>
            <w:r>
              <w:rPr>
                <w:rFonts w:hint="eastAsia" w:ascii="宋体" w:hAnsi="宋体"/>
                <w:sz w:val="16"/>
                <w:lang w:eastAsia="zh-CN"/>
              </w:rPr>
              <w:t>未及时</w:t>
            </w:r>
            <w:r>
              <w:rPr>
                <w:rFonts w:ascii="宋体" w:hAnsi="宋体" w:eastAsia="宋体"/>
                <w:sz w:val="16"/>
              </w:rPr>
              <w:t>完成，从而导致偏差。改进措施：将制定可控性的项目管理方案，及时计征项目实施计划，加快项目资金的执行进度</w:t>
            </w:r>
          </w:p>
        </w:tc>
      </w:tr>
      <w:tr w14:paraId="099F3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E10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BE4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FD0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FD8E0">
            <w:pPr>
              <w:jc w:val="center"/>
            </w:pPr>
            <w:r>
              <w:rPr>
                <w:rFonts w:ascii="宋体" w:hAnsi="宋体" w:eastAsia="宋体"/>
                <w:sz w:val="16"/>
              </w:rPr>
              <w:t>调研及时率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97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B0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F9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43A3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85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91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EA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7B4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546AF">
            <w:pPr>
              <w:jc w:val="center"/>
            </w:pPr>
          </w:p>
        </w:tc>
      </w:tr>
      <w:tr w14:paraId="3E3532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BCF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DAD4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13F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AC6A">
            <w:pPr>
              <w:jc w:val="center"/>
            </w:pPr>
            <w:r>
              <w:rPr>
                <w:rFonts w:ascii="宋体" w:hAnsi="宋体" w:eastAsia="宋体"/>
                <w:sz w:val="16"/>
              </w:rPr>
              <w:t>专家咨询、验收和评估成本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D708">
            <w:pPr>
              <w:jc w:val="center"/>
            </w:pPr>
            <w:r>
              <w:rPr>
                <w:rFonts w:ascii="宋体" w:hAnsi="宋体" w:eastAsia="宋体"/>
                <w:sz w:val="16"/>
              </w:rPr>
              <w:t>&lt;=2.17万元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D0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98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55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06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31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5C8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C30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F5D1B">
            <w:pPr>
              <w:jc w:val="center"/>
            </w:pPr>
            <w:r>
              <w:rPr>
                <w:rFonts w:ascii="宋体" w:hAnsi="宋体" w:eastAsia="宋体"/>
                <w:sz w:val="16"/>
              </w:rPr>
              <w:t>偏差原因：根据项目实施计划，先进行项目实地调研考察，</w:t>
            </w:r>
            <w:r>
              <w:rPr>
                <w:rFonts w:hint="eastAsia" w:ascii="宋体" w:hAnsi="宋体"/>
                <w:sz w:val="16"/>
                <w:lang w:eastAsia="zh-CN"/>
              </w:rPr>
              <w:t>再</w:t>
            </w:r>
            <w:r>
              <w:rPr>
                <w:rFonts w:ascii="宋体" w:hAnsi="宋体" w:eastAsia="宋体"/>
                <w:sz w:val="16"/>
              </w:rPr>
              <w:t>进行下一步计划实施，资金拨付为11月，后续计划实施</w:t>
            </w:r>
            <w:r>
              <w:rPr>
                <w:rFonts w:hint="eastAsia" w:ascii="宋体" w:hAnsi="宋体"/>
                <w:sz w:val="16"/>
                <w:lang w:eastAsia="zh-CN"/>
              </w:rPr>
              <w:t>未</w:t>
            </w:r>
            <w:r>
              <w:rPr>
                <w:rFonts w:ascii="宋体" w:hAnsi="宋体" w:eastAsia="宋体"/>
                <w:sz w:val="16"/>
              </w:rPr>
              <w:t>及时完成，从而导致偏差。改进措施：将制定可控性的项目管理方案，及时计征项目实施计划，加快项目资金的执行进度。</w:t>
            </w:r>
          </w:p>
        </w:tc>
      </w:tr>
      <w:tr w14:paraId="641BF5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8C4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942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723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A635">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0433">
            <w:pPr>
              <w:jc w:val="center"/>
            </w:pPr>
            <w:r>
              <w:rPr>
                <w:rFonts w:ascii="宋体" w:hAnsi="宋体" w:eastAsia="宋体"/>
                <w:sz w:val="16"/>
              </w:rPr>
              <w:t>&lt;=2.83万元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B3A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5D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214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99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4E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30CBB">
            <w:pPr>
              <w:jc w:val="center"/>
            </w:pPr>
            <w:r>
              <w:rPr>
                <w:rFonts w:ascii="宋体" w:hAnsi="宋体" w:eastAsia="宋体"/>
                <w:sz w:val="16"/>
              </w:rPr>
              <w:t>=0.67万元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BA8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C2F75">
            <w:pPr>
              <w:jc w:val="center"/>
            </w:pPr>
            <w:r>
              <w:rPr>
                <w:rFonts w:ascii="宋体" w:hAnsi="宋体" w:eastAsia="宋体"/>
                <w:sz w:val="16"/>
              </w:rPr>
              <w:t>偏差原因：项目实施方案对于培训安排为2025年，故此未及时开展培训，差旅费支出只进行调研支出，从而导致偏差。改进措施：将制定可控性的项目管理方案，及时计征项目实施计划，加快项目资金的执行进度根据项目实施计划。</w:t>
            </w:r>
          </w:p>
        </w:tc>
      </w:tr>
      <w:tr w14:paraId="7A7B2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790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8E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6B7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4CE3">
            <w:pPr>
              <w:jc w:val="center"/>
            </w:pPr>
            <w:r>
              <w:rPr>
                <w:rFonts w:ascii="宋体" w:hAnsi="宋体" w:eastAsia="宋体"/>
                <w:sz w:val="16"/>
              </w:rPr>
              <w:t>提升全民科学素质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8005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A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AF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321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A7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26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C6C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D680">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0B2AA">
            <w:pPr>
              <w:jc w:val="center"/>
            </w:pPr>
          </w:p>
        </w:tc>
      </w:tr>
      <w:tr w14:paraId="728758C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1490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463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6265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B794">
            <w:pPr>
              <w:jc w:val="center"/>
            </w:pPr>
            <w:r>
              <w:rPr>
                <w:rFonts w:ascii="宋体" w:hAnsi="宋体" w:eastAsia="宋体"/>
                <w:sz w:val="16"/>
              </w:rPr>
              <w:t>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FAB99D"/>
        </w:tc>
      </w:tr>
    </w:tbl>
    <w:p w14:paraId="7187575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93A630E">
        <w:tblPrEx>
          <w:tblCellMar>
            <w:top w:w="0" w:type="dxa"/>
            <w:left w:w="108" w:type="dxa"/>
            <w:bottom w:w="0" w:type="dxa"/>
            <w:right w:w="108" w:type="dxa"/>
          </w:tblCellMar>
        </w:tblPrEx>
        <w:tc>
          <w:tcPr>
            <w:tcW w:w="8848" w:type="dxa"/>
            <w:gridSpan w:val="14"/>
            <w:vAlign w:val="center"/>
          </w:tcPr>
          <w:p w14:paraId="14EA0428">
            <w:pPr>
              <w:jc w:val="center"/>
            </w:pPr>
            <w:r>
              <w:rPr>
                <w:rFonts w:ascii="宋体" w:hAnsi="宋体" w:eastAsia="宋体"/>
                <w:sz w:val="24"/>
              </w:rPr>
              <w:t>项目支出绩效自评表</w:t>
            </w:r>
          </w:p>
        </w:tc>
      </w:tr>
      <w:tr w14:paraId="62020D7B">
        <w:tblPrEx>
          <w:tblCellMar>
            <w:top w:w="0" w:type="dxa"/>
            <w:left w:w="108" w:type="dxa"/>
            <w:bottom w:w="0" w:type="dxa"/>
            <w:right w:w="108" w:type="dxa"/>
          </w:tblCellMar>
        </w:tblPrEx>
        <w:tc>
          <w:tcPr>
            <w:tcW w:w="8848" w:type="dxa"/>
            <w:gridSpan w:val="14"/>
            <w:vAlign w:val="center"/>
          </w:tcPr>
          <w:p w14:paraId="1911B2B6">
            <w:pPr>
              <w:jc w:val="center"/>
            </w:pPr>
            <w:r>
              <w:rPr>
                <w:rFonts w:ascii="宋体" w:hAnsi="宋体" w:eastAsia="宋体"/>
                <w:sz w:val="24"/>
              </w:rPr>
              <w:t>(2024年度)</w:t>
            </w:r>
          </w:p>
        </w:tc>
      </w:tr>
      <w:tr w14:paraId="1E2856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FE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914FFE">
            <w:pPr>
              <w:jc w:val="center"/>
            </w:pPr>
            <w:r>
              <w:rPr>
                <w:rFonts w:ascii="宋体" w:hAnsi="宋体" w:eastAsia="宋体"/>
                <w:sz w:val="16"/>
              </w:rPr>
              <w:t>2024年自治区科技计划专项资金-第十届新疆创新创业大赛优秀组织奖项目</w:t>
            </w:r>
          </w:p>
        </w:tc>
      </w:tr>
      <w:tr w14:paraId="54EF77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3F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9BAF1E">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D7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2FBE2D">
            <w:pPr>
              <w:jc w:val="center"/>
            </w:pPr>
            <w:r>
              <w:rPr>
                <w:rFonts w:ascii="宋体" w:hAnsi="宋体" w:eastAsia="宋体"/>
                <w:sz w:val="16"/>
              </w:rPr>
              <w:t>喀什地区科学技术局</w:t>
            </w:r>
          </w:p>
        </w:tc>
      </w:tr>
      <w:tr w14:paraId="56513F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C63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5DC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958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331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5F4C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3F0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9B2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B07B">
            <w:pPr>
              <w:jc w:val="center"/>
            </w:pPr>
            <w:r>
              <w:rPr>
                <w:rFonts w:ascii="宋体" w:hAnsi="宋体" w:eastAsia="宋体"/>
                <w:sz w:val="16"/>
              </w:rPr>
              <w:t>得分</w:t>
            </w:r>
          </w:p>
        </w:tc>
      </w:tr>
      <w:tr w14:paraId="0354E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621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6E8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0406A">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8CF8C">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0FF8E">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D43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06D01">
            <w:pPr>
              <w:jc w:val="center"/>
            </w:pPr>
            <w:r>
              <w:rPr>
                <w:rFonts w:ascii="宋体" w:hAnsi="宋体" w:eastAsia="宋体"/>
                <w:sz w:val="16"/>
              </w:rPr>
              <w:t>31.0%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62B5">
            <w:pPr>
              <w:jc w:val="center"/>
            </w:pPr>
            <w:r>
              <w:rPr>
                <w:rFonts w:ascii="宋体" w:hAnsi="宋体" w:eastAsia="宋体"/>
                <w:sz w:val="16"/>
              </w:rPr>
              <w:t>0.00分</w:t>
            </w:r>
          </w:p>
        </w:tc>
      </w:tr>
      <w:tr w14:paraId="31799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681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65D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300BF">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179C7">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44922">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CEC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D8E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56E9">
            <w:pPr>
              <w:jc w:val="center"/>
            </w:pPr>
            <w:r>
              <w:rPr>
                <w:rFonts w:ascii="宋体" w:hAnsi="宋体" w:eastAsia="宋体"/>
                <w:sz w:val="16"/>
              </w:rPr>
              <w:t>—</w:t>
            </w:r>
          </w:p>
        </w:tc>
      </w:tr>
      <w:tr w14:paraId="70726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F9D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E58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930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F9D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BF7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37D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360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B61E">
            <w:pPr>
              <w:jc w:val="center"/>
            </w:pPr>
            <w:r>
              <w:rPr>
                <w:rFonts w:ascii="宋体" w:hAnsi="宋体" w:eastAsia="宋体"/>
                <w:sz w:val="16"/>
              </w:rPr>
              <w:t>—</w:t>
            </w:r>
          </w:p>
        </w:tc>
      </w:tr>
      <w:tr w14:paraId="4D8450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1C6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BEF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E799FF">
            <w:pPr>
              <w:jc w:val="center"/>
            </w:pPr>
            <w:r>
              <w:rPr>
                <w:rFonts w:ascii="宋体" w:hAnsi="宋体" w:eastAsia="宋体"/>
                <w:sz w:val="16"/>
              </w:rPr>
              <w:t>实际完成情况</w:t>
            </w:r>
          </w:p>
        </w:tc>
      </w:tr>
      <w:tr w14:paraId="448CB3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C23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81FDDE">
            <w:pPr>
              <w:jc w:val="both"/>
            </w:pPr>
            <w:r>
              <w:rPr>
                <w:rFonts w:ascii="宋体" w:hAnsi="宋体" w:eastAsia="宋体"/>
                <w:sz w:val="16"/>
              </w:rPr>
              <w:t>该项目作为科技项目调研、评审和咨询活动，以及对企业进行相关辅导培训，补充科技局与项目相关的劳务费用、差旅费用和租赁费用等的合理支出，项目咨询</w:t>
            </w:r>
            <w:r>
              <w:rPr>
                <w:rFonts w:hint="eastAsia" w:ascii="宋体" w:hAnsi="宋体"/>
                <w:sz w:val="16"/>
                <w:lang w:eastAsia="zh-CN"/>
              </w:rPr>
              <w:t>调研</w:t>
            </w:r>
            <w:r>
              <w:rPr>
                <w:rFonts w:ascii="宋体" w:hAnsi="宋体" w:eastAsia="宋体"/>
                <w:sz w:val="16"/>
              </w:rPr>
              <w:t>活动计划</w:t>
            </w:r>
            <w:r>
              <w:rPr>
                <w:rFonts w:hint="eastAsia" w:ascii="宋体" w:hAnsi="宋体"/>
                <w:sz w:val="16"/>
                <w:lang w:eastAsia="zh-CN"/>
              </w:rPr>
              <w:t>实施</w:t>
            </w:r>
            <w:r>
              <w:rPr>
                <w:rFonts w:ascii="宋体" w:hAnsi="宋体" w:eastAsia="宋体"/>
                <w:sz w:val="16"/>
              </w:rPr>
              <w:t>1次。计划项目相关的劳务费用4.48万元，差旅费用4.96万余元、交通费1.56万元，其他工作经费5万元等。该资金主要是以奖金形式落实于组织单位，为了更好更快</w:t>
            </w:r>
            <w:r>
              <w:rPr>
                <w:rFonts w:hint="eastAsia" w:ascii="宋体" w:hAnsi="宋体"/>
                <w:sz w:val="16"/>
                <w:lang w:eastAsia="zh-CN"/>
              </w:rPr>
              <w:t>地</w:t>
            </w:r>
            <w:r>
              <w:rPr>
                <w:rFonts w:ascii="宋体" w:hAnsi="宋体" w:eastAsia="宋体"/>
                <w:sz w:val="16"/>
              </w:rPr>
              <w:t>促进科技事业的高效率发展和科技项目的投入进行合理支出。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DCACEF">
            <w:pPr>
              <w:jc w:val="both"/>
            </w:pPr>
            <w:r>
              <w:rPr>
                <w:rFonts w:ascii="宋体" w:hAnsi="宋体" w:eastAsia="宋体"/>
                <w:sz w:val="16"/>
              </w:rPr>
              <w:t>实际完成科技项目调研、评审和咨询活动，以及对企业进行相关辅导培训，补充科技局与项目相关的劳务费用、差旅费用和租赁费用等的合理支出，项目咨询调研活动计划1次，总计支出4.96万元。</w:t>
            </w:r>
          </w:p>
        </w:tc>
      </w:tr>
      <w:tr w14:paraId="719B02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55C2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A6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28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27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280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E1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B6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C3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8A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2D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9B3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1E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1D21F">
            <w:pPr>
              <w:jc w:val="center"/>
            </w:pPr>
            <w:r>
              <w:rPr>
                <w:rFonts w:ascii="宋体" w:hAnsi="宋体" w:eastAsia="宋体"/>
                <w:sz w:val="16"/>
              </w:rPr>
              <w:t>偏差原因分析及改进措施</w:t>
            </w:r>
          </w:p>
        </w:tc>
      </w:tr>
      <w:tr w14:paraId="603179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D8F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61A6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53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23D1">
            <w:pPr>
              <w:jc w:val="center"/>
            </w:pPr>
            <w:r>
              <w:rPr>
                <w:rFonts w:ascii="宋体" w:hAnsi="宋体" w:eastAsia="宋体"/>
                <w:sz w:val="16"/>
              </w:rPr>
              <w:t>科技项目评审和咨询数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E16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4C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07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0E2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D2E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5E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3AC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2AF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00BA4">
            <w:pPr>
              <w:jc w:val="center"/>
            </w:pPr>
          </w:p>
        </w:tc>
      </w:tr>
      <w:tr w14:paraId="7AD6D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F0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D6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17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97E2">
            <w:pPr>
              <w:jc w:val="center"/>
            </w:pPr>
            <w:r>
              <w:rPr>
                <w:rFonts w:ascii="宋体" w:hAnsi="宋体" w:eastAsia="宋体"/>
                <w:sz w:val="16"/>
              </w:rPr>
              <w:t>科技项目评审通过率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15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71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05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30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8B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85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BDC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DC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C724B">
            <w:pPr>
              <w:jc w:val="center"/>
            </w:pPr>
            <w:r>
              <w:rPr>
                <w:rFonts w:ascii="宋体" w:hAnsi="宋体" w:eastAsia="宋体"/>
                <w:sz w:val="16"/>
              </w:rPr>
              <w:t>由于项目资金拨付时间接近年底，导致项目未及时执行完成，从而产生偏差；下一步改进措施：加强项目管理，及时调整项目实施计划，推进项目进度，加快资金执行力度。</w:t>
            </w:r>
          </w:p>
        </w:tc>
      </w:tr>
      <w:tr w14:paraId="4345AF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A5D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75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F9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1DEE">
            <w:pPr>
              <w:jc w:val="center"/>
            </w:pPr>
            <w:r>
              <w:rPr>
                <w:rFonts w:ascii="宋体" w:hAnsi="宋体" w:eastAsia="宋体"/>
                <w:sz w:val="16"/>
              </w:rPr>
              <w:t>评审报告按时完成率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3E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30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6AD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750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E3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DD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C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571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F96CA">
            <w:pPr>
              <w:jc w:val="center"/>
            </w:pPr>
          </w:p>
        </w:tc>
      </w:tr>
      <w:tr w14:paraId="1965A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2F3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1207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645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AB5F">
            <w:pPr>
              <w:jc w:val="center"/>
            </w:pPr>
            <w:r>
              <w:rPr>
                <w:rFonts w:ascii="宋体" w:hAnsi="宋体" w:eastAsia="宋体"/>
                <w:sz w:val="16"/>
              </w:rPr>
              <w:t>科技项目咨询评审相关成本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F848">
            <w:pPr>
              <w:jc w:val="center"/>
            </w:pPr>
            <w:r>
              <w:rPr>
                <w:rFonts w:ascii="宋体" w:hAnsi="宋体" w:eastAsia="宋体"/>
                <w:sz w:val="16"/>
              </w:rPr>
              <w:t>&lt;=6.04万元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FE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7DF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EB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F1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22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78C4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8F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0F42B">
            <w:pPr>
              <w:jc w:val="center"/>
            </w:pPr>
            <w:r>
              <w:rPr>
                <w:rFonts w:ascii="宋体" w:hAnsi="宋体" w:eastAsia="宋体"/>
                <w:sz w:val="16"/>
              </w:rPr>
              <w:t>由于项目资金拨付时间接近年底，导致项目未及时执行完成，从而产生偏差；下一步改进措施：加强项目管理，及时调整项目实施计划，推进项目进度，加快资金执行力度。</w:t>
            </w:r>
          </w:p>
        </w:tc>
      </w:tr>
      <w:tr w14:paraId="71958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821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5BF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8A1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E06F">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230D">
            <w:pPr>
              <w:jc w:val="center"/>
            </w:pPr>
            <w:r>
              <w:rPr>
                <w:rFonts w:ascii="宋体" w:hAnsi="宋体" w:eastAsia="宋体"/>
                <w:sz w:val="16"/>
              </w:rPr>
              <w:t>&lt;=4.96万元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BF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8A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37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58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39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5171">
            <w:pPr>
              <w:jc w:val="center"/>
            </w:pPr>
            <w:r>
              <w:rPr>
                <w:rFonts w:ascii="宋体" w:hAnsi="宋体" w:eastAsia="宋体"/>
                <w:sz w:val="16"/>
              </w:rPr>
              <w: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FBA7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CB6EA">
            <w:pPr>
              <w:jc w:val="center"/>
            </w:pPr>
          </w:p>
        </w:tc>
      </w:tr>
      <w:tr w14:paraId="137FF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93B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5C1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D93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E594">
            <w:pPr>
              <w:jc w:val="center"/>
            </w:pPr>
            <w:r>
              <w:rPr>
                <w:rFonts w:ascii="宋体" w:hAnsi="宋体" w:eastAsia="宋体"/>
                <w:sz w:val="16"/>
              </w:rPr>
              <w:t>机关办公成本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0C0B">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435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AF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43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FFD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06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A20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293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4C166">
            <w:pPr>
              <w:jc w:val="center"/>
            </w:pPr>
            <w:r>
              <w:rPr>
                <w:rFonts w:ascii="宋体" w:hAnsi="宋体" w:eastAsia="宋体"/>
                <w:sz w:val="16"/>
              </w:rPr>
              <w:t>由于项目资金拨付时间接近年底，导致项目未及时执行完成，从而产生偏差；下一步改进措施：加强项目管理，及时调整项目实施计划，推进项目进度，加快资金执行力度。</w:t>
            </w:r>
          </w:p>
        </w:tc>
      </w:tr>
      <w:tr w14:paraId="37F402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2EE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71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62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779C">
            <w:pPr>
              <w:jc w:val="center"/>
            </w:pPr>
            <w:r>
              <w:rPr>
                <w:rFonts w:ascii="宋体" w:hAnsi="宋体" w:eastAsia="宋体"/>
                <w:sz w:val="16"/>
              </w:rPr>
              <w:t>促进喀什地区科技创新能力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457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F08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07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3EA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AF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63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EC716">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3E0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D8342">
            <w:pPr>
              <w:jc w:val="center"/>
            </w:pPr>
            <w:r>
              <w:rPr>
                <w:rFonts w:ascii="宋体" w:hAnsi="宋体" w:eastAsia="宋体"/>
                <w:sz w:val="16"/>
              </w:rPr>
              <w:t>由于项目资金拨付时间接近年底，导致项目未及时执行完成，从而产生偏差；下一步改进措施：加强项目管理，及时调整项目实施计划，推进项目进度，加快资金执行力度。</w:t>
            </w:r>
          </w:p>
        </w:tc>
      </w:tr>
      <w:tr w14:paraId="207292E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36B30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530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012B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447F">
            <w:pPr>
              <w:jc w:val="center"/>
            </w:pPr>
            <w:r>
              <w:rPr>
                <w:rFonts w:ascii="宋体" w:hAnsi="宋体" w:eastAsia="宋体"/>
                <w:sz w:val="16"/>
              </w:rPr>
              <w:t>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AA0CF4"/>
        </w:tc>
      </w:tr>
    </w:tbl>
    <w:p w14:paraId="576B86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A1EA872">
        <w:tc>
          <w:tcPr>
            <w:tcW w:w="8848" w:type="dxa"/>
            <w:gridSpan w:val="14"/>
            <w:vAlign w:val="center"/>
          </w:tcPr>
          <w:p w14:paraId="2B63CBAC">
            <w:pPr>
              <w:jc w:val="center"/>
            </w:pPr>
            <w:r>
              <w:rPr>
                <w:rFonts w:ascii="宋体" w:hAnsi="宋体" w:eastAsia="宋体"/>
                <w:sz w:val="24"/>
              </w:rPr>
              <w:t>项目支出绩效自评表</w:t>
            </w:r>
          </w:p>
        </w:tc>
      </w:tr>
      <w:tr w14:paraId="3C2C240F">
        <w:tblPrEx>
          <w:tblCellMar>
            <w:top w:w="0" w:type="dxa"/>
            <w:left w:w="108" w:type="dxa"/>
            <w:bottom w:w="0" w:type="dxa"/>
            <w:right w:w="108" w:type="dxa"/>
          </w:tblCellMar>
        </w:tblPrEx>
        <w:tc>
          <w:tcPr>
            <w:tcW w:w="8848" w:type="dxa"/>
            <w:gridSpan w:val="14"/>
            <w:vAlign w:val="center"/>
          </w:tcPr>
          <w:p w14:paraId="59FAEEF7">
            <w:pPr>
              <w:jc w:val="center"/>
            </w:pPr>
            <w:r>
              <w:rPr>
                <w:rFonts w:ascii="宋体" w:hAnsi="宋体" w:eastAsia="宋体"/>
                <w:sz w:val="24"/>
              </w:rPr>
              <w:t>(2024年度)</w:t>
            </w:r>
          </w:p>
        </w:tc>
      </w:tr>
      <w:tr w14:paraId="7931B1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07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EADA9A">
            <w:pPr>
              <w:jc w:val="center"/>
            </w:pPr>
            <w:r>
              <w:rPr>
                <w:rFonts w:ascii="宋体" w:hAnsi="宋体" w:eastAsia="宋体"/>
                <w:sz w:val="16"/>
              </w:rPr>
              <w:t>2024年自治区科技计划专项资金（第二批）（2024年度技术合同认定登记补助）项目</w:t>
            </w:r>
          </w:p>
        </w:tc>
      </w:tr>
      <w:tr w14:paraId="26CFEB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C41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D45A80">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9E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D5EC89">
            <w:pPr>
              <w:jc w:val="center"/>
            </w:pPr>
            <w:r>
              <w:rPr>
                <w:rFonts w:ascii="宋体" w:hAnsi="宋体" w:eastAsia="宋体"/>
                <w:sz w:val="16"/>
              </w:rPr>
              <w:t>喀什地区科学技术局</w:t>
            </w:r>
          </w:p>
        </w:tc>
      </w:tr>
      <w:tr w14:paraId="6F8A93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634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BA3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834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3A2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F21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B9E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5C8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CB0B">
            <w:pPr>
              <w:jc w:val="center"/>
            </w:pPr>
            <w:r>
              <w:rPr>
                <w:rFonts w:ascii="宋体" w:hAnsi="宋体" w:eastAsia="宋体"/>
                <w:sz w:val="16"/>
              </w:rPr>
              <w:t>得分</w:t>
            </w:r>
          </w:p>
        </w:tc>
      </w:tr>
      <w:tr w14:paraId="5E800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AF9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2E1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4F0BF">
            <w:pPr>
              <w:jc w:val="center"/>
            </w:pPr>
            <w:r>
              <w:rPr>
                <w:rFonts w:ascii="宋体" w:hAnsi="宋体" w:eastAsia="宋体"/>
                <w:sz w:val="16"/>
              </w:rPr>
              <w:t>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E0BB4">
            <w:pPr>
              <w:jc w:val="center"/>
            </w:pPr>
            <w:r>
              <w:rPr>
                <w:rFonts w:ascii="宋体" w:hAnsi="宋体" w:eastAsia="宋体"/>
                <w:sz w:val="16"/>
              </w:rPr>
              <w:t>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81532">
            <w:pPr>
              <w:jc w:val="center"/>
            </w:pPr>
            <w:r>
              <w:rPr>
                <w:rFonts w:ascii="宋体" w:hAnsi="宋体" w:eastAsia="宋体"/>
                <w:sz w:val="16"/>
              </w:rPr>
              <w:t>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A1F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BC927">
            <w:pPr>
              <w:jc w:val="center"/>
            </w:pPr>
            <w:r>
              <w:rPr>
                <w:rFonts w:ascii="宋体" w:hAnsi="宋体" w:eastAsia="宋体"/>
                <w:sz w:val="16"/>
              </w:rPr>
              <w:t>50.2%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88C9">
            <w:pPr>
              <w:jc w:val="center"/>
            </w:pPr>
            <w:r>
              <w:rPr>
                <w:rFonts w:ascii="宋体" w:hAnsi="宋体" w:eastAsia="宋体"/>
                <w:sz w:val="16"/>
              </w:rPr>
              <w:t>0.00分</w:t>
            </w:r>
          </w:p>
        </w:tc>
      </w:tr>
      <w:tr w14:paraId="767A42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829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CB6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1C410">
            <w:pPr>
              <w:jc w:val="center"/>
            </w:pPr>
            <w:r>
              <w:rPr>
                <w:rFonts w:ascii="宋体" w:hAnsi="宋体" w:eastAsia="宋体"/>
                <w:sz w:val="16"/>
              </w:rPr>
              <w:t>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3F024">
            <w:pPr>
              <w:jc w:val="center"/>
            </w:pPr>
            <w:r>
              <w:rPr>
                <w:rFonts w:ascii="宋体" w:hAnsi="宋体" w:eastAsia="宋体"/>
                <w:sz w:val="16"/>
              </w:rPr>
              <w:t>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85084">
            <w:pPr>
              <w:jc w:val="center"/>
            </w:pPr>
            <w:r>
              <w:rPr>
                <w:rFonts w:ascii="宋体" w:hAnsi="宋体" w:eastAsia="宋体"/>
                <w:sz w:val="16"/>
              </w:rPr>
              <w:t>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87D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9A1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E749">
            <w:pPr>
              <w:jc w:val="center"/>
            </w:pPr>
            <w:r>
              <w:rPr>
                <w:rFonts w:ascii="宋体" w:hAnsi="宋体" w:eastAsia="宋体"/>
                <w:sz w:val="16"/>
              </w:rPr>
              <w:t>—</w:t>
            </w:r>
          </w:p>
        </w:tc>
      </w:tr>
      <w:tr w14:paraId="1910C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A39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896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0A1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D07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193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0AF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8A7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7666A">
            <w:pPr>
              <w:jc w:val="center"/>
            </w:pPr>
            <w:r>
              <w:rPr>
                <w:rFonts w:ascii="宋体" w:hAnsi="宋体" w:eastAsia="宋体"/>
                <w:sz w:val="16"/>
              </w:rPr>
              <w:t>—</w:t>
            </w:r>
          </w:p>
        </w:tc>
      </w:tr>
      <w:tr w14:paraId="0E2C75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A74E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2FAA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42B920">
            <w:pPr>
              <w:jc w:val="center"/>
            </w:pPr>
            <w:r>
              <w:rPr>
                <w:rFonts w:ascii="宋体" w:hAnsi="宋体" w:eastAsia="宋体"/>
                <w:sz w:val="16"/>
              </w:rPr>
              <w:t>实际完成情况</w:t>
            </w:r>
          </w:p>
        </w:tc>
      </w:tr>
      <w:tr w14:paraId="2B347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5F1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75754">
            <w:pPr>
              <w:jc w:val="both"/>
            </w:pPr>
            <w:r>
              <w:rPr>
                <w:rFonts w:ascii="宋体" w:hAnsi="宋体" w:eastAsia="宋体"/>
                <w:sz w:val="16"/>
              </w:rPr>
              <w:t>项目主要是对地区科技项目申报验收以及结项后进行的评审咨询，该项目计划进行2024年科技项目评审咨询1次，计划邀请专家49位，通过对科技项目立项等咨询和评审，建立健全的项目管理制度，助力政府精准把握创新动态，助力企业创新主体，明确成果，推动科技进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88DE5B">
            <w:pPr>
              <w:jc w:val="both"/>
            </w:pPr>
            <w:r>
              <w:rPr>
                <w:rFonts w:ascii="宋体" w:hAnsi="宋体" w:eastAsia="宋体"/>
                <w:sz w:val="16"/>
              </w:rPr>
              <w:t>本年度邀请专家49位各领域专家，已完成对科技项目评审咨询1次，支付专家咨询评审费3.04万元。该项目咨询和评审的完成，不仅建立健全了项目管理制度，助力政府精准把握创新动态，助力企业创新主体，同时明确科技项目成果，指导科技企业明确科研方向，推动科技进步。</w:t>
            </w:r>
          </w:p>
        </w:tc>
      </w:tr>
      <w:tr w14:paraId="5A8B5E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086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47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1D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354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8A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15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E6E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84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4A8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78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603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8D8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24129">
            <w:pPr>
              <w:jc w:val="center"/>
            </w:pPr>
            <w:r>
              <w:rPr>
                <w:rFonts w:ascii="宋体" w:hAnsi="宋体" w:eastAsia="宋体"/>
                <w:sz w:val="16"/>
              </w:rPr>
              <w:t>偏差原因分析及改进措施</w:t>
            </w:r>
          </w:p>
        </w:tc>
      </w:tr>
      <w:tr w14:paraId="16BD41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8F2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B114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DC3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8FA0">
            <w:pPr>
              <w:jc w:val="center"/>
            </w:pPr>
            <w:r>
              <w:rPr>
                <w:rFonts w:ascii="宋体" w:hAnsi="宋体" w:eastAsia="宋体"/>
                <w:sz w:val="16"/>
              </w:rPr>
              <w:t>科技项目咨询次数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264DA">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FD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DD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6C6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96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59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96A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846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4B267">
            <w:pPr>
              <w:jc w:val="center"/>
            </w:pPr>
          </w:p>
        </w:tc>
      </w:tr>
      <w:tr w14:paraId="020E92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881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85B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D7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8FF8">
            <w:pPr>
              <w:jc w:val="center"/>
            </w:pPr>
            <w:r>
              <w:rPr>
                <w:rFonts w:ascii="宋体" w:hAnsi="宋体" w:eastAsia="宋体"/>
                <w:sz w:val="16"/>
              </w:rPr>
              <w:t>邀请专家人数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10AC">
            <w:pPr>
              <w:jc w:val="center"/>
            </w:pPr>
            <w:r>
              <w:rPr>
                <w:rFonts w:ascii="宋体" w:hAnsi="宋体" w:eastAsia="宋体"/>
                <w:sz w:val="16"/>
              </w:rPr>
              <w:t>&gt;=49人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8A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1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48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0F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4C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2EC4">
            <w:pPr>
              <w:jc w:val="center"/>
            </w:pPr>
            <w:r>
              <w:rPr>
                <w:rFonts w:ascii="宋体" w:hAnsi="宋体" w:eastAsia="宋体"/>
                <w:sz w:val="16"/>
              </w:rPr>
              <w: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327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AAA5F">
            <w:pPr>
              <w:jc w:val="center"/>
            </w:pPr>
          </w:p>
        </w:tc>
      </w:tr>
      <w:tr w14:paraId="1D4C1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7A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7FF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00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32E1">
            <w:pPr>
              <w:jc w:val="center"/>
            </w:pPr>
            <w:r>
              <w:rPr>
                <w:rFonts w:ascii="宋体" w:hAnsi="宋体" w:eastAsia="宋体"/>
                <w:sz w:val="16"/>
              </w:rPr>
              <w:t>科技项目评审咨询准确率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EE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13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8E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37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93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E2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44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D2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B1269">
            <w:pPr>
              <w:jc w:val="center"/>
            </w:pPr>
          </w:p>
        </w:tc>
      </w:tr>
      <w:tr w14:paraId="6B069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57E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621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62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CE51">
            <w:pPr>
              <w:jc w:val="center"/>
            </w:pPr>
            <w:r>
              <w:rPr>
                <w:rFonts w:ascii="宋体" w:hAnsi="宋体" w:eastAsia="宋体"/>
                <w:sz w:val="16"/>
              </w:rPr>
              <w:t>项目计划完成率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6F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38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B8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20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50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1F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0B9D">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88E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D6263">
            <w:pPr>
              <w:jc w:val="center"/>
            </w:pPr>
            <w:r>
              <w:rPr>
                <w:rFonts w:ascii="宋体" w:hAnsi="宋体" w:eastAsia="宋体"/>
                <w:sz w:val="16"/>
              </w:rPr>
              <w:t>偏差原因：根据项目资金实施计划2024年完成一部分支出，剩余部分计划下一年度进行支出，因此完成率出现偏差；改进措施：将加强</w:t>
            </w:r>
            <w:r>
              <w:rPr>
                <w:rFonts w:hint="eastAsia" w:ascii="宋体" w:hAnsi="宋体"/>
                <w:sz w:val="16"/>
                <w:lang w:eastAsia="zh-CN"/>
              </w:rPr>
              <w:t>项目</w:t>
            </w:r>
            <w:r>
              <w:rPr>
                <w:rFonts w:ascii="宋体" w:hAnsi="宋体" w:eastAsia="宋体"/>
                <w:sz w:val="16"/>
              </w:rPr>
              <w:t>管理，按照项目实施计划及时调整计划，确保项目资金执行率完成。</w:t>
            </w:r>
          </w:p>
        </w:tc>
      </w:tr>
      <w:tr w14:paraId="43FC0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81D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8C2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72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F6F5">
            <w:pPr>
              <w:jc w:val="center"/>
            </w:pPr>
            <w:r>
              <w:rPr>
                <w:rFonts w:ascii="宋体" w:hAnsi="宋体" w:eastAsia="宋体"/>
                <w:sz w:val="16"/>
              </w:rPr>
              <w:t>专家咨询人均成本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7FF1">
            <w:pPr>
              <w:jc w:val="center"/>
            </w:pPr>
            <w:r>
              <w:rPr>
                <w:rFonts w:ascii="宋体" w:hAnsi="宋体" w:eastAsia="宋体"/>
                <w:sz w:val="16"/>
              </w:rPr>
              <w:t>&lt;=0.12万元/人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1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AA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DF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A1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DD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2912">
            <w:pPr>
              <w:jc w:val="center"/>
            </w:pPr>
            <w:r>
              <w:rPr>
                <w:rFonts w:ascii="宋体" w:hAnsi="宋体" w:eastAsia="宋体"/>
                <w:sz w:val="16"/>
              </w:rPr>
              <w:t>=0.06万元/人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08F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B9921">
            <w:pPr>
              <w:jc w:val="center"/>
            </w:pPr>
            <w:r>
              <w:rPr>
                <w:rFonts w:ascii="宋体" w:hAnsi="宋体" w:eastAsia="宋体"/>
                <w:sz w:val="16"/>
              </w:rPr>
              <w:t>根据项目资金实施计划2024年完成一部分支出，剩余部分计划下一年度进行支出，因此完成率出现偏差；改进措施：将加强</w:t>
            </w:r>
            <w:r>
              <w:rPr>
                <w:rFonts w:hint="eastAsia" w:ascii="宋体" w:hAnsi="宋体"/>
                <w:sz w:val="16"/>
                <w:lang w:eastAsia="zh-CN"/>
              </w:rPr>
              <w:t>项目</w:t>
            </w:r>
            <w:r>
              <w:rPr>
                <w:rFonts w:ascii="宋体" w:hAnsi="宋体" w:eastAsia="宋体"/>
                <w:sz w:val="16"/>
              </w:rPr>
              <w:t>管理，按照项目实施计划及时调整计划，确保项目资金执行率完成。</w:t>
            </w:r>
          </w:p>
        </w:tc>
      </w:tr>
      <w:tr w14:paraId="0E3CC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332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82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D4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60C2">
            <w:pPr>
              <w:jc w:val="center"/>
            </w:pPr>
            <w:r>
              <w:rPr>
                <w:rFonts w:ascii="宋体" w:hAnsi="宋体" w:eastAsia="宋体"/>
                <w:sz w:val="16"/>
              </w:rPr>
              <w:t>促进企业产业升级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F49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29F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856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76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3D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C1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9B1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8D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ABD05">
            <w:pPr>
              <w:jc w:val="center"/>
            </w:pPr>
          </w:p>
        </w:tc>
      </w:tr>
      <w:tr w14:paraId="2C6F1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5FA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CC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8A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FDE8">
            <w:pPr>
              <w:jc w:val="center"/>
            </w:pPr>
            <w:r>
              <w:rPr>
                <w:rFonts w:ascii="宋体" w:hAnsi="宋体" w:eastAsia="宋体"/>
                <w:sz w:val="16"/>
              </w:rPr>
              <w:t>企业对评审专家满意度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41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F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9C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03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2D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4C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9E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81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4175C">
            <w:pPr>
              <w:jc w:val="center"/>
            </w:pPr>
          </w:p>
        </w:tc>
      </w:tr>
      <w:tr w14:paraId="2C9BF0C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0A73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103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E569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C1C2">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4CA168"/>
        </w:tc>
      </w:tr>
    </w:tbl>
    <w:p w14:paraId="74ED614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A36F2CB">
        <w:tblPrEx>
          <w:tblCellMar>
            <w:top w:w="0" w:type="dxa"/>
            <w:left w:w="108" w:type="dxa"/>
            <w:bottom w:w="0" w:type="dxa"/>
            <w:right w:w="108" w:type="dxa"/>
          </w:tblCellMar>
        </w:tblPrEx>
        <w:tc>
          <w:tcPr>
            <w:tcW w:w="8848" w:type="dxa"/>
            <w:gridSpan w:val="14"/>
            <w:vAlign w:val="center"/>
          </w:tcPr>
          <w:p w14:paraId="097C4972">
            <w:pPr>
              <w:jc w:val="center"/>
            </w:pPr>
            <w:r>
              <w:rPr>
                <w:rFonts w:ascii="宋体" w:hAnsi="宋体" w:eastAsia="宋体"/>
                <w:sz w:val="24"/>
              </w:rPr>
              <w:t>项目支出绩效自评表</w:t>
            </w:r>
          </w:p>
        </w:tc>
      </w:tr>
      <w:tr w14:paraId="69BE530D">
        <w:tblPrEx>
          <w:tblCellMar>
            <w:top w:w="0" w:type="dxa"/>
            <w:left w:w="108" w:type="dxa"/>
            <w:bottom w:w="0" w:type="dxa"/>
            <w:right w:w="108" w:type="dxa"/>
          </w:tblCellMar>
        </w:tblPrEx>
        <w:tc>
          <w:tcPr>
            <w:tcW w:w="8848" w:type="dxa"/>
            <w:gridSpan w:val="14"/>
            <w:vAlign w:val="center"/>
          </w:tcPr>
          <w:p w14:paraId="72CB442B">
            <w:pPr>
              <w:jc w:val="center"/>
            </w:pPr>
            <w:r>
              <w:rPr>
                <w:rFonts w:ascii="宋体" w:hAnsi="宋体" w:eastAsia="宋体"/>
                <w:sz w:val="24"/>
              </w:rPr>
              <w:t>(2024年度)</w:t>
            </w:r>
          </w:p>
        </w:tc>
      </w:tr>
      <w:tr w14:paraId="558438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29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3FB01D">
            <w:pPr>
              <w:jc w:val="center"/>
            </w:pPr>
            <w:r>
              <w:rPr>
                <w:rFonts w:ascii="宋体" w:hAnsi="宋体" w:eastAsia="宋体"/>
                <w:sz w:val="16"/>
              </w:rPr>
              <w:t>2024年院士专家喀什行活动经费项目</w:t>
            </w:r>
          </w:p>
        </w:tc>
      </w:tr>
      <w:tr w14:paraId="3EF6AB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2C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0162B2">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55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D518A3">
            <w:pPr>
              <w:jc w:val="center"/>
            </w:pPr>
            <w:r>
              <w:rPr>
                <w:rFonts w:ascii="宋体" w:hAnsi="宋体" w:eastAsia="宋体"/>
                <w:sz w:val="16"/>
              </w:rPr>
              <w:t>喀什地区科学技术局</w:t>
            </w:r>
          </w:p>
        </w:tc>
      </w:tr>
      <w:tr w14:paraId="17FE07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4C1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B55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B3E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6F9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872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443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5F7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C487">
            <w:pPr>
              <w:jc w:val="center"/>
            </w:pPr>
            <w:r>
              <w:rPr>
                <w:rFonts w:ascii="宋体" w:hAnsi="宋体" w:eastAsia="宋体"/>
                <w:sz w:val="16"/>
              </w:rPr>
              <w:t>得分</w:t>
            </w:r>
          </w:p>
        </w:tc>
      </w:tr>
      <w:tr w14:paraId="745A2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632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4DC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DFFFB">
            <w:pPr>
              <w:jc w:val="center"/>
            </w:pPr>
            <w:r>
              <w:rPr>
                <w:rFonts w:ascii="宋体" w:hAnsi="宋体" w:eastAsia="宋体"/>
                <w:sz w:val="16"/>
              </w:rPr>
              <w:t>24.50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1F4E2">
            <w:pPr>
              <w:jc w:val="center"/>
            </w:pPr>
            <w:r>
              <w:rPr>
                <w:rFonts w:ascii="宋体" w:hAnsi="宋体" w:eastAsia="宋体"/>
                <w:sz w:val="16"/>
              </w:rPr>
              <w:t>24.50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302D0">
            <w:pPr>
              <w:jc w:val="center"/>
            </w:pPr>
            <w:r>
              <w:rPr>
                <w:rFonts w:ascii="宋体" w:hAnsi="宋体" w:eastAsia="宋体"/>
                <w:sz w:val="16"/>
              </w:rPr>
              <w:t>24.50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DBA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F9F8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FC5E4">
            <w:pPr>
              <w:jc w:val="center"/>
            </w:pPr>
            <w:r>
              <w:rPr>
                <w:rFonts w:ascii="宋体" w:hAnsi="宋体" w:eastAsia="宋体"/>
                <w:sz w:val="16"/>
              </w:rPr>
              <w:t>10.00分</w:t>
            </w:r>
          </w:p>
        </w:tc>
      </w:tr>
      <w:tr w14:paraId="65058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E5D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24A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DBF9D">
            <w:pPr>
              <w:jc w:val="center"/>
            </w:pPr>
            <w:r>
              <w:rPr>
                <w:rFonts w:ascii="宋体" w:hAnsi="宋体" w:eastAsia="宋体"/>
                <w:sz w:val="16"/>
              </w:rPr>
              <w:t>24.50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46F41">
            <w:pPr>
              <w:jc w:val="center"/>
            </w:pPr>
            <w:r>
              <w:rPr>
                <w:rFonts w:ascii="宋体" w:hAnsi="宋体" w:eastAsia="宋体"/>
                <w:sz w:val="16"/>
              </w:rPr>
              <w:t>24.50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3117F">
            <w:pPr>
              <w:jc w:val="center"/>
            </w:pPr>
            <w:r>
              <w:rPr>
                <w:rFonts w:ascii="宋体" w:hAnsi="宋体" w:eastAsia="宋体"/>
                <w:sz w:val="16"/>
              </w:rPr>
              <w:t>24.50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E22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3BB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15DB">
            <w:pPr>
              <w:jc w:val="center"/>
            </w:pPr>
            <w:r>
              <w:rPr>
                <w:rFonts w:ascii="宋体" w:hAnsi="宋体" w:eastAsia="宋体"/>
                <w:sz w:val="16"/>
              </w:rPr>
              <w:t>—</w:t>
            </w:r>
          </w:p>
        </w:tc>
      </w:tr>
      <w:tr w14:paraId="3CB46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F07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6BA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EA5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879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357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284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2BF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2A16">
            <w:pPr>
              <w:jc w:val="center"/>
            </w:pPr>
            <w:r>
              <w:rPr>
                <w:rFonts w:ascii="宋体" w:hAnsi="宋体" w:eastAsia="宋体"/>
                <w:sz w:val="16"/>
              </w:rPr>
              <w:t>—</w:t>
            </w:r>
          </w:p>
        </w:tc>
      </w:tr>
      <w:tr w14:paraId="6F8266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A85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C094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50CFDE">
            <w:pPr>
              <w:jc w:val="center"/>
            </w:pPr>
            <w:r>
              <w:rPr>
                <w:rFonts w:ascii="宋体" w:hAnsi="宋体" w:eastAsia="宋体"/>
                <w:sz w:val="16"/>
              </w:rPr>
              <w:t>实际完成情况</w:t>
            </w:r>
          </w:p>
        </w:tc>
      </w:tr>
      <w:tr w14:paraId="5301B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072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EF62DA">
            <w:pPr>
              <w:jc w:val="both"/>
            </w:pPr>
            <w:r>
              <w:rPr>
                <w:rFonts w:ascii="宋体" w:hAnsi="宋体" w:eastAsia="宋体"/>
                <w:sz w:val="16"/>
              </w:rPr>
              <w:t>该项目主要是聚焦破解制约喀什地区产业发展关键问题，通过开展喀什科技创新中心和人才交流合作中心以及相关院士在喀设立科研创新平台分支机构揭牌、院士专家座谈会、院士专题报告会等活动，邀请了15位各领域院士专家和各研究所院士专家16位，主要进行会议座谈、专家报告和考察调研活动，</w:t>
            </w:r>
            <w:r>
              <w:rPr>
                <w:rFonts w:hint="eastAsia" w:ascii="宋体" w:hAnsi="宋体"/>
                <w:sz w:val="16"/>
                <w:lang w:eastAsia="zh-CN"/>
              </w:rPr>
              <w:t>通过</w:t>
            </w:r>
            <w:r>
              <w:rPr>
                <w:rFonts w:ascii="宋体" w:hAnsi="宋体" w:eastAsia="宋体"/>
                <w:sz w:val="16"/>
              </w:rPr>
              <w:t>加强与院士专家的对话沟通，加强地区科技创新平台的搭建，促进学术交流与合作，推动相关领域和产业创新发展、高质量发展。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370D27">
            <w:pPr>
              <w:jc w:val="both"/>
            </w:pPr>
            <w:r>
              <w:rPr>
                <w:rFonts w:hint="eastAsia" w:ascii="宋体" w:hAnsi="宋体"/>
                <w:sz w:val="16"/>
                <w:lang w:eastAsia="zh-CN"/>
              </w:rPr>
              <w:t>截至</w:t>
            </w:r>
            <w:r>
              <w:rPr>
                <w:rFonts w:ascii="宋体" w:hAnsi="宋体" w:eastAsia="宋体"/>
                <w:sz w:val="16"/>
              </w:rPr>
              <w:t>目前，项目已完成邀请15位各领域院士专家和各研究所院士专家16位，主要进行会议座谈、专家报告和考察调研活动，</w:t>
            </w:r>
            <w:r>
              <w:rPr>
                <w:rFonts w:hint="eastAsia" w:ascii="宋体" w:hAnsi="宋体"/>
                <w:sz w:val="16"/>
                <w:lang w:eastAsia="zh-CN"/>
              </w:rPr>
              <w:t>通过</w:t>
            </w:r>
            <w:r>
              <w:rPr>
                <w:rFonts w:ascii="宋体" w:hAnsi="宋体" w:eastAsia="宋体"/>
                <w:sz w:val="16"/>
              </w:rPr>
              <w:t>加强与院士专家的对话沟通，加强地区科技创新平台的搭建，促进学术交流与合作，推动相关领域和产业创新发展、高质量发展。</w:t>
            </w:r>
          </w:p>
        </w:tc>
      </w:tr>
      <w:tr w14:paraId="78C44F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8DB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BB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C6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8B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2CCC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9B9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EF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4A4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C44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F3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CA64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E6C2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55876">
            <w:pPr>
              <w:jc w:val="center"/>
            </w:pPr>
            <w:r>
              <w:rPr>
                <w:rFonts w:ascii="宋体" w:hAnsi="宋体" w:eastAsia="宋体"/>
                <w:sz w:val="16"/>
              </w:rPr>
              <w:t>偏差原因分析及改进措施</w:t>
            </w:r>
          </w:p>
        </w:tc>
      </w:tr>
      <w:tr w14:paraId="2079A4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7D4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6B5C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9EA0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C9EF">
            <w:pPr>
              <w:jc w:val="center"/>
            </w:pPr>
            <w:r>
              <w:rPr>
                <w:rFonts w:ascii="宋体" w:hAnsi="宋体" w:eastAsia="宋体"/>
                <w:sz w:val="16"/>
              </w:rPr>
              <w:t>科研领域院士专家人数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FBF51">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D4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76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B0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D05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F1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283F">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2AA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142E7">
            <w:pPr>
              <w:jc w:val="center"/>
            </w:pPr>
          </w:p>
        </w:tc>
      </w:tr>
      <w:tr w14:paraId="503DC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57D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9AD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10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A8E6">
            <w:pPr>
              <w:jc w:val="center"/>
            </w:pPr>
            <w:r>
              <w:rPr>
                <w:rFonts w:ascii="宋体" w:hAnsi="宋体" w:eastAsia="宋体"/>
                <w:sz w:val="16"/>
              </w:rPr>
              <w:t>科研院所院士人数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3A44">
            <w:pPr>
              <w:jc w:val="center"/>
            </w:pPr>
            <w:r>
              <w:rPr>
                <w:rFonts w:ascii="宋体" w:hAnsi="宋体" w:eastAsia="宋体"/>
                <w:sz w:val="16"/>
              </w:rPr>
              <w:t>&gt;=16人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2F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A09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BCE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0F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11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6A71">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6E7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6626E">
            <w:pPr>
              <w:jc w:val="center"/>
            </w:pPr>
          </w:p>
        </w:tc>
      </w:tr>
      <w:tr w14:paraId="2133C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A75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BB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39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198D">
            <w:pPr>
              <w:jc w:val="center"/>
            </w:pPr>
            <w:r>
              <w:rPr>
                <w:rFonts w:ascii="宋体" w:hAnsi="宋体" w:eastAsia="宋体"/>
                <w:sz w:val="16"/>
              </w:rPr>
              <w:t>项目调研覆盖率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9F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2D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1A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39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BD1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15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D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DF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72B26">
            <w:pPr>
              <w:jc w:val="center"/>
            </w:pPr>
          </w:p>
        </w:tc>
      </w:tr>
      <w:tr w14:paraId="5447A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38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36D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67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C370">
            <w:pPr>
              <w:jc w:val="center"/>
            </w:pPr>
            <w:r>
              <w:rPr>
                <w:rFonts w:ascii="宋体" w:hAnsi="宋体" w:eastAsia="宋体"/>
                <w:sz w:val="16"/>
              </w:rPr>
              <w:t>调研活动完成及时率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85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F3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AF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4B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22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45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A46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B5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3C9ED">
            <w:pPr>
              <w:jc w:val="center"/>
            </w:pPr>
          </w:p>
        </w:tc>
      </w:tr>
      <w:tr w14:paraId="39A84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9EE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45FE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BC7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4DCE">
            <w:pPr>
              <w:jc w:val="center"/>
            </w:pPr>
            <w:r>
              <w:rPr>
                <w:rFonts w:ascii="宋体" w:hAnsi="宋体" w:eastAsia="宋体"/>
                <w:sz w:val="16"/>
              </w:rPr>
              <w:t>租赁、交通和差旅成本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D839">
            <w:pPr>
              <w:jc w:val="center"/>
            </w:pPr>
            <w:r>
              <w:rPr>
                <w:rFonts w:ascii="宋体" w:hAnsi="宋体" w:eastAsia="宋体"/>
                <w:sz w:val="16"/>
              </w:rPr>
              <w:t>&lt;=17.22万元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CC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6A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25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1E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8D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621A">
            <w:pPr>
              <w:jc w:val="center"/>
            </w:pPr>
            <w:r>
              <w:rPr>
                <w:rFonts w:ascii="宋体" w:hAnsi="宋体" w:eastAsia="宋体"/>
                <w:sz w:val="16"/>
              </w:rPr>
              <w:t>=17.22万元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BC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C9A2F">
            <w:pPr>
              <w:jc w:val="center"/>
            </w:pPr>
          </w:p>
        </w:tc>
      </w:tr>
      <w:tr w14:paraId="2F171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E9B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B4C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B7A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88B0">
            <w:pPr>
              <w:jc w:val="center"/>
            </w:pPr>
            <w:r>
              <w:rPr>
                <w:rFonts w:ascii="宋体" w:hAnsi="宋体" w:eastAsia="宋体"/>
                <w:sz w:val="16"/>
              </w:rPr>
              <w:t>广告宣传成本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AD9C">
            <w:pPr>
              <w:jc w:val="center"/>
            </w:pPr>
            <w:r>
              <w:rPr>
                <w:rFonts w:ascii="宋体" w:hAnsi="宋体" w:eastAsia="宋体"/>
                <w:sz w:val="16"/>
              </w:rPr>
              <w:t>&lt;=6.12万元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EF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12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7F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05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5E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80C5">
            <w:pPr>
              <w:jc w:val="center"/>
            </w:pPr>
            <w:r>
              <w:rPr>
                <w:rFonts w:ascii="宋体" w:hAnsi="宋体" w:eastAsia="宋体"/>
                <w:sz w:val="16"/>
              </w:rPr>
              <w:t>=6.12万元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5A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427C0">
            <w:pPr>
              <w:jc w:val="center"/>
            </w:pPr>
          </w:p>
        </w:tc>
      </w:tr>
      <w:tr w14:paraId="540484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CBE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FEC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122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172D">
            <w:pPr>
              <w:jc w:val="center"/>
            </w:pPr>
            <w:r>
              <w:rPr>
                <w:rFonts w:ascii="宋体" w:hAnsi="宋体" w:eastAsia="宋体"/>
                <w:sz w:val="16"/>
              </w:rPr>
              <w:t>其他相关服务和物资成本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686B">
            <w:pPr>
              <w:jc w:val="center"/>
            </w:pPr>
            <w:r>
              <w:rPr>
                <w:rFonts w:ascii="宋体" w:hAnsi="宋体" w:eastAsia="宋体"/>
                <w:sz w:val="16"/>
              </w:rPr>
              <w:t>&lt;=1.16万元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998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25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ADB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F8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8C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4C6A">
            <w:pPr>
              <w:jc w:val="center"/>
            </w:pPr>
            <w:r>
              <w:rPr>
                <w:rFonts w:ascii="宋体" w:hAnsi="宋体" w:eastAsia="宋体"/>
                <w:sz w:val="16"/>
              </w:rPr>
              <w:t>=1.16万元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9CB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277E5">
            <w:pPr>
              <w:jc w:val="center"/>
            </w:pPr>
          </w:p>
        </w:tc>
      </w:tr>
      <w:tr w14:paraId="514054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CF6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21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D7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763D6">
            <w:pPr>
              <w:jc w:val="center"/>
            </w:pPr>
            <w:r>
              <w:rPr>
                <w:rFonts w:ascii="宋体" w:hAnsi="宋体" w:eastAsia="宋体"/>
                <w:sz w:val="16"/>
              </w:rPr>
              <w:t>提升促进喀什地区科技创新能力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81D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371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CC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4F9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F9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5D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C31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0E14">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CE0F2">
            <w:pPr>
              <w:jc w:val="center"/>
            </w:pPr>
          </w:p>
        </w:tc>
      </w:tr>
      <w:tr w14:paraId="7919EF6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528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945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918D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32D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B7498B"/>
        </w:tc>
      </w:tr>
    </w:tbl>
    <w:p w14:paraId="0D33D5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DF9B9C0">
        <w:tblPrEx>
          <w:tblCellMar>
            <w:top w:w="0" w:type="dxa"/>
            <w:left w:w="108" w:type="dxa"/>
            <w:bottom w:w="0" w:type="dxa"/>
            <w:right w:w="108" w:type="dxa"/>
          </w:tblCellMar>
        </w:tblPrEx>
        <w:tc>
          <w:tcPr>
            <w:tcW w:w="8848" w:type="dxa"/>
            <w:gridSpan w:val="14"/>
            <w:vAlign w:val="center"/>
          </w:tcPr>
          <w:p w14:paraId="53D7AE55">
            <w:pPr>
              <w:jc w:val="center"/>
            </w:pPr>
            <w:r>
              <w:rPr>
                <w:rFonts w:ascii="宋体" w:hAnsi="宋体" w:eastAsia="宋体"/>
                <w:sz w:val="24"/>
              </w:rPr>
              <w:t>项目支出绩效自评表</w:t>
            </w:r>
          </w:p>
        </w:tc>
      </w:tr>
      <w:tr w14:paraId="0A142FA8">
        <w:tblPrEx>
          <w:tblCellMar>
            <w:top w:w="0" w:type="dxa"/>
            <w:left w:w="108" w:type="dxa"/>
            <w:bottom w:w="0" w:type="dxa"/>
            <w:right w:w="108" w:type="dxa"/>
          </w:tblCellMar>
        </w:tblPrEx>
        <w:tc>
          <w:tcPr>
            <w:tcW w:w="8848" w:type="dxa"/>
            <w:gridSpan w:val="14"/>
            <w:vAlign w:val="center"/>
          </w:tcPr>
          <w:p w14:paraId="0E6AF941">
            <w:pPr>
              <w:jc w:val="center"/>
            </w:pPr>
            <w:r>
              <w:rPr>
                <w:rFonts w:ascii="宋体" w:hAnsi="宋体" w:eastAsia="宋体"/>
                <w:sz w:val="24"/>
              </w:rPr>
              <w:t>(2024年度)</w:t>
            </w:r>
          </w:p>
        </w:tc>
      </w:tr>
      <w:tr w14:paraId="4747AE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6F7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C26308">
            <w:pPr>
              <w:jc w:val="center"/>
            </w:pPr>
            <w:r>
              <w:rPr>
                <w:rFonts w:ascii="宋体" w:hAnsi="宋体" w:eastAsia="宋体"/>
                <w:sz w:val="16"/>
              </w:rPr>
              <w:t>科技特派员工作补助经费项目</w:t>
            </w:r>
          </w:p>
        </w:tc>
      </w:tr>
      <w:tr w14:paraId="193C66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30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1C916">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16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3AB2A0">
            <w:pPr>
              <w:jc w:val="center"/>
            </w:pPr>
            <w:r>
              <w:rPr>
                <w:rFonts w:ascii="宋体" w:hAnsi="宋体" w:eastAsia="宋体"/>
                <w:sz w:val="16"/>
              </w:rPr>
              <w:t>喀什地区科学技术局</w:t>
            </w:r>
          </w:p>
        </w:tc>
      </w:tr>
      <w:tr w14:paraId="253B9A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D46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24A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C2BB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A0E3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BEF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12D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0E98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E251">
            <w:pPr>
              <w:jc w:val="center"/>
            </w:pPr>
            <w:r>
              <w:rPr>
                <w:rFonts w:ascii="宋体" w:hAnsi="宋体" w:eastAsia="宋体"/>
                <w:sz w:val="16"/>
              </w:rPr>
              <w:t>得分</w:t>
            </w:r>
          </w:p>
        </w:tc>
      </w:tr>
      <w:tr w14:paraId="6CCAB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72E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10A5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978B0">
            <w:pPr>
              <w:jc w:val="center"/>
            </w:pPr>
            <w:r>
              <w:rPr>
                <w:rFonts w:ascii="宋体" w:hAnsi="宋体" w:eastAsia="宋体"/>
                <w:sz w:val="16"/>
              </w:rPr>
              <w:t>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47DFF">
            <w:pPr>
              <w:jc w:val="center"/>
            </w:pPr>
            <w:r>
              <w:rPr>
                <w:rFonts w:ascii="宋体" w:hAnsi="宋体" w:eastAsia="宋体"/>
                <w:sz w:val="16"/>
              </w:rPr>
              <w:t>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152EE">
            <w:pPr>
              <w:jc w:val="center"/>
            </w:pPr>
            <w:r>
              <w:rPr>
                <w:rFonts w:ascii="宋体" w:hAnsi="宋体" w:eastAsia="宋体"/>
                <w:sz w:val="16"/>
              </w:rPr>
              <w:t>4.23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D85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D2E94">
            <w:pPr>
              <w:jc w:val="center"/>
            </w:pPr>
            <w:r>
              <w:rPr>
                <w:rFonts w:ascii="宋体" w:hAnsi="宋体" w:eastAsia="宋体"/>
                <w:sz w:val="16"/>
              </w:rPr>
              <w:t>92.8%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46B4">
            <w:pPr>
              <w:jc w:val="center"/>
            </w:pPr>
            <w:r>
              <w:rPr>
                <w:rFonts w:ascii="宋体" w:hAnsi="宋体" w:eastAsia="宋体"/>
                <w:sz w:val="16"/>
              </w:rPr>
              <w:t>8.19分</w:t>
            </w:r>
          </w:p>
        </w:tc>
      </w:tr>
      <w:tr w14:paraId="3F0CB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309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6E1F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B8DA5">
            <w:pPr>
              <w:jc w:val="center"/>
            </w:pPr>
            <w:r>
              <w:rPr>
                <w:rFonts w:ascii="宋体" w:hAnsi="宋体" w:eastAsia="宋体"/>
                <w:sz w:val="16"/>
              </w:rPr>
              <w:t>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407CB">
            <w:pPr>
              <w:jc w:val="center"/>
            </w:pPr>
            <w:r>
              <w:rPr>
                <w:rFonts w:ascii="宋体" w:hAnsi="宋体" w:eastAsia="宋体"/>
                <w:sz w:val="16"/>
              </w:rPr>
              <w:t>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C25C6">
            <w:pPr>
              <w:jc w:val="center"/>
            </w:pPr>
            <w:r>
              <w:rPr>
                <w:rFonts w:ascii="宋体" w:hAnsi="宋体" w:eastAsia="宋体"/>
                <w:sz w:val="16"/>
              </w:rPr>
              <w:t>4.23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7FB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9D1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7DC2">
            <w:pPr>
              <w:jc w:val="center"/>
            </w:pPr>
            <w:r>
              <w:rPr>
                <w:rFonts w:ascii="宋体" w:hAnsi="宋体" w:eastAsia="宋体"/>
                <w:sz w:val="16"/>
              </w:rPr>
              <w:t>—</w:t>
            </w:r>
          </w:p>
        </w:tc>
      </w:tr>
      <w:tr w14:paraId="5665D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D56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858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B43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090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E7F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2AC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3C6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757B">
            <w:pPr>
              <w:jc w:val="center"/>
            </w:pPr>
            <w:r>
              <w:rPr>
                <w:rFonts w:ascii="宋体" w:hAnsi="宋体" w:eastAsia="宋体"/>
                <w:sz w:val="16"/>
              </w:rPr>
              <w:t>—</w:t>
            </w:r>
          </w:p>
        </w:tc>
      </w:tr>
      <w:tr w14:paraId="14C767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CD0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56DB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198E5A">
            <w:pPr>
              <w:jc w:val="center"/>
            </w:pPr>
            <w:r>
              <w:rPr>
                <w:rFonts w:ascii="宋体" w:hAnsi="宋体" w:eastAsia="宋体"/>
                <w:sz w:val="16"/>
              </w:rPr>
              <w:t>实际完成情况</w:t>
            </w:r>
          </w:p>
        </w:tc>
      </w:tr>
      <w:tr w14:paraId="6209F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FAD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307B09">
            <w:pPr>
              <w:jc w:val="both"/>
            </w:pPr>
            <w:r>
              <w:rPr>
                <w:rFonts w:ascii="宋体" w:hAnsi="宋体" w:eastAsia="宋体"/>
                <w:sz w:val="16"/>
              </w:rPr>
              <w:t>开展科技特派员创业行动（服务类）</w:t>
            </w:r>
            <w:r>
              <w:rPr>
                <w:rFonts w:hint="eastAsia" w:ascii="宋体" w:hAnsi="宋体"/>
                <w:sz w:val="16"/>
                <w:lang w:eastAsia="zh-CN"/>
              </w:rPr>
              <w:t>结题</w:t>
            </w:r>
            <w:r>
              <w:rPr>
                <w:rFonts w:ascii="宋体" w:hAnsi="宋体" w:eastAsia="宋体"/>
                <w:sz w:val="16"/>
              </w:rPr>
              <w:t>项目验收工作1次；加快乡村振兴成效，提高科技特派员</w:t>
            </w:r>
            <w:r>
              <w:rPr>
                <w:rFonts w:hint="eastAsia" w:ascii="宋体" w:hAnsi="宋体"/>
                <w:sz w:val="16"/>
                <w:lang w:eastAsia="zh-CN"/>
              </w:rPr>
              <w:t>服务</w:t>
            </w:r>
            <w:r>
              <w:rPr>
                <w:rFonts w:ascii="宋体" w:hAnsi="宋体" w:eastAsia="宋体"/>
                <w:sz w:val="16"/>
              </w:rPr>
              <w:t>质量和业务能力，针对基层特派员进行林果、蔬菜、麦子和棉花种植等方面专家咨询1次；科技特派员创业行动项目实施情况评估调研工作1次。预计2024年支出4.56万元。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2F7621">
            <w:pPr>
              <w:jc w:val="both"/>
            </w:pPr>
            <w:r>
              <w:rPr>
                <w:rFonts w:ascii="宋体" w:hAnsi="宋体" w:eastAsia="宋体"/>
                <w:sz w:val="16"/>
              </w:rPr>
              <w:br w:type="textWrapping"/>
            </w:r>
            <w:r>
              <w:rPr>
                <w:rFonts w:ascii="宋体" w:hAnsi="宋体" w:eastAsia="宋体"/>
                <w:sz w:val="16"/>
              </w:rPr>
              <w:t>已实际开展科技特派员创业行动（服务类）</w:t>
            </w:r>
            <w:r>
              <w:rPr>
                <w:rFonts w:hint="eastAsia" w:ascii="宋体" w:hAnsi="宋体"/>
                <w:sz w:val="16"/>
                <w:lang w:eastAsia="zh-CN"/>
              </w:rPr>
              <w:t>结题</w:t>
            </w:r>
            <w:r>
              <w:rPr>
                <w:rFonts w:ascii="宋体" w:hAnsi="宋体" w:eastAsia="宋体"/>
                <w:sz w:val="16"/>
              </w:rPr>
              <w:t>项目验收工作1次；加快乡村振兴成效，提高科技特派员</w:t>
            </w:r>
            <w:r>
              <w:rPr>
                <w:rFonts w:hint="eastAsia" w:ascii="宋体" w:hAnsi="宋体"/>
                <w:sz w:val="16"/>
                <w:lang w:eastAsia="zh-CN"/>
              </w:rPr>
              <w:t>服务</w:t>
            </w:r>
            <w:r>
              <w:rPr>
                <w:rFonts w:ascii="宋体" w:hAnsi="宋体" w:eastAsia="宋体"/>
                <w:sz w:val="16"/>
              </w:rPr>
              <w:t>质量和业务能力，针对基层特派员进行林果、蔬菜、麦子和棉花种植等方面专家咨询1次，实际支出4.23万元。</w:t>
            </w:r>
          </w:p>
        </w:tc>
      </w:tr>
      <w:tr w14:paraId="75FCC9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392E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D5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E75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E8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2EE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65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96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89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FEB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93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267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C0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BFE09">
            <w:pPr>
              <w:jc w:val="center"/>
            </w:pPr>
            <w:r>
              <w:rPr>
                <w:rFonts w:ascii="宋体" w:hAnsi="宋体" w:eastAsia="宋体"/>
                <w:sz w:val="16"/>
              </w:rPr>
              <w:t>偏差原因分析及改进措施</w:t>
            </w:r>
          </w:p>
        </w:tc>
      </w:tr>
      <w:tr w14:paraId="511012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B8C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1B8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ACB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FACC">
            <w:pPr>
              <w:jc w:val="center"/>
            </w:pPr>
            <w:r>
              <w:rPr>
                <w:rFonts w:ascii="宋体" w:hAnsi="宋体" w:eastAsia="宋体"/>
                <w:sz w:val="16"/>
              </w:rPr>
              <w:t>科技特派员创业行动（服务类）结题验收工作次数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231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7B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27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DC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6A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03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731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738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45F03">
            <w:pPr>
              <w:jc w:val="center"/>
            </w:pPr>
          </w:p>
        </w:tc>
      </w:tr>
      <w:tr w14:paraId="3DFF9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F9B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50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535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3A10">
            <w:pPr>
              <w:jc w:val="center"/>
            </w:pPr>
            <w:r>
              <w:rPr>
                <w:rFonts w:ascii="宋体" w:hAnsi="宋体" w:eastAsia="宋体"/>
                <w:sz w:val="16"/>
              </w:rPr>
              <w:t>科技特派员专家咨询次数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5AE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F8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3D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B7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66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B6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242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D2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B1976">
            <w:pPr>
              <w:jc w:val="center"/>
            </w:pPr>
          </w:p>
        </w:tc>
      </w:tr>
      <w:tr w14:paraId="7BFFAE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2E4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52A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FF9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BABB">
            <w:pPr>
              <w:jc w:val="center"/>
            </w:pPr>
            <w:r>
              <w:rPr>
                <w:rFonts w:ascii="宋体" w:hAnsi="宋体" w:eastAsia="宋体"/>
                <w:sz w:val="16"/>
              </w:rPr>
              <w:t>科技特派员创业行动项目实施情况评估调研工作次数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FCF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4B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B7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B8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D4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38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B57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B00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6DD9A">
            <w:pPr>
              <w:jc w:val="center"/>
            </w:pPr>
          </w:p>
        </w:tc>
      </w:tr>
      <w:tr w14:paraId="56793E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06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CE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4F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7309">
            <w:pPr>
              <w:jc w:val="center"/>
            </w:pPr>
            <w:r>
              <w:rPr>
                <w:rFonts w:ascii="宋体" w:hAnsi="宋体" w:eastAsia="宋体"/>
                <w:sz w:val="16"/>
              </w:rPr>
              <w:t>项目调研覆盖率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13C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9C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29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EB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56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96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F6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DA9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D3972">
            <w:pPr>
              <w:jc w:val="center"/>
            </w:pPr>
          </w:p>
        </w:tc>
      </w:tr>
      <w:tr w14:paraId="3AEA5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39A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A30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5A8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5A38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AB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8E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09E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7D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F83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4C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94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D5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73CEE">
            <w:pPr>
              <w:jc w:val="center"/>
            </w:pPr>
          </w:p>
        </w:tc>
      </w:tr>
      <w:tr w14:paraId="34E09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53A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8DF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7C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C0A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070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3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D4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5C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47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26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27906">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2C3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C661A">
            <w:pPr>
              <w:jc w:val="center"/>
            </w:pPr>
          </w:p>
        </w:tc>
      </w:tr>
      <w:tr w14:paraId="7B7766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751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AD8D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63A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3D4B">
            <w:pPr>
              <w:jc w:val="center"/>
            </w:pPr>
            <w:r>
              <w:rPr>
                <w:rFonts w:ascii="宋体" w:hAnsi="宋体" w:eastAsia="宋体"/>
                <w:sz w:val="16"/>
              </w:rPr>
              <w:t>项目实施过程中产生的差旅费成本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395B">
            <w:pPr>
              <w:jc w:val="center"/>
            </w:pPr>
            <w:r>
              <w:rPr>
                <w:rFonts w:ascii="宋体" w:hAnsi="宋体" w:eastAsia="宋体"/>
                <w:sz w:val="16"/>
              </w:rPr>
              <w:t>&lt;=0.37万元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CAA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9F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64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6A1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85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07C7">
            <w:pPr>
              <w:jc w:val="center"/>
            </w:pPr>
            <w:r>
              <w:rPr>
                <w:rFonts w:ascii="宋体" w:hAnsi="宋体" w:eastAsia="宋体"/>
                <w:sz w:val="16"/>
              </w:rPr>
              <w:t>=0.04万元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D5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EE97">
            <w:pPr>
              <w:jc w:val="center"/>
            </w:pPr>
            <w:r>
              <w:rPr>
                <w:rFonts w:ascii="宋体" w:hAnsi="宋体" w:eastAsia="宋体"/>
                <w:sz w:val="16"/>
              </w:rPr>
              <w:t>由于项目实施过程中未及时调整实施计划，导致项目资金支出出现偏差；下一步措施：将加强项目管理，明确项目目标，加快推动项目资金的支出，确保资金按照方案准确完成。</w:t>
            </w:r>
          </w:p>
        </w:tc>
      </w:tr>
      <w:tr w14:paraId="0538E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7B9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E2F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5F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9D18">
            <w:pPr>
              <w:jc w:val="center"/>
            </w:pPr>
            <w:r>
              <w:rPr>
                <w:rFonts w:ascii="宋体" w:hAnsi="宋体" w:eastAsia="宋体"/>
                <w:sz w:val="16"/>
              </w:rPr>
              <w:t>专家咨询、验收和评估成本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8357">
            <w:pPr>
              <w:jc w:val="center"/>
            </w:pPr>
            <w:r>
              <w:rPr>
                <w:rFonts w:ascii="宋体" w:hAnsi="宋体" w:eastAsia="宋体"/>
                <w:sz w:val="16"/>
              </w:rPr>
              <w:t>&lt;=4.19万元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AE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8D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212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55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98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3236">
            <w:pPr>
              <w:jc w:val="center"/>
            </w:pPr>
            <w:r>
              <w:rPr>
                <w:rFonts w:ascii="宋体" w:hAnsi="宋体" w:eastAsia="宋体"/>
                <w:sz w:val="16"/>
              </w:rPr>
              <w:t>=4.19万元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AC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58478">
            <w:pPr>
              <w:jc w:val="center"/>
            </w:pPr>
          </w:p>
        </w:tc>
      </w:tr>
      <w:tr w14:paraId="49B5C2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AE3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22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CC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FE12">
            <w:pPr>
              <w:jc w:val="center"/>
            </w:pPr>
            <w:r>
              <w:rPr>
                <w:rFonts w:ascii="宋体" w:hAnsi="宋体" w:eastAsia="宋体"/>
                <w:sz w:val="16"/>
              </w:rPr>
              <w:t>提升全民科学素质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631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1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62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C58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D2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BD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5ED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779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48B52">
            <w:pPr>
              <w:jc w:val="center"/>
            </w:pPr>
          </w:p>
        </w:tc>
      </w:tr>
      <w:tr w14:paraId="3A1400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FDC7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F55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AF5D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C496">
            <w:pPr>
              <w:jc w:val="center"/>
            </w:pPr>
            <w:r>
              <w:rPr>
                <w:rFonts w:ascii="宋体" w:hAnsi="宋体" w:eastAsia="宋体"/>
                <w:sz w:val="16"/>
              </w:rPr>
              <w:t>88.19分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09B710"/>
        </w:tc>
      </w:tr>
    </w:tbl>
    <w:p w14:paraId="35AD491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13F45E2E">
        <w:tblPrEx>
          <w:tblCellMar>
            <w:top w:w="0" w:type="dxa"/>
            <w:left w:w="108" w:type="dxa"/>
            <w:bottom w:w="0" w:type="dxa"/>
            <w:right w:w="108" w:type="dxa"/>
          </w:tblCellMar>
        </w:tblPrEx>
        <w:tc>
          <w:tcPr>
            <w:tcW w:w="8848" w:type="dxa"/>
            <w:gridSpan w:val="14"/>
            <w:vAlign w:val="center"/>
          </w:tcPr>
          <w:p w14:paraId="763836D7">
            <w:pPr>
              <w:jc w:val="center"/>
            </w:pPr>
            <w:r>
              <w:rPr>
                <w:rFonts w:ascii="宋体" w:hAnsi="宋体" w:eastAsia="宋体"/>
                <w:sz w:val="24"/>
              </w:rPr>
              <w:t>项目支出绩效自评表</w:t>
            </w:r>
          </w:p>
        </w:tc>
      </w:tr>
      <w:tr w14:paraId="6666020F">
        <w:tblPrEx>
          <w:tblCellMar>
            <w:top w:w="0" w:type="dxa"/>
            <w:left w:w="108" w:type="dxa"/>
            <w:bottom w:w="0" w:type="dxa"/>
            <w:right w:w="108" w:type="dxa"/>
          </w:tblCellMar>
        </w:tblPrEx>
        <w:tc>
          <w:tcPr>
            <w:tcW w:w="8848" w:type="dxa"/>
            <w:gridSpan w:val="14"/>
            <w:vAlign w:val="center"/>
          </w:tcPr>
          <w:p w14:paraId="428D1A01">
            <w:pPr>
              <w:jc w:val="center"/>
            </w:pPr>
            <w:r>
              <w:rPr>
                <w:rFonts w:ascii="宋体" w:hAnsi="宋体" w:eastAsia="宋体"/>
                <w:sz w:val="24"/>
              </w:rPr>
              <w:t>(2024年度)</w:t>
            </w:r>
          </w:p>
        </w:tc>
      </w:tr>
      <w:tr w14:paraId="716C32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7C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9A4F79">
            <w:pPr>
              <w:jc w:val="center"/>
            </w:pPr>
            <w:r>
              <w:rPr>
                <w:rFonts w:ascii="宋体" w:hAnsi="宋体" w:eastAsia="宋体"/>
                <w:sz w:val="16"/>
              </w:rPr>
              <w:t>第九届新疆创新创业大赛优秀组织奖项目</w:t>
            </w:r>
          </w:p>
        </w:tc>
      </w:tr>
      <w:tr w14:paraId="576A64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80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8CB353">
            <w:pPr>
              <w:jc w:val="center"/>
            </w:pPr>
            <w:r>
              <w:rPr>
                <w:rFonts w:ascii="宋体" w:hAnsi="宋体" w:eastAsia="宋体"/>
                <w:sz w:val="16"/>
              </w:rPr>
              <w:t>喀什地区科学技术局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798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1DD159">
            <w:pPr>
              <w:jc w:val="center"/>
            </w:pPr>
            <w:r>
              <w:rPr>
                <w:rFonts w:ascii="宋体" w:hAnsi="宋体" w:eastAsia="宋体"/>
                <w:sz w:val="16"/>
              </w:rPr>
              <w:t>喀什地区科学技术局</w:t>
            </w:r>
          </w:p>
        </w:tc>
      </w:tr>
      <w:tr w14:paraId="56796F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3D1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134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AF5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2FA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C936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6CD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557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CCC9">
            <w:pPr>
              <w:jc w:val="center"/>
            </w:pPr>
            <w:r>
              <w:rPr>
                <w:rFonts w:ascii="宋体" w:hAnsi="宋体" w:eastAsia="宋体"/>
                <w:sz w:val="16"/>
              </w:rPr>
              <w:t>得分</w:t>
            </w:r>
          </w:p>
        </w:tc>
      </w:tr>
      <w:tr w14:paraId="39D5A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A8C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0DF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C421E">
            <w:pPr>
              <w:jc w:val="center"/>
            </w:pPr>
            <w:r>
              <w:rPr>
                <w:rFonts w:ascii="宋体" w:hAnsi="宋体" w:eastAsia="宋体"/>
                <w:sz w:val="16"/>
              </w:rPr>
              <w:t>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01A81">
            <w:pPr>
              <w:jc w:val="center"/>
            </w:pPr>
            <w:r>
              <w:rPr>
                <w:rFonts w:ascii="宋体" w:hAnsi="宋体" w:eastAsia="宋体"/>
                <w:sz w:val="16"/>
              </w:rPr>
              <w:t>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BDCEB">
            <w:pPr>
              <w:jc w:val="center"/>
            </w:pPr>
            <w:r>
              <w:rPr>
                <w:rFonts w:ascii="宋体" w:hAnsi="宋体" w:eastAsia="宋体"/>
                <w:sz w:val="16"/>
              </w:rPr>
              <w:t>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EC0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A4AD8">
            <w:pPr>
              <w:jc w:val="center"/>
            </w:pPr>
            <w:r>
              <w:rPr>
                <w:rFonts w:ascii="宋体" w:hAnsi="宋体" w:eastAsia="宋体"/>
                <w:sz w:val="16"/>
              </w:rPr>
              <w:t>61.1%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535E">
            <w:pPr>
              <w:jc w:val="center"/>
            </w:pPr>
            <w:r>
              <w:rPr>
                <w:rFonts w:ascii="宋体" w:hAnsi="宋体" w:eastAsia="宋体"/>
                <w:sz w:val="16"/>
              </w:rPr>
              <w:t>0.26分</w:t>
            </w:r>
          </w:p>
        </w:tc>
      </w:tr>
      <w:tr w14:paraId="5B636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2ED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1A4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D830B">
            <w:pPr>
              <w:jc w:val="center"/>
            </w:pPr>
            <w:r>
              <w:rPr>
                <w:rFonts w:ascii="宋体" w:hAnsi="宋体" w:eastAsia="宋体"/>
                <w:sz w:val="16"/>
              </w:rPr>
              <w:t>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87C79">
            <w:pPr>
              <w:jc w:val="center"/>
            </w:pPr>
            <w:r>
              <w:rPr>
                <w:rFonts w:ascii="宋体" w:hAnsi="宋体" w:eastAsia="宋体"/>
                <w:sz w:val="16"/>
              </w:rPr>
              <w:t>7.42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7CF78">
            <w:pPr>
              <w:jc w:val="center"/>
            </w:pPr>
            <w:r>
              <w:rPr>
                <w:rFonts w:ascii="宋体" w:hAnsi="宋体" w:eastAsia="宋体"/>
                <w:sz w:val="16"/>
              </w:rPr>
              <w:t>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6E8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42E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D7948">
            <w:pPr>
              <w:jc w:val="center"/>
            </w:pPr>
            <w:r>
              <w:rPr>
                <w:rFonts w:ascii="宋体" w:hAnsi="宋体" w:eastAsia="宋体"/>
                <w:sz w:val="16"/>
              </w:rPr>
              <w:t>—</w:t>
            </w:r>
          </w:p>
        </w:tc>
      </w:tr>
      <w:tr w14:paraId="23527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AA7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0E8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04C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484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C65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FEC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A61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5690">
            <w:pPr>
              <w:jc w:val="center"/>
            </w:pPr>
            <w:r>
              <w:rPr>
                <w:rFonts w:ascii="宋体" w:hAnsi="宋体" w:eastAsia="宋体"/>
                <w:sz w:val="16"/>
              </w:rPr>
              <w:t>—</w:t>
            </w:r>
          </w:p>
        </w:tc>
      </w:tr>
      <w:tr w14:paraId="156A5E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01DE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44A2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CA8B66">
            <w:pPr>
              <w:jc w:val="center"/>
            </w:pPr>
            <w:r>
              <w:rPr>
                <w:rFonts w:ascii="宋体" w:hAnsi="宋体" w:eastAsia="宋体"/>
                <w:sz w:val="16"/>
              </w:rPr>
              <w:t>实际完成情况</w:t>
            </w:r>
          </w:p>
        </w:tc>
      </w:tr>
      <w:tr w14:paraId="480A3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0A1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81E534">
            <w:pPr>
              <w:jc w:val="both"/>
            </w:pPr>
            <w:r>
              <w:rPr>
                <w:rFonts w:ascii="宋体" w:hAnsi="宋体" w:eastAsia="宋体"/>
                <w:sz w:val="16"/>
              </w:rPr>
              <w:t>为加快科技事业的发展，提升科技创新能力，该项目资金可补充用于喀什地区科技局与科技创新相关项目的评审费和咨询费、差旅费用以及租赁费用等，计划于2024年12月完成该项目。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DFB605">
            <w:pPr>
              <w:jc w:val="both"/>
            </w:pPr>
            <w:r>
              <w:rPr>
                <w:rFonts w:ascii="宋体" w:hAnsi="宋体" w:eastAsia="宋体"/>
                <w:sz w:val="16"/>
              </w:rPr>
              <w:t>实际完成喀什地区科技创新相关项目评审和咨询，实际资金支出4.53万元，含专家评审和咨询费用3.7万元，其他交通费0.83万元。</w:t>
            </w:r>
          </w:p>
        </w:tc>
      </w:tr>
      <w:tr w14:paraId="3CCD32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E2EB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29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0F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0C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B2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12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C2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EC9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D2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6D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F2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0D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80D2A">
            <w:pPr>
              <w:jc w:val="center"/>
            </w:pPr>
            <w:r>
              <w:rPr>
                <w:rFonts w:ascii="宋体" w:hAnsi="宋体" w:eastAsia="宋体"/>
                <w:sz w:val="16"/>
              </w:rPr>
              <w:t>偏差原因分析及改进措施</w:t>
            </w:r>
          </w:p>
        </w:tc>
      </w:tr>
      <w:tr w14:paraId="3082DE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45C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28A9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E9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08C4">
            <w:pPr>
              <w:jc w:val="center"/>
            </w:pPr>
            <w:r>
              <w:rPr>
                <w:rFonts w:ascii="宋体" w:hAnsi="宋体" w:eastAsia="宋体"/>
                <w:sz w:val="16"/>
              </w:rPr>
              <w:t>科技项目评审验收专家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7A20">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47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0F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B60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86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E72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8317">
            <w:pPr>
              <w:jc w:val="center"/>
            </w:pPr>
            <w:r>
              <w:rPr>
                <w:rFonts w:ascii="宋体" w:hAnsi="宋体" w:eastAsia="宋体"/>
                <w:sz w:val="16"/>
              </w:rPr>
              <w: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AFEC">
            <w:pPr>
              <w:jc w:val="center"/>
            </w:pPr>
            <w:r>
              <w:rPr>
                <w:rFonts w:ascii="宋体" w:hAnsi="宋体" w:eastAsia="宋体"/>
                <w:sz w:val="16"/>
              </w:rPr>
              <w:t>8.13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659CE">
            <w:pPr>
              <w:jc w:val="center"/>
            </w:pPr>
            <w:r>
              <w:rPr>
                <w:rFonts w:ascii="宋体" w:hAnsi="宋体" w:eastAsia="宋体"/>
                <w:sz w:val="16"/>
              </w:rPr>
              <w:t>项目原计划相关专家及负责人实地考察评审，后因计划改变统一集中评审，导致该指标未完成。下一步改进措施：加强项目管理工作，完善项目实施方案，及时调整项目计划，加快项目资金执行。</w:t>
            </w:r>
          </w:p>
        </w:tc>
      </w:tr>
      <w:tr w14:paraId="57A37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67D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865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C1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0E4E">
            <w:pPr>
              <w:jc w:val="center"/>
            </w:pPr>
            <w:r>
              <w:rPr>
                <w:rFonts w:ascii="宋体" w:hAnsi="宋体" w:eastAsia="宋体"/>
                <w:sz w:val="16"/>
              </w:rPr>
              <w:t>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1E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49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A9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ECE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AD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2F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98A6">
            <w:pPr>
              <w:jc w:val="center"/>
            </w:pPr>
            <w:r>
              <w:rPr>
                <w:rFonts w:ascii="宋体" w:hAnsi="宋体" w:eastAsia="宋体"/>
                <w:sz w:val="16"/>
              </w:rPr>
              <w:t>=58.27%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E62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C3E1C">
            <w:pPr>
              <w:jc w:val="center"/>
            </w:pPr>
            <w:r>
              <w:rPr>
                <w:rFonts w:ascii="宋体" w:hAnsi="宋体" w:eastAsia="宋体"/>
                <w:sz w:val="16"/>
              </w:rPr>
              <w:t>项目原计划相关专家及负责人实地考察评审，后因计划改变统一集中评审，导致该指标未完成。下一步改进措施：加强项目管理工作，完善项目实施方案，及时调整项目计划，加快项目资金执行。</w:t>
            </w:r>
          </w:p>
        </w:tc>
      </w:tr>
      <w:tr w14:paraId="115B2A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1BA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49C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8C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167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E75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D1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A1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4B1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32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F6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B2F4">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67A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9B256">
            <w:pPr>
              <w:jc w:val="center"/>
            </w:pPr>
            <w:r>
              <w:rPr>
                <w:rFonts w:ascii="宋体" w:hAnsi="宋体" w:eastAsia="宋体"/>
                <w:sz w:val="16"/>
              </w:rPr>
              <w:t>项目原计划相关专家及负责人实地考察评审，后因计划改变统一集中评审，导致该指标未完成。下一步改进措施：加强项目管理工作，完善项目实施方案，及时调整项目计划，加快项目资金执行。</w:t>
            </w:r>
          </w:p>
        </w:tc>
      </w:tr>
      <w:tr w14:paraId="6E0C4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12C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21EC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09D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BF6E">
            <w:pPr>
              <w:jc w:val="center"/>
            </w:pPr>
            <w:r>
              <w:rPr>
                <w:rFonts w:ascii="宋体" w:hAnsi="宋体" w:eastAsia="宋体"/>
                <w:sz w:val="16"/>
              </w:rPr>
              <w:t>产生的租赁成本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7E6E">
            <w:pPr>
              <w:jc w:val="center"/>
            </w:pPr>
            <w:r>
              <w:rPr>
                <w:rFonts w:ascii="宋体" w:hAnsi="宋体" w:eastAsia="宋体"/>
                <w:sz w:val="16"/>
              </w:rPr>
              <w:t>&lt;=0.32万元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198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97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20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E9E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C7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CB4E6">
            <w:pPr>
              <w:jc w:val="center"/>
            </w:pPr>
            <w:r>
              <w:rPr>
                <w:rFonts w:ascii="宋体" w:hAnsi="宋体" w:eastAsia="宋体"/>
                <w:sz w:val="16"/>
              </w:rPr>
              <w: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558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D8572">
            <w:pPr>
              <w:jc w:val="center"/>
            </w:pPr>
          </w:p>
        </w:tc>
      </w:tr>
      <w:tr w14:paraId="382B5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8F7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19C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FF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C16A">
            <w:pPr>
              <w:jc w:val="center"/>
            </w:pPr>
            <w:r>
              <w:rPr>
                <w:rFonts w:ascii="宋体" w:hAnsi="宋体" w:eastAsia="宋体"/>
                <w:sz w:val="16"/>
              </w:rPr>
              <w:t>项目验收产生的差旅费用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E402">
            <w:pPr>
              <w:jc w:val="center"/>
            </w:pPr>
            <w:r>
              <w:rPr>
                <w:rFonts w:ascii="宋体" w:hAnsi="宋体" w:eastAsia="宋体"/>
                <w:sz w:val="16"/>
              </w:rPr>
              <w:t>&lt;=0.36万元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5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54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9C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1F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85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9A5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428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B2194">
            <w:pPr>
              <w:jc w:val="center"/>
            </w:pPr>
            <w:r>
              <w:rPr>
                <w:rFonts w:ascii="宋体" w:hAnsi="宋体" w:eastAsia="宋体"/>
                <w:sz w:val="16"/>
              </w:rPr>
              <w:t>项目原计划相关专家及负责人实地考察评审，后因计划改变统一集中评审，导致该指标未完成。下一步改进措施：加强项目管理工作，完善项目实施方案，及时调整项目计划，加快项目资金执行。</w:t>
            </w:r>
          </w:p>
        </w:tc>
      </w:tr>
      <w:tr w14:paraId="71885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385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99F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7B3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8F37F">
            <w:pPr>
              <w:jc w:val="center"/>
            </w:pPr>
            <w:r>
              <w:rPr>
                <w:rFonts w:ascii="宋体" w:hAnsi="宋体" w:eastAsia="宋体"/>
                <w:sz w:val="16"/>
              </w:rPr>
              <w:t>评审咨询成本费用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F12F">
            <w:pPr>
              <w:jc w:val="center"/>
            </w:pPr>
            <w:r>
              <w:rPr>
                <w:rFonts w:ascii="宋体" w:hAnsi="宋体" w:eastAsia="宋体"/>
                <w:sz w:val="16"/>
              </w:rPr>
              <w:t>&lt;=6.74万元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88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36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8B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D4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51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1F68">
            <w:pPr>
              <w:jc w:val="center"/>
            </w:pPr>
            <w:r>
              <w:rPr>
                <w:rFonts w:ascii="宋体" w:hAnsi="宋体" w:eastAsia="宋体"/>
                <w:sz w:val="16"/>
              </w:rPr>
              <w:t>=4.21万元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3604">
            <w:pPr>
              <w:jc w:val="center"/>
            </w:pPr>
            <w:r>
              <w:rPr>
                <w:rFonts w:ascii="宋体" w:hAnsi="宋体" w:eastAsia="宋体"/>
                <w:sz w:val="16"/>
              </w:rPr>
              <w:t>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CBE47">
            <w:pPr>
              <w:jc w:val="center"/>
            </w:pPr>
            <w:r>
              <w:rPr>
                <w:rFonts w:ascii="宋体" w:hAnsi="宋体" w:eastAsia="宋体"/>
                <w:sz w:val="16"/>
              </w:rPr>
              <w:t>项目原计划相关专家及负责人实地考察评审，后因计划改变统一集中评审，导致该指标未完成。下一步改进措施：加强项目管理工作，完善项目实施方案，及时调整项目计划，加快项目资金执行。</w:t>
            </w:r>
          </w:p>
        </w:tc>
      </w:tr>
      <w:tr w14:paraId="5F1A0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E8F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FBC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AB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279B">
            <w:pPr>
              <w:jc w:val="center"/>
            </w:pPr>
            <w:r>
              <w:rPr>
                <w:rFonts w:ascii="宋体" w:hAnsi="宋体" w:eastAsia="宋体"/>
                <w:sz w:val="16"/>
              </w:rPr>
              <w:t>激发促进喀什地区科技创新能力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694E">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B30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88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DD3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C8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04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2D5F">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C94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884F3">
            <w:pPr>
              <w:jc w:val="center"/>
            </w:pPr>
          </w:p>
        </w:tc>
      </w:tr>
      <w:tr w14:paraId="11F427C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5BD0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08E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61FD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1F60">
            <w:pPr>
              <w:jc w:val="center"/>
            </w:pPr>
            <w:r>
              <w:rPr>
                <w:rFonts w:ascii="宋体" w:hAnsi="宋体" w:eastAsia="宋体"/>
                <w:sz w:val="16"/>
              </w:rPr>
              <w:t>44.01分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A736D0"/>
        </w:tc>
      </w:tr>
    </w:tbl>
    <w:p w14:paraId="31E0FC6A">
      <w:r>
        <w:br w:type="page"/>
      </w:r>
    </w:p>
    <w:p w14:paraId="183C01DE">
      <w:pPr>
        <w:spacing w:line="640" w:lineRule="exact"/>
        <w:ind w:firstLine="640"/>
        <w:jc w:val="both"/>
        <w:outlineLvl w:val="2"/>
      </w:pPr>
      <w:r>
        <w:rPr>
          <w:rFonts w:ascii="黑体" w:hAnsi="黑体" w:eastAsia="黑体"/>
          <w:sz w:val="32"/>
        </w:rPr>
        <w:t>十二、其他需说明的事项</w:t>
      </w:r>
    </w:p>
    <w:p w14:paraId="61D412DA">
      <w:pPr>
        <w:spacing w:line="580" w:lineRule="exact"/>
        <w:ind w:firstLine="640"/>
        <w:jc w:val="both"/>
      </w:pPr>
      <w:r>
        <w:rPr>
          <w:rFonts w:ascii="仿宋_GB2312" w:hAnsi="仿宋_GB2312" w:eastAsia="仿宋_GB2312"/>
          <w:b w:val="0"/>
          <w:sz w:val="32"/>
        </w:rPr>
        <w:t>本部门无其他需说明的事项。</w:t>
      </w:r>
    </w:p>
    <w:p w14:paraId="4AC3879B">
      <w:r>
        <w:br w:type="page"/>
      </w:r>
    </w:p>
    <w:p w14:paraId="0AB2D3B6">
      <w:pPr>
        <w:spacing w:line="240" w:lineRule="auto"/>
        <w:jc w:val="center"/>
        <w:outlineLvl w:val="1"/>
      </w:pPr>
      <w:r>
        <w:rPr>
          <w:rFonts w:ascii="黑体" w:hAnsi="黑体" w:eastAsia="黑体"/>
          <w:sz w:val="32"/>
        </w:rPr>
        <w:t>第三部分 专业名词解释</w:t>
      </w:r>
    </w:p>
    <w:p w14:paraId="1CBB52E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CF005C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12B5BE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2D8AFA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571C32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5EBAA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3D99A1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A38534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1AE99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5A955C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EDA96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3FDCF5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C7A93A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2C084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0BA21E6">
      <w:r>
        <w:br w:type="page"/>
      </w:r>
    </w:p>
    <w:p w14:paraId="0CAAECC0">
      <w:pPr>
        <w:spacing w:line="240" w:lineRule="auto"/>
        <w:jc w:val="center"/>
        <w:outlineLvl w:val="1"/>
      </w:pPr>
      <w:r>
        <w:rPr>
          <w:rFonts w:ascii="黑体" w:hAnsi="黑体" w:eastAsia="黑体"/>
          <w:sz w:val="32"/>
        </w:rPr>
        <w:t>第四部分 部门决算报表（见附表）</w:t>
      </w:r>
    </w:p>
    <w:p w14:paraId="5A5FE9BE">
      <w:pPr>
        <w:spacing w:line="240" w:lineRule="auto"/>
        <w:ind w:firstLine="640"/>
        <w:jc w:val="both"/>
      </w:pPr>
      <w:r>
        <w:rPr>
          <w:rFonts w:ascii="仿宋_GB2312" w:hAnsi="仿宋_GB2312" w:eastAsia="仿宋_GB2312"/>
          <w:b w:val="0"/>
          <w:sz w:val="32"/>
        </w:rPr>
        <w:t>一、《收入支出决算总表》</w:t>
      </w:r>
    </w:p>
    <w:p w14:paraId="7D52B06C">
      <w:pPr>
        <w:spacing w:line="240" w:lineRule="auto"/>
        <w:ind w:firstLine="640"/>
        <w:jc w:val="both"/>
      </w:pPr>
      <w:r>
        <w:rPr>
          <w:rFonts w:ascii="仿宋_GB2312" w:hAnsi="仿宋_GB2312" w:eastAsia="仿宋_GB2312"/>
          <w:b w:val="0"/>
          <w:sz w:val="32"/>
        </w:rPr>
        <w:t>二、《收入决算表》</w:t>
      </w:r>
    </w:p>
    <w:p w14:paraId="48058A81">
      <w:pPr>
        <w:spacing w:line="240" w:lineRule="auto"/>
        <w:ind w:firstLine="640"/>
        <w:jc w:val="both"/>
      </w:pPr>
      <w:r>
        <w:rPr>
          <w:rFonts w:ascii="仿宋_GB2312" w:hAnsi="仿宋_GB2312" w:eastAsia="仿宋_GB2312"/>
          <w:b w:val="0"/>
          <w:sz w:val="32"/>
        </w:rPr>
        <w:t>三、《支出决算表》</w:t>
      </w:r>
    </w:p>
    <w:p w14:paraId="02AE1658">
      <w:pPr>
        <w:spacing w:line="240" w:lineRule="auto"/>
        <w:ind w:firstLine="640"/>
        <w:jc w:val="both"/>
      </w:pPr>
      <w:r>
        <w:rPr>
          <w:rFonts w:ascii="仿宋_GB2312" w:hAnsi="仿宋_GB2312" w:eastAsia="仿宋_GB2312"/>
          <w:b w:val="0"/>
          <w:sz w:val="32"/>
        </w:rPr>
        <w:t>四、《财政拨款收入支出决算总表》</w:t>
      </w:r>
    </w:p>
    <w:p w14:paraId="5B225359">
      <w:pPr>
        <w:spacing w:line="240" w:lineRule="auto"/>
        <w:ind w:firstLine="640"/>
        <w:jc w:val="both"/>
      </w:pPr>
      <w:r>
        <w:rPr>
          <w:rFonts w:ascii="仿宋_GB2312" w:hAnsi="仿宋_GB2312" w:eastAsia="仿宋_GB2312"/>
          <w:b w:val="0"/>
          <w:sz w:val="32"/>
        </w:rPr>
        <w:t>五、《一般公共预算财政拨款支出决算表》</w:t>
      </w:r>
    </w:p>
    <w:p w14:paraId="70DF7760">
      <w:pPr>
        <w:spacing w:line="240" w:lineRule="auto"/>
        <w:ind w:firstLine="640"/>
        <w:jc w:val="both"/>
      </w:pPr>
      <w:r>
        <w:rPr>
          <w:rFonts w:ascii="仿宋_GB2312" w:hAnsi="仿宋_GB2312" w:eastAsia="仿宋_GB2312"/>
          <w:b w:val="0"/>
          <w:sz w:val="32"/>
        </w:rPr>
        <w:t>六、《一般公共预算财政拨款基本支出决算表》</w:t>
      </w:r>
    </w:p>
    <w:p w14:paraId="326E2B86">
      <w:pPr>
        <w:spacing w:line="240" w:lineRule="auto"/>
        <w:ind w:firstLine="640"/>
        <w:jc w:val="both"/>
      </w:pPr>
      <w:r>
        <w:rPr>
          <w:rFonts w:ascii="仿宋_GB2312" w:hAnsi="仿宋_GB2312" w:eastAsia="仿宋_GB2312"/>
          <w:b w:val="0"/>
          <w:sz w:val="32"/>
        </w:rPr>
        <w:t>七、《政府性基金预算财政拨款收入支出决算表》</w:t>
      </w:r>
    </w:p>
    <w:p w14:paraId="79A94936">
      <w:pPr>
        <w:spacing w:line="240" w:lineRule="auto"/>
        <w:ind w:firstLine="640"/>
        <w:jc w:val="both"/>
      </w:pPr>
      <w:r>
        <w:rPr>
          <w:rFonts w:ascii="仿宋_GB2312" w:hAnsi="仿宋_GB2312" w:eastAsia="仿宋_GB2312"/>
          <w:b w:val="0"/>
          <w:sz w:val="32"/>
        </w:rPr>
        <w:t>八、《国有资本经营预算财政拨款收入支出决算表》</w:t>
      </w:r>
    </w:p>
    <w:p w14:paraId="7AE4605B">
      <w:pPr>
        <w:spacing w:line="240" w:lineRule="auto"/>
        <w:ind w:firstLine="640"/>
        <w:jc w:val="both"/>
      </w:pPr>
      <w:r>
        <w:rPr>
          <w:rFonts w:ascii="仿宋_GB2312" w:hAnsi="仿宋_GB2312" w:eastAsia="仿宋_GB2312"/>
          <w:b w:val="0"/>
          <w:sz w:val="32"/>
        </w:rPr>
        <w:t>九、《财政拨款“三公”经费支出决算表》</w:t>
      </w:r>
    </w:p>
    <w:p w14:paraId="081889E1">
      <w:pPr>
        <w:spacing w:line="240" w:lineRule="auto"/>
        <w:ind w:firstLine="640"/>
        <w:jc w:val="both"/>
      </w:pPr>
    </w:p>
    <w:p w14:paraId="10C668DB">
      <w:pPr>
        <w:spacing w:line="240" w:lineRule="auto"/>
        <w:ind w:firstLine="640"/>
        <w:jc w:val="both"/>
      </w:pPr>
    </w:p>
    <w:p w14:paraId="30DD155C">
      <w:pPr>
        <w:spacing w:line="240" w:lineRule="auto"/>
        <w:ind w:firstLine="640"/>
        <w:jc w:val="both"/>
      </w:pPr>
    </w:p>
    <w:p w14:paraId="6CA675D6">
      <w:pPr>
        <w:spacing w:line="240" w:lineRule="auto"/>
        <w:ind w:firstLine="640"/>
        <w:jc w:val="both"/>
      </w:pPr>
    </w:p>
    <w:p w14:paraId="2DA1125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6D9938-5E36-4983-A288-1ECD080437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04F65EE-19C2-401C-8392-D9B295DEFD34}"/>
  </w:font>
  <w:font w:name="方正小标宋_GBK">
    <w:panose1 w:val="02000000000000000000"/>
    <w:charset w:val="86"/>
    <w:family w:val="script"/>
    <w:pitch w:val="default"/>
    <w:sig w:usb0="A00002BF" w:usb1="38CF7CFA" w:usb2="00082016" w:usb3="00000000" w:csb0="00040001" w:csb1="00000000"/>
    <w:embedRegular r:id="rId3" w:fontKey="{45168236-11F7-4DFE-B6BF-3353FFC8CC30}"/>
  </w:font>
  <w:font w:name="楷体_GB2312">
    <w:panose1 w:val="02010609030101010101"/>
    <w:charset w:val="86"/>
    <w:family w:val="auto"/>
    <w:pitch w:val="default"/>
    <w:sig w:usb0="00000001" w:usb1="080E0000" w:usb2="00000000" w:usb3="00000000" w:csb0="00040000" w:csb1="00000000"/>
    <w:embedRegular r:id="rId4" w:fontKey="{C3B7D00A-6997-41FD-9710-3B4616DD38B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BD61291"/>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F42ED8"/>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D245DE"/>
    <w:rsid w:val="50DB5F45"/>
    <w:rsid w:val="52F92565"/>
    <w:rsid w:val="533D3E07"/>
    <w:rsid w:val="543D17CB"/>
    <w:rsid w:val="55DA564E"/>
    <w:rsid w:val="56E07045"/>
    <w:rsid w:val="583059FA"/>
    <w:rsid w:val="587E6212"/>
    <w:rsid w:val="5AFC6609"/>
    <w:rsid w:val="5F5F29E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7FD1FC2"/>
    <w:rsid w:val="795A0A34"/>
    <w:rsid w:val="7A0D3BC7"/>
    <w:rsid w:val="7A3A3CDB"/>
    <w:rsid w:val="7AB545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7690</Words>
  <Characters>8554</Characters>
  <Lines>0</Lines>
  <Paragraphs>0</Paragraphs>
  <TotalTime>11</TotalTime>
  <ScaleCrop>false</ScaleCrop>
  <LinksUpToDate>false</LinksUpToDate>
  <CharactersWithSpaces>8562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2025-09-28T11:51:52Z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