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喀什地区融媒体中心2024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2823855">
      <w:r>
        <w:br w:type="page"/>
      </w:r>
    </w:p>
    <w:p w14:paraId="7A3394E5">
      <w:pPr>
        <w:spacing w:line="640" w:lineRule="exact"/>
        <w:jc w:val="center"/>
        <w:outlineLvl w:val="1"/>
      </w:pPr>
      <w:r>
        <w:rPr>
          <w:rFonts w:ascii="黑体" w:hAnsi="黑体" w:eastAsia="黑体"/>
          <w:sz w:val="32"/>
        </w:rPr>
        <w:t>第一部分 部门概况</w:t>
      </w:r>
    </w:p>
    <w:p w14:paraId="135E3ACA">
      <w:pPr>
        <w:spacing w:line="640" w:lineRule="exact"/>
        <w:ind w:firstLine="640"/>
        <w:jc w:val="both"/>
        <w:outlineLvl w:val="2"/>
      </w:pPr>
      <w:r>
        <w:rPr>
          <w:rFonts w:ascii="黑体" w:hAnsi="黑体" w:eastAsia="黑体"/>
          <w:sz w:val="32"/>
        </w:rPr>
        <w:t>一、主要职能</w:t>
      </w:r>
    </w:p>
    <w:p w14:paraId="6824BC3A">
      <w:pPr>
        <w:spacing w:line="580" w:lineRule="exact"/>
        <w:ind w:firstLine="640"/>
        <w:jc w:val="both"/>
      </w:pPr>
      <w:r>
        <w:rPr>
          <w:rFonts w:ascii="仿宋_GB2312" w:hAnsi="仿宋_GB2312" w:eastAsia="仿宋_GB2312"/>
          <w:sz w:val="32"/>
        </w:rPr>
        <w:t>(1)宣传党的路线、方针、政策和国家法律法规，宣传新时代党的治疆方略，宣传贯彻落实自治区重点工作的举措和成效，执行党的宣传纪律，把握正确舆论导向，建成主流舆论阵地，发挥好党的“喉舌”功能。</w:t>
      </w:r>
    </w:p>
    <w:p w14:paraId="2C3D5CAF">
      <w:pPr>
        <w:spacing w:line="580" w:lineRule="exact"/>
        <w:ind w:firstLine="640"/>
        <w:jc w:val="both"/>
      </w:pPr>
      <w:r>
        <w:rPr>
          <w:rFonts w:ascii="仿宋_GB2312" w:hAnsi="仿宋_GB2312" w:eastAsia="仿宋_GB2312"/>
          <w:sz w:val="32"/>
        </w:rPr>
        <w:t>(2)围绕地委、行署中心工作，把握宣传基调，坚持正面宣传、团结鼓劲、引导群众、服务群众，统筹报纸、广播、电视和新媒体宣传平台，全面做好内外宣传，讲好喀什故事。</w:t>
      </w:r>
    </w:p>
    <w:p w14:paraId="35A1EF4C">
      <w:pPr>
        <w:spacing w:line="580" w:lineRule="exact"/>
        <w:ind w:firstLine="640"/>
        <w:jc w:val="both"/>
      </w:pPr>
      <w:r>
        <w:rPr>
          <w:rFonts w:ascii="仿宋_GB2312" w:hAnsi="仿宋_GB2312" w:eastAsia="仿宋_GB2312"/>
          <w:sz w:val="32"/>
        </w:rPr>
        <w:t>(3)研究制定地区融媒体发展目标、发展规划、体制改革、机制创新、流程优化、平台建设</w:t>
      </w:r>
      <w:r>
        <w:rPr>
          <w:rFonts w:hint="eastAsia" w:ascii="仿宋_GB2312" w:hAnsi="仿宋_GB2312" w:eastAsia="仿宋_GB2312"/>
          <w:sz w:val="32"/>
          <w:lang w:eastAsia="zh-CN"/>
        </w:rPr>
        <w:t>方案，</w:t>
      </w:r>
      <w:r>
        <w:rPr>
          <w:rFonts w:ascii="仿宋_GB2312" w:hAnsi="仿宋_GB2312" w:eastAsia="仿宋_GB2312"/>
          <w:sz w:val="32"/>
        </w:rPr>
        <w:t>实现各种媒介资源、</w:t>
      </w:r>
      <w:r>
        <w:rPr>
          <w:rFonts w:hint="eastAsia" w:ascii="仿宋_GB2312" w:hAnsi="仿宋_GB2312" w:eastAsia="仿宋_GB2312"/>
          <w:sz w:val="32"/>
          <w:lang w:eastAsia="zh-CN"/>
        </w:rPr>
        <w:t>生产</w:t>
      </w:r>
      <w:r>
        <w:rPr>
          <w:rFonts w:ascii="仿宋_GB2312" w:hAnsi="仿宋_GB2312" w:eastAsia="仿宋_GB2312"/>
          <w:sz w:val="32"/>
        </w:rPr>
        <w:t>要素有效整合，打造“报、台、网、端、微、屏”全媒体传播矩阵，构建全媒体传播体系。</w:t>
      </w:r>
    </w:p>
    <w:p w14:paraId="69881280">
      <w:pPr>
        <w:spacing w:line="580" w:lineRule="exact"/>
        <w:ind w:firstLine="640"/>
        <w:jc w:val="both"/>
      </w:pPr>
      <w:r>
        <w:rPr>
          <w:rFonts w:ascii="仿宋_GB2312" w:hAnsi="仿宋_GB2312" w:eastAsia="仿宋_GB2312"/>
          <w:sz w:val="32"/>
        </w:rPr>
        <w:t>(4)严格执行报纸、广播、电视、互联网等行业法规，负责做好报纸、广播、电视、新媒体等传播平台的新闻采集、专题栏目、重大选题、对外宣传的策划、组织、实施；负责上级宣传指令的贯彻落实。</w:t>
      </w:r>
    </w:p>
    <w:p w14:paraId="23D2D18D">
      <w:pPr>
        <w:spacing w:line="580" w:lineRule="exact"/>
        <w:ind w:firstLine="640"/>
        <w:jc w:val="both"/>
      </w:pPr>
      <w:r>
        <w:rPr>
          <w:rFonts w:ascii="仿宋_GB2312" w:hAnsi="仿宋_GB2312" w:eastAsia="仿宋_GB2312"/>
          <w:sz w:val="32"/>
        </w:rPr>
        <w:t>(5)建设一体化全媒体新闻采编系统，实现“一次采集、多元生成、多渠道传播”；按照规定转播、转载中央和自治区级等媒体的新闻内容；负责对</w:t>
      </w:r>
      <w:r>
        <w:rPr>
          <w:rFonts w:hint="eastAsia" w:ascii="仿宋_GB2312" w:hAnsi="仿宋_GB2312" w:eastAsia="仿宋_GB2312"/>
          <w:sz w:val="32"/>
          <w:lang w:eastAsia="zh-CN"/>
        </w:rPr>
        <w:t>县级融媒体中心</w:t>
      </w:r>
      <w:r>
        <w:rPr>
          <w:rFonts w:ascii="仿宋_GB2312" w:hAnsi="仿宋_GB2312" w:eastAsia="仿宋_GB2312"/>
          <w:sz w:val="32"/>
        </w:rPr>
        <w:t>开展业务指导工作，实现信息、资源互通共享。</w:t>
      </w:r>
    </w:p>
    <w:p w14:paraId="0976DBB2">
      <w:pPr>
        <w:spacing w:line="580" w:lineRule="exact"/>
        <w:ind w:firstLine="640"/>
        <w:jc w:val="both"/>
      </w:pPr>
      <w:r>
        <w:rPr>
          <w:rFonts w:ascii="仿宋_GB2312" w:hAnsi="仿宋_GB2312" w:eastAsia="仿宋_GB2312"/>
          <w:sz w:val="32"/>
        </w:rPr>
        <w:t>(6)建设“新闻+政务服务商务”的一体化融媒体平台，完善现代传播经营管理，发挥市场机制作用，创新营销策略，增强造血功能；承接地区各类大型活动、赛事、传媒广告、宣传推介等工作。</w:t>
      </w:r>
    </w:p>
    <w:p w14:paraId="231C7ABC">
      <w:pPr>
        <w:spacing w:line="580" w:lineRule="exact"/>
        <w:ind w:firstLine="640"/>
        <w:jc w:val="both"/>
      </w:pPr>
      <w:r>
        <w:rPr>
          <w:rFonts w:ascii="仿宋_GB2312" w:hAnsi="仿宋_GB2312" w:eastAsia="仿宋_GB2312"/>
          <w:sz w:val="32"/>
        </w:rPr>
        <w:t>(7)加强融媒体人才队伍建设，推行全员全程绩效改革，激发创新发展的驱动力。</w:t>
      </w:r>
    </w:p>
    <w:p w14:paraId="079C39AB">
      <w:pPr>
        <w:spacing w:line="580" w:lineRule="exact"/>
        <w:ind w:firstLine="640"/>
        <w:jc w:val="both"/>
      </w:pPr>
      <w:r>
        <w:rPr>
          <w:rFonts w:ascii="仿宋_GB2312" w:hAnsi="仿宋_GB2312" w:eastAsia="仿宋_GB2312"/>
          <w:sz w:val="32"/>
        </w:rPr>
        <w:t>(8)落实意识形态工作责任制，履行审读职责，做好网络安全和网络系统建设管理及平台技术保障、安全播出以及技术引进、转换等工作，确保内容安全、技术安全、传播安全、刊播安全。</w:t>
      </w:r>
    </w:p>
    <w:p w14:paraId="307E2FCE">
      <w:pPr>
        <w:spacing w:line="580" w:lineRule="exact"/>
        <w:ind w:firstLine="640"/>
        <w:jc w:val="both"/>
      </w:pPr>
      <w:r>
        <w:rPr>
          <w:rFonts w:ascii="仿宋_GB2312" w:hAnsi="仿宋_GB2312" w:eastAsia="仿宋_GB2312"/>
          <w:sz w:val="32"/>
        </w:rPr>
        <w:t>(9)完成地委、行署交办的其他工作任务。</w:t>
      </w:r>
    </w:p>
    <w:p w14:paraId="6AB9E1E6">
      <w:pPr>
        <w:spacing w:line="640" w:lineRule="exact"/>
        <w:ind w:firstLine="640"/>
        <w:jc w:val="both"/>
        <w:outlineLvl w:val="2"/>
      </w:pPr>
      <w:r>
        <w:rPr>
          <w:rFonts w:ascii="黑体" w:hAnsi="黑体" w:eastAsia="黑体"/>
          <w:sz w:val="32"/>
        </w:rPr>
        <w:t>二、机构设置及人员情况</w:t>
      </w:r>
    </w:p>
    <w:p w14:paraId="2CAF2533">
      <w:pPr>
        <w:spacing w:line="580" w:lineRule="exact"/>
        <w:ind w:firstLine="640"/>
        <w:jc w:val="both"/>
      </w:pPr>
      <w:r>
        <w:rPr>
          <w:rFonts w:ascii="仿宋_GB2312" w:hAnsi="仿宋_GB2312" w:eastAsia="仿宋_GB2312"/>
          <w:sz w:val="32"/>
        </w:rPr>
        <w:t>喀什地区融媒体中心2024年度，实有人数334人，其中：在职人员225人，增加123人；离休人员2人，增加2人；退休人员107人,增加68人。</w:t>
      </w:r>
    </w:p>
    <w:p w14:paraId="7054AB63">
      <w:pPr>
        <w:spacing w:line="580" w:lineRule="exact"/>
        <w:ind w:firstLine="640"/>
        <w:jc w:val="both"/>
      </w:pPr>
      <w:r>
        <w:rPr>
          <w:rFonts w:ascii="仿宋_GB2312" w:hAnsi="仿宋_GB2312" w:eastAsia="仿宋_GB2312"/>
          <w:sz w:val="32"/>
        </w:rPr>
        <w:t>喀什地区融媒体中心无下属预算单位，下设19个科室，分别是：党政办公室、总编室、时政采访部、民生采访部、视频直播部、报纸编辑部、广播编辑部、电视编辑部、影视节目部、客户端编辑部、第三方平台编辑部、融媒制作部、网站工作部、人事财务部、翻译部、审读工作部、运维播出部、社会服务部、事业推广部。</w:t>
      </w:r>
    </w:p>
    <w:p w14:paraId="192E796C">
      <w:r>
        <w:br w:type="page"/>
      </w:r>
    </w:p>
    <w:p w14:paraId="49E95A38">
      <w:pPr>
        <w:spacing w:line="240" w:lineRule="auto"/>
        <w:jc w:val="center"/>
        <w:outlineLvl w:val="1"/>
      </w:pPr>
      <w:r>
        <w:rPr>
          <w:rFonts w:ascii="黑体" w:hAnsi="黑体" w:eastAsia="黑体"/>
          <w:sz w:val="32"/>
        </w:rPr>
        <w:t>第二部分 部门决算情况说明</w:t>
      </w:r>
    </w:p>
    <w:p w14:paraId="40E57F61">
      <w:pPr>
        <w:spacing w:line="640" w:lineRule="exact"/>
        <w:ind w:firstLine="640"/>
        <w:jc w:val="both"/>
        <w:outlineLvl w:val="2"/>
      </w:pPr>
      <w:r>
        <w:rPr>
          <w:rFonts w:ascii="黑体" w:hAnsi="黑体" w:eastAsia="黑体"/>
          <w:sz w:val="32"/>
        </w:rPr>
        <w:t>一、收入支出决算总体情况说明</w:t>
      </w:r>
    </w:p>
    <w:p w14:paraId="2C4982C1">
      <w:pPr>
        <w:spacing w:line="580" w:lineRule="exact"/>
        <w:ind w:firstLine="640"/>
        <w:jc w:val="both"/>
      </w:pPr>
      <w:r>
        <w:rPr>
          <w:rFonts w:ascii="仿宋_GB2312" w:hAnsi="仿宋_GB2312" w:eastAsia="仿宋_GB2312"/>
          <w:b/>
          <w:sz w:val="32"/>
        </w:rPr>
        <w:t>2024年度收入总计8,345.33万元，</w:t>
      </w:r>
      <w:r>
        <w:rPr>
          <w:rFonts w:ascii="仿宋_GB2312" w:hAnsi="仿宋_GB2312" w:eastAsia="仿宋_GB2312"/>
          <w:b w:val="0"/>
          <w:sz w:val="32"/>
        </w:rPr>
        <w:t>其中：本年收入合计7,689.11万元，使用非财政拨款结余（含专用结余）0.00万元，年初结转和结余656.23万元。</w:t>
      </w:r>
    </w:p>
    <w:p w14:paraId="087B2452">
      <w:pPr>
        <w:spacing w:line="580" w:lineRule="exact"/>
        <w:ind w:firstLine="640"/>
        <w:jc w:val="both"/>
      </w:pPr>
      <w:r>
        <w:rPr>
          <w:rFonts w:ascii="仿宋_GB2312" w:hAnsi="仿宋_GB2312" w:eastAsia="仿宋_GB2312"/>
          <w:b/>
          <w:sz w:val="32"/>
        </w:rPr>
        <w:t>2024年度支出总计8,345.33万元，</w:t>
      </w:r>
      <w:r>
        <w:rPr>
          <w:rFonts w:ascii="仿宋_GB2312" w:hAnsi="仿宋_GB2312" w:eastAsia="仿宋_GB2312"/>
          <w:b w:val="0"/>
          <w:sz w:val="32"/>
        </w:rPr>
        <w:t>其中：本年支出合计7,875.06万元，结余分配0.00万元，年末结转和结余470.27万元。</w:t>
      </w:r>
    </w:p>
    <w:p w14:paraId="3E4E2D14">
      <w:pPr>
        <w:spacing w:line="580" w:lineRule="exact"/>
        <w:ind w:firstLine="640"/>
        <w:jc w:val="both"/>
      </w:pPr>
      <w:r>
        <w:rPr>
          <w:rFonts w:ascii="仿宋_GB2312" w:hAnsi="仿宋_GB2312" w:eastAsia="仿宋_GB2312"/>
          <w:b w:val="0"/>
          <w:sz w:val="32"/>
        </w:rPr>
        <w:t>收入支出总体与上年相比，增加4,074.88万元，增长95.42%，主要原因是：媒体深度融合发展，喀什广播电视台、喀什日报社、中国喀什网预算并入本部门，导致人员经费及公用经费增加。</w:t>
      </w:r>
    </w:p>
    <w:p w14:paraId="2DBFDC8B">
      <w:pPr>
        <w:spacing w:line="640" w:lineRule="exact"/>
        <w:ind w:firstLine="640"/>
        <w:jc w:val="both"/>
        <w:outlineLvl w:val="2"/>
      </w:pPr>
      <w:r>
        <w:rPr>
          <w:rFonts w:ascii="黑体" w:hAnsi="黑体" w:eastAsia="黑体"/>
          <w:sz w:val="32"/>
        </w:rPr>
        <w:t>二、收入决算情况说明</w:t>
      </w:r>
    </w:p>
    <w:p w14:paraId="0972CFAC">
      <w:pPr>
        <w:spacing w:line="580" w:lineRule="exact"/>
        <w:ind w:firstLine="640"/>
        <w:jc w:val="both"/>
      </w:pPr>
      <w:r>
        <w:rPr>
          <w:rFonts w:ascii="仿宋_GB2312" w:hAnsi="仿宋_GB2312" w:eastAsia="仿宋_GB2312"/>
          <w:b/>
          <w:sz w:val="32"/>
        </w:rPr>
        <w:t>本年收入7,689.11万元，</w:t>
      </w:r>
      <w:r>
        <w:rPr>
          <w:rFonts w:ascii="仿宋_GB2312" w:hAnsi="仿宋_GB2312" w:eastAsia="仿宋_GB2312"/>
          <w:b w:val="0"/>
          <w:sz w:val="32"/>
        </w:rPr>
        <w:t>其中：财政拨款收入6,262.08万元，占81.44%；上级补助收入0.00万元，占0.00%；事业收入965.80万元，占12.56%；经营收入0.00万元，占0.00%；附属单位上缴收入0.00万元，占0.00%；其他收入461.22万元，占6.00%。</w:t>
      </w:r>
    </w:p>
    <w:p w14:paraId="10456E43">
      <w:pPr>
        <w:spacing w:line="640" w:lineRule="exact"/>
        <w:ind w:firstLine="640"/>
        <w:jc w:val="both"/>
        <w:outlineLvl w:val="2"/>
      </w:pPr>
      <w:r>
        <w:rPr>
          <w:rFonts w:ascii="黑体" w:hAnsi="黑体" w:eastAsia="黑体"/>
          <w:sz w:val="32"/>
        </w:rPr>
        <w:t>三、支出决算情况说明</w:t>
      </w:r>
    </w:p>
    <w:p w14:paraId="690F05A4">
      <w:pPr>
        <w:spacing w:line="580" w:lineRule="exact"/>
        <w:ind w:firstLine="640"/>
        <w:jc w:val="both"/>
      </w:pPr>
      <w:r>
        <w:rPr>
          <w:rFonts w:ascii="仿宋_GB2312" w:hAnsi="仿宋_GB2312" w:eastAsia="仿宋_GB2312"/>
          <w:b/>
          <w:sz w:val="32"/>
        </w:rPr>
        <w:t>本年支出7,875.06万元，</w:t>
      </w:r>
      <w:r>
        <w:rPr>
          <w:rFonts w:ascii="仿宋_GB2312" w:hAnsi="仿宋_GB2312" w:eastAsia="仿宋_GB2312"/>
          <w:b w:val="0"/>
          <w:sz w:val="32"/>
        </w:rPr>
        <w:t>其中：基本支出5,131.44万元，占65.16%；项目支出2,743.62万元，占34.84%；上缴上级支出0.00万元，占0.00%；经营支出0.00万元，占0.00%；对附属单位补助支出0.00万元，占0.00%。</w:t>
      </w:r>
    </w:p>
    <w:p w14:paraId="03DCC7C1">
      <w:pPr>
        <w:spacing w:line="640" w:lineRule="exact"/>
        <w:ind w:firstLine="640"/>
        <w:jc w:val="both"/>
        <w:outlineLvl w:val="2"/>
      </w:pPr>
      <w:r>
        <w:rPr>
          <w:rFonts w:ascii="黑体" w:hAnsi="黑体" w:eastAsia="黑体"/>
          <w:sz w:val="32"/>
        </w:rPr>
        <w:t>四、财政拨款收入支出决算总体情况说明</w:t>
      </w:r>
    </w:p>
    <w:p w14:paraId="04872E62">
      <w:pPr>
        <w:spacing w:line="580" w:lineRule="exact"/>
        <w:ind w:firstLine="640"/>
        <w:jc w:val="both"/>
      </w:pPr>
      <w:r>
        <w:rPr>
          <w:rFonts w:ascii="仿宋_GB2312" w:hAnsi="仿宋_GB2312" w:eastAsia="仿宋_GB2312"/>
          <w:b/>
          <w:sz w:val="32"/>
        </w:rPr>
        <w:t>2024年度财政拨款收入总计6,262.08万元，</w:t>
      </w:r>
      <w:r>
        <w:rPr>
          <w:rFonts w:ascii="仿宋_GB2312" w:hAnsi="仿宋_GB2312" w:eastAsia="仿宋_GB2312"/>
          <w:b w:val="0"/>
          <w:sz w:val="32"/>
        </w:rPr>
        <w:t>其中：年初财政拨款结转和结余0.00万元，本年财政拨款收入6,262.08万元。</w:t>
      </w:r>
      <w:r>
        <w:rPr>
          <w:rFonts w:ascii="仿宋_GB2312" w:hAnsi="仿宋_GB2312" w:eastAsia="仿宋_GB2312"/>
          <w:b/>
          <w:sz w:val="32"/>
        </w:rPr>
        <w:t>财政拨款支出总计6,262.08万元，</w:t>
      </w:r>
      <w:r>
        <w:rPr>
          <w:rFonts w:ascii="仿宋_GB2312" w:hAnsi="仿宋_GB2312" w:eastAsia="仿宋_GB2312"/>
          <w:b w:val="0"/>
          <w:sz w:val="32"/>
        </w:rPr>
        <w:t>其中：年末财政拨款结转和结余0.00万元，本年财政拨款支出6,262.08万元。</w:t>
      </w:r>
    </w:p>
    <w:p w14:paraId="6BBDE62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增加2,825.60万元，增长82.22%，主要原因是：媒体深度融合发展，喀什广播电视台、喀什日报社、中国喀什网预算并入本部门，导致人员经费及公用经费增加。</w:t>
      </w:r>
      <w:r>
        <w:rPr>
          <w:rFonts w:ascii="仿宋_GB2312" w:hAnsi="仿宋_GB2312" w:eastAsia="仿宋_GB2312"/>
          <w:b/>
          <w:sz w:val="32"/>
        </w:rPr>
        <w:t>与年初预算相比，</w:t>
      </w:r>
      <w:r>
        <w:rPr>
          <w:rFonts w:ascii="仿宋_GB2312" w:hAnsi="仿宋_GB2312" w:eastAsia="仿宋_GB2312"/>
          <w:b w:val="0"/>
          <w:sz w:val="32"/>
        </w:rPr>
        <w:t>年初预算数5,494.98万元，决算数6,262.08万元，预决算差异率13.96%，主要原因是：年中追加“石榴云”技术平台运维服务项目、节目购置费项目、新闻网络传输项目、网络安全维护项目，导致预决算存在差异。</w:t>
      </w:r>
    </w:p>
    <w:p w14:paraId="16E96F25">
      <w:pPr>
        <w:spacing w:line="640" w:lineRule="exact"/>
        <w:ind w:firstLine="640"/>
        <w:jc w:val="both"/>
        <w:outlineLvl w:val="2"/>
      </w:pPr>
      <w:r>
        <w:rPr>
          <w:rFonts w:ascii="黑体" w:hAnsi="黑体" w:eastAsia="黑体"/>
          <w:sz w:val="32"/>
        </w:rPr>
        <w:t>五、一般公共预算财政拨款支出决算情况说明</w:t>
      </w:r>
    </w:p>
    <w:p w14:paraId="42CDFBE1">
      <w:pPr>
        <w:spacing w:line="640" w:lineRule="exact"/>
        <w:ind w:firstLine="640"/>
        <w:jc w:val="both"/>
        <w:outlineLvl w:val="3"/>
      </w:pPr>
      <w:r>
        <w:rPr>
          <w:rFonts w:ascii="楷体_GB2312" w:hAnsi="楷体_GB2312" w:eastAsia="楷体_GB2312"/>
          <w:b/>
          <w:sz w:val="32"/>
        </w:rPr>
        <w:t>（一）一般公共预算财政拨款支出决算总体情况</w:t>
      </w:r>
    </w:p>
    <w:p w14:paraId="1DE810D4">
      <w:pPr>
        <w:spacing w:line="580" w:lineRule="exact"/>
        <w:ind w:firstLine="640"/>
        <w:jc w:val="both"/>
      </w:pPr>
      <w:r>
        <w:rPr>
          <w:rFonts w:ascii="仿宋_GB2312" w:hAnsi="仿宋_GB2312" w:eastAsia="仿宋_GB2312"/>
          <w:b/>
          <w:sz w:val="32"/>
        </w:rPr>
        <w:t>2024年度一般公共预算财政拨款支出6,262.08万元，</w:t>
      </w:r>
      <w:r>
        <w:rPr>
          <w:rFonts w:ascii="仿宋_GB2312" w:hAnsi="仿宋_GB2312" w:eastAsia="仿宋_GB2312"/>
          <w:b w:val="0"/>
          <w:sz w:val="32"/>
        </w:rPr>
        <w:t>占本年支出合计的79.52%。</w:t>
      </w:r>
      <w:r>
        <w:rPr>
          <w:rFonts w:ascii="仿宋_GB2312" w:hAnsi="仿宋_GB2312" w:eastAsia="仿宋_GB2312"/>
          <w:b/>
          <w:sz w:val="32"/>
        </w:rPr>
        <w:t>与上年相比，</w:t>
      </w:r>
      <w:r>
        <w:rPr>
          <w:rFonts w:ascii="仿宋_GB2312" w:hAnsi="仿宋_GB2312" w:eastAsia="仿宋_GB2312"/>
          <w:b w:val="0"/>
          <w:sz w:val="32"/>
        </w:rPr>
        <w:t>增加2,825.60万元，增长82.22%，主要原因是：媒体深度融合发展，喀什广播电视台、喀什日报社、中国喀什网预算并入本部门，导致人员经费及公用经费增加。</w:t>
      </w:r>
      <w:r>
        <w:rPr>
          <w:rFonts w:ascii="仿宋_GB2312" w:hAnsi="仿宋_GB2312" w:eastAsia="仿宋_GB2312"/>
          <w:b/>
          <w:sz w:val="32"/>
        </w:rPr>
        <w:t>与年初预算相比,</w:t>
      </w:r>
      <w:r>
        <w:rPr>
          <w:rFonts w:ascii="仿宋_GB2312" w:hAnsi="仿宋_GB2312" w:eastAsia="仿宋_GB2312"/>
          <w:b w:val="0"/>
          <w:sz w:val="32"/>
        </w:rPr>
        <w:t>年初预算数5,494.98万元，决算数6,262.08万元，预决算差异率13.96%，主要原因是：年中追加“石榴云”技术平台运维服务项目、节目购置费项目、新闻网络传输项目、网络安全维护项目，导致预决算存在差异。</w:t>
      </w:r>
    </w:p>
    <w:p w14:paraId="1BE267FE">
      <w:pPr>
        <w:spacing w:line="640" w:lineRule="exact"/>
        <w:ind w:firstLine="640"/>
        <w:jc w:val="both"/>
        <w:outlineLvl w:val="3"/>
      </w:pPr>
      <w:r>
        <w:rPr>
          <w:rFonts w:ascii="楷体_GB2312" w:hAnsi="楷体_GB2312" w:eastAsia="楷体_GB2312"/>
          <w:b/>
          <w:sz w:val="32"/>
        </w:rPr>
        <w:t>（二）一般公共预算财政拨款支出决算结构情况</w:t>
      </w:r>
    </w:p>
    <w:p w14:paraId="439AD6F4">
      <w:pPr>
        <w:spacing w:line="580" w:lineRule="exact"/>
        <w:ind w:firstLine="640"/>
        <w:jc w:val="both"/>
      </w:pPr>
      <w:r>
        <w:rPr>
          <w:rFonts w:ascii="仿宋_GB2312" w:hAnsi="仿宋_GB2312" w:eastAsia="仿宋_GB2312"/>
          <w:b w:val="0"/>
          <w:sz w:val="32"/>
        </w:rPr>
        <w:t>1.一般公共服务支出(类)13.18万元,占0.21%。</w:t>
      </w:r>
    </w:p>
    <w:p w14:paraId="7C8AD6BF">
      <w:pPr>
        <w:spacing w:line="580" w:lineRule="exact"/>
        <w:ind w:firstLine="640"/>
        <w:jc w:val="both"/>
      </w:pPr>
      <w:r>
        <w:rPr>
          <w:rFonts w:ascii="仿宋_GB2312" w:hAnsi="仿宋_GB2312" w:eastAsia="仿宋_GB2312"/>
          <w:b w:val="0"/>
          <w:sz w:val="32"/>
        </w:rPr>
        <w:t>2.文化旅游体育与传媒支出(类)4,977.50万元,占79.49%。</w:t>
      </w:r>
    </w:p>
    <w:p w14:paraId="5732624E">
      <w:pPr>
        <w:spacing w:line="580" w:lineRule="exact"/>
        <w:ind w:firstLine="640"/>
        <w:jc w:val="both"/>
      </w:pPr>
      <w:r>
        <w:rPr>
          <w:rFonts w:ascii="仿宋_GB2312" w:hAnsi="仿宋_GB2312" w:eastAsia="仿宋_GB2312"/>
          <w:b w:val="0"/>
          <w:sz w:val="32"/>
        </w:rPr>
        <w:t>3.社会保障和就业支出(类)730.34万元,占11.66%。</w:t>
      </w:r>
    </w:p>
    <w:p w14:paraId="6724CE49">
      <w:pPr>
        <w:spacing w:line="580" w:lineRule="exact"/>
        <w:ind w:firstLine="640"/>
        <w:jc w:val="both"/>
      </w:pPr>
      <w:r>
        <w:rPr>
          <w:rFonts w:ascii="仿宋_GB2312" w:hAnsi="仿宋_GB2312" w:eastAsia="仿宋_GB2312"/>
          <w:b w:val="0"/>
          <w:sz w:val="32"/>
        </w:rPr>
        <w:t>4.卫生健康支出(类)183.25万元,占2.93%。</w:t>
      </w:r>
    </w:p>
    <w:p w14:paraId="63DEBDC1">
      <w:pPr>
        <w:spacing w:line="580" w:lineRule="exact"/>
        <w:ind w:firstLine="640"/>
        <w:jc w:val="both"/>
      </w:pPr>
      <w:r>
        <w:rPr>
          <w:rFonts w:ascii="仿宋_GB2312" w:hAnsi="仿宋_GB2312" w:eastAsia="仿宋_GB2312"/>
          <w:b w:val="0"/>
          <w:sz w:val="32"/>
        </w:rPr>
        <w:t>5.住房保障支出(类)357.82万元,占5.71%。</w:t>
      </w:r>
    </w:p>
    <w:p w14:paraId="7FFD1DC1">
      <w:pPr>
        <w:spacing w:line="640" w:lineRule="exact"/>
        <w:ind w:firstLine="640"/>
        <w:jc w:val="both"/>
        <w:outlineLvl w:val="3"/>
      </w:pPr>
      <w:r>
        <w:rPr>
          <w:rFonts w:ascii="楷体_GB2312" w:hAnsi="楷体_GB2312" w:eastAsia="楷体_GB2312"/>
          <w:b/>
          <w:sz w:val="32"/>
        </w:rPr>
        <w:t>（三）一般公共预算财政拨款支出决算具体情况</w:t>
      </w:r>
    </w:p>
    <w:p w14:paraId="3927CABA">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1.一般公共服务支出(类)组织事务(款)其他组织事务支出(项):支出决算数为0.00万元，比上年决算减少1.60万元，下降100.00%,主要原因是：本年减少援疆干部南疆工作补贴项目资金。</w:t>
      </w:r>
    </w:p>
    <w:p w14:paraId="24554DBD">
      <w:pPr>
        <w:spacing w:line="580" w:lineRule="exact"/>
        <w:ind w:firstLine="640"/>
        <w:jc w:val="both"/>
      </w:pPr>
      <w:r>
        <w:rPr>
          <w:rFonts w:ascii="仿宋_GB2312" w:hAnsi="仿宋_GB2312" w:eastAsia="仿宋_GB2312"/>
          <w:b w:val="0"/>
          <w:sz w:val="32"/>
        </w:rPr>
        <w:t>2.一般公共服务支出(类)统战事务(款)宗教事务(项):支出决算数为13.18万元，比上年决算增加11.70万元，增长790.54%,主要原因是：媒体深度融合发展，喀什广播电视台、喀什日报社、中国喀什网预算并入本部门，补助经费较上年增加。</w:t>
      </w:r>
    </w:p>
    <w:p w14:paraId="55947A8E">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3.文化旅游体育与传媒支出(类)文化和旅游(款)其他文化和旅游支出(项):支出决算数为0.00万元，比上年决算减少505.16万元，下降100.00%,主要原因是：本年减少文化保护传承利用工程（</w:t>
      </w:r>
      <w:r>
        <w:rPr>
          <w:rFonts w:hint="eastAsia" w:ascii="仿宋_GB2312" w:hAnsi="仿宋_GB2312" w:eastAsia="仿宋_GB2312"/>
          <w:b w:val="0"/>
          <w:sz w:val="32"/>
          <w:lang w:eastAsia="zh-CN"/>
        </w:rPr>
        <w:t>“三区三州”</w:t>
      </w:r>
      <w:r>
        <w:rPr>
          <w:rFonts w:ascii="仿宋_GB2312" w:hAnsi="仿宋_GB2312" w:eastAsia="仿宋_GB2312"/>
          <w:b w:val="0"/>
          <w:sz w:val="32"/>
        </w:rPr>
        <w:t>广电融合提升工程）项目，导致经费减少。</w:t>
      </w:r>
    </w:p>
    <w:p w14:paraId="752BBF50">
      <w:pPr>
        <w:spacing w:line="580" w:lineRule="exact"/>
        <w:ind w:firstLine="640"/>
        <w:jc w:val="both"/>
      </w:pPr>
      <w:r>
        <w:rPr>
          <w:rFonts w:ascii="仿宋_GB2312" w:hAnsi="仿宋_GB2312" w:eastAsia="仿宋_GB2312"/>
          <w:b w:val="0"/>
          <w:sz w:val="32"/>
        </w:rPr>
        <w:t>4.文化旅游体育与传媒支出(类)新闻出版电影(款)新闻通讯(项):支出决算数为906.03万元，比上年决算增加906.03万元，增长100.00%,主要原因是：媒体深度融合发展，中国喀什网预算并入本部门，人员经费增加，增加第三批中央公共文化服务体系建设补助资金项目（公共数字文化服务平台维护网络安全）。</w:t>
      </w:r>
    </w:p>
    <w:p w14:paraId="11291EC1">
      <w:pPr>
        <w:spacing w:line="580" w:lineRule="exact"/>
        <w:ind w:firstLine="640"/>
        <w:jc w:val="both"/>
      </w:pPr>
      <w:r>
        <w:rPr>
          <w:rFonts w:ascii="仿宋_GB2312" w:hAnsi="仿宋_GB2312" w:eastAsia="仿宋_GB2312"/>
          <w:b w:val="0"/>
          <w:sz w:val="32"/>
        </w:rPr>
        <w:t>5.文化旅游体育与传媒支出(类)新闻出版电影(款)出版发行(项):支出决算数为1,538.49万元，比上年决算增加1,538.49万元，增长100.00%,主要原因是：媒体深度融合发展，喀什日报社预算并入本部门，人员经费及办公经费增加。</w:t>
      </w:r>
    </w:p>
    <w:p w14:paraId="4124182A">
      <w:pPr>
        <w:spacing w:line="580" w:lineRule="exact"/>
        <w:ind w:firstLine="640"/>
        <w:jc w:val="both"/>
      </w:pPr>
      <w:r>
        <w:rPr>
          <w:rFonts w:ascii="仿宋_GB2312" w:hAnsi="仿宋_GB2312" w:eastAsia="仿宋_GB2312"/>
          <w:b w:val="0"/>
          <w:sz w:val="32"/>
        </w:rPr>
        <w:t>6.文化旅游体育与传媒支出(类)广播电视(款)其他广播电视支出(项):支出决算数为2,532.98万元，比上年决算增加43.95万元，增长1.77%,主要原因是：本年在职人员增加，增加相关人员经费；本年中央补助地方公共文化服务体系建设补助项目经费增加。</w:t>
      </w:r>
    </w:p>
    <w:p w14:paraId="348985C8">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188.16万元，比上年决算增加150.84万元，增长404.18%,主要原因是：媒体深度融合发展，喀什日报社离退休人员经费并入本部门，导致退休人员增加，退休费支出增加。</w:t>
      </w:r>
    </w:p>
    <w:p w14:paraId="28D08DD9">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419.17万元，比上年决算增加259.23万元，增长162.08%,主要原因是：媒体深度融合发展，喀什广播电视台、喀什日报社、中国喀什网人员基本养老经费并入本部门，导致在职人员增加，养老保险缴费较上年增加。</w:t>
      </w:r>
    </w:p>
    <w:p w14:paraId="73D26F74">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73.03万元，比上年决算增加48.56万元，增长198.45%,主要原因是：本年新增在职转退休人员，职业年金做实，机关事业单位职业年金缴费支出增加。</w:t>
      </w:r>
    </w:p>
    <w:p w14:paraId="47A80EA4">
      <w:pPr>
        <w:spacing w:line="580" w:lineRule="exact"/>
        <w:ind w:firstLine="640"/>
        <w:jc w:val="both"/>
      </w:pPr>
      <w:r>
        <w:rPr>
          <w:rFonts w:ascii="仿宋_GB2312" w:hAnsi="仿宋_GB2312" w:eastAsia="仿宋_GB2312"/>
          <w:b w:val="0"/>
          <w:sz w:val="32"/>
        </w:rPr>
        <w:t>10.社会保障和就业支出(类)抚恤(款)死亡抚恤(项):支出决算数为49.98万元，比上年决算增加41.25万元，增长472.51%,主要原因是：本年退休人员去世3人，死亡抚恤经费增加。</w:t>
      </w:r>
    </w:p>
    <w:p w14:paraId="50A92BB4">
      <w:pPr>
        <w:spacing w:line="580" w:lineRule="exact"/>
        <w:ind w:firstLine="640"/>
        <w:jc w:val="both"/>
      </w:pPr>
      <w:r>
        <w:rPr>
          <w:rFonts w:ascii="仿宋_GB2312" w:hAnsi="仿宋_GB2312" w:eastAsia="仿宋_GB2312"/>
          <w:b w:val="0"/>
          <w:sz w:val="32"/>
        </w:rPr>
        <w:t>11.卫生健康支出(类)行政事业单位医疗(款)事业单位医疗(项):支出决算数为178.15万元，比上年决算增加108.63万元，增长156.26%,主要原因是：媒体深度融合发展，喀什广播电视台、喀什日报社、中国喀什网并入本部门，导致在职人员增加，事业单位医疗支出较上年增加。</w:t>
      </w:r>
    </w:p>
    <w:p w14:paraId="7AE0FBA5">
      <w:pPr>
        <w:spacing w:line="580" w:lineRule="exact"/>
        <w:ind w:firstLine="640"/>
        <w:jc w:val="both"/>
      </w:pPr>
      <w:r>
        <w:rPr>
          <w:rFonts w:ascii="仿宋_GB2312" w:hAnsi="仿宋_GB2312" w:eastAsia="仿宋_GB2312"/>
          <w:b w:val="0"/>
          <w:sz w:val="32"/>
        </w:rPr>
        <w:t>12.卫生健康支出(类)行政事业单位医疗(款)公务员医疗补助(项):支出决算数为5.10万元，比上年决算增加3.18万元，增长165.62%,主要原因是：媒体深度融合发展，喀什日报社缴纳公务员医疗补助人员经费并入本部门，公务员医疗补助较上年增加。</w:t>
      </w:r>
    </w:p>
    <w:p w14:paraId="0045C039">
      <w:pPr>
        <w:spacing w:line="580" w:lineRule="exact"/>
        <w:ind w:firstLine="640"/>
        <w:jc w:val="both"/>
      </w:pPr>
      <w:r>
        <w:rPr>
          <w:rFonts w:ascii="仿宋_GB2312" w:hAnsi="仿宋_GB2312" w:eastAsia="仿宋_GB2312"/>
          <w:b w:val="0"/>
          <w:sz w:val="32"/>
        </w:rPr>
        <w:t>13.住房保障支出(类)住房改革支出(款)住房公积金(项):支出决算数为357.82万元，比上年决算增加220.51万元，增长160.59%,主要原因是：媒体深度融合发展，喀什广播电视台、喀什日报社、中国喀什网人员住房公积金经费并入本部门，住房公积金</w:t>
      </w:r>
      <w:r>
        <w:rPr>
          <w:rFonts w:hint="eastAsia" w:ascii="仿宋_GB2312" w:hAnsi="仿宋_GB2312" w:eastAsia="仿宋_GB2312"/>
          <w:b w:val="0"/>
          <w:sz w:val="32"/>
          <w:lang w:val="en-US" w:eastAsia="zh-CN"/>
        </w:rPr>
        <w:t>支出</w:t>
      </w:r>
      <w:r>
        <w:rPr>
          <w:rFonts w:ascii="仿宋_GB2312" w:hAnsi="仿宋_GB2312" w:eastAsia="仿宋_GB2312"/>
          <w:b w:val="0"/>
          <w:sz w:val="32"/>
        </w:rPr>
        <w:t>较上年增加。</w:t>
      </w:r>
    </w:p>
    <w:p w14:paraId="51A6ABC7">
      <w:pPr>
        <w:spacing w:line="640" w:lineRule="exact"/>
        <w:ind w:firstLine="640"/>
        <w:jc w:val="both"/>
        <w:outlineLvl w:val="2"/>
      </w:pPr>
      <w:r>
        <w:rPr>
          <w:rFonts w:ascii="黑体" w:hAnsi="黑体" w:eastAsia="黑体"/>
          <w:sz w:val="32"/>
        </w:rPr>
        <w:t>六、一般公共预算财政拨款基本支出决算情况说明</w:t>
      </w:r>
    </w:p>
    <w:p w14:paraId="4C4F2D1F">
      <w:pPr>
        <w:spacing w:line="580" w:lineRule="exact"/>
        <w:ind w:firstLine="640"/>
        <w:jc w:val="both"/>
      </w:pPr>
      <w:r>
        <w:rPr>
          <w:rFonts w:ascii="仿宋_GB2312" w:hAnsi="仿宋_GB2312" w:eastAsia="仿宋_GB2312"/>
          <w:b w:val="0"/>
          <w:sz w:val="32"/>
        </w:rPr>
        <w:t>2024年度一般公共预算财政拨款基本支出5,131.44万元，其中：</w:t>
      </w:r>
      <w:r>
        <w:rPr>
          <w:rFonts w:ascii="仿宋_GB2312" w:hAnsi="仿宋_GB2312" w:eastAsia="仿宋_GB2312"/>
          <w:b/>
          <w:sz w:val="32"/>
        </w:rPr>
        <w:t>人员经费4,897.04万元，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757E880E">
      <w:pPr>
        <w:spacing w:line="580" w:lineRule="exact"/>
        <w:ind w:firstLine="640"/>
        <w:jc w:val="both"/>
      </w:pPr>
      <w:r>
        <w:rPr>
          <w:rFonts w:ascii="仿宋_GB2312" w:hAnsi="仿宋_GB2312" w:eastAsia="仿宋_GB2312"/>
          <w:b/>
          <w:sz w:val="32"/>
        </w:rPr>
        <w:t>公用经费234.39万元，</w:t>
      </w:r>
      <w:r>
        <w:rPr>
          <w:rFonts w:ascii="仿宋_GB2312" w:hAnsi="仿宋_GB2312" w:eastAsia="仿宋_GB2312"/>
          <w:b w:val="0"/>
          <w:sz w:val="32"/>
        </w:rPr>
        <w:t>包括：办公费、水费、电费、邮电费、取暖费、差旅费、专用材料费、工会经费、公务用车运行维护费、其他交通费用、其他商品和服务支出。</w:t>
      </w:r>
    </w:p>
    <w:p w14:paraId="6050D863">
      <w:pPr>
        <w:spacing w:line="640" w:lineRule="exact"/>
        <w:ind w:firstLine="640"/>
        <w:jc w:val="both"/>
        <w:outlineLvl w:val="2"/>
      </w:pPr>
      <w:r>
        <w:rPr>
          <w:rFonts w:ascii="黑体" w:hAnsi="黑体" w:eastAsia="黑体"/>
          <w:sz w:val="32"/>
        </w:rPr>
        <w:t>七、政府性基金预算财政拨款收入支出决算情况说明</w:t>
      </w:r>
    </w:p>
    <w:p w14:paraId="3303FBBA">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386A2E7">
      <w:pPr>
        <w:spacing w:line="640" w:lineRule="exact"/>
        <w:ind w:firstLine="640"/>
        <w:jc w:val="both"/>
        <w:outlineLvl w:val="2"/>
      </w:pPr>
      <w:r>
        <w:rPr>
          <w:rFonts w:ascii="黑体" w:hAnsi="黑体" w:eastAsia="黑体"/>
          <w:sz w:val="32"/>
        </w:rPr>
        <w:t>八、国有资本经营预算财政拨款收入支出决算情况说明</w:t>
      </w:r>
    </w:p>
    <w:p w14:paraId="2B198D5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27EF1C0">
      <w:pPr>
        <w:spacing w:line="640" w:lineRule="exact"/>
        <w:ind w:firstLine="640"/>
        <w:jc w:val="both"/>
        <w:outlineLvl w:val="2"/>
      </w:pPr>
      <w:r>
        <w:rPr>
          <w:rFonts w:ascii="黑体" w:hAnsi="黑体" w:eastAsia="黑体"/>
          <w:sz w:val="32"/>
        </w:rPr>
        <w:t>九、财政拨款“三公”经费支出决算情况说明</w:t>
      </w:r>
    </w:p>
    <w:p w14:paraId="2924FDD7">
      <w:pPr>
        <w:spacing w:line="580" w:lineRule="exact"/>
        <w:ind w:firstLine="640"/>
        <w:jc w:val="both"/>
      </w:pPr>
      <w:r>
        <w:rPr>
          <w:rFonts w:ascii="仿宋_GB2312" w:hAnsi="仿宋_GB2312" w:eastAsia="仿宋_GB2312"/>
          <w:b/>
          <w:sz w:val="32"/>
        </w:rPr>
        <w:t>2024年度财政拨款“三公”经费支出10.80万元，</w:t>
      </w:r>
      <w:r>
        <w:rPr>
          <w:rFonts w:ascii="仿宋_GB2312" w:hAnsi="仿宋_GB2312" w:eastAsia="仿宋_GB2312"/>
          <w:b w:val="0"/>
          <w:sz w:val="32"/>
        </w:rPr>
        <w:t>比上年增加3.60万元，增长50.00%，主要原因是：媒体深度融合发展，喀什日报社“三公”经费并入本部门，</w:t>
      </w:r>
      <w:r>
        <w:rPr>
          <w:rFonts w:hint="eastAsia" w:ascii="仿宋_GB2312" w:hAnsi="仿宋_GB2312" w:eastAsia="仿宋_GB2312"/>
          <w:b w:val="0"/>
          <w:sz w:val="32"/>
          <w:lang w:val="en-US" w:eastAsia="zh-CN"/>
        </w:rPr>
        <w:t>导致</w:t>
      </w:r>
      <w:r>
        <w:rPr>
          <w:rFonts w:ascii="仿宋_GB2312" w:hAnsi="仿宋_GB2312" w:eastAsia="仿宋_GB2312"/>
          <w:b w:val="0"/>
          <w:sz w:val="32"/>
        </w:rPr>
        <w:t>经费增加。其中：因公出国（境）费支出0.00万元，占0.00%，比上年增加0.00万元，增长0.00%，主要原因是：2023年与2024年均未安排因公出国（境）费支出。公务用车购置及运行维护费支出10.80万元，占100.00%，比上年增加3.60万元，增长50.00%，主要原因是：媒体深度融合发展，喀什日报</w:t>
      </w:r>
      <w:r>
        <w:rPr>
          <w:rFonts w:hint="eastAsia" w:ascii="仿宋_GB2312" w:hAnsi="仿宋_GB2312" w:eastAsia="仿宋_GB2312"/>
          <w:b w:val="0"/>
          <w:sz w:val="32"/>
          <w:lang w:eastAsia="zh-CN"/>
        </w:rPr>
        <w:t>社公</w:t>
      </w:r>
      <w:r>
        <w:rPr>
          <w:rFonts w:ascii="仿宋_GB2312" w:hAnsi="仿宋_GB2312" w:eastAsia="仿宋_GB2312"/>
          <w:b w:val="0"/>
          <w:sz w:val="32"/>
        </w:rPr>
        <w:t>务用车购置及运行维护费并入本部门，</w:t>
      </w:r>
      <w:r>
        <w:rPr>
          <w:rFonts w:hint="eastAsia" w:ascii="仿宋_GB2312" w:hAnsi="仿宋_GB2312" w:eastAsia="仿宋_GB2312"/>
          <w:b w:val="0"/>
          <w:sz w:val="32"/>
          <w:lang w:val="en-US" w:eastAsia="zh-CN"/>
        </w:rPr>
        <w:t>导致</w:t>
      </w:r>
      <w:r>
        <w:rPr>
          <w:rFonts w:ascii="仿宋_GB2312" w:hAnsi="仿宋_GB2312" w:eastAsia="仿宋_GB2312"/>
          <w:b w:val="0"/>
          <w:sz w:val="32"/>
        </w:rPr>
        <w:t>经费增加。公务接待费支出0.00万元，占0.00%，比上年增加0.00万元，增长0.00%，主要原因是：2023年与2024年均未安排公务接待费支出。</w:t>
      </w:r>
    </w:p>
    <w:p w14:paraId="19DCCB98">
      <w:pPr>
        <w:spacing w:line="580" w:lineRule="exact"/>
        <w:ind w:firstLine="640"/>
        <w:jc w:val="both"/>
      </w:pPr>
      <w:r>
        <w:rPr>
          <w:rFonts w:ascii="仿宋_GB2312" w:hAnsi="仿宋_GB2312" w:eastAsia="仿宋_GB2312"/>
          <w:b/>
          <w:sz w:val="32"/>
        </w:rPr>
        <w:t>具体情况如下：</w:t>
      </w:r>
    </w:p>
    <w:p w14:paraId="0231941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F6D2AB4">
      <w:pPr>
        <w:spacing w:line="580" w:lineRule="exact"/>
        <w:ind w:firstLine="640"/>
        <w:jc w:val="both"/>
      </w:pPr>
      <w:r>
        <w:rPr>
          <w:rFonts w:ascii="仿宋_GB2312" w:hAnsi="仿宋_GB2312" w:eastAsia="仿宋_GB2312"/>
          <w:b w:val="0"/>
          <w:sz w:val="32"/>
        </w:rPr>
        <w:t>公务用车购置及运行维护费10.80万元，其中：公务用车购置费0.00万元，公务用车运行维护费10.80万元。公务用车运行维护费开支内容包括车辆加油费、维修费、保险费、审车费、过路费等。公务用车购置数0辆，公务用车保有量10辆。国有资产占用情况中固定资产车辆10辆，与公务用车保有量差异原因是：本部门固定资产车辆与公务用车保有量一致无差异。</w:t>
      </w:r>
    </w:p>
    <w:p w14:paraId="569465C4">
      <w:pPr>
        <w:spacing w:line="580" w:lineRule="exact"/>
        <w:ind w:firstLine="640"/>
        <w:jc w:val="both"/>
      </w:pPr>
      <w:r>
        <w:rPr>
          <w:rFonts w:ascii="仿宋_GB2312" w:hAnsi="仿宋_GB2312" w:eastAsia="仿宋_GB2312"/>
          <w:b w:val="0"/>
          <w:sz w:val="32"/>
        </w:rPr>
        <w:t>公务接待费0.00万元，开支内容包括本</w:t>
      </w:r>
      <w:bookmarkStart w:id="0" w:name="_GoBack"/>
      <w:r>
        <w:rPr>
          <w:rFonts w:ascii="仿宋_GB2312" w:hAnsi="仿宋_GB2312" w:eastAsia="仿宋_GB2312"/>
          <w:b w:val="0"/>
          <w:sz w:val="32"/>
        </w:rPr>
        <w:t>部门无公</w:t>
      </w:r>
      <w:bookmarkEnd w:id="0"/>
      <w:r>
        <w:rPr>
          <w:rFonts w:ascii="仿宋_GB2312" w:hAnsi="仿宋_GB2312" w:eastAsia="仿宋_GB2312"/>
          <w:b w:val="0"/>
          <w:sz w:val="32"/>
        </w:rPr>
        <w:t>务接待费。部门全年安排的国内公务接待0批次，0人次。</w:t>
      </w:r>
    </w:p>
    <w:p w14:paraId="177FC6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10.80万元，决算数10.80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10.80万元，决算数10.80万元，预决算差异率0.00%，主要原因是：严格按照预算执行，预决算无差异。公务接待费全年预算数0.00万元，决算数0.00万元，预决算差异率0.00%，主要原因是：本部门无公务接待费。</w:t>
      </w:r>
    </w:p>
    <w:p w14:paraId="62992D05">
      <w:pPr>
        <w:spacing w:line="640" w:lineRule="exact"/>
        <w:ind w:firstLine="640"/>
        <w:jc w:val="both"/>
        <w:outlineLvl w:val="2"/>
      </w:pPr>
      <w:r>
        <w:rPr>
          <w:rFonts w:ascii="黑体" w:hAnsi="黑体" w:eastAsia="黑体"/>
          <w:sz w:val="32"/>
        </w:rPr>
        <w:t>十、其他重要事项的情况说明</w:t>
      </w:r>
    </w:p>
    <w:p w14:paraId="7C0668A4">
      <w:pPr>
        <w:spacing w:line="640" w:lineRule="exact"/>
        <w:ind w:firstLine="640"/>
        <w:jc w:val="both"/>
        <w:outlineLvl w:val="3"/>
      </w:pPr>
      <w:r>
        <w:rPr>
          <w:rFonts w:ascii="楷体_GB2312" w:hAnsi="楷体_GB2312" w:eastAsia="楷体_GB2312"/>
          <w:b/>
          <w:sz w:val="32"/>
        </w:rPr>
        <w:t>（一）机关运行经费及公用经费支出情况</w:t>
      </w:r>
    </w:p>
    <w:p w14:paraId="54BD781A">
      <w:pPr>
        <w:spacing w:line="580" w:lineRule="exact"/>
        <w:ind w:firstLine="640"/>
        <w:jc w:val="both"/>
      </w:pPr>
      <w:r>
        <w:rPr>
          <w:rFonts w:ascii="仿宋_GB2312" w:hAnsi="仿宋_GB2312" w:eastAsia="仿宋_GB2312"/>
          <w:b w:val="0"/>
          <w:sz w:val="32"/>
        </w:rPr>
        <w:t>2024年度喀什地区融媒体中心（事业单位）公用经费支出234.39万元，比上年增加160.27万元，增长216.23%，主要原因是：媒体深度融合发展，喀什广播电视台、喀什日报社、中国喀什网人员并入本部门，导致相关办公经费增加，公用经费增加。</w:t>
      </w:r>
    </w:p>
    <w:p w14:paraId="7D41DA3C">
      <w:pPr>
        <w:spacing w:line="640" w:lineRule="exact"/>
        <w:ind w:firstLine="640"/>
        <w:jc w:val="both"/>
        <w:outlineLvl w:val="3"/>
      </w:pPr>
      <w:r>
        <w:rPr>
          <w:rFonts w:ascii="楷体_GB2312" w:hAnsi="楷体_GB2312" w:eastAsia="楷体_GB2312"/>
          <w:b/>
          <w:sz w:val="32"/>
        </w:rPr>
        <w:t>（二）政府采购情况</w:t>
      </w:r>
    </w:p>
    <w:p w14:paraId="5F8300F1">
      <w:pPr>
        <w:spacing w:line="580" w:lineRule="exact"/>
        <w:ind w:firstLine="640"/>
        <w:jc w:val="both"/>
      </w:pPr>
      <w:r>
        <w:rPr>
          <w:rFonts w:ascii="仿宋_GB2312" w:hAnsi="仿宋_GB2312" w:eastAsia="仿宋_GB2312"/>
          <w:b w:val="0"/>
          <w:sz w:val="32"/>
        </w:rPr>
        <w:t>2024年度政府采购支出总额381.32万元，其中：政府采购货物支出206.05万元、政府采购工程支出0.00万元、政府采购服务支出175.27万元。</w:t>
      </w:r>
    </w:p>
    <w:p w14:paraId="4319FFCB">
      <w:pPr>
        <w:spacing w:line="580" w:lineRule="exact"/>
        <w:ind w:firstLine="640"/>
        <w:jc w:val="both"/>
      </w:pPr>
      <w:r>
        <w:rPr>
          <w:rFonts w:ascii="仿宋_GB2312" w:hAnsi="仿宋_GB2312" w:eastAsia="仿宋_GB2312"/>
          <w:b w:val="0"/>
          <w:sz w:val="32"/>
        </w:rPr>
        <w:t>授予中小企业合同金额372.72万元，占政府采购支出总额的97.74%，其中：授予小微企业合同金额336.61万元，占政府采购支出总额的88.27%。</w:t>
      </w:r>
    </w:p>
    <w:p w14:paraId="7C334862">
      <w:pPr>
        <w:spacing w:line="640" w:lineRule="exact"/>
        <w:ind w:firstLine="640"/>
        <w:jc w:val="both"/>
        <w:outlineLvl w:val="3"/>
      </w:pPr>
      <w:r>
        <w:rPr>
          <w:rFonts w:ascii="楷体_GB2312" w:hAnsi="楷体_GB2312" w:eastAsia="楷体_GB2312"/>
          <w:b/>
          <w:sz w:val="32"/>
        </w:rPr>
        <w:t>（三）国有资产占用情况说明</w:t>
      </w:r>
    </w:p>
    <w:p w14:paraId="5BF43F01">
      <w:pPr>
        <w:spacing w:line="580" w:lineRule="exact"/>
        <w:ind w:firstLine="640"/>
        <w:jc w:val="both"/>
      </w:pPr>
      <w:r>
        <w:rPr>
          <w:rFonts w:ascii="仿宋_GB2312" w:hAnsi="仿宋_GB2312" w:eastAsia="仿宋_GB2312"/>
          <w:b w:val="0"/>
          <w:sz w:val="32"/>
        </w:rPr>
        <w:t>截至2024年12月31日，房屋974.00平方米，价值202.22万元。车辆10辆，价值219.57万元，其中：副部（省）级及以上领导用车0辆、主要负责人用车0辆、机要通信用车0辆、应急保障用车0辆、执法执勤用车0辆、特种专业技术用车0辆、离退休干部服务用车0辆、其他用车10辆，其他用车主要是：新闻采访用车。单价100万元（含）以上设备（不含车辆）7台（套）。</w:t>
      </w:r>
    </w:p>
    <w:p w14:paraId="49356D92">
      <w:pPr>
        <w:spacing w:line="640" w:lineRule="exact"/>
        <w:ind w:firstLine="640"/>
        <w:jc w:val="both"/>
        <w:outlineLvl w:val="2"/>
      </w:pPr>
      <w:r>
        <w:rPr>
          <w:rFonts w:ascii="黑体" w:hAnsi="黑体" w:eastAsia="黑体"/>
          <w:sz w:val="32"/>
        </w:rPr>
        <w:t>十一、预算绩效的情况说明</w:t>
      </w:r>
    </w:p>
    <w:p w14:paraId="640F804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根据预算绩效管理要求，本部门2024年度预算绩效管理形成整体支出绩效自评表1个，全年预算总额7,890.78万元，实际执行总额7,875.05万元；预算绩效评价项目1</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个，全年预算数2,1</w:t>
      </w:r>
      <w:r>
        <w:rPr>
          <w:rFonts w:hint="eastAsia" w:ascii="仿宋_GB2312" w:hAnsi="仿宋_GB2312" w:eastAsia="仿宋_GB2312"/>
          <w:b w:val="0"/>
          <w:sz w:val="32"/>
          <w:lang w:val="en-US" w:eastAsia="zh-CN"/>
        </w:rPr>
        <w:t>34</w:t>
      </w:r>
      <w:r>
        <w:rPr>
          <w:rFonts w:ascii="仿宋_GB2312" w:hAnsi="仿宋_GB2312" w:eastAsia="仿宋_GB2312"/>
          <w:b w:val="0"/>
          <w:sz w:val="32"/>
        </w:rPr>
        <w:t>.93万元，全年执行数2,1</w:t>
      </w:r>
      <w:r>
        <w:rPr>
          <w:rFonts w:hint="eastAsia" w:ascii="仿宋_GB2312" w:hAnsi="仿宋_GB2312" w:eastAsia="仿宋_GB2312"/>
          <w:b w:val="0"/>
          <w:sz w:val="32"/>
          <w:lang w:val="en-US" w:eastAsia="zh-CN"/>
        </w:rPr>
        <w:t>25</w:t>
      </w:r>
      <w:r>
        <w:rPr>
          <w:rFonts w:ascii="仿宋_GB2312" w:hAnsi="仿宋_GB2312" w:eastAsia="仿宋_GB2312"/>
          <w:b w:val="0"/>
          <w:sz w:val="32"/>
        </w:rPr>
        <w:t>.88万元。预算绩效管理取得的成效：一是项目绩效工作人员业务水平不断提高，对绩效目标的设定更科学合理，有效推进绩效工作；二是进一步总结和分析财政资金的支出效果，了解、分析、检验资金使用是否达到预期目标，资金管理是否规范，资金使用是否有效，考核财政支出效率和综合效果。三是通过绩效目标设定、事后绩效评价等相关工作的进行，有效提高财政资金使用效率。发现的问题及原因：各主管科室须进一步加强绩效管理工作管理，具体实施时对绩效目标的设定不够细化和准确；各主管科室在对绩效执行进行监管时，须进一步加强协作及沟通。对绩效管理认识理解不够，缺乏系统全面的理论认识及培训，绩效管理及监管意识有待加强。下一步改进措施：针对出现的问题，</w:t>
      </w:r>
      <w:r>
        <w:rPr>
          <w:rFonts w:hint="eastAsia" w:ascii="仿宋_GB2312" w:hAnsi="仿宋_GB2312" w:eastAsia="仿宋_GB2312"/>
          <w:b w:val="0"/>
          <w:sz w:val="32"/>
          <w:lang w:eastAsia="zh-CN"/>
        </w:rPr>
        <w:t>本部门</w:t>
      </w:r>
      <w:r>
        <w:rPr>
          <w:rFonts w:ascii="仿宋_GB2312" w:hAnsi="仿宋_GB2312" w:eastAsia="仿宋_GB2312"/>
          <w:b w:val="0"/>
          <w:sz w:val="32"/>
        </w:rPr>
        <w:t>将加强绩效监管工作力度，做好业务培训和实操沟通的同时，继续加强建立经费责任机制。并严格执行《中华人民共和国预算法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财政违法行为处罚处分条例》等国家有关法律规定，同时加强资金在使用过程中的绩效管理及执行，保证绩效目标实施。对各主管科室</w:t>
      </w:r>
      <w:r>
        <w:rPr>
          <w:rFonts w:hint="eastAsia" w:ascii="仿宋_GB2312" w:hAnsi="仿宋_GB2312" w:eastAsia="仿宋_GB2312"/>
          <w:b w:val="0"/>
          <w:sz w:val="32"/>
          <w:lang w:eastAsia="zh-CN"/>
        </w:rPr>
        <w:t>在</w:t>
      </w:r>
      <w:r>
        <w:rPr>
          <w:rFonts w:ascii="仿宋_GB2312" w:hAnsi="仿宋_GB2312" w:eastAsia="仿宋_GB2312"/>
          <w:b w:val="0"/>
          <w:sz w:val="32"/>
        </w:rPr>
        <w:t>绩效执行过程中存在的偏差，进一步对绩效目标的设定细化和准确化，以保证绩效目标</w:t>
      </w:r>
      <w:r>
        <w:rPr>
          <w:rFonts w:hint="eastAsia" w:ascii="仿宋_GB2312" w:hAnsi="仿宋_GB2312" w:eastAsia="仿宋_GB2312"/>
          <w:b w:val="0"/>
          <w:sz w:val="32"/>
          <w:lang w:eastAsia="zh-CN"/>
        </w:rPr>
        <w:t>分步</w:t>
      </w:r>
      <w:r>
        <w:rPr>
          <w:rFonts w:ascii="仿宋_GB2312" w:hAnsi="仿宋_GB2312" w:eastAsia="仿宋_GB2312"/>
          <w:b w:val="0"/>
          <w:sz w:val="32"/>
        </w:rPr>
        <w:t>、分段、按进度推进，从而实现绩效目标。针对绩效管理认识及理解，要进一步加强对系统全面的理论认识及培训，</w:t>
      </w:r>
      <w:r>
        <w:rPr>
          <w:rFonts w:hint="eastAsia" w:ascii="仿宋_GB2312" w:hAnsi="仿宋_GB2312" w:eastAsia="仿宋_GB2312"/>
          <w:b w:val="0"/>
          <w:sz w:val="32"/>
          <w:lang w:eastAsia="zh-CN"/>
        </w:rPr>
        <w:t>本部门</w:t>
      </w:r>
      <w:r>
        <w:rPr>
          <w:rFonts w:ascii="仿宋_GB2312" w:hAnsi="仿宋_GB2312" w:eastAsia="仿宋_GB2312"/>
          <w:b w:val="0"/>
          <w:sz w:val="32"/>
        </w:rPr>
        <w:t>将进一步加强绩效管理学习及培训。具体附部门整体支出绩效自评表，项目支出绩效自评表和部门评价报告。</w:t>
      </w:r>
    </w:p>
    <w:p w14:paraId="10EBB20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117809">
        <w:tblPrEx>
          <w:tblCellMar>
            <w:top w:w="0" w:type="dxa"/>
            <w:left w:w="108" w:type="dxa"/>
            <w:bottom w:w="0" w:type="dxa"/>
            <w:right w:w="108" w:type="dxa"/>
          </w:tblCellMar>
        </w:tblPrEx>
        <w:tc>
          <w:tcPr>
            <w:tcW w:w="8847" w:type="dxa"/>
            <w:gridSpan w:val="9"/>
            <w:vAlign w:val="center"/>
          </w:tcPr>
          <w:p w14:paraId="0CE19AA4">
            <w:pPr>
              <w:jc w:val="center"/>
            </w:pPr>
            <w:r>
              <w:rPr>
                <w:rFonts w:ascii="宋体" w:hAnsi="宋体" w:eastAsia="宋体"/>
                <w:sz w:val="24"/>
              </w:rPr>
              <w:t>部门整体支出绩效自评表</w:t>
            </w:r>
          </w:p>
        </w:tc>
      </w:tr>
      <w:tr w14:paraId="1A89544E">
        <w:tblPrEx>
          <w:tblCellMar>
            <w:top w:w="0" w:type="dxa"/>
            <w:left w:w="108" w:type="dxa"/>
            <w:bottom w:w="0" w:type="dxa"/>
            <w:right w:w="108" w:type="dxa"/>
          </w:tblCellMar>
        </w:tblPrEx>
        <w:tc>
          <w:tcPr>
            <w:tcW w:w="8847" w:type="dxa"/>
            <w:gridSpan w:val="9"/>
            <w:vAlign w:val="center"/>
          </w:tcPr>
          <w:p w14:paraId="209E2B33">
            <w:pPr>
              <w:jc w:val="center"/>
            </w:pPr>
            <w:r>
              <w:rPr>
                <w:rFonts w:ascii="宋体" w:hAnsi="宋体" w:eastAsia="宋体"/>
                <w:sz w:val="24"/>
              </w:rPr>
              <w:t>（2024年度）</w:t>
            </w:r>
          </w:p>
        </w:tc>
      </w:tr>
      <w:tr w14:paraId="057347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991B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765080">
            <w:pPr>
              <w:jc w:val="center"/>
            </w:pPr>
            <w:r>
              <w:rPr>
                <w:rFonts w:ascii="宋体" w:hAnsi="宋体" w:eastAsia="宋体"/>
                <w:sz w:val="16"/>
              </w:rPr>
              <w:t>喀什地区融媒体中心</w:t>
            </w:r>
          </w:p>
        </w:tc>
      </w:tr>
      <w:tr w14:paraId="094D08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FE2D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61FB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DDF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D918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51CF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76D5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250A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2889B">
            <w:pPr>
              <w:jc w:val="center"/>
            </w:pPr>
            <w:r>
              <w:rPr>
                <w:rFonts w:ascii="宋体" w:hAnsi="宋体" w:eastAsia="宋体"/>
                <w:sz w:val="16"/>
              </w:rPr>
              <w:t>得分</w:t>
            </w:r>
          </w:p>
        </w:tc>
      </w:tr>
      <w:tr w14:paraId="1957AE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A9F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4316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27697">
            <w:pPr>
              <w:jc w:val="center"/>
            </w:pPr>
            <w:r>
              <w:rPr>
                <w:rFonts w:ascii="宋体" w:hAnsi="宋体" w:eastAsia="宋体"/>
                <w:sz w:val="16"/>
              </w:rPr>
              <w:t>7,117.00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3A97A">
            <w:pPr>
              <w:jc w:val="center"/>
            </w:pPr>
            <w:r>
              <w:rPr>
                <w:rFonts w:ascii="宋体" w:hAnsi="宋体" w:eastAsia="宋体"/>
                <w:sz w:val="16"/>
              </w:rPr>
              <w:t>7,890.78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5F0FD">
            <w:pPr>
              <w:jc w:val="center"/>
            </w:pPr>
            <w:r>
              <w:rPr>
                <w:rFonts w:ascii="宋体" w:hAnsi="宋体" w:eastAsia="宋体"/>
                <w:sz w:val="16"/>
              </w:rPr>
              <w:t>7,875.05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8E2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4C63F">
            <w:pPr>
              <w:jc w:val="center"/>
            </w:pPr>
            <w:r>
              <w:rPr>
                <w:rFonts w:ascii="宋体" w:hAnsi="宋体" w:eastAsia="宋体"/>
                <w:sz w:val="16"/>
              </w:rPr>
              <w:t>99.80%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1929">
            <w:pPr>
              <w:jc w:val="center"/>
            </w:pPr>
            <w:r>
              <w:rPr>
                <w:rFonts w:ascii="宋体" w:hAnsi="宋体" w:eastAsia="宋体"/>
                <w:sz w:val="16"/>
              </w:rPr>
              <w:t>9.98</w:t>
            </w:r>
          </w:p>
        </w:tc>
      </w:tr>
      <w:tr w14:paraId="793612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4F1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C8FB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6ECFD">
            <w:pPr>
              <w:jc w:val="center"/>
            </w:pPr>
            <w:r>
              <w:rPr>
                <w:rFonts w:ascii="宋体" w:hAnsi="宋体" w:eastAsia="宋体"/>
                <w:sz w:val="16"/>
              </w:rPr>
              <w:t>692.89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FB547">
            <w:pPr>
              <w:jc w:val="center"/>
            </w:pPr>
            <w:r>
              <w:rPr>
                <w:rFonts w:ascii="宋体" w:hAnsi="宋体" w:eastAsia="宋体"/>
                <w:sz w:val="16"/>
              </w:rPr>
              <w:t>1,244.41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80FEF">
            <w:pPr>
              <w:jc w:val="center"/>
            </w:pPr>
            <w:r>
              <w:rPr>
                <w:rFonts w:ascii="宋体" w:hAnsi="宋体" w:eastAsia="宋体"/>
                <w:sz w:val="16"/>
              </w:rPr>
              <w:t>1,237.74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0BD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B564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0CA0">
            <w:pPr>
              <w:jc w:val="center"/>
            </w:pPr>
            <w:r>
              <w:rPr>
                <w:rFonts w:ascii="宋体" w:hAnsi="宋体" w:eastAsia="宋体"/>
                <w:sz w:val="16"/>
              </w:rPr>
              <w:t>—</w:t>
            </w:r>
          </w:p>
        </w:tc>
      </w:tr>
      <w:tr w14:paraId="7CEF61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3F9A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6BFF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C660B">
            <w:pPr>
              <w:jc w:val="center"/>
            </w:pPr>
            <w:r>
              <w:rPr>
                <w:rFonts w:ascii="宋体" w:hAnsi="宋体" w:eastAsia="宋体"/>
                <w:sz w:val="16"/>
              </w:rPr>
              <w:t>4,802.08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33C76">
            <w:pPr>
              <w:jc w:val="center"/>
            </w:pPr>
            <w:r>
              <w:rPr>
                <w:rFonts w:ascii="宋体" w:hAnsi="宋体" w:eastAsia="宋体"/>
                <w:sz w:val="16"/>
              </w:rPr>
              <w:t>5,024.34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4E2D7">
            <w:pPr>
              <w:jc w:val="center"/>
            </w:pPr>
            <w:r>
              <w:rPr>
                <w:rFonts w:ascii="宋体" w:hAnsi="宋体" w:eastAsia="宋体"/>
                <w:sz w:val="16"/>
              </w:rPr>
              <w:t>5,024.34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4F7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7E5B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97655">
            <w:pPr>
              <w:jc w:val="center"/>
            </w:pPr>
            <w:r>
              <w:rPr>
                <w:rFonts w:ascii="宋体" w:hAnsi="宋体" w:eastAsia="宋体"/>
                <w:sz w:val="16"/>
              </w:rPr>
              <w:t>—</w:t>
            </w:r>
          </w:p>
        </w:tc>
      </w:tr>
      <w:tr w14:paraId="76A921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B3A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C0DB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B7080">
            <w:pPr>
              <w:jc w:val="center"/>
            </w:pPr>
            <w:r>
              <w:rPr>
                <w:rFonts w:ascii="宋体" w:hAnsi="宋体" w:eastAsia="宋体"/>
                <w:sz w:val="16"/>
              </w:rPr>
              <w:t>1,622.03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5C53C">
            <w:pPr>
              <w:jc w:val="center"/>
            </w:pPr>
            <w:r>
              <w:rPr>
                <w:rFonts w:ascii="宋体" w:hAnsi="宋体" w:eastAsia="宋体"/>
                <w:sz w:val="16"/>
              </w:rPr>
              <w:t>1,622.03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74A5C">
            <w:pPr>
              <w:jc w:val="center"/>
            </w:pPr>
            <w:r>
              <w:rPr>
                <w:rFonts w:ascii="宋体" w:hAnsi="宋体" w:eastAsia="宋体"/>
                <w:sz w:val="16"/>
              </w:rPr>
              <w:t>1,612.97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752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7DAD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DD646">
            <w:pPr>
              <w:jc w:val="center"/>
            </w:pPr>
            <w:r>
              <w:rPr>
                <w:rFonts w:ascii="宋体" w:hAnsi="宋体" w:eastAsia="宋体"/>
                <w:sz w:val="16"/>
              </w:rPr>
              <w:t>—</w:t>
            </w:r>
          </w:p>
        </w:tc>
      </w:tr>
      <w:tr w14:paraId="24BBA4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3625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DBC9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C4590">
            <w:pPr>
              <w:jc w:val="center"/>
            </w:pPr>
            <w:r>
              <w:rPr>
                <w:rFonts w:ascii="宋体" w:hAnsi="宋体" w:eastAsia="宋体"/>
                <w:sz w:val="16"/>
              </w:rPr>
              <w:t>实际完成情况</w:t>
            </w:r>
          </w:p>
        </w:tc>
      </w:tr>
      <w:tr w14:paraId="3C738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ED158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42765A">
            <w:pPr>
              <w:jc w:val="both"/>
            </w:pPr>
            <w:r>
              <w:rPr>
                <w:rFonts w:ascii="宋体" w:hAnsi="宋体" w:eastAsia="宋体"/>
                <w:sz w:val="16"/>
              </w:rPr>
              <w:t>一是做好重大主题宣传。紧密结合地委重点工作计划和工作部署，严格按照自治区党委宣传部、地委宣传部相关工作要求，结合地委“十大产业”，综合运用全媒体手段全面报道地区各行各业推进高质量发展的生动实践、先进做法、突出成效。二是突出对外宣传。以讲好喀什故事为着力点，做好156部短视频的制作推广；加强与中央、自治区及援疆省市各大媒体之间的联系、合作，积极推送稿件，吸引汇聚疆内外更多的目光和力量关注喀什、点赞喀什、走进喀什。三是加强内容生产。不断完善“一体化”采编流程，构建“一体策划、一次采集、复合生成、全媒共享、多端发布”，建立起以“掌上喀什”手机客户端、微信公众号、抖音等生产发布为核心的新型传播体系；坚持移动优先、创意优先、短视频优先“三个优先”，坚持内容为王，提高原创产能，丰富内容产品形态，有针对性提供富有特色的新闻产品和信息服务，在服务性、生动性、实效性、多样性上做文章，推出适合移动传播、社交传播的新闻产品，提升内容传播效果；建立小组团工作室，通过3-5人小组团立项和工作室制，聘请疆内外专家、导演领衔主导，深耕优质内容生产的融媒团队，适应融媒体时代用户的阅读习惯，以优质内容和多样的形式吸引受众目光，以更为丰富、直观、多元、交互的形式，对重点选题内容进行多角度、广覆盖的快速传播，提升主流媒体的影响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E1153B">
            <w:pPr>
              <w:jc w:val="both"/>
            </w:pPr>
            <w:r>
              <w:rPr>
                <w:rFonts w:ascii="宋体" w:hAnsi="宋体" w:eastAsia="宋体"/>
                <w:sz w:val="16"/>
              </w:rPr>
              <w:t>电视编辑部办好各项专栏，加强宣传管理创新，重大主题宣传报道扩展广度和深度，特色突出。《喀什新闻》共开办专栏50个，播发维汉语新闻；喀什广播电视台综合广播FM101.2做到了24小时不间断播出，在节目设置上，打破固有思维，突出服务性、创新性；本年充分利用直播技术的实时性和互动性，推出了庆祝塔什库尔干塔吉克自治县成立70周年等、重要会议的直播报道。全年在喀什广播电视台抖音号、快手号，喀什零距离、喀什地区融媒体中心微信公众号，小红书等平台直播场次共计718场。精心策划系列报道，以优质内容和多样的形式吸引受众目光，提升主流媒体的影响力。</w:t>
            </w:r>
          </w:p>
        </w:tc>
      </w:tr>
      <w:tr w14:paraId="4F21FB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57F7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3892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662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37A2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D92C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4F9B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8FE2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5883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C9263">
            <w:pPr>
              <w:jc w:val="center"/>
            </w:pPr>
            <w:r>
              <w:rPr>
                <w:rFonts w:ascii="宋体" w:hAnsi="宋体" w:eastAsia="宋体"/>
                <w:sz w:val="16"/>
              </w:rPr>
              <w:t>得分</w:t>
            </w:r>
          </w:p>
        </w:tc>
      </w:tr>
      <w:tr w14:paraId="39AD4E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2F46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08CE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47B60">
            <w:pPr>
              <w:jc w:val="center"/>
            </w:pPr>
            <w:r>
              <w:rPr>
                <w:rFonts w:ascii="宋体" w:hAnsi="宋体" w:eastAsia="宋体"/>
                <w:sz w:val="16"/>
              </w:rPr>
              <w:t>保障发射机正常运转数量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E7B5E">
            <w:pPr>
              <w:jc w:val="center"/>
            </w:pPr>
            <w:r>
              <w:rPr>
                <w:rFonts w:ascii="宋体" w:hAnsi="宋体" w:eastAsia="宋体"/>
                <w:sz w:val="16"/>
              </w:rPr>
              <w:t>&gt;=2部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61A09">
            <w:pPr>
              <w:jc w:val="center"/>
            </w:pPr>
            <w:r>
              <w:rPr>
                <w:rFonts w:ascii="宋体" w:hAnsi="宋体" w:eastAsia="宋体"/>
                <w:sz w:val="16"/>
              </w:rPr>
              <w:t>2024年</w:t>
            </w:r>
            <w:r>
              <w:rPr>
                <w:rFonts w:hint="eastAsia" w:ascii="宋体" w:hAnsi="宋体"/>
                <w:sz w:val="16"/>
                <w:lang w:eastAsia="zh-CN"/>
              </w:rPr>
              <w:t>民族地区</w:t>
            </w:r>
            <w:r>
              <w:rPr>
                <w:rFonts w:ascii="宋体" w:hAnsi="宋体" w:eastAsia="宋体"/>
                <w:sz w:val="16"/>
              </w:rPr>
              <w:t>和边疆地区文化安全补助资金（转移支付全疆地县台站运行维护经费）新财教</w:t>
            </w:r>
            <w:r>
              <w:rPr>
                <w:rFonts w:hint="eastAsia" w:ascii="宋体" w:hAnsi="宋体"/>
                <w:sz w:val="16"/>
                <w:lang w:eastAsia="zh-CN"/>
              </w:rPr>
              <w:t>〔2023〕207号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8F4E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5BC2C">
            <w:pPr>
              <w:jc w:val="center"/>
            </w:pPr>
            <w:r>
              <w:rPr>
                <w:rFonts w:ascii="宋体" w:hAnsi="宋体" w:eastAsia="宋体"/>
                <w:sz w:val="16"/>
              </w:rPr>
              <w:t>2部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794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63177">
            <w:pPr>
              <w:jc w:val="center"/>
            </w:pPr>
            <w:r>
              <w:rPr>
                <w:rFonts w:ascii="宋体" w:hAnsi="宋体" w:eastAsia="宋体"/>
                <w:sz w:val="16"/>
              </w:rPr>
              <w:t>20</w:t>
            </w:r>
          </w:p>
        </w:tc>
      </w:tr>
      <w:tr w14:paraId="7E3CCA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3C0B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42A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A9348">
            <w:pPr>
              <w:jc w:val="center"/>
            </w:pPr>
            <w:r>
              <w:rPr>
                <w:rFonts w:ascii="宋体" w:hAnsi="宋体" w:eastAsia="宋体"/>
                <w:sz w:val="16"/>
              </w:rPr>
              <w:t>电视新闻、视频号、抖音号、快手号推送播发短视频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2507E">
            <w:pPr>
              <w:jc w:val="center"/>
            </w:pPr>
            <w:r>
              <w:rPr>
                <w:rFonts w:ascii="宋体" w:hAnsi="宋体" w:eastAsia="宋体"/>
                <w:sz w:val="16"/>
              </w:rPr>
              <w:t>&gt;=7400部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D1E5">
            <w:pPr>
              <w:jc w:val="center"/>
            </w:pPr>
            <w:r>
              <w:rPr>
                <w:rFonts w:ascii="宋体" w:hAnsi="宋体" w:eastAsia="宋体"/>
                <w:sz w:val="16"/>
              </w:rPr>
              <w:t>喀什地区融媒体中心202</w:t>
            </w:r>
            <w:r>
              <w:rPr>
                <w:rFonts w:hint="eastAsia" w:ascii="宋体" w:hAnsi="宋体"/>
                <w:sz w:val="16"/>
                <w:lang w:val="en-US" w:eastAsia="zh-CN"/>
              </w:rPr>
              <w:t>4</w:t>
            </w:r>
            <w:r>
              <w:rPr>
                <w:rFonts w:ascii="宋体" w:hAnsi="宋体" w:eastAsia="宋体"/>
                <w:sz w:val="16"/>
              </w:rPr>
              <w:t>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61EF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2128A">
            <w:pPr>
              <w:jc w:val="center"/>
            </w:pPr>
            <w:r>
              <w:rPr>
                <w:rFonts w:ascii="宋体" w:hAnsi="宋体" w:eastAsia="宋体"/>
                <w:sz w:val="16"/>
              </w:rPr>
              <w:t>7400部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37D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27C10">
            <w:pPr>
              <w:jc w:val="center"/>
            </w:pPr>
            <w:r>
              <w:rPr>
                <w:rFonts w:ascii="宋体" w:hAnsi="宋体" w:eastAsia="宋体"/>
                <w:sz w:val="16"/>
              </w:rPr>
              <w:t>20</w:t>
            </w:r>
          </w:p>
        </w:tc>
      </w:tr>
      <w:tr w14:paraId="1E4CE0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B2C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34E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3A7EF">
            <w:pPr>
              <w:jc w:val="center"/>
            </w:pPr>
            <w:r>
              <w:rPr>
                <w:rFonts w:ascii="宋体" w:hAnsi="宋体" w:eastAsia="宋体"/>
                <w:sz w:val="16"/>
              </w:rPr>
              <w:t>直播视频场次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55E0A">
            <w:pPr>
              <w:jc w:val="center"/>
            </w:pPr>
            <w:r>
              <w:rPr>
                <w:rFonts w:ascii="宋体" w:hAnsi="宋体" w:eastAsia="宋体"/>
                <w:sz w:val="16"/>
              </w:rPr>
              <w:t>&gt;=718场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59B9B">
            <w:pPr>
              <w:jc w:val="center"/>
            </w:pPr>
            <w:r>
              <w:rPr>
                <w:rFonts w:ascii="宋体" w:hAnsi="宋体" w:eastAsia="宋体"/>
                <w:sz w:val="16"/>
              </w:rPr>
              <w:t>喀什地区融媒体中心202</w:t>
            </w:r>
            <w:r>
              <w:rPr>
                <w:rFonts w:hint="eastAsia" w:ascii="宋体" w:hAnsi="宋体"/>
                <w:sz w:val="16"/>
                <w:lang w:val="en-US" w:eastAsia="zh-CN"/>
              </w:rPr>
              <w:t>4</w:t>
            </w:r>
            <w:r>
              <w:rPr>
                <w:rFonts w:ascii="宋体" w:hAnsi="宋体" w:eastAsia="宋体"/>
                <w:sz w:val="16"/>
              </w:rPr>
              <w:t>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1BC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57C34">
            <w:pPr>
              <w:jc w:val="center"/>
            </w:pPr>
            <w:r>
              <w:rPr>
                <w:rFonts w:ascii="宋体" w:hAnsi="宋体" w:eastAsia="宋体"/>
                <w:sz w:val="16"/>
              </w:rPr>
              <w:t>718场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DD6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D4CDA">
            <w:pPr>
              <w:jc w:val="center"/>
            </w:pPr>
            <w:r>
              <w:rPr>
                <w:rFonts w:ascii="宋体" w:hAnsi="宋体" w:eastAsia="宋体"/>
                <w:sz w:val="16"/>
              </w:rPr>
              <w:t>10</w:t>
            </w:r>
          </w:p>
        </w:tc>
      </w:tr>
      <w:tr w14:paraId="493FF7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A4A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E45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C0F11">
            <w:pPr>
              <w:jc w:val="center"/>
            </w:pPr>
            <w:r>
              <w:rPr>
                <w:rFonts w:ascii="宋体" w:hAnsi="宋体" w:eastAsia="宋体"/>
                <w:sz w:val="16"/>
              </w:rPr>
              <w:t>短视频的制作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1EEFE">
            <w:pPr>
              <w:jc w:val="center"/>
            </w:pPr>
            <w:r>
              <w:rPr>
                <w:rFonts w:ascii="宋体" w:hAnsi="宋体" w:eastAsia="宋体"/>
                <w:sz w:val="16"/>
              </w:rPr>
              <w:t>&gt;=155部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CB556">
            <w:pPr>
              <w:jc w:val="center"/>
            </w:pPr>
            <w:r>
              <w:rPr>
                <w:rFonts w:ascii="宋体" w:hAnsi="宋体" w:eastAsia="宋体"/>
                <w:sz w:val="16"/>
              </w:rPr>
              <w:t>喀什地区融媒体中心2024年工作计划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C30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A3A93">
            <w:pPr>
              <w:jc w:val="center"/>
            </w:pPr>
            <w:r>
              <w:rPr>
                <w:rFonts w:ascii="宋体" w:hAnsi="宋体" w:eastAsia="宋体"/>
                <w:sz w:val="16"/>
              </w:rPr>
              <w:t>156部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84A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CB5F2">
            <w:pPr>
              <w:jc w:val="center"/>
            </w:pPr>
            <w:r>
              <w:rPr>
                <w:rFonts w:ascii="宋体" w:hAnsi="宋体" w:eastAsia="宋体"/>
                <w:sz w:val="16"/>
              </w:rPr>
              <w:t>10</w:t>
            </w:r>
          </w:p>
        </w:tc>
      </w:tr>
      <w:tr w14:paraId="56360B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0B80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FCF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ECCB1">
            <w:pPr>
              <w:jc w:val="center"/>
            </w:pPr>
            <w:r>
              <w:rPr>
                <w:rFonts w:ascii="宋体" w:hAnsi="宋体" w:eastAsia="宋体"/>
                <w:sz w:val="16"/>
              </w:rPr>
              <w:t>广播电视、网络视听、新媒体获奖作品数量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7118B">
            <w:pPr>
              <w:jc w:val="center"/>
            </w:pPr>
            <w:r>
              <w:rPr>
                <w:rFonts w:ascii="宋体" w:hAnsi="宋体" w:eastAsia="宋体"/>
                <w:sz w:val="16"/>
              </w:rPr>
              <w:t>&gt;=77件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BA307">
            <w:pPr>
              <w:jc w:val="center"/>
            </w:pPr>
            <w:r>
              <w:rPr>
                <w:rFonts w:ascii="宋体" w:hAnsi="宋体" w:eastAsia="宋体"/>
                <w:sz w:val="16"/>
              </w:rPr>
              <w:t>喀什地区融媒体中心202</w:t>
            </w:r>
            <w:r>
              <w:rPr>
                <w:rFonts w:hint="eastAsia" w:ascii="宋体" w:hAnsi="宋体"/>
                <w:sz w:val="16"/>
                <w:lang w:val="en-US" w:eastAsia="zh-CN"/>
              </w:rPr>
              <w:t>4</w:t>
            </w:r>
            <w:r>
              <w:rPr>
                <w:rFonts w:ascii="宋体" w:hAnsi="宋体" w:eastAsia="宋体"/>
                <w:sz w:val="16"/>
              </w:rPr>
              <w:t>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4C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65BE1">
            <w:pPr>
              <w:jc w:val="center"/>
            </w:pPr>
            <w:r>
              <w:rPr>
                <w:rFonts w:ascii="宋体" w:hAnsi="宋体" w:eastAsia="宋体"/>
                <w:sz w:val="16"/>
              </w:rPr>
              <w:t>77件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C7D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A6535">
            <w:pPr>
              <w:jc w:val="center"/>
            </w:pPr>
            <w:r>
              <w:rPr>
                <w:rFonts w:ascii="宋体" w:hAnsi="宋体" w:eastAsia="宋体"/>
                <w:sz w:val="16"/>
              </w:rPr>
              <w:t>20</w:t>
            </w:r>
          </w:p>
        </w:tc>
      </w:tr>
      <w:tr w14:paraId="1EC14C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24B1F">
            <w:pPr>
              <w:jc w:val="center"/>
            </w:pPr>
            <w:r>
              <w:rPr>
                <w:rFonts w:ascii="宋体" w:hAnsi="宋体" w:eastAsia="宋体"/>
                <w:sz w:val="16"/>
              </w:rPr>
              <w:t>社会效应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4073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72728">
            <w:pPr>
              <w:jc w:val="center"/>
            </w:pPr>
            <w:r>
              <w:rPr>
                <w:rFonts w:ascii="宋体" w:hAnsi="宋体" w:eastAsia="宋体"/>
                <w:sz w:val="16"/>
              </w:rPr>
              <w:t>保障广播电视覆盖县率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FAF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84A02">
            <w:pPr>
              <w:jc w:val="center"/>
            </w:pPr>
            <w:r>
              <w:rPr>
                <w:rFonts w:ascii="宋体" w:hAnsi="宋体" w:eastAsia="宋体"/>
                <w:sz w:val="16"/>
              </w:rPr>
              <w:t>喀什地区融媒体中心202</w:t>
            </w:r>
            <w:r>
              <w:rPr>
                <w:rFonts w:hint="eastAsia" w:ascii="宋体" w:hAnsi="宋体"/>
                <w:sz w:val="16"/>
                <w:lang w:val="en-US" w:eastAsia="zh-CN"/>
              </w:rPr>
              <w:t>4</w:t>
            </w:r>
            <w:r>
              <w:rPr>
                <w:rFonts w:ascii="宋体" w:hAnsi="宋体" w:eastAsia="宋体"/>
                <w:sz w:val="16"/>
              </w:rPr>
              <w:t>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B68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6D9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AF3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3E1E9">
            <w:pPr>
              <w:jc w:val="center"/>
            </w:pPr>
            <w:r>
              <w:rPr>
                <w:rFonts w:ascii="宋体" w:hAnsi="宋体" w:eastAsia="宋体"/>
                <w:sz w:val="16"/>
              </w:rPr>
              <w:t>10</w:t>
            </w:r>
          </w:p>
        </w:tc>
      </w:tr>
    </w:tbl>
    <w:p w14:paraId="24153D1D">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51"/>
        <w:gridCol w:w="625"/>
        <w:gridCol w:w="632"/>
        <w:gridCol w:w="632"/>
        <w:gridCol w:w="632"/>
        <w:gridCol w:w="632"/>
        <w:gridCol w:w="632"/>
        <w:gridCol w:w="632"/>
        <w:gridCol w:w="632"/>
        <w:gridCol w:w="632"/>
        <w:gridCol w:w="632"/>
      </w:tblGrid>
      <w:tr w14:paraId="3FE2408A">
        <w:tblPrEx>
          <w:tblCellMar>
            <w:top w:w="0" w:type="dxa"/>
            <w:left w:w="108" w:type="dxa"/>
            <w:bottom w:w="0" w:type="dxa"/>
            <w:right w:w="108" w:type="dxa"/>
          </w:tblCellMar>
        </w:tblPrEx>
        <w:tc>
          <w:tcPr>
            <w:tcW w:w="8992" w:type="dxa"/>
            <w:gridSpan w:val="15"/>
            <w:vAlign w:val="center"/>
          </w:tcPr>
          <w:p w14:paraId="23DD6DA7">
            <w:pPr>
              <w:jc w:val="center"/>
            </w:pPr>
            <w:r>
              <w:rPr>
                <w:rFonts w:ascii="宋体" w:hAnsi="宋体" w:eastAsia="宋体"/>
                <w:sz w:val="24"/>
              </w:rPr>
              <w:t>项目支出绩效自评表</w:t>
            </w:r>
          </w:p>
        </w:tc>
      </w:tr>
      <w:tr w14:paraId="1DD40A91">
        <w:tblPrEx>
          <w:tblCellMar>
            <w:top w:w="0" w:type="dxa"/>
            <w:left w:w="108" w:type="dxa"/>
            <w:bottom w:w="0" w:type="dxa"/>
            <w:right w:w="108" w:type="dxa"/>
          </w:tblCellMar>
        </w:tblPrEx>
        <w:tc>
          <w:tcPr>
            <w:tcW w:w="8992" w:type="dxa"/>
            <w:gridSpan w:val="15"/>
            <w:vAlign w:val="center"/>
          </w:tcPr>
          <w:p w14:paraId="30FB18DC">
            <w:pPr>
              <w:jc w:val="center"/>
            </w:pPr>
            <w:r>
              <w:rPr>
                <w:rFonts w:ascii="宋体" w:hAnsi="宋体" w:eastAsia="宋体"/>
                <w:sz w:val="24"/>
              </w:rPr>
              <w:t>(2024年度)</w:t>
            </w:r>
          </w:p>
        </w:tc>
      </w:tr>
      <w:tr w14:paraId="7F38B7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124D">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CCDC08A">
            <w:pPr>
              <w:jc w:val="center"/>
            </w:pPr>
            <w:r>
              <w:rPr>
                <w:rFonts w:ascii="宋体" w:hAnsi="宋体" w:eastAsia="宋体"/>
                <w:sz w:val="16"/>
              </w:rPr>
              <w:t>2023年第三批中央公共文化服务体系建设补助资金项目（“石榴云”技术平台运维服务费）</w:t>
            </w:r>
          </w:p>
        </w:tc>
      </w:tr>
      <w:tr w14:paraId="4405BC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7A7D">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BB594BB">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64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3DEC1E">
            <w:pPr>
              <w:jc w:val="center"/>
            </w:pPr>
            <w:r>
              <w:rPr>
                <w:rFonts w:ascii="宋体" w:hAnsi="宋体" w:eastAsia="宋体"/>
                <w:sz w:val="16"/>
              </w:rPr>
              <w:t>喀什地区融媒体中心</w:t>
            </w:r>
          </w:p>
        </w:tc>
      </w:tr>
      <w:tr w14:paraId="65FCC4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2E3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90FC">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667F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529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690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87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3DD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5106">
            <w:pPr>
              <w:jc w:val="center"/>
            </w:pPr>
            <w:r>
              <w:rPr>
                <w:rFonts w:ascii="宋体" w:hAnsi="宋体" w:eastAsia="宋体"/>
                <w:sz w:val="16"/>
              </w:rPr>
              <w:t>得分</w:t>
            </w:r>
          </w:p>
        </w:tc>
      </w:tr>
      <w:tr w14:paraId="721FA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4C8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6E1BC">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12F80A">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91AB8">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0C281">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0A8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1BA6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916F">
            <w:pPr>
              <w:jc w:val="center"/>
            </w:pPr>
            <w:r>
              <w:rPr>
                <w:rFonts w:ascii="宋体" w:hAnsi="宋体" w:eastAsia="宋体"/>
                <w:sz w:val="16"/>
              </w:rPr>
              <w:t>10.00分</w:t>
            </w:r>
          </w:p>
        </w:tc>
      </w:tr>
      <w:tr w14:paraId="31837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0B0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6AC7">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E35396">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91D02">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D1A6A">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FC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48B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5FE2">
            <w:pPr>
              <w:jc w:val="center"/>
            </w:pPr>
            <w:r>
              <w:rPr>
                <w:rFonts w:ascii="宋体" w:hAnsi="宋体" w:eastAsia="宋体"/>
                <w:sz w:val="16"/>
              </w:rPr>
              <w:t>—</w:t>
            </w:r>
          </w:p>
        </w:tc>
      </w:tr>
      <w:tr w14:paraId="02F2D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1DD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BDD1D">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FB45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026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3B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20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3E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AE5C">
            <w:pPr>
              <w:jc w:val="center"/>
            </w:pPr>
            <w:r>
              <w:rPr>
                <w:rFonts w:ascii="宋体" w:hAnsi="宋体" w:eastAsia="宋体"/>
                <w:sz w:val="16"/>
              </w:rPr>
              <w:t>—</w:t>
            </w:r>
          </w:p>
        </w:tc>
      </w:tr>
      <w:tr w14:paraId="25C54A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D4862">
            <w:pPr>
              <w:jc w:val="center"/>
            </w:pPr>
            <w:r>
              <w:rPr>
                <w:rFonts w:ascii="宋体" w:hAnsi="宋体" w:eastAsia="宋体"/>
                <w:sz w:val="16"/>
              </w:rPr>
              <w:t>三、目标完成情况</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0C57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7D9FFD">
            <w:pPr>
              <w:jc w:val="center"/>
            </w:pPr>
            <w:r>
              <w:rPr>
                <w:rFonts w:ascii="宋体" w:hAnsi="宋体" w:eastAsia="宋体"/>
                <w:sz w:val="16"/>
              </w:rPr>
              <w:t>实际完成情况</w:t>
            </w:r>
          </w:p>
        </w:tc>
      </w:tr>
      <w:tr w14:paraId="28183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132E0"/>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82D299">
            <w:pPr>
              <w:jc w:val="both"/>
            </w:pPr>
            <w:r>
              <w:rPr>
                <w:rFonts w:ascii="宋体" w:hAnsi="宋体" w:eastAsia="宋体"/>
                <w:sz w:val="16"/>
              </w:rPr>
              <w:t>为进一步用好自治区“石榴云”平台，根据喀什地区融媒体中心日常使用实际情况，通过对广播电视流媒体平台改造，满足“石榴云”技术平台推流标准，对自治区“石榴云”平台相关功能模块进行定制开发维护，不断满足融合生产需要，以优质内容赋能新闻宣传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A58717">
            <w:pPr>
              <w:jc w:val="both"/>
            </w:pPr>
            <w:r>
              <w:rPr>
                <w:rFonts w:ascii="宋体" w:hAnsi="宋体" w:eastAsia="宋体"/>
                <w:sz w:val="16"/>
              </w:rPr>
              <w:t>截至2024年12月31日，资金总计支付286万元。已经完成广播电视流媒体改造、石榴云平台AI音视频软件开发运维服务。通过实施该项目，对自治区“石榴云”平台相关功能模块进行定制开发维护，满足融合生产需要，以优质内容赋能新闻宣传事业高质量发展，提升传播效率。</w:t>
            </w:r>
            <w:r>
              <w:rPr>
                <w:rFonts w:ascii="宋体" w:hAnsi="宋体" w:eastAsia="宋体"/>
                <w:sz w:val="16"/>
              </w:rPr>
              <w:br w:type="textWrapping"/>
            </w:r>
          </w:p>
        </w:tc>
      </w:tr>
      <w:tr w14:paraId="7935D9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D17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91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86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366A">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783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EE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3D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74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10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FD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589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21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EE38C">
            <w:pPr>
              <w:jc w:val="center"/>
            </w:pPr>
            <w:r>
              <w:rPr>
                <w:rFonts w:ascii="宋体" w:hAnsi="宋体" w:eastAsia="宋体"/>
                <w:sz w:val="16"/>
              </w:rPr>
              <w:t>偏差原因分析及改进措施</w:t>
            </w:r>
          </w:p>
        </w:tc>
      </w:tr>
      <w:tr w14:paraId="2EF91B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8B6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BE2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91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1A62">
            <w:pPr>
              <w:jc w:val="center"/>
            </w:pPr>
            <w:r>
              <w:rPr>
                <w:rFonts w:ascii="宋体" w:hAnsi="宋体" w:eastAsia="宋体"/>
                <w:sz w:val="16"/>
              </w:rPr>
              <w:t>广播电视流媒体平台改造</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A40C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5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84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31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23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84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10F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CF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3AA1C">
            <w:pPr>
              <w:jc w:val="center"/>
            </w:pPr>
          </w:p>
        </w:tc>
      </w:tr>
      <w:tr w14:paraId="517EB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28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754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48C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5BD5">
            <w:pPr>
              <w:jc w:val="center"/>
            </w:pPr>
            <w:r>
              <w:rPr>
                <w:rFonts w:ascii="宋体" w:hAnsi="宋体" w:eastAsia="宋体"/>
                <w:sz w:val="16"/>
              </w:rPr>
              <w:t>系统故障率(％)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EA66E">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5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EC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96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2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4A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F6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B9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19AB9">
            <w:pPr>
              <w:jc w:val="center"/>
            </w:pPr>
          </w:p>
        </w:tc>
      </w:tr>
      <w:tr w14:paraId="4F3E2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7CB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3A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F82DA"/>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C9DA">
            <w:pPr>
              <w:jc w:val="center"/>
            </w:pPr>
            <w:r>
              <w:rPr>
                <w:rFonts w:ascii="宋体" w:hAnsi="宋体" w:eastAsia="宋体"/>
                <w:sz w:val="16"/>
              </w:rPr>
              <w:t>故障响应时间</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00F873F">
            <w:pPr>
              <w:jc w:val="center"/>
            </w:pPr>
            <w:r>
              <w:rPr>
                <w:rFonts w:ascii="宋体" w:hAnsi="宋体" w:eastAsia="宋体"/>
                <w:sz w:val="16"/>
              </w:rPr>
              <w:t>&lt;=24小时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5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BD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10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87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37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EEF2">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11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CE6C7">
            <w:pPr>
              <w:jc w:val="center"/>
            </w:pPr>
          </w:p>
        </w:tc>
      </w:tr>
      <w:tr w14:paraId="5C2A5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2C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37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ACFA">
            <w:pPr>
              <w:jc w:val="center"/>
            </w:pPr>
            <w:r>
              <w:rPr>
                <w:rFonts w:ascii="宋体" w:hAnsi="宋体" w:eastAsia="宋体"/>
                <w:sz w:val="16"/>
              </w:rPr>
              <w:t>时效指标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4DF89">
            <w:pPr>
              <w:jc w:val="center"/>
            </w:pPr>
            <w:r>
              <w:rPr>
                <w:rFonts w:ascii="宋体" w:hAnsi="宋体" w:eastAsia="宋体"/>
                <w:sz w:val="16"/>
              </w:rPr>
              <w:t>项目完成时间</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DFD20A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1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CD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5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D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8C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2A5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2F6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03D71">
            <w:pPr>
              <w:jc w:val="center"/>
            </w:pPr>
            <w:r>
              <w:rPr>
                <w:rFonts w:ascii="宋体" w:hAnsi="宋体" w:eastAsia="宋体"/>
                <w:sz w:val="16"/>
              </w:rPr>
              <w:t>偏差原因：该项目AI及时服务验收时间为12月25日。</w:t>
            </w:r>
            <w:r>
              <w:rPr>
                <w:rFonts w:hint="eastAsia" w:ascii="宋体" w:hAnsi="宋体"/>
                <w:sz w:val="16"/>
                <w:lang w:eastAsia="zh-CN"/>
              </w:rPr>
              <w:t>改进</w:t>
            </w:r>
            <w:r>
              <w:rPr>
                <w:rFonts w:ascii="宋体" w:hAnsi="宋体" w:eastAsia="宋体"/>
                <w:sz w:val="16"/>
              </w:rPr>
              <w:t>措施：下年合理设置绩效目标。</w:t>
            </w:r>
          </w:p>
        </w:tc>
      </w:tr>
      <w:tr w14:paraId="7F5CC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F81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8CD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59796">
            <w:pPr>
              <w:jc w:val="center"/>
            </w:pPr>
            <w:r>
              <w:rPr>
                <w:rFonts w:ascii="宋体" w:hAnsi="宋体" w:eastAsia="宋体"/>
                <w:sz w:val="16"/>
              </w:rPr>
              <w:t>经济成本指标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13CDA">
            <w:pPr>
              <w:jc w:val="center"/>
            </w:pPr>
            <w:r>
              <w:rPr>
                <w:rFonts w:ascii="宋体" w:hAnsi="宋体" w:eastAsia="宋体"/>
                <w:sz w:val="16"/>
              </w:rPr>
              <w:t>广播电视流媒体平台改造费用</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FF6110B">
            <w:pPr>
              <w:jc w:val="center"/>
            </w:pPr>
            <w:r>
              <w:rPr>
                <w:rFonts w:ascii="宋体" w:hAnsi="宋体" w:eastAsia="宋体"/>
                <w:sz w:val="16"/>
              </w:rPr>
              <w:t>&lt;=20万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A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48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ED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80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C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0C07">
            <w:pPr>
              <w:jc w:val="center"/>
            </w:pPr>
            <w:r>
              <w:rPr>
                <w:rFonts w:ascii="宋体" w:hAnsi="宋体" w:eastAsia="宋体"/>
                <w:sz w:val="16"/>
              </w:rPr>
              <w:t>=20万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C7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4F479">
            <w:pPr>
              <w:jc w:val="center"/>
            </w:pPr>
          </w:p>
        </w:tc>
      </w:tr>
      <w:tr w14:paraId="039EF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4D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F9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0EDDC"/>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90F83">
            <w:pPr>
              <w:jc w:val="center"/>
            </w:pPr>
            <w:r>
              <w:rPr>
                <w:rFonts w:ascii="宋体" w:hAnsi="宋体" w:eastAsia="宋体"/>
                <w:sz w:val="16"/>
              </w:rPr>
              <w:t>“石榴云”技术平台业务模块定制开发费</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DADF03">
            <w:pPr>
              <w:jc w:val="center"/>
            </w:pPr>
            <w:r>
              <w:rPr>
                <w:rFonts w:ascii="宋体" w:hAnsi="宋体" w:eastAsia="宋体"/>
                <w:sz w:val="16"/>
              </w:rPr>
              <w:t>&lt;=66.50万元/季度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E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81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A4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96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8C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9238">
            <w:pPr>
              <w:jc w:val="center"/>
            </w:pPr>
            <w:r>
              <w:rPr>
                <w:rFonts w:ascii="宋体" w:hAnsi="宋体" w:eastAsia="宋体"/>
                <w:sz w:val="16"/>
              </w:rPr>
              <w:t>=66.5万元/季度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E8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C996E">
            <w:pPr>
              <w:jc w:val="center"/>
            </w:pPr>
          </w:p>
        </w:tc>
      </w:tr>
      <w:tr w14:paraId="44CFA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01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DE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6D4F">
            <w:pPr>
              <w:jc w:val="center"/>
            </w:pPr>
            <w:r>
              <w:rPr>
                <w:rFonts w:ascii="宋体" w:hAnsi="宋体" w:eastAsia="宋体"/>
                <w:sz w:val="16"/>
              </w:rPr>
              <w:t>社会效益指标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F7D6E">
            <w:pPr>
              <w:jc w:val="center"/>
            </w:pPr>
            <w:r>
              <w:rPr>
                <w:rFonts w:ascii="宋体" w:hAnsi="宋体" w:eastAsia="宋体"/>
                <w:sz w:val="16"/>
              </w:rPr>
              <w:t>提高“石榴云”技术平台社会影响力、公信力、传播力</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D644C5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F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A9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FC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CD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9C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389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2F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BB857">
            <w:pPr>
              <w:jc w:val="center"/>
            </w:pPr>
          </w:p>
        </w:tc>
      </w:tr>
      <w:tr w14:paraId="5DDA0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AC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66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7530">
            <w:pPr>
              <w:jc w:val="center"/>
            </w:pPr>
            <w:r>
              <w:rPr>
                <w:rFonts w:ascii="宋体" w:hAnsi="宋体" w:eastAsia="宋体"/>
                <w:sz w:val="16"/>
              </w:rPr>
              <w:t>满意度指标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5E088">
            <w:pPr>
              <w:jc w:val="center"/>
            </w:pPr>
            <w:r>
              <w:rPr>
                <w:rFonts w:ascii="宋体" w:hAnsi="宋体" w:eastAsia="宋体"/>
                <w:sz w:val="16"/>
              </w:rPr>
              <w:t>平台使用人员满意度</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80B06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5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32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D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AA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28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54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4E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750C6">
            <w:pPr>
              <w:jc w:val="center"/>
            </w:pPr>
          </w:p>
        </w:tc>
      </w:tr>
      <w:tr w14:paraId="5E5F471D">
        <w:tblPrEx>
          <w:tblCellMar>
            <w:top w:w="0" w:type="dxa"/>
            <w:left w:w="108" w:type="dxa"/>
            <w:bottom w:w="0" w:type="dxa"/>
            <w:right w:w="108" w:type="dxa"/>
          </w:tblCellMar>
        </w:tblPrEx>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FFF9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4A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AC7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15C3">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503EDD"/>
        </w:tc>
      </w:tr>
    </w:tbl>
    <w:p w14:paraId="7B28B5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8E44D2F">
        <w:tblPrEx>
          <w:tblCellMar>
            <w:top w:w="0" w:type="dxa"/>
            <w:left w:w="108" w:type="dxa"/>
            <w:bottom w:w="0" w:type="dxa"/>
            <w:right w:w="108" w:type="dxa"/>
          </w:tblCellMar>
        </w:tblPrEx>
        <w:tc>
          <w:tcPr>
            <w:tcW w:w="8848" w:type="dxa"/>
            <w:gridSpan w:val="14"/>
            <w:vAlign w:val="center"/>
          </w:tcPr>
          <w:p w14:paraId="2138FA83">
            <w:pPr>
              <w:jc w:val="center"/>
            </w:pPr>
            <w:r>
              <w:rPr>
                <w:rFonts w:ascii="宋体" w:hAnsi="宋体" w:eastAsia="宋体"/>
                <w:sz w:val="24"/>
              </w:rPr>
              <w:t>项目支出绩效自评表</w:t>
            </w:r>
          </w:p>
        </w:tc>
      </w:tr>
      <w:tr w14:paraId="7084BECA">
        <w:tblPrEx>
          <w:tblCellMar>
            <w:top w:w="0" w:type="dxa"/>
            <w:left w:w="108" w:type="dxa"/>
            <w:bottom w:w="0" w:type="dxa"/>
            <w:right w:w="108" w:type="dxa"/>
          </w:tblCellMar>
        </w:tblPrEx>
        <w:tc>
          <w:tcPr>
            <w:tcW w:w="8848" w:type="dxa"/>
            <w:gridSpan w:val="14"/>
            <w:vAlign w:val="center"/>
          </w:tcPr>
          <w:p w14:paraId="360C5C7A">
            <w:pPr>
              <w:jc w:val="center"/>
            </w:pPr>
            <w:r>
              <w:rPr>
                <w:rFonts w:ascii="宋体" w:hAnsi="宋体" w:eastAsia="宋体"/>
                <w:sz w:val="24"/>
              </w:rPr>
              <w:t>(2024年度)</w:t>
            </w:r>
          </w:p>
        </w:tc>
      </w:tr>
      <w:tr w14:paraId="379FD0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3B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FF220D">
            <w:pPr>
              <w:jc w:val="center"/>
            </w:pPr>
            <w:r>
              <w:rPr>
                <w:rFonts w:ascii="宋体" w:hAnsi="宋体" w:eastAsia="宋体"/>
                <w:sz w:val="16"/>
              </w:rPr>
              <w:t>2023年第三批中央公共文化服务体系建设补助资金项目（公共数字文化服务平台维护网络安全）</w:t>
            </w:r>
          </w:p>
        </w:tc>
      </w:tr>
      <w:tr w14:paraId="049AE9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E5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686A49">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72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2048F2">
            <w:pPr>
              <w:jc w:val="center"/>
            </w:pPr>
            <w:r>
              <w:rPr>
                <w:rFonts w:ascii="宋体" w:hAnsi="宋体" w:eastAsia="宋体"/>
                <w:sz w:val="16"/>
              </w:rPr>
              <w:t>喀什地区融媒体中心</w:t>
            </w:r>
          </w:p>
        </w:tc>
      </w:tr>
      <w:tr w14:paraId="54C7D8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D88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F38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048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1F3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3CB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36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A26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BFB0">
            <w:pPr>
              <w:jc w:val="center"/>
            </w:pPr>
            <w:r>
              <w:rPr>
                <w:rFonts w:ascii="宋体" w:hAnsi="宋体" w:eastAsia="宋体"/>
                <w:sz w:val="16"/>
              </w:rPr>
              <w:t>得分</w:t>
            </w:r>
          </w:p>
        </w:tc>
      </w:tr>
      <w:tr w14:paraId="3EE64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EB3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53D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688E0">
            <w:pPr>
              <w:jc w:val="center"/>
            </w:pPr>
            <w:r>
              <w:rPr>
                <w:rFonts w:ascii="宋体" w:hAnsi="宋体" w:eastAsia="宋体"/>
                <w:sz w:val="16"/>
              </w:rPr>
              <w:t>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C1B2C">
            <w:pPr>
              <w:jc w:val="center"/>
            </w:pPr>
            <w:r>
              <w:rPr>
                <w:rFonts w:ascii="宋体" w:hAnsi="宋体" w:eastAsia="宋体"/>
                <w:sz w:val="16"/>
              </w:rPr>
              <w:t>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97CA0">
            <w:pPr>
              <w:jc w:val="center"/>
            </w:pPr>
            <w:r>
              <w:rPr>
                <w:rFonts w:ascii="宋体" w:hAnsi="宋体" w:eastAsia="宋体"/>
                <w:sz w:val="16"/>
              </w:rPr>
              <w:t>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099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6A5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1FC8">
            <w:pPr>
              <w:jc w:val="center"/>
            </w:pPr>
            <w:r>
              <w:rPr>
                <w:rFonts w:ascii="宋体" w:hAnsi="宋体" w:eastAsia="宋体"/>
                <w:sz w:val="16"/>
              </w:rPr>
              <w:t>10.00分</w:t>
            </w:r>
          </w:p>
        </w:tc>
      </w:tr>
      <w:tr w14:paraId="14FDA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49B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05E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5191B">
            <w:pPr>
              <w:jc w:val="center"/>
            </w:pPr>
            <w:r>
              <w:rPr>
                <w:rFonts w:ascii="宋体" w:hAnsi="宋体" w:eastAsia="宋体"/>
                <w:sz w:val="16"/>
              </w:rPr>
              <w:t>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44E9F">
            <w:pPr>
              <w:jc w:val="center"/>
            </w:pPr>
            <w:r>
              <w:rPr>
                <w:rFonts w:ascii="宋体" w:hAnsi="宋体" w:eastAsia="宋体"/>
                <w:sz w:val="16"/>
              </w:rPr>
              <w:t>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EC64B">
            <w:pPr>
              <w:jc w:val="center"/>
            </w:pPr>
            <w:r>
              <w:rPr>
                <w:rFonts w:ascii="宋体" w:hAnsi="宋体" w:eastAsia="宋体"/>
                <w:sz w:val="16"/>
              </w:rPr>
              <w:t>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27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7A5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2CF6">
            <w:pPr>
              <w:jc w:val="center"/>
            </w:pPr>
            <w:r>
              <w:rPr>
                <w:rFonts w:ascii="宋体" w:hAnsi="宋体" w:eastAsia="宋体"/>
                <w:sz w:val="16"/>
              </w:rPr>
              <w:t>—</w:t>
            </w:r>
          </w:p>
        </w:tc>
      </w:tr>
      <w:tr w14:paraId="6D327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3E1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D4E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A54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212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B57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72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6FB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EF8E">
            <w:pPr>
              <w:jc w:val="center"/>
            </w:pPr>
            <w:r>
              <w:rPr>
                <w:rFonts w:ascii="宋体" w:hAnsi="宋体" w:eastAsia="宋体"/>
                <w:sz w:val="16"/>
              </w:rPr>
              <w:t>—</w:t>
            </w:r>
          </w:p>
        </w:tc>
      </w:tr>
      <w:tr w14:paraId="3CD98E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27A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A41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78F718">
            <w:pPr>
              <w:jc w:val="center"/>
            </w:pPr>
            <w:r>
              <w:rPr>
                <w:rFonts w:ascii="宋体" w:hAnsi="宋体" w:eastAsia="宋体"/>
                <w:sz w:val="16"/>
              </w:rPr>
              <w:t>实际完成情况</w:t>
            </w:r>
          </w:p>
        </w:tc>
      </w:tr>
      <w:tr w14:paraId="18375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5EB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D42FC">
            <w:pPr>
              <w:jc w:val="both"/>
            </w:pPr>
            <w:r>
              <w:rPr>
                <w:rFonts w:ascii="宋体" w:hAnsi="宋体" w:eastAsia="宋体"/>
                <w:sz w:val="16"/>
              </w:rPr>
              <w:t>保证网站各项工作的正常开展，整年对网站使用的计算机信息系统进行安全保护措施，保障云端</w:t>
            </w:r>
            <w:r>
              <w:rPr>
                <w:rFonts w:hint="eastAsia" w:ascii="宋体" w:hAnsi="宋体"/>
                <w:sz w:val="16"/>
                <w:lang w:eastAsia="zh-CN"/>
              </w:rPr>
              <w:t>服务</w:t>
            </w:r>
            <w:r>
              <w:rPr>
                <w:rFonts w:ascii="宋体" w:hAnsi="宋体" w:eastAsia="宋体"/>
                <w:sz w:val="16"/>
              </w:rPr>
              <w:t>项目数每年达到8项，保障网站系统及设备正常运行；保障所使用一键抓取软件系统正常运转，提高网站工作人员的业务能力;推广网站，提高网站的知名度；提高投稿记者的积极性。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33E010">
            <w:pPr>
              <w:jc w:val="both"/>
            </w:pPr>
            <w:r>
              <w:rPr>
                <w:rFonts w:ascii="宋体" w:hAnsi="宋体" w:eastAsia="宋体"/>
                <w:sz w:val="16"/>
              </w:rPr>
              <w:t>截至2024年12月31日完成资金支付82.4万元。资金用于网站云存储空间及服务，网络安全维护，一键抓取软件服务及采购安全存储设备。保证网站各项工作的正常开展，整年对网站使用的计算机信息系统进行安全保护措施，保障云端</w:t>
            </w:r>
            <w:r>
              <w:rPr>
                <w:rFonts w:hint="eastAsia" w:ascii="宋体" w:hAnsi="宋体"/>
                <w:sz w:val="16"/>
                <w:lang w:eastAsia="zh-CN"/>
              </w:rPr>
              <w:t>服务</w:t>
            </w:r>
            <w:r>
              <w:rPr>
                <w:rFonts w:ascii="宋体" w:hAnsi="宋体" w:eastAsia="宋体"/>
                <w:sz w:val="16"/>
              </w:rPr>
              <w:t>项目数每年达到9项，保障网站系统及设备正常运行；保障所使用一键抓取软件系统正常运转，提高网站工作人员的业务能力;推广网站，提高网站的知名度。</w:t>
            </w:r>
          </w:p>
        </w:tc>
      </w:tr>
      <w:tr w14:paraId="3B9B15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C9D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62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3A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9A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78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E8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91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50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A3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D4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ED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78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32DCE">
            <w:pPr>
              <w:jc w:val="center"/>
            </w:pPr>
            <w:r>
              <w:rPr>
                <w:rFonts w:ascii="宋体" w:hAnsi="宋体" w:eastAsia="宋体"/>
                <w:sz w:val="16"/>
              </w:rPr>
              <w:t>偏差原因分析及改进措施</w:t>
            </w:r>
          </w:p>
        </w:tc>
      </w:tr>
      <w:tr w14:paraId="7D543D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341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EAF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31C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EDE2">
            <w:pPr>
              <w:jc w:val="center"/>
            </w:pPr>
            <w:r>
              <w:rPr>
                <w:rFonts w:ascii="宋体" w:hAnsi="宋体" w:eastAsia="宋体"/>
                <w:sz w:val="16"/>
              </w:rPr>
              <w:t>维护网站系统数（云WAF）</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98A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025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425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AA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CA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6D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2E9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3C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693A">
            <w:pPr>
              <w:jc w:val="center"/>
            </w:pPr>
          </w:p>
        </w:tc>
      </w:tr>
      <w:tr w14:paraId="769B5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9C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7A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CE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6E36">
            <w:pPr>
              <w:jc w:val="center"/>
            </w:pPr>
            <w:r>
              <w:rPr>
                <w:rFonts w:ascii="宋体" w:hAnsi="宋体" w:eastAsia="宋体"/>
                <w:sz w:val="16"/>
              </w:rPr>
              <w:t>云端</w:t>
            </w:r>
            <w:r>
              <w:rPr>
                <w:rFonts w:hint="eastAsia" w:ascii="宋体" w:hAnsi="宋体"/>
                <w:sz w:val="16"/>
                <w:lang w:eastAsia="zh-CN"/>
              </w:rPr>
              <w:t>数据</w:t>
            </w:r>
            <w:r>
              <w:rPr>
                <w:rFonts w:ascii="宋体" w:hAnsi="宋体" w:eastAsia="宋体"/>
                <w:sz w:val="16"/>
              </w:rPr>
              <w:t>服务分项目数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597E">
            <w:pPr>
              <w:jc w:val="center"/>
            </w:pPr>
            <w:r>
              <w:rPr>
                <w:rFonts w:ascii="宋体" w:hAnsi="宋体" w:eastAsia="宋体"/>
                <w:sz w:val="16"/>
              </w:rPr>
              <w:t>&gt;=8项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357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2F52">
            <w:pPr>
              <w:jc w:val="center"/>
            </w:pPr>
            <w:r>
              <w:rPr>
                <w:rFonts w:ascii="宋体" w:hAnsi="宋体" w:eastAsia="宋体"/>
                <w:sz w:val="16"/>
              </w:rPr>
              <w:t>=8项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E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2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E2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E024">
            <w:pPr>
              <w:jc w:val="center"/>
            </w:pPr>
            <w:r>
              <w:rPr>
                <w:rFonts w:ascii="宋体" w:hAnsi="宋体" w:eastAsia="宋体"/>
                <w:sz w:val="16"/>
              </w:rPr>
              <w:t>=9项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C103">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7917C">
            <w:pPr>
              <w:jc w:val="center"/>
            </w:pPr>
            <w:r>
              <w:rPr>
                <w:rFonts w:ascii="宋体" w:hAnsi="宋体" w:eastAsia="宋体"/>
                <w:sz w:val="16"/>
              </w:rPr>
              <w:t>偏差原因：根据实际情况，新增云WAF安全服务</w:t>
            </w:r>
          </w:p>
        </w:tc>
      </w:tr>
      <w:tr w14:paraId="5F4C1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FD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FA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C0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4B40">
            <w:pPr>
              <w:jc w:val="center"/>
            </w:pPr>
            <w:r>
              <w:rPr>
                <w:rFonts w:ascii="宋体" w:hAnsi="宋体" w:eastAsia="宋体"/>
                <w:sz w:val="16"/>
              </w:rPr>
              <w:t>反映系统故障情况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3EBF">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8CE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3FB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82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F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B9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68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FF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21003">
            <w:pPr>
              <w:jc w:val="center"/>
            </w:pPr>
          </w:p>
        </w:tc>
      </w:tr>
      <w:tr w14:paraId="08DAB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DE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CE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28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C19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BB7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503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14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6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3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80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46A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37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7F65">
            <w:pPr>
              <w:jc w:val="center"/>
            </w:pPr>
          </w:p>
        </w:tc>
      </w:tr>
      <w:tr w14:paraId="4F99C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81F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9191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C17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159A">
            <w:pPr>
              <w:jc w:val="center"/>
            </w:pPr>
            <w:r>
              <w:rPr>
                <w:rFonts w:ascii="宋体" w:hAnsi="宋体" w:eastAsia="宋体"/>
                <w:sz w:val="16"/>
              </w:rPr>
              <w:t>网站PC端安全云WAF服务费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A042">
            <w:pPr>
              <w:jc w:val="center"/>
            </w:pPr>
            <w:r>
              <w:rPr>
                <w:rFonts w:ascii="宋体" w:hAnsi="宋体" w:eastAsia="宋体"/>
                <w:sz w:val="16"/>
              </w:rPr>
              <w:t>&lt;=64.50万元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7FD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70BE">
            <w:pPr>
              <w:jc w:val="center"/>
            </w:pPr>
            <w:r>
              <w:rPr>
                <w:rFonts w:ascii="宋体" w:hAnsi="宋体" w:eastAsia="宋体"/>
                <w:sz w:val="16"/>
              </w:rPr>
              <w: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4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4E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8C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0CA2">
            <w:pPr>
              <w:jc w:val="center"/>
            </w:pPr>
            <w:r>
              <w:rPr>
                <w:rFonts w:ascii="宋体" w:hAnsi="宋体" w:eastAsia="宋体"/>
                <w:sz w:val="16"/>
              </w:rPr>
              <w: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76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80756">
            <w:pPr>
              <w:jc w:val="center"/>
            </w:pPr>
          </w:p>
        </w:tc>
      </w:tr>
      <w:tr w14:paraId="186E2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95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17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2B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6268">
            <w:pPr>
              <w:jc w:val="center"/>
            </w:pPr>
            <w:r>
              <w:rPr>
                <w:rFonts w:ascii="宋体" w:hAnsi="宋体" w:eastAsia="宋体"/>
                <w:sz w:val="16"/>
              </w:rPr>
              <w:t>一键抓取及IPV6升级改造费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BA49">
            <w:pPr>
              <w:jc w:val="center"/>
            </w:pPr>
            <w:r>
              <w:rPr>
                <w:rFonts w:ascii="宋体" w:hAnsi="宋体" w:eastAsia="宋体"/>
                <w:sz w:val="16"/>
              </w:rPr>
              <w:t>&lt;=17.90万元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32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E928">
            <w:pPr>
              <w:jc w:val="center"/>
            </w:pPr>
            <w:r>
              <w:rPr>
                <w:rFonts w:ascii="宋体" w:hAnsi="宋体" w:eastAsia="宋体"/>
                <w:sz w:val="16"/>
              </w:rPr>
              <w: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5E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F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73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115E">
            <w:pPr>
              <w:jc w:val="center"/>
            </w:pPr>
            <w:r>
              <w:rPr>
                <w:rFonts w:ascii="宋体" w:hAnsi="宋体" w:eastAsia="宋体"/>
                <w:sz w:val="16"/>
              </w:rPr>
              <w: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F0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A6875">
            <w:pPr>
              <w:jc w:val="center"/>
            </w:pPr>
          </w:p>
        </w:tc>
      </w:tr>
      <w:tr w14:paraId="42F92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DC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18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34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7E81">
            <w:pPr>
              <w:jc w:val="center"/>
            </w:pPr>
            <w:r>
              <w:rPr>
                <w:rFonts w:ascii="宋体" w:hAnsi="宋体" w:eastAsia="宋体"/>
                <w:sz w:val="16"/>
              </w:rPr>
              <w:t>提高网站浏览量、提升影响力、传播力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3F6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756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8E5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12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E1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B8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83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6FA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D4DD">
            <w:pPr>
              <w:jc w:val="center"/>
            </w:pPr>
          </w:p>
        </w:tc>
      </w:tr>
      <w:tr w14:paraId="442A3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DC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C8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5D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186E">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3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ADB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3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C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EC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2D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2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5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56DD">
            <w:pPr>
              <w:jc w:val="center"/>
            </w:pPr>
            <w:r>
              <w:rPr>
                <w:rFonts w:ascii="宋体" w:hAnsi="宋体" w:eastAsia="宋体"/>
                <w:sz w:val="16"/>
              </w:rPr>
              <w:t>偏差原因：此次项目能满足工作人员的日常业务需求，有效提升工作人员的效率。</w:t>
            </w:r>
          </w:p>
        </w:tc>
      </w:tr>
      <w:tr w14:paraId="7AA639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557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AC1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33F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998B">
            <w:pPr>
              <w:jc w:val="center"/>
            </w:pPr>
            <w:r>
              <w:rPr>
                <w:rFonts w:ascii="宋体" w:hAnsi="宋体" w:eastAsia="宋体"/>
                <w:sz w:val="16"/>
              </w:rPr>
              <w:t>98.75分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E0CAE1"/>
        </w:tc>
      </w:tr>
    </w:tbl>
    <w:p w14:paraId="21BAC4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34B3248">
        <w:tblPrEx>
          <w:tblCellMar>
            <w:top w:w="0" w:type="dxa"/>
            <w:left w:w="108" w:type="dxa"/>
            <w:bottom w:w="0" w:type="dxa"/>
            <w:right w:w="108" w:type="dxa"/>
          </w:tblCellMar>
        </w:tblPrEx>
        <w:tc>
          <w:tcPr>
            <w:tcW w:w="8848" w:type="dxa"/>
            <w:gridSpan w:val="14"/>
            <w:vAlign w:val="center"/>
          </w:tcPr>
          <w:p w14:paraId="701333C4">
            <w:pPr>
              <w:jc w:val="center"/>
            </w:pPr>
            <w:r>
              <w:rPr>
                <w:rFonts w:ascii="宋体" w:hAnsi="宋体" w:eastAsia="宋体"/>
                <w:sz w:val="24"/>
              </w:rPr>
              <w:t>项目支出绩效自评表</w:t>
            </w:r>
          </w:p>
        </w:tc>
      </w:tr>
      <w:tr w14:paraId="2905C3AC">
        <w:tblPrEx>
          <w:tblCellMar>
            <w:top w:w="0" w:type="dxa"/>
            <w:left w:w="108" w:type="dxa"/>
            <w:bottom w:w="0" w:type="dxa"/>
            <w:right w:w="108" w:type="dxa"/>
          </w:tblCellMar>
        </w:tblPrEx>
        <w:tc>
          <w:tcPr>
            <w:tcW w:w="8848" w:type="dxa"/>
            <w:gridSpan w:val="14"/>
            <w:vAlign w:val="center"/>
          </w:tcPr>
          <w:p w14:paraId="4E64B1DA">
            <w:pPr>
              <w:jc w:val="center"/>
            </w:pPr>
            <w:r>
              <w:rPr>
                <w:rFonts w:ascii="宋体" w:hAnsi="宋体" w:eastAsia="宋体"/>
                <w:sz w:val="24"/>
              </w:rPr>
              <w:t>(2024年度)</w:t>
            </w:r>
          </w:p>
        </w:tc>
      </w:tr>
      <w:tr w14:paraId="35A556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23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13A39E">
            <w:pPr>
              <w:jc w:val="center"/>
            </w:pPr>
            <w:r>
              <w:rPr>
                <w:rFonts w:ascii="宋体" w:hAnsi="宋体" w:eastAsia="宋体"/>
                <w:sz w:val="16"/>
              </w:rPr>
              <w:t>2023年第三批中央公共文化服务体系建设补助资金项目（新闻网络传输费）</w:t>
            </w:r>
          </w:p>
        </w:tc>
      </w:tr>
      <w:tr w14:paraId="5FB13A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8B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3212E">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D0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4011EF">
            <w:pPr>
              <w:jc w:val="center"/>
            </w:pPr>
            <w:r>
              <w:rPr>
                <w:rFonts w:ascii="宋体" w:hAnsi="宋体" w:eastAsia="宋体"/>
                <w:sz w:val="16"/>
              </w:rPr>
              <w:t>喀什地区融媒体中心</w:t>
            </w:r>
          </w:p>
        </w:tc>
      </w:tr>
      <w:tr w14:paraId="70F10B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16D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47E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5E0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9B1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DDB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3EA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1A0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6D5D">
            <w:pPr>
              <w:jc w:val="center"/>
            </w:pPr>
            <w:r>
              <w:rPr>
                <w:rFonts w:ascii="宋体" w:hAnsi="宋体" w:eastAsia="宋体"/>
                <w:sz w:val="16"/>
              </w:rPr>
              <w:t>得分</w:t>
            </w:r>
          </w:p>
        </w:tc>
      </w:tr>
      <w:tr w14:paraId="01795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C66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726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BFE6">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722DE">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49E81">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BC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803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27E3">
            <w:pPr>
              <w:jc w:val="center"/>
            </w:pPr>
            <w:r>
              <w:rPr>
                <w:rFonts w:ascii="宋体" w:hAnsi="宋体" w:eastAsia="宋体"/>
                <w:sz w:val="16"/>
              </w:rPr>
              <w:t>10.00分</w:t>
            </w:r>
          </w:p>
        </w:tc>
      </w:tr>
      <w:tr w14:paraId="1BC1E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621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A61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39969">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25949">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B2A77">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3C7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DC2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F64F">
            <w:pPr>
              <w:jc w:val="center"/>
            </w:pPr>
            <w:r>
              <w:rPr>
                <w:rFonts w:ascii="宋体" w:hAnsi="宋体" w:eastAsia="宋体"/>
                <w:sz w:val="16"/>
              </w:rPr>
              <w:t>—</w:t>
            </w:r>
          </w:p>
        </w:tc>
      </w:tr>
      <w:tr w14:paraId="22CFD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E7B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A9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D66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84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5A5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EE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4C4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FB1F">
            <w:pPr>
              <w:jc w:val="center"/>
            </w:pPr>
            <w:r>
              <w:rPr>
                <w:rFonts w:ascii="宋体" w:hAnsi="宋体" w:eastAsia="宋体"/>
                <w:sz w:val="16"/>
              </w:rPr>
              <w:t>—</w:t>
            </w:r>
          </w:p>
        </w:tc>
      </w:tr>
      <w:tr w14:paraId="00E8E9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CAE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D04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EC04F">
            <w:pPr>
              <w:jc w:val="center"/>
            </w:pPr>
            <w:r>
              <w:rPr>
                <w:rFonts w:ascii="宋体" w:hAnsi="宋体" w:eastAsia="宋体"/>
                <w:sz w:val="16"/>
              </w:rPr>
              <w:t>实际完成情况</w:t>
            </w:r>
          </w:p>
        </w:tc>
      </w:tr>
      <w:tr w14:paraId="34AD6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1F8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CF0EC">
            <w:pPr>
              <w:jc w:val="both"/>
            </w:pPr>
            <w:r>
              <w:rPr>
                <w:rFonts w:ascii="宋体" w:hAnsi="宋体" w:eastAsia="宋体"/>
                <w:sz w:val="16"/>
              </w:rPr>
              <w:t>项目预算资金总额为43.2万元，喀什地区融媒体中心通联部负责与新疆广播电视台及各县市台沟通工作，上传下达，传送新闻。保证喀什地区在《新疆新闻联播》的上稿率维持在各地州排名的前三名；维护好喀什地区融媒体中心在新疆广播电视台的良好形象；与各县市台/融媒体中心保持良好的合作关系。通联部记者负责完成新疆广播电视台各栏目约稿，以及喀什地区需报道内容的采访。通联编辑负责完善各县市台发送的稿件素材，传送给新疆广播电视台，并及时准确发布新疆广播电视台约稿信息，安排到各县市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A19110">
            <w:pPr>
              <w:jc w:val="both"/>
            </w:pPr>
            <w:r>
              <w:rPr>
                <w:rFonts w:ascii="宋体" w:hAnsi="宋体" w:eastAsia="宋体"/>
                <w:sz w:val="16"/>
              </w:rPr>
              <w:t>较</w:t>
            </w:r>
            <w:r>
              <w:rPr>
                <w:rFonts w:hint="eastAsia" w:ascii="宋体" w:hAnsi="宋体"/>
                <w:sz w:val="16"/>
                <w:lang w:eastAsia="zh-CN"/>
              </w:rPr>
              <w:t>好地</w:t>
            </w:r>
            <w:r>
              <w:rPr>
                <w:rFonts w:ascii="宋体" w:hAnsi="宋体" w:eastAsia="宋体"/>
                <w:sz w:val="16"/>
              </w:rPr>
              <w:t>完成了与新疆台与喀什地区12县市之间的约稿工作；《新疆新闻联播》的上稿率保持在新疆15地州排名前三名；维护好喀什地区融媒体中心在新疆台的良好积极配合形象；与喀什12县市保持良好的协助关系。记者完成新疆台及喀什地区所需约稿。编辑完善好稿件素材并及时传输、安排约稿到各县市。</w:t>
            </w:r>
          </w:p>
        </w:tc>
      </w:tr>
      <w:tr w14:paraId="0BDBE9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58A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7D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D1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4D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0D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87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42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B4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7E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FE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67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19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CA17C">
            <w:pPr>
              <w:jc w:val="center"/>
            </w:pPr>
            <w:r>
              <w:rPr>
                <w:rFonts w:ascii="宋体" w:hAnsi="宋体" w:eastAsia="宋体"/>
                <w:sz w:val="16"/>
              </w:rPr>
              <w:t>偏差原因分析及改进措施</w:t>
            </w:r>
          </w:p>
        </w:tc>
      </w:tr>
      <w:tr w14:paraId="4631DE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533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661F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0F7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F3FB">
            <w:pPr>
              <w:jc w:val="center"/>
            </w:pPr>
            <w:r>
              <w:rPr>
                <w:rFonts w:ascii="宋体" w:hAnsi="宋体" w:eastAsia="宋体"/>
                <w:sz w:val="16"/>
              </w:rPr>
              <w:t>租赁电信千兆网数量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A806">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5C9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D006">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3A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7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F8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A02F">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10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51D1">
            <w:pPr>
              <w:jc w:val="center"/>
            </w:pPr>
          </w:p>
        </w:tc>
      </w:tr>
      <w:tr w14:paraId="6389E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8A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4D2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3A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4326">
            <w:pPr>
              <w:jc w:val="center"/>
            </w:pPr>
            <w:r>
              <w:rPr>
                <w:rFonts w:ascii="宋体" w:hAnsi="宋体" w:eastAsia="宋体"/>
                <w:sz w:val="16"/>
              </w:rPr>
              <w:t>租赁电信千兆网时间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257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8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A3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78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89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71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839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01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92B5">
            <w:pPr>
              <w:jc w:val="center"/>
            </w:pPr>
          </w:p>
        </w:tc>
      </w:tr>
      <w:tr w14:paraId="7F9B8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7A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38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49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D23D">
            <w:pPr>
              <w:jc w:val="center"/>
            </w:pPr>
            <w:r>
              <w:rPr>
                <w:rFonts w:ascii="宋体" w:hAnsi="宋体" w:eastAsia="宋体"/>
                <w:sz w:val="16"/>
              </w:rPr>
              <w:t>传输准确率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3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78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D3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07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30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D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D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871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0D86">
            <w:pPr>
              <w:jc w:val="center"/>
            </w:pPr>
          </w:p>
        </w:tc>
      </w:tr>
      <w:tr w14:paraId="6DCE5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49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D66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884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01FC">
            <w:pPr>
              <w:jc w:val="center"/>
            </w:pPr>
            <w:r>
              <w:rPr>
                <w:rFonts w:ascii="宋体" w:hAnsi="宋体" w:eastAsia="宋体"/>
                <w:sz w:val="16"/>
              </w:rPr>
              <w:t>新闻传输及时率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61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8F3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6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6F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55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09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5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83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CCCB3">
            <w:pPr>
              <w:jc w:val="center"/>
            </w:pPr>
          </w:p>
        </w:tc>
      </w:tr>
      <w:tr w14:paraId="0CB53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1F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D5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08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729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F11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4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7D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50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5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C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E952">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43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8B603">
            <w:pPr>
              <w:jc w:val="center"/>
            </w:pPr>
          </w:p>
        </w:tc>
      </w:tr>
      <w:tr w14:paraId="3C78E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365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26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28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3318">
            <w:pPr>
              <w:jc w:val="center"/>
            </w:pPr>
            <w:r>
              <w:rPr>
                <w:rFonts w:ascii="宋体" w:hAnsi="宋体" w:eastAsia="宋体"/>
                <w:sz w:val="16"/>
              </w:rPr>
              <w:t>租赁电信千兆网成本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E6C1">
            <w:pPr>
              <w:jc w:val="center"/>
            </w:pPr>
            <w:r>
              <w:rPr>
                <w:rFonts w:ascii="宋体" w:hAnsi="宋体" w:eastAsia="宋体"/>
                <w:sz w:val="16"/>
              </w:rPr>
              <w:t>&lt;=3.6万/月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6A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25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F6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53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20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966E">
            <w:pPr>
              <w:jc w:val="center"/>
            </w:pPr>
            <w:r>
              <w:rPr>
                <w:rFonts w:ascii="宋体" w:hAnsi="宋体" w:eastAsia="宋体"/>
                <w:sz w:val="16"/>
              </w:rPr>
              <w:t>=3.6万/月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06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66BA1">
            <w:pPr>
              <w:jc w:val="center"/>
            </w:pPr>
          </w:p>
        </w:tc>
      </w:tr>
      <w:tr w14:paraId="0C68A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C0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5B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8A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FCED">
            <w:pPr>
              <w:jc w:val="center"/>
            </w:pPr>
            <w:r>
              <w:rPr>
                <w:rFonts w:ascii="宋体" w:hAnsi="宋体" w:eastAsia="宋体"/>
                <w:sz w:val="16"/>
              </w:rPr>
              <w:t>提升外宣影响力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3C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74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B85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CD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3C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0E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112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79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270E2">
            <w:pPr>
              <w:jc w:val="center"/>
            </w:pPr>
          </w:p>
        </w:tc>
      </w:tr>
      <w:tr w14:paraId="592A2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81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4C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39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AD93">
            <w:pPr>
              <w:jc w:val="center"/>
            </w:pPr>
            <w:r>
              <w:rPr>
                <w:rFonts w:ascii="宋体" w:hAnsi="宋体" w:eastAsia="宋体"/>
                <w:sz w:val="16"/>
              </w:rPr>
              <w:t>收视观众满意度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CA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B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24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4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5A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F6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35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59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960D5">
            <w:pPr>
              <w:jc w:val="center"/>
            </w:pPr>
            <w:r>
              <w:rPr>
                <w:rFonts w:ascii="宋体" w:hAnsi="宋体" w:eastAsia="宋体"/>
                <w:sz w:val="16"/>
              </w:rPr>
              <w:t>偏差原因：该项目完成效果较好，收视观众满意度较好。</w:t>
            </w:r>
          </w:p>
        </w:tc>
      </w:tr>
      <w:tr w14:paraId="570F99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F2F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F7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1439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ECC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562427"/>
        </w:tc>
      </w:tr>
    </w:tbl>
    <w:p w14:paraId="241864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6DF6E5E">
        <w:tblPrEx>
          <w:tblCellMar>
            <w:top w:w="0" w:type="dxa"/>
            <w:left w:w="108" w:type="dxa"/>
            <w:bottom w:w="0" w:type="dxa"/>
            <w:right w:w="108" w:type="dxa"/>
          </w:tblCellMar>
        </w:tblPrEx>
        <w:tc>
          <w:tcPr>
            <w:tcW w:w="8848" w:type="dxa"/>
            <w:gridSpan w:val="14"/>
            <w:vAlign w:val="center"/>
          </w:tcPr>
          <w:p w14:paraId="24E9C19E">
            <w:pPr>
              <w:jc w:val="center"/>
            </w:pPr>
            <w:r>
              <w:rPr>
                <w:rFonts w:ascii="宋体" w:hAnsi="宋体" w:eastAsia="宋体"/>
                <w:sz w:val="24"/>
              </w:rPr>
              <w:t>项目支出绩效自评表</w:t>
            </w:r>
          </w:p>
        </w:tc>
      </w:tr>
      <w:tr w14:paraId="666111F3">
        <w:tblPrEx>
          <w:tblCellMar>
            <w:top w:w="0" w:type="dxa"/>
            <w:left w:w="108" w:type="dxa"/>
            <w:bottom w:w="0" w:type="dxa"/>
            <w:right w:w="108" w:type="dxa"/>
          </w:tblCellMar>
        </w:tblPrEx>
        <w:tc>
          <w:tcPr>
            <w:tcW w:w="8848" w:type="dxa"/>
            <w:gridSpan w:val="14"/>
            <w:vAlign w:val="center"/>
          </w:tcPr>
          <w:p w14:paraId="03CC1112">
            <w:pPr>
              <w:jc w:val="center"/>
            </w:pPr>
            <w:r>
              <w:rPr>
                <w:rFonts w:ascii="宋体" w:hAnsi="宋体" w:eastAsia="宋体"/>
                <w:sz w:val="24"/>
              </w:rPr>
              <w:t>(2024年度)</w:t>
            </w:r>
          </w:p>
        </w:tc>
      </w:tr>
      <w:tr w14:paraId="481031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89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1D5B61">
            <w:pPr>
              <w:jc w:val="center"/>
            </w:pPr>
            <w:r>
              <w:rPr>
                <w:rFonts w:ascii="宋体" w:hAnsi="宋体" w:eastAsia="宋体"/>
                <w:sz w:val="16"/>
              </w:rPr>
              <w:t>2023年第三批中央公共文化服务体系建设补助资金项目（节目购置费）</w:t>
            </w:r>
          </w:p>
        </w:tc>
      </w:tr>
      <w:tr w14:paraId="462853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49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23B50">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39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5595CF">
            <w:pPr>
              <w:jc w:val="center"/>
            </w:pPr>
            <w:r>
              <w:rPr>
                <w:rFonts w:ascii="宋体" w:hAnsi="宋体" w:eastAsia="宋体"/>
                <w:sz w:val="16"/>
              </w:rPr>
              <w:t>喀什地区融媒体中心</w:t>
            </w:r>
          </w:p>
        </w:tc>
      </w:tr>
      <w:tr w14:paraId="37A61E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787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EA8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23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711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C05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95A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5A0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E7B0">
            <w:pPr>
              <w:jc w:val="center"/>
            </w:pPr>
            <w:r>
              <w:rPr>
                <w:rFonts w:ascii="宋体" w:hAnsi="宋体" w:eastAsia="宋体"/>
                <w:sz w:val="16"/>
              </w:rPr>
              <w:t>得分</w:t>
            </w:r>
          </w:p>
        </w:tc>
      </w:tr>
      <w:tr w14:paraId="18AA7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32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02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0F1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1032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3D18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E7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4290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C01B">
            <w:pPr>
              <w:jc w:val="center"/>
            </w:pPr>
            <w:r>
              <w:rPr>
                <w:rFonts w:ascii="宋体" w:hAnsi="宋体" w:eastAsia="宋体"/>
                <w:sz w:val="16"/>
              </w:rPr>
              <w:t>10.00分</w:t>
            </w:r>
          </w:p>
        </w:tc>
      </w:tr>
      <w:tr w14:paraId="7E78F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B4B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CC3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307F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273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514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D4C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E7B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9186">
            <w:pPr>
              <w:jc w:val="center"/>
            </w:pPr>
            <w:r>
              <w:rPr>
                <w:rFonts w:ascii="宋体" w:hAnsi="宋体" w:eastAsia="宋体"/>
                <w:sz w:val="16"/>
              </w:rPr>
              <w:t>—</w:t>
            </w:r>
          </w:p>
        </w:tc>
      </w:tr>
      <w:tr w14:paraId="68674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234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569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17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082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94B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9E9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75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E68F">
            <w:pPr>
              <w:jc w:val="center"/>
            </w:pPr>
            <w:r>
              <w:rPr>
                <w:rFonts w:ascii="宋体" w:hAnsi="宋体" w:eastAsia="宋体"/>
                <w:sz w:val="16"/>
              </w:rPr>
              <w:t>—</w:t>
            </w:r>
          </w:p>
        </w:tc>
      </w:tr>
      <w:tr w14:paraId="6888C6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ED0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754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27E8F5">
            <w:pPr>
              <w:jc w:val="center"/>
            </w:pPr>
            <w:r>
              <w:rPr>
                <w:rFonts w:ascii="宋体" w:hAnsi="宋体" w:eastAsia="宋体"/>
                <w:sz w:val="16"/>
              </w:rPr>
              <w:t>实际完成情况</w:t>
            </w:r>
          </w:p>
        </w:tc>
      </w:tr>
      <w:tr w14:paraId="11075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37F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CB1EC">
            <w:pPr>
              <w:jc w:val="both"/>
            </w:pPr>
            <w:r>
              <w:rPr>
                <w:rFonts w:ascii="宋体" w:hAnsi="宋体" w:eastAsia="宋体"/>
                <w:sz w:val="16"/>
              </w:rPr>
              <w:t>为保障三个频道17个小时的正常连续播出，能使喀什地区的广大群众收看到丰富而优秀的电视节目，通过购买节目的方式，喀什地区融媒体中心本年度需购买：汉语频道共购买电视剧41部1484集，电影74部，动画片18部532集，栏目1部100集；维</w:t>
            </w:r>
            <w:r>
              <w:rPr>
                <w:rFonts w:hint="eastAsia" w:ascii="宋体" w:hAnsi="宋体"/>
                <w:sz w:val="16"/>
                <w:lang w:eastAsia="zh-CN"/>
              </w:rPr>
              <w:t>语</w:t>
            </w:r>
            <w:r>
              <w:rPr>
                <w:rFonts w:ascii="宋体" w:hAnsi="宋体" w:eastAsia="宋体"/>
                <w:sz w:val="16"/>
              </w:rPr>
              <w:t>频道共购买电视剧20部697集，电影300部。通过该项目丰富群众业余文化生活，提升喀什地区融媒体中心影响力，保证电视荧屏丰富多彩。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FA1E7">
            <w:pPr>
              <w:jc w:val="both"/>
            </w:pPr>
            <w:r>
              <w:rPr>
                <w:rFonts w:ascii="宋体" w:hAnsi="宋体" w:eastAsia="宋体"/>
                <w:sz w:val="16"/>
              </w:rPr>
              <w:t>截至2024年12月31日，本项目总支出20万元，保障了三个频道17个小时的正常连续播出，使喀什地区的广大群众收看到丰富而优秀的电视节目，通过购买节目的方式，本年维汉语频道共计购买节目1650集。丰富了群众文化生活，提升媒体影响力、传播力。</w:t>
            </w:r>
          </w:p>
        </w:tc>
      </w:tr>
      <w:tr w14:paraId="08BE58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DFE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C6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37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1D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4C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FA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34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8F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AC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03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DB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87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FF61">
            <w:pPr>
              <w:jc w:val="center"/>
            </w:pPr>
            <w:r>
              <w:rPr>
                <w:rFonts w:ascii="宋体" w:hAnsi="宋体" w:eastAsia="宋体"/>
                <w:sz w:val="16"/>
              </w:rPr>
              <w:t>偏差原因分析及改进措施</w:t>
            </w:r>
          </w:p>
        </w:tc>
      </w:tr>
      <w:tr w14:paraId="6BA8AE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413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9AE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82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C1EC">
            <w:pPr>
              <w:jc w:val="center"/>
            </w:pPr>
            <w:r>
              <w:rPr>
                <w:rFonts w:ascii="宋体" w:hAnsi="宋体" w:eastAsia="宋体"/>
                <w:sz w:val="16"/>
              </w:rPr>
              <w:t>购买节目数量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161E">
            <w:pPr>
              <w:jc w:val="center"/>
            </w:pPr>
            <w:r>
              <w:rPr>
                <w:rFonts w:ascii="宋体" w:hAnsi="宋体" w:eastAsia="宋体"/>
                <w:sz w:val="16"/>
              </w:rPr>
              <w:t>&gt;=1600集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99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8DF7">
            <w:pPr>
              <w:jc w:val="center"/>
            </w:pPr>
            <w:r>
              <w:rPr>
                <w:rFonts w:ascii="宋体" w:hAnsi="宋体" w:eastAsia="宋体"/>
                <w:sz w:val="16"/>
              </w:rPr>
              <w:t>1600集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34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B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F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82FF">
            <w:pPr>
              <w:jc w:val="center"/>
            </w:pPr>
            <w:r>
              <w:rPr>
                <w:rFonts w:ascii="宋体" w:hAnsi="宋体" w:eastAsia="宋体"/>
                <w:sz w:val="16"/>
              </w:rPr>
              <w:t>=1650集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3306">
            <w:pPr>
              <w:jc w:val="center"/>
            </w:pPr>
            <w:r>
              <w:rPr>
                <w:rFonts w:ascii="宋体" w:hAnsi="宋体" w:eastAsia="宋体"/>
                <w:sz w:val="16"/>
              </w:rPr>
              <w:t>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BB63">
            <w:pPr>
              <w:jc w:val="center"/>
            </w:pPr>
            <w:r>
              <w:rPr>
                <w:rFonts w:ascii="宋体" w:hAnsi="宋体" w:eastAsia="宋体"/>
                <w:sz w:val="16"/>
              </w:rPr>
              <w:t>偏差原因：本年播出节目增加，有效提升了电视的传播力，丰富了群众的文化生活。</w:t>
            </w:r>
          </w:p>
        </w:tc>
      </w:tr>
      <w:tr w14:paraId="5FB8A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44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3F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45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0F2C">
            <w:pPr>
              <w:jc w:val="center"/>
            </w:pPr>
            <w:r>
              <w:rPr>
                <w:rFonts w:ascii="宋体" w:hAnsi="宋体" w:eastAsia="宋体"/>
                <w:sz w:val="16"/>
              </w:rPr>
              <w:t>播出频道覆盖率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F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DE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6F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A3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2B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35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D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24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E525">
            <w:pPr>
              <w:jc w:val="center"/>
            </w:pPr>
          </w:p>
        </w:tc>
      </w:tr>
      <w:tr w14:paraId="3769A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42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754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12B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B6A8">
            <w:pPr>
              <w:jc w:val="center"/>
            </w:pPr>
            <w:r>
              <w:rPr>
                <w:rFonts w:ascii="宋体" w:hAnsi="宋体" w:eastAsia="宋体"/>
                <w:sz w:val="16"/>
              </w:rPr>
              <w:t>节目及时播出率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4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17F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36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EE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BD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DF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2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AE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DBB79">
            <w:pPr>
              <w:jc w:val="center"/>
            </w:pPr>
          </w:p>
        </w:tc>
      </w:tr>
      <w:tr w14:paraId="4EDD7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B2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DD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E2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08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38F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07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71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1F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D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99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E232">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B3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2CE3D">
            <w:pPr>
              <w:jc w:val="center"/>
            </w:pPr>
          </w:p>
        </w:tc>
      </w:tr>
      <w:tr w14:paraId="130AD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A0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1C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92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013A">
            <w:pPr>
              <w:jc w:val="center"/>
            </w:pPr>
            <w:r>
              <w:rPr>
                <w:rFonts w:ascii="宋体" w:hAnsi="宋体" w:eastAsia="宋体"/>
                <w:sz w:val="16"/>
              </w:rPr>
              <w:t>节目购买成本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FD30">
            <w:pPr>
              <w:jc w:val="center"/>
            </w:pPr>
            <w:r>
              <w:rPr>
                <w:rFonts w:ascii="宋体" w:hAnsi="宋体" w:eastAsia="宋体"/>
                <w:sz w:val="16"/>
              </w:rPr>
              <w:t>&lt;=125元/集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3C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C7EB">
            <w:pPr>
              <w:jc w:val="center"/>
            </w:pPr>
            <w:r>
              <w:rPr>
                <w:rFonts w:ascii="宋体" w:hAnsi="宋体" w:eastAsia="宋体"/>
                <w:sz w:val="16"/>
              </w:rPr>
              <w:t>125元/集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9E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90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75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0D97">
            <w:pPr>
              <w:jc w:val="center"/>
            </w:pPr>
            <w:r>
              <w:rPr>
                <w:rFonts w:ascii="宋体" w:hAnsi="宋体" w:eastAsia="宋体"/>
                <w:sz w:val="16"/>
              </w:rPr>
              <w:t>=125元/集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44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80C6A">
            <w:pPr>
              <w:jc w:val="center"/>
            </w:pPr>
          </w:p>
        </w:tc>
      </w:tr>
      <w:tr w14:paraId="1565D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0A4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68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DD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2CE6">
            <w:pPr>
              <w:jc w:val="center"/>
            </w:pPr>
            <w:r>
              <w:rPr>
                <w:rFonts w:ascii="宋体" w:hAnsi="宋体" w:eastAsia="宋体"/>
                <w:sz w:val="16"/>
              </w:rPr>
              <w:t>提升喀什各族人民的荧屏生活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91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9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D8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80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45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27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0A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88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5485D">
            <w:pPr>
              <w:jc w:val="center"/>
            </w:pPr>
          </w:p>
        </w:tc>
      </w:tr>
      <w:tr w14:paraId="3604E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15D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D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5D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0974">
            <w:pPr>
              <w:jc w:val="center"/>
            </w:pPr>
            <w:r>
              <w:rPr>
                <w:rFonts w:ascii="宋体" w:hAnsi="宋体" w:eastAsia="宋体"/>
                <w:sz w:val="16"/>
              </w:rPr>
              <w:t>收视观众满意度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40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0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34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EF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00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95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7C41">
            <w:pPr>
              <w:jc w:val="center"/>
            </w:pPr>
            <w:r>
              <w:rPr>
                <w:rFonts w:ascii="宋体" w:hAnsi="宋体" w:eastAsia="宋体"/>
                <w:sz w:val="16"/>
              </w:rPr>
              <w:t>=99.78%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08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B86A1">
            <w:pPr>
              <w:jc w:val="center"/>
            </w:pPr>
            <w:r>
              <w:rPr>
                <w:rFonts w:ascii="宋体" w:hAnsi="宋体" w:eastAsia="宋体"/>
                <w:sz w:val="16"/>
              </w:rPr>
              <w:t>偏差原因：该项目实施效果较好，丰富了群众的荧屏生活。</w:t>
            </w:r>
          </w:p>
        </w:tc>
      </w:tr>
      <w:tr w14:paraId="7CFEA3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B91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96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9A6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0591">
            <w:pPr>
              <w:jc w:val="center"/>
            </w:pPr>
            <w:r>
              <w:rPr>
                <w:rFonts w:ascii="宋体" w:hAnsi="宋体" w:eastAsia="宋体"/>
                <w:sz w:val="16"/>
              </w:rPr>
              <w:t>99.69分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567E9A"/>
        </w:tc>
      </w:tr>
    </w:tbl>
    <w:p w14:paraId="1EBBB8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32"/>
        <w:gridCol w:w="632"/>
        <w:gridCol w:w="632"/>
        <w:gridCol w:w="632"/>
      </w:tblGrid>
      <w:tr w14:paraId="6BDB326F">
        <w:tblPrEx>
          <w:tblCellMar>
            <w:top w:w="0" w:type="dxa"/>
            <w:left w:w="108" w:type="dxa"/>
            <w:bottom w:w="0" w:type="dxa"/>
            <w:right w:w="108" w:type="dxa"/>
          </w:tblCellMar>
        </w:tblPrEx>
        <w:tc>
          <w:tcPr>
            <w:tcW w:w="8848" w:type="dxa"/>
            <w:gridSpan w:val="14"/>
            <w:vAlign w:val="center"/>
          </w:tcPr>
          <w:p w14:paraId="35F3E8AA">
            <w:pPr>
              <w:jc w:val="center"/>
            </w:pPr>
            <w:r>
              <w:rPr>
                <w:rFonts w:ascii="宋体" w:hAnsi="宋体" w:eastAsia="宋体"/>
                <w:sz w:val="24"/>
              </w:rPr>
              <w:t>项目支出绩效自评表</w:t>
            </w:r>
          </w:p>
        </w:tc>
      </w:tr>
      <w:tr w14:paraId="5BBA201C">
        <w:tblPrEx>
          <w:tblCellMar>
            <w:top w:w="0" w:type="dxa"/>
            <w:left w:w="108" w:type="dxa"/>
            <w:bottom w:w="0" w:type="dxa"/>
            <w:right w:w="108" w:type="dxa"/>
          </w:tblCellMar>
        </w:tblPrEx>
        <w:tc>
          <w:tcPr>
            <w:tcW w:w="8848" w:type="dxa"/>
            <w:gridSpan w:val="14"/>
            <w:vAlign w:val="center"/>
          </w:tcPr>
          <w:p w14:paraId="2FBE7E30">
            <w:pPr>
              <w:jc w:val="center"/>
            </w:pPr>
            <w:r>
              <w:rPr>
                <w:rFonts w:ascii="宋体" w:hAnsi="宋体" w:eastAsia="宋体"/>
                <w:sz w:val="24"/>
              </w:rPr>
              <w:t>(2024年度)</w:t>
            </w:r>
          </w:p>
        </w:tc>
      </w:tr>
      <w:tr w14:paraId="4E48D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0D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0821BE">
            <w:pPr>
              <w:jc w:val="center"/>
            </w:pPr>
            <w:r>
              <w:rPr>
                <w:rFonts w:ascii="宋体" w:hAnsi="宋体" w:eastAsia="宋体"/>
                <w:sz w:val="16"/>
              </w:rPr>
              <w:t>2024中央补助地方公共文化服务体系建设补助资金（中央广播电视节目无线覆盖工程（数字）运行维护费）</w:t>
            </w:r>
          </w:p>
        </w:tc>
      </w:tr>
      <w:tr w14:paraId="004935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8A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4AF5D">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50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D1839">
            <w:pPr>
              <w:jc w:val="center"/>
            </w:pPr>
            <w:r>
              <w:rPr>
                <w:rFonts w:ascii="宋体" w:hAnsi="宋体" w:eastAsia="宋体"/>
                <w:sz w:val="16"/>
              </w:rPr>
              <w:t>喀什地区融媒体中心</w:t>
            </w:r>
          </w:p>
        </w:tc>
      </w:tr>
      <w:tr w14:paraId="6841A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74E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CDF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E3C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18B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FF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DE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6D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437F">
            <w:pPr>
              <w:jc w:val="center"/>
            </w:pPr>
            <w:r>
              <w:rPr>
                <w:rFonts w:ascii="宋体" w:hAnsi="宋体" w:eastAsia="宋体"/>
                <w:sz w:val="16"/>
              </w:rPr>
              <w:t>得分</w:t>
            </w:r>
          </w:p>
        </w:tc>
      </w:tr>
      <w:tr w14:paraId="41238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3D1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5DB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9F693">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A19D1">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3B7A">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14F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2F4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B9A7">
            <w:pPr>
              <w:jc w:val="center"/>
            </w:pPr>
            <w:r>
              <w:rPr>
                <w:rFonts w:ascii="宋体" w:hAnsi="宋体" w:eastAsia="宋体"/>
                <w:sz w:val="16"/>
              </w:rPr>
              <w:t>10.00分</w:t>
            </w:r>
          </w:p>
        </w:tc>
      </w:tr>
      <w:tr w14:paraId="37F4A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9A2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6A6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72CCD">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E09CD">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4C84">
            <w:pPr>
              <w:jc w:val="center"/>
            </w:pPr>
            <w:r>
              <w:rPr>
                <w:rFonts w:ascii="宋体" w:hAnsi="宋体" w:eastAsia="宋体"/>
                <w:sz w:val="16"/>
              </w:rPr>
              <w:t>31.20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C96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70C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8749">
            <w:pPr>
              <w:jc w:val="center"/>
            </w:pPr>
            <w:r>
              <w:rPr>
                <w:rFonts w:ascii="宋体" w:hAnsi="宋体" w:eastAsia="宋体"/>
                <w:sz w:val="16"/>
              </w:rPr>
              <w:t>—</w:t>
            </w:r>
          </w:p>
        </w:tc>
      </w:tr>
      <w:tr w14:paraId="03C25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E4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6B0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9DA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DC3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49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9E3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EBF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D562">
            <w:pPr>
              <w:jc w:val="center"/>
            </w:pPr>
            <w:r>
              <w:rPr>
                <w:rFonts w:ascii="宋体" w:hAnsi="宋体" w:eastAsia="宋体"/>
                <w:sz w:val="16"/>
              </w:rPr>
              <w:t>—</w:t>
            </w:r>
          </w:p>
        </w:tc>
      </w:tr>
      <w:tr w14:paraId="228DA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C71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308D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58B5E0">
            <w:pPr>
              <w:jc w:val="center"/>
            </w:pPr>
            <w:r>
              <w:rPr>
                <w:rFonts w:ascii="宋体" w:hAnsi="宋体" w:eastAsia="宋体"/>
                <w:sz w:val="16"/>
              </w:rPr>
              <w:t>实际完成情况</w:t>
            </w:r>
          </w:p>
        </w:tc>
      </w:tr>
      <w:tr w14:paraId="418DA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F45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8E8C6">
            <w:pPr>
              <w:jc w:val="both"/>
            </w:pPr>
            <w:r>
              <w:rPr>
                <w:rFonts w:ascii="宋体" w:hAnsi="宋体" w:eastAsia="宋体"/>
                <w:sz w:val="16"/>
              </w:rPr>
              <w:t>本项目预算资金总额为31.2万元，资金主要保障单位两部发射机正常运行的电费和备品备件的购置，达到发射机正常运行，保证每天达到16小时转播，强化机房人、财、物管理，降低运维成本，合理调配播出时段，在保证完成播出任务的前提下，预留维护保养时间， 保障无线覆盖率，把党的声音传播出去，以各种形式宣传喀什的发展、喀什的变化、喀什未来的美好前景、为了让各族群众收看到更加丰富多彩、喜闻乐见的电视节目丰富少数民族的精神文化生活，提升喀什广播电视台节目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1DE2F0">
            <w:pPr>
              <w:jc w:val="both"/>
            </w:pPr>
            <w:r>
              <w:rPr>
                <w:rFonts w:ascii="宋体" w:hAnsi="宋体" w:eastAsia="宋体"/>
                <w:sz w:val="16"/>
              </w:rPr>
              <w:t>主要保障单位两部发射机正常运行的电费和备品备件的购置，达到发射机正常运行，保证每天达到16小时转播，强化机房人、财、物管理，降低运维成本，合理调配播出时段，在保证完成播出任务的前提下，预留维护保养时间， 保障无线覆盖率，把党的声音传播出去，以各种形式宣传喀什的发展、喀什的变化、喀什未来的美好前景、为了让各族群众收看到更加丰富多彩、喜闻乐见的电视节目丰富少数民族的精神文化生活，提升喀什广播电视台节目影响力。</w:t>
            </w:r>
          </w:p>
        </w:tc>
      </w:tr>
      <w:tr w14:paraId="702CD6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2B2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35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87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BF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B3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CB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AF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44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AC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61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4A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7E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DB681">
            <w:pPr>
              <w:jc w:val="center"/>
            </w:pPr>
            <w:r>
              <w:rPr>
                <w:rFonts w:ascii="宋体" w:hAnsi="宋体" w:eastAsia="宋体"/>
                <w:sz w:val="16"/>
              </w:rPr>
              <w:t>偏差原因分析及改进措施</w:t>
            </w:r>
          </w:p>
        </w:tc>
      </w:tr>
      <w:tr w14:paraId="376AA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ADE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AC88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A3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680C">
            <w:pPr>
              <w:jc w:val="center"/>
            </w:pPr>
            <w:r>
              <w:rPr>
                <w:rFonts w:ascii="宋体" w:hAnsi="宋体" w:eastAsia="宋体"/>
                <w:sz w:val="16"/>
              </w:rPr>
              <w:t>发射机数量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AC7D">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D8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786D">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C1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92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AD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2E4B">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57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522B5">
            <w:pPr>
              <w:jc w:val="center"/>
            </w:pPr>
          </w:p>
        </w:tc>
      </w:tr>
      <w:tr w14:paraId="5D4DE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472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1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85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EB86">
            <w:pPr>
              <w:jc w:val="center"/>
            </w:pPr>
            <w:r>
              <w:rPr>
                <w:rFonts w:ascii="宋体" w:hAnsi="宋体" w:eastAsia="宋体"/>
                <w:sz w:val="16"/>
              </w:rPr>
              <w:t>发射机功率达标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3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2B4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2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0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07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A5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4BB7">
            <w:pPr>
              <w:jc w:val="center"/>
            </w:pPr>
            <w:r>
              <w:rPr>
                <w:rFonts w:ascii="宋体" w:hAnsi="宋体" w:eastAsia="宋体"/>
                <w:sz w:val="16"/>
              </w:rPr>
              <w:t>发射机功率达标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30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D3F6F">
            <w:pPr>
              <w:jc w:val="center"/>
            </w:pPr>
          </w:p>
        </w:tc>
      </w:tr>
      <w:tr w14:paraId="5E133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F9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4B6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3A1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190D">
            <w:pPr>
              <w:jc w:val="center"/>
            </w:pPr>
            <w:r>
              <w:rPr>
                <w:rFonts w:ascii="宋体" w:hAnsi="宋体" w:eastAsia="宋体"/>
                <w:sz w:val="16"/>
              </w:rPr>
              <w:t>发射机每天正常运行时长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0A39">
            <w:pPr>
              <w:jc w:val="center"/>
            </w:pPr>
            <w:r>
              <w:rPr>
                <w:rFonts w:ascii="宋体" w:hAnsi="宋体" w:eastAsia="宋体"/>
                <w:sz w:val="16"/>
              </w:rPr>
              <w:t>&gt;=16小时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EE7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30B2">
            <w:pPr>
              <w:jc w:val="center"/>
            </w:pPr>
            <w:r>
              <w:rPr>
                <w:rFonts w:ascii="宋体" w:hAnsi="宋体" w:eastAsia="宋体"/>
                <w:sz w:val="16"/>
              </w:rPr>
              <w: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4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FC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5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637B">
            <w:pPr>
              <w:jc w:val="center"/>
            </w:pPr>
            <w:r>
              <w:rPr>
                <w:rFonts w:ascii="宋体" w:hAnsi="宋体" w:eastAsia="宋体"/>
                <w:sz w:val="16"/>
              </w:rPr>
              <w: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B4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228DD">
            <w:pPr>
              <w:jc w:val="center"/>
            </w:pPr>
          </w:p>
        </w:tc>
      </w:tr>
      <w:tr w14:paraId="646A2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61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C1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81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B25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23EA">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6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A9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26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7A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E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41A9">
            <w:pPr>
              <w:jc w:val="center"/>
            </w:pPr>
            <w:r>
              <w:rPr>
                <w:rFonts w:ascii="宋体" w:hAnsi="宋体" w:eastAsia="宋体"/>
                <w:sz w:val="16"/>
              </w:rPr>
              <w:t>=2024年5月29日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B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1000">
            <w:pPr>
              <w:jc w:val="center"/>
            </w:pPr>
          </w:p>
        </w:tc>
      </w:tr>
      <w:tr w14:paraId="5A548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2DC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12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F0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B075">
            <w:pPr>
              <w:jc w:val="center"/>
            </w:pPr>
            <w:r>
              <w:rPr>
                <w:rFonts w:ascii="宋体" w:hAnsi="宋体" w:eastAsia="宋体"/>
                <w:sz w:val="16"/>
              </w:rPr>
              <w:t>发射机运行维护费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CF3A">
            <w:pPr>
              <w:jc w:val="center"/>
            </w:pPr>
            <w:r>
              <w:rPr>
                <w:rFonts w:ascii="宋体" w:hAnsi="宋体" w:eastAsia="宋体"/>
                <w:sz w:val="16"/>
              </w:rPr>
              <w:t>=15.6万元/部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2CA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D59D">
            <w:pPr>
              <w:jc w:val="center"/>
            </w:pPr>
            <w:r>
              <w:rPr>
                <w:rFonts w:ascii="宋体" w:hAnsi="宋体" w:eastAsia="宋体"/>
                <w:sz w:val="16"/>
              </w:rPr>
              <w:t>=15.60万元/部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A9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30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79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55AC">
            <w:pPr>
              <w:jc w:val="center"/>
            </w:pPr>
            <w:r>
              <w:rPr>
                <w:rFonts w:ascii="宋体" w:hAnsi="宋体" w:eastAsia="宋体"/>
                <w:sz w:val="16"/>
              </w:rPr>
              <w:t>=15.6万元/部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2B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AD7D5">
            <w:pPr>
              <w:jc w:val="center"/>
            </w:pPr>
          </w:p>
        </w:tc>
      </w:tr>
      <w:tr w14:paraId="6DB06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64A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84F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2E5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6660">
            <w:pPr>
              <w:jc w:val="center"/>
            </w:pPr>
            <w:r>
              <w:rPr>
                <w:rFonts w:ascii="宋体" w:hAnsi="宋体" w:eastAsia="宋体"/>
                <w:sz w:val="16"/>
              </w:rPr>
              <w:t>广告收入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EC9E">
            <w:pPr>
              <w:jc w:val="center"/>
            </w:pPr>
            <w:r>
              <w:rPr>
                <w:rFonts w:ascii="宋体" w:hAnsi="宋体" w:eastAsia="宋体"/>
                <w:sz w:val="16"/>
              </w:rPr>
              <w:t>&gt;=100万元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76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9473">
            <w:pPr>
              <w:jc w:val="center"/>
            </w:pPr>
            <w:r>
              <w:rPr>
                <w:rFonts w:ascii="宋体" w:hAnsi="宋体" w:eastAsia="宋体"/>
                <w:sz w:val="16"/>
              </w:rPr>
              <w: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7E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B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B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2D32">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AE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7EE3A">
            <w:pPr>
              <w:jc w:val="center"/>
            </w:pPr>
          </w:p>
        </w:tc>
      </w:tr>
      <w:tr w14:paraId="595BC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E8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0B0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32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D036">
            <w:pPr>
              <w:jc w:val="center"/>
            </w:pPr>
            <w:r>
              <w:rPr>
                <w:rFonts w:ascii="宋体" w:hAnsi="宋体" w:eastAsia="宋体"/>
                <w:sz w:val="16"/>
              </w:rPr>
              <w:t>公益广告时长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9EC6">
            <w:pPr>
              <w:jc w:val="center"/>
            </w:pPr>
            <w:r>
              <w:rPr>
                <w:rFonts w:ascii="宋体" w:hAnsi="宋体" w:eastAsia="宋体"/>
                <w:sz w:val="16"/>
              </w:rPr>
              <w:t>&gt;=1000分钟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673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90EE">
            <w:pPr>
              <w:jc w:val="center"/>
            </w:pPr>
            <w:r>
              <w:rPr>
                <w:rFonts w:ascii="宋体" w:hAnsi="宋体" w:eastAsia="宋体"/>
                <w:sz w:val="16"/>
              </w:rPr>
              <w:t>=1000分钟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7B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28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0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18E9">
            <w:pPr>
              <w:jc w:val="center"/>
            </w:pPr>
            <w:r>
              <w:rPr>
                <w:rFonts w:ascii="宋体" w:hAnsi="宋体" w:eastAsia="宋体"/>
                <w:sz w:val="16"/>
              </w:rPr>
              <w:t>=1000分钟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DF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6D8EF">
            <w:pPr>
              <w:jc w:val="center"/>
            </w:pPr>
          </w:p>
        </w:tc>
      </w:tr>
      <w:tr w14:paraId="0647F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93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D7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0C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8190">
            <w:pPr>
              <w:jc w:val="center"/>
            </w:pPr>
            <w:r>
              <w:rPr>
                <w:rFonts w:ascii="宋体" w:hAnsi="宋体" w:eastAsia="宋体"/>
                <w:sz w:val="16"/>
              </w:rPr>
              <w:t>收视观众满意度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1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6B3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E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9A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E3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7C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D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BA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E976">
            <w:pPr>
              <w:jc w:val="center"/>
            </w:pPr>
          </w:p>
        </w:tc>
      </w:tr>
      <w:tr w14:paraId="422182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E02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E9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6BB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228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621AAD"/>
        </w:tc>
      </w:tr>
    </w:tbl>
    <w:p w14:paraId="3F695235">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31"/>
        <w:gridCol w:w="696"/>
        <w:gridCol w:w="623"/>
        <w:gridCol w:w="631"/>
        <w:gridCol w:w="626"/>
        <w:gridCol w:w="623"/>
        <w:gridCol w:w="623"/>
        <w:gridCol w:w="856"/>
        <w:gridCol w:w="632"/>
        <w:gridCol w:w="612"/>
        <w:gridCol w:w="632"/>
      </w:tblGrid>
      <w:tr w14:paraId="497BFDF0">
        <w:tblPrEx>
          <w:tblCellMar>
            <w:top w:w="0" w:type="dxa"/>
            <w:left w:w="108" w:type="dxa"/>
            <w:bottom w:w="0" w:type="dxa"/>
            <w:right w:w="108" w:type="dxa"/>
          </w:tblCellMar>
        </w:tblPrEx>
        <w:tc>
          <w:tcPr>
            <w:tcW w:w="8848" w:type="dxa"/>
            <w:gridSpan w:val="14"/>
            <w:vAlign w:val="center"/>
          </w:tcPr>
          <w:p w14:paraId="6908F955">
            <w:pPr>
              <w:jc w:val="center"/>
            </w:pPr>
            <w:r>
              <w:rPr>
                <w:rFonts w:ascii="宋体" w:hAnsi="宋体" w:eastAsia="宋体"/>
                <w:sz w:val="24"/>
              </w:rPr>
              <w:t>项目支出绩效自评表</w:t>
            </w:r>
          </w:p>
        </w:tc>
      </w:tr>
      <w:tr w14:paraId="5839DCE5">
        <w:tblPrEx>
          <w:tblCellMar>
            <w:top w:w="0" w:type="dxa"/>
            <w:left w:w="108" w:type="dxa"/>
            <w:bottom w:w="0" w:type="dxa"/>
            <w:right w:w="108" w:type="dxa"/>
          </w:tblCellMar>
        </w:tblPrEx>
        <w:tc>
          <w:tcPr>
            <w:tcW w:w="8848" w:type="dxa"/>
            <w:gridSpan w:val="14"/>
            <w:vAlign w:val="center"/>
          </w:tcPr>
          <w:p w14:paraId="10B2C649">
            <w:pPr>
              <w:jc w:val="center"/>
            </w:pPr>
            <w:r>
              <w:rPr>
                <w:rFonts w:ascii="宋体" w:hAnsi="宋体" w:eastAsia="宋体"/>
                <w:sz w:val="24"/>
              </w:rPr>
              <w:t>(2024年度)</w:t>
            </w:r>
          </w:p>
        </w:tc>
      </w:tr>
      <w:tr w14:paraId="3B8924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85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8B74EE">
            <w:pPr>
              <w:jc w:val="center"/>
            </w:pPr>
            <w:r>
              <w:rPr>
                <w:rFonts w:ascii="宋体" w:hAnsi="宋体" w:eastAsia="宋体"/>
                <w:sz w:val="16"/>
              </w:rPr>
              <w:t>2024年《喀什日报》出版和印刷项目</w:t>
            </w:r>
          </w:p>
        </w:tc>
      </w:tr>
      <w:tr w14:paraId="0CD5F7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06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D4914">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1D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339BAA">
            <w:pPr>
              <w:jc w:val="center"/>
            </w:pPr>
            <w:r>
              <w:rPr>
                <w:rFonts w:ascii="宋体" w:hAnsi="宋体" w:eastAsia="宋体"/>
                <w:sz w:val="16"/>
              </w:rPr>
              <w:t>喀什地区融媒体中心</w:t>
            </w:r>
          </w:p>
        </w:tc>
      </w:tr>
      <w:tr w14:paraId="715B82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9EE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CDE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00F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91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F64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AB7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C00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EF1D">
            <w:pPr>
              <w:jc w:val="center"/>
            </w:pPr>
            <w:r>
              <w:rPr>
                <w:rFonts w:ascii="宋体" w:hAnsi="宋体" w:eastAsia="宋体"/>
                <w:sz w:val="16"/>
              </w:rPr>
              <w:t>得分</w:t>
            </w:r>
          </w:p>
        </w:tc>
      </w:tr>
      <w:tr w14:paraId="480CE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30A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0A8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394A8">
            <w:pPr>
              <w:jc w:val="center"/>
            </w:pPr>
            <w:r>
              <w:rPr>
                <w:rFonts w:ascii="宋体" w:hAnsi="宋体" w:eastAsia="宋体"/>
                <w:sz w:val="16"/>
              </w:rPr>
              <w:t>640.00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E3BC">
            <w:pPr>
              <w:jc w:val="center"/>
            </w:pPr>
            <w:r>
              <w:rPr>
                <w:rFonts w:ascii="宋体" w:hAnsi="宋体" w:eastAsia="宋体"/>
                <w:sz w:val="16"/>
              </w:rPr>
              <w:t>640.00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ED7C6">
            <w:pPr>
              <w:jc w:val="center"/>
            </w:pPr>
            <w:r>
              <w:rPr>
                <w:rFonts w:ascii="宋体" w:hAnsi="宋体" w:eastAsia="宋体"/>
                <w:sz w:val="16"/>
              </w:rPr>
              <w:t>640.00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BA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776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E694">
            <w:pPr>
              <w:jc w:val="center"/>
            </w:pPr>
            <w:r>
              <w:rPr>
                <w:rFonts w:ascii="宋体" w:hAnsi="宋体" w:eastAsia="宋体"/>
                <w:sz w:val="16"/>
              </w:rPr>
              <w:t>10.00分</w:t>
            </w:r>
          </w:p>
        </w:tc>
      </w:tr>
      <w:tr w14:paraId="6B2DF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D21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D6C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322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96A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2D9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17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4B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423E">
            <w:pPr>
              <w:jc w:val="center"/>
            </w:pPr>
            <w:r>
              <w:rPr>
                <w:rFonts w:ascii="宋体" w:hAnsi="宋体" w:eastAsia="宋体"/>
                <w:sz w:val="16"/>
              </w:rPr>
              <w:t>—</w:t>
            </w:r>
          </w:p>
        </w:tc>
      </w:tr>
      <w:tr w14:paraId="413F9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1D9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C7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B0B7">
            <w:pPr>
              <w:jc w:val="center"/>
            </w:pPr>
            <w:r>
              <w:rPr>
                <w:rFonts w:ascii="宋体" w:hAnsi="宋体" w:eastAsia="宋体"/>
                <w:sz w:val="16"/>
              </w:rPr>
              <w:t>640.00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90E35">
            <w:pPr>
              <w:jc w:val="center"/>
            </w:pPr>
            <w:r>
              <w:rPr>
                <w:rFonts w:ascii="宋体" w:hAnsi="宋体" w:eastAsia="宋体"/>
                <w:sz w:val="16"/>
              </w:rPr>
              <w:t>640.00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3D2B">
            <w:pPr>
              <w:jc w:val="center"/>
            </w:pPr>
            <w:r>
              <w:rPr>
                <w:rFonts w:ascii="宋体" w:hAnsi="宋体" w:eastAsia="宋体"/>
                <w:sz w:val="16"/>
              </w:rPr>
              <w:t>640.00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352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BAD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6149">
            <w:pPr>
              <w:jc w:val="center"/>
            </w:pPr>
            <w:r>
              <w:rPr>
                <w:rFonts w:ascii="宋体" w:hAnsi="宋体" w:eastAsia="宋体"/>
                <w:sz w:val="16"/>
              </w:rPr>
              <w:t>—</w:t>
            </w:r>
          </w:p>
        </w:tc>
      </w:tr>
      <w:tr w14:paraId="17AF41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888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ABC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3B04A">
            <w:pPr>
              <w:jc w:val="center"/>
            </w:pPr>
            <w:r>
              <w:rPr>
                <w:rFonts w:ascii="宋体" w:hAnsi="宋体" w:eastAsia="宋体"/>
                <w:sz w:val="16"/>
              </w:rPr>
              <w:t>实际完成情况</w:t>
            </w:r>
          </w:p>
        </w:tc>
      </w:tr>
      <w:tr w14:paraId="65EEF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ED0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D5C09">
            <w:pPr>
              <w:jc w:val="both"/>
            </w:pPr>
            <w:r>
              <w:rPr>
                <w:rFonts w:ascii="宋体" w:hAnsi="宋体" w:eastAsia="宋体"/>
                <w:sz w:val="16"/>
              </w:rPr>
              <w:t>此项目总投资为640万元，预计《喀什日报》全年完成出报470余期，约1334万份,确保报纸印刷质量各项指标要达到标准、水平和效果，不断提升宣传效果；通过报纸持续发挥宣传作用，营造社会正能量。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4D6B5F">
            <w:pPr>
              <w:jc w:val="both"/>
            </w:pPr>
            <w:r>
              <w:rPr>
                <w:rFonts w:ascii="宋体" w:hAnsi="宋体" w:eastAsia="宋体"/>
                <w:sz w:val="16"/>
              </w:rPr>
              <w:t>截至2024年12月31日，项目支付640万元，完成全年1334.45万份报纸的出版发行，该项目的实施提升了宣传效果，丰富了群众的文化生活。</w:t>
            </w:r>
          </w:p>
        </w:tc>
      </w:tr>
      <w:tr w14:paraId="39F1D9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9BDE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54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49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E0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40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E4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78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CC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D2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35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3A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39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81602">
            <w:pPr>
              <w:jc w:val="center"/>
            </w:pPr>
            <w:r>
              <w:rPr>
                <w:rFonts w:ascii="宋体" w:hAnsi="宋体" w:eastAsia="宋体"/>
                <w:sz w:val="16"/>
              </w:rPr>
              <w:t>偏差原因分析及改进措施</w:t>
            </w:r>
          </w:p>
        </w:tc>
      </w:tr>
      <w:tr w14:paraId="1CD236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097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A4C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231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BCAB">
            <w:pPr>
              <w:jc w:val="center"/>
            </w:pPr>
            <w:r>
              <w:rPr>
                <w:rFonts w:ascii="宋体" w:hAnsi="宋体" w:eastAsia="宋体"/>
                <w:sz w:val="16"/>
              </w:rPr>
              <w:t>报纸印刷总期数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BD89">
            <w:pPr>
              <w:jc w:val="center"/>
            </w:pPr>
            <w:r>
              <w:rPr>
                <w:rFonts w:ascii="宋体" w:hAnsi="宋体" w:eastAsia="宋体"/>
                <w:sz w:val="16"/>
              </w:rPr>
              <w:t>&gt;=470期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2BE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CF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12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68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91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4214">
            <w:pPr>
              <w:jc w:val="center"/>
            </w:pPr>
            <w:r>
              <w:rPr>
                <w:rFonts w:ascii="宋体" w:hAnsi="宋体" w:eastAsia="宋体"/>
                <w:sz w:val="16"/>
              </w:rPr>
              <w:t>=470期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D4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13FDE">
            <w:pPr>
              <w:jc w:val="center"/>
            </w:pPr>
          </w:p>
        </w:tc>
      </w:tr>
      <w:tr w14:paraId="6DB0C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2A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AB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D06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0002">
            <w:pPr>
              <w:jc w:val="center"/>
            </w:pPr>
            <w:r>
              <w:rPr>
                <w:rFonts w:ascii="宋体" w:hAnsi="宋体" w:eastAsia="宋体"/>
                <w:sz w:val="16"/>
              </w:rPr>
              <w:t>报纸印刷总份数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5FE2">
            <w:pPr>
              <w:jc w:val="center"/>
            </w:pPr>
            <w:r>
              <w:rPr>
                <w:rFonts w:ascii="宋体" w:hAnsi="宋体" w:eastAsia="宋体"/>
                <w:sz w:val="16"/>
              </w:rPr>
              <w:t>&gt;=1334万份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31B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54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13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1E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A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9314">
            <w:pPr>
              <w:jc w:val="center"/>
            </w:pPr>
            <w:r>
              <w:rPr>
                <w:rFonts w:ascii="宋体" w:hAnsi="宋体" w:eastAsia="宋体"/>
                <w:sz w:val="16"/>
              </w:rPr>
              <w:t>=1334.45万份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7F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C96A">
            <w:pPr>
              <w:jc w:val="center"/>
            </w:pPr>
          </w:p>
        </w:tc>
      </w:tr>
      <w:tr w14:paraId="1B11F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61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EF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17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A6B5">
            <w:pPr>
              <w:jc w:val="center"/>
            </w:pPr>
            <w:r>
              <w:rPr>
                <w:rFonts w:ascii="宋体" w:hAnsi="宋体" w:eastAsia="宋体"/>
                <w:sz w:val="16"/>
              </w:rPr>
              <w:t>印刷质量指标要达到标准、水平和效果（%）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1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5D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09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A7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25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5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F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0B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BCF3F">
            <w:pPr>
              <w:jc w:val="center"/>
            </w:pPr>
          </w:p>
        </w:tc>
      </w:tr>
      <w:tr w14:paraId="5FDCF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98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157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CEA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47C8">
            <w:pPr>
              <w:jc w:val="center"/>
            </w:pPr>
            <w:r>
              <w:rPr>
                <w:rFonts w:ascii="宋体" w:hAnsi="宋体" w:eastAsia="宋体"/>
                <w:sz w:val="16"/>
              </w:rPr>
              <w:t>报纸发行及时率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E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9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6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D1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77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3E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05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47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60F31">
            <w:pPr>
              <w:jc w:val="center"/>
            </w:pPr>
          </w:p>
        </w:tc>
      </w:tr>
      <w:tr w14:paraId="3657E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66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AB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DF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351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A55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F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D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8F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6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E0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42F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4C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57D80">
            <w:pPr>
              <w:jc w:val="center"/>
            </w:pPr>
          </w:p>
        </w:tc>
      </w:tr>
      <w:tr w14:paraId="2646C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FB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09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06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3588">
            <w:pPr>
              <w:jc w:val="center"/>
            </w:pPr>
            <w:r>
              <w:rPr>
                <w:rFonts w:ascii="宋体" w:hAnsi="宋体" w:eastAsia="宋体"/>
                <w:sz w:val="16"/>
              </w:rPr>
              <w:t>报纸印刷费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F63B">
            <w:pPr>
              <w:jc w:val="center"/>
            </w:pPr>
            <w:r>
              <w:rPr>
                <w:rFonts w:ascii="宋体" w:hAnsi="宋体" w:eastAsia="宋体"/>
                <w:sz w:val="16"/>
              </w:rPr>
              <w:t>&lt;=0.48元/份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A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BC76">
            <w:pPr>
              <w:jc w:val="center"/>
            </w:pPr>
            <w:r>
              <w:rPr>
                <w:rFonts w:ascii="宋体" w:hAnsi="宋体" w:eastAsia="宋体"/>
                <w:sz w:val="16"/>
              </w:rPr>
              <w:t>=0.48元/份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F6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16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88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1C8D">
            <w:pPr>
              <w:jc w:val="center"/>
            </w:pPr>
            <w:r>
              <w:rPr>
                <w:rFonts w:ascii="宋体" w:hAnsi="宋体" w:eastAsia="宋体"/>
                <w:sz w:val="16"/>
              </w:rPr>
              <w:t>=0.48元/份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93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EA3E3">
            <w:pPr>
              <w:jc w:val="center"/>
            </w:pPr>
          </w:p>
        </w:tc>
      </w:tr>
      <w:tr w14:paraId="49E2D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483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60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18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5037">
            <w:pPr>
              <w:jc w:val="center"/>
            </w:pPr>
            <w:r>
              <w:rPr>
                <w:rFonts w:ascii="宋体" w:hAnsi="宋体" w:eastAsia="宋体"/>
                <w:sz w:val="16"/>
              </w:rPr>
              <w:t>提升宣传效果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9F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9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F6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2D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35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8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22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F6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23B73">
            <w:pPr>
              <w:jc w:val="center"/>
            </w:pPr>
          </w:p>
        </w:tc>
      </w:tr>
      <w:tr w14:paraId="69F86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7F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F4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B2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3AD1">
            <w:pPr>
              <w:jc w:val="center"/>
            </w:pPr>
            <w:r>
              <w:rPr>
                <w:rFonts w:ascii="宋体" w:hAnsi="宋体" w:eastAsia="宋体"/>
                <w:sz w:val="16"/>
              </w:rPr>
              <w:t>受益读者满意度（%）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32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48E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C7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0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ED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D1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5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5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7600">
            <w:pPr>
              <w:jc w:val="center"/>
            </w:pPr>
            <w:r>
              <w:rPr>
                <w:rFonts w:ascii="宋体" w:hAnsi="宋体" w:eastAsia="宋体"/>
                <w:sz w:val="16"/>
              </w:rPr>
              <w:t>偏差原因：本年报纸读者宣传效果较好，提升了传统媒体宣传力度。</w:t>
            </w:r>
          </w:p>
        </w:tc>
      </w:tr>
      <w:tr w14:paraId="143619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6BA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31C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8D46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36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59FB81"/>
        </w:tc>
      </w:tr>
    </w:tbl>
    <w:p w14:paraId="13E69B05">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3660D4DF">
        <w:tblPrEx>
          <w:tblCellMar>
            <w:top w:w="0" w:type="dxa"/>
            <w:left w:w="108" w:type="dxa"/>
            <w:bottom w:w="0" w:type="dxa"/>
            <w:right w:w="108" w:type="dxa"/>
          </w:tblCellMar>
        </w:tblPrEx>
        <w:tc>
          <w:tcPr>
            <w:tcW w:w="8848" w:type="dxa"/>
            <w:gridSpan w:val="14"/>
            <w:vAlign w:val="center"/>
          </w:tcPr>
          <w:p w14:paraId="3AC04761">
            <w:pPr>
              <w:jc w:val="center"/>
            </w:pPr>
            <w:r>
              <w:rPr>
                <w:rFonts w:ascii="宋体" w:hAnsi="宋体" w:eastAsia="宋体"/>
                <w:sz w:val="24"/>
              </w:rPr>
              <w:t>项目支出绩效自评表</w:t>
            </w:r>
          </w:p>
        </w:tc>
      </w:tr>
      <w:tr w14:paraId="542EC9A6">
        <w:tblPrEx>
          <w:tblCellMar>
            <w:top w:w="0" w:type="dxa"/>
            <w:left w:w="108" w:type="dxa"/>
            <w:bottom w:w="0" w:type="dxa"/>
            <w:right w:w="108" w:type="dxa"/>
          </w:tblCellMar>
        </w:tblPrEx>
        <w:tc>
          <w:tcPr>
            <w:tcW w:w="8848" w:type="dxa"/>
            <w:gridSpan w:val="14"/>
            <w:vAlign w:val="center"/>
          </w:tcPr>
          <w:p w14:paraId="3D114064">
            <w:pPr>
              <w:jc w:val="center"/>
            </w:pPr>
            <w:r>
              <w:rPr>
                <w:rFonts w:ascii="宋体" w:hAnsi="宋体" w:eastAsia="宋体"/>
                <w:sz w:val="24"/>
              </w:rPr>
              <w:t>(2024年度)</w:t>
            </w:r>
          </w:p>
        </w:tc>
      </w:tr>
      <w:tr w14:paraId="48F59A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DE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EA8DF0">
            <w:pPr>
              <w:jc w:val="center"/>
            </w:pPr>
            <w:r>
              <w:rPr>
                <w:rFonts w:ascii="宋体" w:hAnsi="宋体" w:eastAsia="宋体"/>
                <w:sz w:val="16"/>
              </w:rPr>
              <w:t>2024年业务发展援疆项目</w:t>
            </w:r>
          </w:p>
        </w:tc>
      </w:tr>
      <w:tr w14:paraId="2C0FA1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CA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98E13">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41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E089BB">
            <w:pPr>
              <w:jc w:val="center"/>
            </w:pPr>
            <w:r>
              <w:rPr>
                <w:rFonts w:ascii="宋体" w:hAnsi="宋体" w:eastAsia="宋体"/>
                <w:sz w:val="16"/>
              </w:rPr>
              <w:t>喀什地区融媒体中心</w:t>
            </w:r>
          </w:p>
        </w:tc>
      </w:tr>
      <w:tr w14:paraId="76A53B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C31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696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350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1F9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0CC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5D1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EA0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7960">
            <w:pPr>
              <w:jc w:val="center"/>
            </w:pPr>
            <w:r>
              <w:rPr>
                <w:rFonts w:ascii="宋体" w:hAnsi="宋体" w:eastAsia="宋体"/>
                <w:sz w:val="16"/>
              </w:rPr>
              <w:t>得分</w:t>
            </w:r>
          </w:p>
        </w:tc>
      </w:tr>
      <w:tr w14:paraId="316A1C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28C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42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15C71">
            <w:pPr>
              <w:jc w:val="center"/>
            </w:pPr>
            <w:r>
              <w:rPr>
                <w:rFonts w:ascii="宋体" w:hAnsi="宋体" w:eastAsia="宋体"/>
                <w:sz w:val="16"/>
              </w:rPr>
              <w:t>656.23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1E35">
            <w:pPr>
              <w:jc w:val="center"/>
            </w:pPr>
            <w:r>
              <w:rPr>
                <w:rFonts w:ascii="宋体" w:hAnsi="宋体" w:eastAsia="宋体"/>
                <w:sz w:val="16"/>
              </w:rPr>
              <w:t>656.23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BAC7">
            <w:pPr>
              <w:jc w:val="center"/>
            </w:pPr>
            <w:r>
              <w:rPr>
                <w:rFonts w:ascii="宋体" w:hAnsi="宋体" w:eastAsia="宋体"/>
                <w:sz w:val="16"/>
              </w:rPr>
              <w:t>647.18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125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6A68E">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6794">
            <w:pPr>
              <w:jc w:val="center"/>
            </w:pPr>
            <w:r>
              <w:rPr>
                <w:rFonts w:ascii="宋体" w:hAnsi="宋体" w:eastAsia="宋体"/>
                <w:sz w:val="16"/>
              </w:rPr>
              <w:t>9.</w:t>
            </w:r>
            <w:r>
              <w:rPr>
                <w:rFonts w:hint="eastAsia" w:ascii="宋体" w:hAnsi="宋体"/>
                <w:sz w:val="16"/>
                <w:lang w:val="en-US" w:eastAsia="zh-CN"/>
              </w:rPr>
              <w:t>86</w:t>
            </w:r>
            <w:r>
              <w:rPr>
                <w:rFonts w:ascii="宋体" w:hAnsi="宋体" w:eastAsia="宋体"/>
                <w:sz w:val="16"/>
              </w:rPr>
              <w:t>分</w:t>
            </w:r>
          </w:p>
        </w:tc>
      </w:tr>
      <w:tr w14:paraId="38596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02A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10D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98C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DD4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3C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729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218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FF8D">
            <w:pPr>
              <w:jc w:val="center"/>
            </w:pPr>
            <w:r>
              <w:rPr>
                <w:rFonts w:ascii="宋体" w:hAnsi="宋体" w:eastAsia="宋体"/>
                <w:sz w:val="16"/>
              </w:rPr>
              <w:t>—</w:t>
            </w:r>
          </w:p>
        </w:tc>
      </w:tr>
      <w:tr w14:paraId="56BEE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660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A4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16058">
            <w:pPr>
              <w:jc w:val="center"/>
            </w:pPr>
            <w:r>
              <w:rPr>
                <w:rFonts w:ascii="宋体" w:hAnsi="宋体" w:eastAsia="宋体"/>
                <w:sz w:val="16"/>
              </w:rPr>
              <w:t>656.23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6975">
            <w:pPr>
              <w:jc w:val="center"/>
            </w:pPr>
            <w:r>
              <w:rPr>
                <w:rFonts w:ascii="宋体" w:hAnsi="宋体" w:eastAsia="宋体"/>
                <w:sz w:val="16"/>
              </w:rPr>
              <w:t>656.23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1B315">
            <w:pPr>
              <w:jc w:val="center"/>
            </w:pPr>
            <w:r>
              <w:rPr>
                <w:rFonts w:ascii="宋体" w:hAnsi="宋体" w:eastAsia="宋体"/>
                <w:sz w:val="16"/>
              </w:rPr>
              <w:t>647.18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17C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D3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F624">
            <w:pPr>
              <w:jc w:val="center"/>
            </w:pPr>
            <w:r>
              <w:rPr>
                <w:rFonts w:ascii="宋体" w:hAnsi="宋体" w:eastAsia="宋体"/>
                <w:sz w:val="16"/>
              </w:rPr>
              <w:t>—</w:t>
            </w:r>
          </w:p>
        </w:tc>
      </w:tr>
      <w:tr w14:paraId="6C54E4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872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112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9249B">
            <w:pPr>
              <w:jc w:val="center"/>
            </w:pPr>
            <w:r>
              <w:rPr>
                <w:rFonts w:ascii="宋体" w:hAnsi="宋体" w:eastAsia="宋体"/>
                <w:sz w:val="16"/>
              </w:rPr>
              <w:t>实际完成情况</w:t>
            </w:r>
          </w:p>
        </w:tc>
      </w:tr>
      <w:tr w14:paraId="2B155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161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18D11">
            <w:pPr>
              <w:jc w:val="both"/>
            </w:pPr>
            <w:r>
              <w:rPr>
                <w:rFonts w:ascii="宋体" w:hAnsi="宋体" w:eastAsia="宋体"/>
                <w:sz w:val="16"/>
              </w:rPr>
              <w:t>为完整准确全面贯彻新时代党的治疆方略，推动喀什地区文化援疆事业发展，加大援疆工作宣传力度，我中心将组织专业团队对援疆工作所取得的成果及涌现出的先进事迹、典型人物（援疆主题）等进行全方位报道，扩大援疆品牌传播，塑造援疆品牌形象，讲好援疆故事；做好新媒体专业技术人员培训，</w:t>
            </w:r>
            <w:r>
              <w:rPr>
                <w:rFonts w:hint="eastAsia" w:ascii="宋体" w:hAnsi="宋体"/>
                <w:sz w:val="16"/>
                <w:lang w:eastAsia="zh-CN"/>
              </w:rPr>
              <w:t>助力</w:t>
            </w:r>
            <w:r>
              <w:rPr>
                <w:rFonts w:ascii="宋体" w:hAnsi="宋体" w:eastAsia="宋体"/>
                <w:sz w:val="16"/>
              </w:rPr>
              <w:t>媒体融合发展。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F63C4B">
            <w:pPr>
              <w:jc w:val="both"/>
            </w:pPr>
            <w:r>
              <w:rPr>
                <w:rFonts w:ascii="宋体" w:hAnsi="宋体" w:eastAsia="宋体"/>
                <w:sz w:val="16"/>
              </w:rPr>
              <w:t>该项目实施效果较好，前期已做好招投标手续，经党委会研究通过实施，我中心将组织记者通过视频、节目、图文制作，对山东援疆工作成效进行宣传，弘扬正能量，扩大援疆品牌传播，塑造援疆品牌形象，讲好援疆故事。做好新媒体专业技术人员培训，</w:t>
            </w:r>
            <w:r>
              <w:rPr>
                <w:rFonts w:hint="eastAsia" w:ascii="宋体" w:hAnsi="宋体"/>
                <w:sz w:val="16"/>
                <w:lang w:eastAsia="zh-CN"/>
              </w:rPr>
              <w:t>助力</w:t>
            </w:r>
            <w:r>
              <w:rPr>
                <w:rFonts w:ascii="宋体" w:hAnsi="宋体" w:eastAsia="宋体"/>
                <w:sz w:val="16"/>
              </w:rPr>
              <w:t>媒体融合发展。</w:t>
            </w:r>
          </w:p>
        </w:tc>
      </w:tr>
      <w:tr w14:paraId="46F36E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91A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49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76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83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6A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82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0E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63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63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ED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257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27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BDC08">
            <w:pPr>
              <w:jc w:val="center"/>
            </w:pPr>
            <w:r>
              <w:rPr>
                <w:rFonts w:ascii="宋体" w:hAnsi="宋体" w:eastAsia="宋体"/>
                <w:sz w:val="16"/>
              </w:rPr>
              <w:t>偏差原因分析及改进措施</w:t>
            </w:r>
          </w:p>
        </w:tc>
      </w:tr>
      <w:tr w14:paraId="0F2DA9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0F6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813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6EE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933C">
            <w:pPr>
              <w:jc w:val="center"/>
            </w:pPr>
            <w:r>
              <w:rPr>
                <w:rFonts w:ascii="宋体" w:hAnsi="宋体" w:eastAsia="宋体"/>
                <w:sz w:val="16"/>
              </w:rPr>
              <w:t>开展培训批次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47F3">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8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7A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A3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0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B6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7348">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39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A1150">
            <w:pPr>
              <w:jc w:val="center"/>
            </w:pPr>
          </w:p>
        </w:tc>
      </w:tr>
      <w:tr w14:paraId="6A217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46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B6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E8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489D">
            <w:pPr>
              <w:jc w:val="center"/>
            </w:pPr>
            <w:r>
              <w:rPr>
                <w:rFonts w:ascii="宋体" w:hAnsi="宋体" w:eastAsia="宋体"/>
                <w:sz w:val="16"/>
              </w:rPr>
              <w:t>宣传播发次数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6841">
            <w:pPr>
              <w:jc w:val="center"/>
            </w:pPr>
            <w:r>
              <w:rPr>
                <w:rFonts w:ascii="宋体" w:hAnsi="宋体" w:eastAsia="宋体"/>
                <w:sz w:val="16"/>
              </w:rPr>
              <w:t>&gt;=52次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D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58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7B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86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50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E29D">
            <w:pPr>
              <w:jc w:val="center"/>
            </w:pPr>
            <w:r>
              <w:rPr>
                <w:rFonts w:ascii="宋体" w:hAnsi="宋体" w:eastAsia="宋体"/>
                <w:sz w:val="16"/>
              </w:rPr>
              <w:t>=52次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EE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1F974">
            <w:pPr>
              <w:jc w:val="center"/>
            </w:pPr>
          </w:p>
        </w:tc>
      </w:tr>
      <w:tr w14:paraId="7001B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B7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F7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25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532F">
            <w:pPr>
              <w:jc w:val="center"/>
            </w:pPr>
            <w:r>
              <w:rPr>
                <w:rFonts w:ascii="宋体" w:hAnsi="宋体" w:eastAsia="宋体"/>
                <w:sz w:val="16"/>
              </w:rPr>
              <w:t>新媒体培训合格率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E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D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5C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C6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E3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A7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55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5C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D557B">
            <w:pPr>
              <w:jc w:val="center"/>
            </w:pPr>
          </w:p>
        </w:tc>
      </w:tr>
      <w:tr w14:paraId="2F2FA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CF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7A3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16A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C7E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5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A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51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CD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09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B3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FB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A0C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0E1CC">
            <w:pPr>
              <w:jc w:val="center"/>
            </w:pPr>
          </w:p>
        </w:tc>
      </w:tr>
      <w:tr w14:paraId="19470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9B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71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BEF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89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6BF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4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EC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A6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5C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79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033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54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AD931">
            <w:pPr>
              <w:jc w:val="center"/>
            </w:pPr>
            <w:r>
              <w:rPr>
                <w:rFonts w:ascii="宋体" w:hAnsi="宋体" w:eastAsia="宋体"/>
                <w:sz w:val="16"/>
              </w:rPr>
              <w:t>偏差原因：最后一笔资金支付时间为2024年12月23日。改进措施：合理设置绩效目标。</w:t>
            </w:r>
          </w:p>
        </w:tc>
      </w:tr>
      <w:tr w14:paraId="7728C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011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83C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803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4ABC">
            <w:pPr>
              <w:jc w:val="center"/>
            </w:pPr>
            <w:r>
              <w:rPr>
                <w:rFonts w:ascii="宋体" w:hAnsi="宋体" w:eastAsia="宋体"/>
                <w:sz w:val="16"/>
              </w:rPr>
              <w:t>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1583">
            <w:pPr>
              <w:jc w:val="center"/>
            </w:pPr>
            <w:r>
              <w:rPr>
                <w:rFonts w:ascii="宋体" w:hAnsi="宋体" w:eastAsia="宋体"/>
                <w:sz w:val="16"/>
              </w:rPr>
              <w:t>&lt;=306.23万元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A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E4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1C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85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22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0724">
            <w:pPr>
              <w:jc w:val="center"/>
            </w:pPr>
            <w:r>
              <w:rPr>
                <w:rFonts w:ascii="宋体" w:hAnsi="宋体" w:eastAsia="宋体"/>
                <w:sz w:val="16"/>
              </w:rPr>
              <w:t>=297.18万元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D985">
            <w:pPr>
              <w:jc w:val="center"/>
            </w:pPr>
            <w:r>
              <w:rPr>
                <w:rFonts w:ascii="宋体" w:hAnsi="宋体" w:eastAsia="宋体"/>
                <w:sz w:val="16"/>
              </w:rPr>
              <w:t>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9C9B4">
            <w:pPr>
              <w:jc w:val="center"/>
            </w:pPr>
            <w:r>
              <w:rPr>
                <w:rFonts w:ascii="宋体" w:hAnsi="宋体" w:eastAsia="宋体"/>
                <w:sz w:val="16"/>
              </w:rPr>
              <w:t>偏差原因：网站及报社原援疆项目资金未支付。改进措施：加快资金支付进度，提前做好支付计划。</w:t>
            </w:r>
          </w:p>
        </w:tc>
      </w:tr>
      <w:tr w14:paraId="30807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FE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8C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7D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873E">
            <w:pPr>
              <w:jc w:val="center"/>
            </w:pPr>
            <w:r>
              <w:rPr>
                <w:rFonts w:ascii="宋体" w:hAnsi="宋体" w:eastAsia="宋体"/>
                <w:sz w:val="16"/>
              </w:rPr>
              <w:t>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21F4">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5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DD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0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F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81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E383">
            <w:pPr>
              <w:jc w:val="center"/>
            </w:pPr>
            <w:r>
              <w:rPr>
                <w:rFonts w:ascii="宋体" w:hAnsi="宋体" w:eastAsia="宋体"/>
                <w:sz w:val="16"/>
              </w:rPr>
              <w: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EE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0850">
            <w:pPr>
              <w:jc w:val="center"/>
            </w:pPr>
          </w:p>
        </w:tc>
      </w:tr>
      <w:tr w14:paraId="5B910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A7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70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F3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5590">
            <w:pPr>
              <w:jc w:val="center"/>
            </w:pPr>
            <w:r>
              <w:rPr>
                <w:rFonts w:ascii="宋体" w:hAnsi="宋体" w:eastAsia="宋体"/>
                <w:sz w:val="16"/>
              </w:rPr>
              <w:t>宣传影响率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8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A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00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C9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34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0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8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80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08C4B">
            <w:pPr>
              <w:jc w:val="center"/>
            </w:pPr>
          </w:p>
        </w:tc>
      </w:tr>
      <w:tr w14:paraId="5706D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1A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D4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EA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A938">
            <w:pPr>
              <w:jc w:val="center"/>
            </w:pPr>
            <w:r>
              <w:rPr>
                <w:rFonts w:ascii="宋体" w:hAnsi="宋体" w:eastAsia="宋体"/>
                <w:sz w:val="16"/>
              </w:rPr>
              <w:t>宣传单位满意度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E3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20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2D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3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A5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E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4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7B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924D0">
            <w:pPr>
              <w:jc w:val="center"/>
            </w:pPr>
            <w:r>
              <w:rPr>
                <w:rFonts w:ascii="宋体" w:hAnsi="宋体" w:eastAsia="宋体"/>
                <w:sz w:val="16"/>
              </w:rPr>
              <w:t>偏差原因：该项目对援疆工作成效宣传效果较好，提升宣传影响力。</w:t>
            </w:r>
          </w:p>
        </w:tc>
      </w:tr>
      <w:tr w14:paraId="77B74F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DFF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79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95F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42EF">
            <w:pPr>
              <w:jc w:val="center"/>
            </w:pPr>
            <w:r>
              <w:rPr>
                <w:rFonts w:ascii="宋体" w:hAnsi="宋体" w:eastAsia="宋体"/>
                <w:sz w:val="16"/>
              </w:rPr>
              <w:t>88.92分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A1810D"/>
        </w:tc>
      </w:tr>
    </w:tbl>
    <w:p w14:paraId="4452ECE9">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32"/>
        <w:gridCol w:w="776"/>
        <w:gridCol w:w="625"/>
        <w:gridCol w:w="696"/>
        <w:gridCol w:w="627"/>
        <w:gridCol w:w="625"/>
        <w:gridCol w:w="625"/>
        <w:gridCol w:w="696"/>
        <w:gridCol w:w="631"/>
        <w:gridCol w:w="617"/>
        <w:gridCol w:w="632"/>
      </w:tblGrid>
      <w:tr w14:paraId="1113CAE7">
        <w:tblPrEx>
          <w:tblCellMar>
            <w:top w:w="0" w:type="dxa"/>
            <w:left w:w="108" w:type="dxa"/>
            <w:bottom w:w="0" w:type="dxa"/>
            <w:right w:w="108" w:type="dxa"/>
          </w:tblCellMar>
        </w:tblPrEx>
        <w:tc>
          <w:tcPr>
            <w:tcW w:w="8848" w:type="dxa"/>
            <w:gridSpan w:val="14"/>
            <w:vAlign w:val="center"/>
          </w:tcPr>
          <w:p w14:paraId="14A78F9A">
            <w:pPr>
              <w:jc w:val="center"/>
            </w:pPr>
            <w:r>
              <w:rPr>
                <w:rFonts w:ascii="宋体" w:hAnsi="宋体" w:eastAsia="宋体"/>
                <w:sz w:val="24"/>
              </w:rPr>
              <w:t>项目支出绩效自评表</w:t>
            </w:r>
          </w:p>
        </w:tc>
      </w:tr>
      <w:tr w14:paraId="6E72E383">
        <w:tblPrEx>
          <w:tblCellMar>
            <w:top w:w="0" w:type="dxa"/>
            <w:left w:w="108" w:type="dxa"/>
            <w:bottom w:w="0" w:type="dxa"/>
            <w:right w:w="108" w:type="dxa"/>
          </w:tblCellMar>
        </w:tblPrEx>
        <w:tc>
          <w:tcPr>
            <w:tcW w:w="8848" w:type="dxa"/>
            <w:gridSpan w:val="14"/>
            <w:vAlign w:val="center"/>
          </w:tcPr>
          <w:p w14:paraId="265D1CE7">
            <w:pPr>
              <w:jc w:val="center"/>
            </w:pPr>
            <w:r>
              <w:rPr>
                <w:rFonts w:ascii="宋体" w:hAnsi="宋体" w:eastAsia="宋体"/>
                <w:sz w:val="24"/>
              </w:rPr>
              <w:t>(2024年度)</w:t>
            </w:r>
          </w:p>
        </w:tc>
      </w:tr>
      <w:tr w14:paraId="461773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22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46AA22">
            <w:pPr>
              <w:jc w:val="center"/>
            </w:pPr>
            <w:r>
              <w:rPr>
                <w:rFonts w:ascii="宋体" w:hAnsi="宋体" w:eastAsia="宋体"/>
                <w:sz w:val="16"/>
              </w:rPr>
              <w:t>2024年业务工作项目</w:t>
            </w:r>
          </w:p>
        </w:tc>
      </w:tr>
      <w:tr w14:paraId="5AA86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E9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D4ADE">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03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45CCE5">
            <w:pPr>
              <w:jc w:val="center"/>
            </w:pPr>
            <w:r>
              <w:rPr>
                <w:rFonts w:ascii="宋体" w:hAnsi="宋体" w:eastAsia="宋体"/>
                <w:sz w:val="16"/>
              </w:rPr>
              <w:t>喀什地区融媒体中心</w:t>
            </w:r>
          </w:p>
        </w:tc>
      </w:tr>
      <w:tr w14:paraId="26B5B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6A3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DBE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F4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A39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199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75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DF9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25E0">
            <w:pPr>
              <w:jc w:val="center"/>
            </w:pPr>
            <w:r>
              <w:rPr>
                <w:rFonts w:ascii="宋体" w:hAnsi="宋体" w:eastAsia="宋体"/>
                <w:sz w:val="16"/>
              </w:rPr>
              <w:t>得分</w:t>
            </w:r>
          </w:p>
        </w:tc>
      </w:tr>
      <w:tr w14:paraId="453D2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4D9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106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F2B5C">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27A7">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E15B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1D6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87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D8AD">
            <w:pPr>
              <w:jc w:val="center"/>
            </w:pPr>
            <w:r>
              <w:rPr>
                <w:rFonts w:ascii="宋体" w:hAnsi="宋体" w:eastAsia="宋体"/>
                <w:sz w:val="16"/>
              </w:rPr>
              <w:t>10.00分</w:t>
            </w:r>
          </w:p>
        </w:tc>
      </w:tr>
      <w:tr w14:paraId="6DA1A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916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ED2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262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023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4F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F36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046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74BB">
            <w:pPr>
              <w:jc w:val="center"/>
            </w:pPr>
            <w:r>
              <w:rPr>
                <w:rFonts w:ascii="宋体" w:hAnsi="宋体" w:eastAsia="宋体"/>
                <w:sz w:val="16"/>
              </w:rPr>
              <w:t>—</w:t>
            </w:r>
          </w:p>
        </w:tc>
      </w:tr>
      <w:tr w14:paraId="4DE38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11F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26B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D1FBA">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95C5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92115">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8FD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A15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93D3">
            <w:pPr>
              <w:jc w:val="center"/>
            </w:pPr>
            <w:r>
              <w:rPr>
                <w:rFonts w:ascii="宋体" w:hAnsi="宋体" w:eastAsia="宋体"/>
                <w:sz w:val="16"/>
              </w:rPr>
              <w:t>—</w:t>
            </w:r>
          </w:p>
        </w:tc>
      </w:tr>
      <w:tr w14:paraId="394064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D2E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474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0AEB64">
            <w:pPr>
              <w:jc w:val="center"/>
            </w:pPr>
            <w:r>
              <w:rPr>
                <w:rFonts w:ascii="宋体" w:hAnsi="宋体" w:eastAsia="宋体"/>
                <w:sz w:val="16"/>
              </w:rPr>
              <w:t>实际完成情况</w:t>
            </w:r>
          </w:p>
        </w:tc>
      </w:tr>
      <w:tr w14:paraId="2044E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3B8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92C2E">
            <w:pPr>
              <w:jc w:val="both"/>
            </w:pPr>
            <w:r>
              <w:rPr>
                <w:rFonts w:ascii="宋体" w:hAnsi="宋体" w:eastAsia="宋体"/>
                <w:sz w:val="16"/>
              </w:rPr>
              <w:t>主要内容是保证单位各项业务工作正常开展，保障本单位电费、网费正常缴纳；保障中国喀什网门户网站网页专栏正常开设；记者外出采访差旅</w:t>
            </w:r>
            <w:r>
              <w:rPr>
                <w:rFonts w:hint="eastAsia" w:ascii="宋体" w:hAnsi="宋体"/>
                <w:sz w:val="16"/>
                <w:lang w:eastAsia="zh-CN"/>
              </w:rPr>
              <w:t>费和</w:t>
            </w:r>
            <w:r>
              <w:rPr>
                <w:rFonts w:ascii="宋体" w:hAnsi="宋体" w:eastAsia="宋体"/>
                <w:sz w:val="16"/>
              </w:rPr>
              <w:t>住宿费有所保障，提高网站工作人员的业务能力;推广网站，提高网站的知名度；提高投稿记者的积极性；保证按时，保质保量</w:t>
            </w:r>
            <w:r>
              <w:rPr>
                <w:rFonts w:hint="eastAsia" w:ascii="宋体" w:hAnsi="宋体"/>
                <w:sz w:val="16"/>
                <w:lang w:eastAsia="zh-CN"/>
              </w:rPr>
              <w:t>地</w:t>
            </w:r>
            <w:r>
              <w:rPr>
                <w:rFonts w:ascii="宋体" w:hAnsi="宋体" w:eastAsia="宋体"/>
                <w:sz w:val="16"/>
              </w:rPr>
              <w:t>完成上级部门安排的各项</w:t>
            </w:r>
            <w:r>
              <w:rPr>
                <w:rFonts w:hint="eastAsia" w:ascii="宋体" w:hAnsi="宋体"/>
                <w:sz w:val="16"/>
                <w:lang w:eastAsia="zh-CN"/>
              </w:rPr>
              <w:t>宣传</w:t>
            </w:r>
            <w:r>
              <w:rPr>
                <w:rFonts w:ascii="宋体" w:hAnsi="宋体" w:eastAsia="宋体"/>
                <w:sz w:val="16"/>
              </w:rPr>
              <w:t>报道工作。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1B0494">
            <w:pPr>
              <w:jc w:val="both"/>
            </w:pPr>
            <w:r>
              <w:rPr>
                <w:rFonts w:hint="eastAsia" w:ascii="宋体" w:hAnsi="宋体"/>
                <w:sz w:val="16"/>
                <w:lang w:eastAsia="zh-CN"/>
              </w:rPr>
              <w:t>截至</w:t>
            </w:r>
            <w:r>
              <w:rPr>
                <w:rFonts w:ascii="宋体" w:hAnsi="宋体" w:eastAsia="宋体"/>
                <w:sz w:val="16"/>
              </w:rPr>
              <w:t>2024年12月31日，项目资金支出总额45万元。本项目完成了节目演出播出平台改造，记者差旅费、电费、网费等，有效提高工作人员的业务能力，保障网站网络正常运行，业务工作正常开展。提升了媒体传播力、影响力。</w:t>
            </w:r>
          </w:p>
        </w:tc>
      </w:tr>
      <w:tr w14:paraId="265FCE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DFB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E6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7C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AD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EE4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55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18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2D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C8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FA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C7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E0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7A981">
            <w:pPr>
              <w:jc w:val="center"/>
            </w:pPr>
            <w:r>
              <w:rPr>
                <w:rFonts w:ascii="宋体" w:hAnsi="宋体" w:eastAsia="宋体"/>
                <w:sz w:val="16"/>
              </w:rPr>
              <w:t>偏差原因分析及改进措施</w:t>
            </w:r>
          </w:p>
        </w:tc>
      </w:tr>
      <w:tr w14:paraId="274D2A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5F8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472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8A9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F879">
            <w:pPr>
              <w:jc w:val="center"/>
            </w:pPr>
            <w:r>
              <w:rPr>
                <w:rFonts w:ascii="宋体" w:hAnsi="宋体" w:eastAsia="宋体"/>
                <w:sz w:val="16"/>
              </w:rPr>
              <w:t>保障电费、网费单位数量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627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2E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BD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32E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72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DB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2A9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38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57E10">
            <w:pPr>
              <w:jc w:val="center"/>
            </w:pPr>
          </w:p>
        </w:tc>
      </w:tr>
      <w:tr w14:paraId="206D52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7E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47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62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4629">
            <w:pPr>
              <w:jc w:val="center"/>
            </w:pPr>
            <w:r>
              <w:rPr>
                <w:rFonts w:ascii="宋体" w:hAnsi="宋体" w:eastAsia="宋体"/>
                <w:sz w:val="16"/>
              </w:rPr>
              <w:t>门户网站系统更新数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E12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2BD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209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71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E6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0F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D7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F8A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7AAD">
            <w:pPr>
              <w:jc w:val="center"/>
            </w:pPr>
          </w:p>
        </w:tc>
      </w:tr>
      <w:tr w14:paraId="5890A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A07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FCE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7F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913E">
            <w:pPr>
              <w:jc w:val="center"/>
            </w:pPr>
            <w:r>
              <w:rPr>
                <w:rFonts w:ascii="宋体" w:hAnsi="宋体" w:eastAsia="宋体"/>
                <w:sz w:val="16"/>
              </w:rPr>
              <w:t>记者采访次数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AF14">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270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B661">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F7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91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92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748E">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998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0C4F">
            <w:pPr>
              <w:jc w:val="center"/>
            </w:pPr>
          </w:p>
        </w:tc>
      </w:tr>
      <w:tr w14:paraId="2D3A6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EE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32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A9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3F20">
            <w:pPr>
              <w:jc w:val="center"/>
            </w:pPr>
            <w:r>
              <w:rPr>
                <w:rFonts w:ascii="宋体" w:hAnsi="宋体" w:eastAsia="宋体"/>
                <w:sz w:val="16"/>
              </w:rPr>
              <w:t>升级改造系统验收合格率（%）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A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94D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A4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C0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FF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C3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4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5D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A149E">
            <w:pPr>
              <w:jc w:val="center"/>
            </w:pPr>
          </w:p>
        </w:tc>
      </w:tr>
      <w:tr w14:paraId="21A40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A9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92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C8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F7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B815">
            <w:pPr>
              <w:jc w:val="center"/>
            </w:pPr>
            <w:r>
              <w:rPr>
                <w:rFonts w:ascii="宋体" w:hAnsi="宋体" w:eastAsia="宋体"/>
                <w:sz w:val="16"/>
              </w:rPr>
              <w:t>=2024年12月20</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8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E6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6B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A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9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32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273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B385C">
            <w:pPr>
              <w:jc w:val="center"/>
            </w:pPr>
            <w:r>
              <w:rPr>
                <w:rFonts w:ascii="宋体" w:hAnsi="宋体" w:eastAsia="宋体"/>
                <w:sz w:val="16"/>
              </w:rPr>
              <w:t>偏差原因：最后一笔网费支付时间为12月25日。改进措施：合理设置目标值。</w:t>
            </w:r>
          </w:p>
        </w:tc>
      </w:tr>
      <w:tr w14:paraId="0FA09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C2C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339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C41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13D7">
            <w:pPr>
              <w:jc w:val="center"/>
            </w:pPr>
            <w:r>
              <w:rPr>
                <w:rFonts w:ascii="宋体" w:hAnsi="宋体" w:eastAsia="宋体"/>
                <w:sz w:val="16"/>
              </w:rPr>
              <w:t>电费、网络通讯费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C5BA">
            <w:pPr>
              <w:jc w:val="center"/>
            </w:pPr>
            <w:r>
              <w:rPr>
                <w:rFonts w:ascii="宋体" w:hAnsi="宋体" w:eastAsia="宋体"/>
                <w:sz w:val="16"/>
              </w:rPr>
              <w:t>&lt;=16.98万元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0F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7D4C">
            <w:pPr>
              <w:jc w:val="center"/>
            </w:pPr>
            <w:r>
              <w:rPr>
                <w:rFonts w:ascii="宋体" w:hAnsi="宋体" w:eastAsia="宋体"/>
                <w:sz w:val="16"/>
              </w:rPr>
              <w:t>=9.28万元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65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E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27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2007">
            <w:pPr>
              <w:jc w:val="center"/>
            </w:pPr>
            <w:r>
              <w:rPr>
                <w:rFonts w:ascii="宋体" w:hAnsi="宋体" w:eastAsia="宋体"/>
                <w:sz w:val="16"/>
              </w:rPr>
              <w:t>=16.98万元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559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8F015">
            <w:pPr>
              <w:jc w:val="center"/>
            </w:pPr>
          </w:p>
        </w:tc>
      </w:tr>
      <w:tr w14:paraId="6C689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F1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40A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1D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F550">
            <w:pPr>
              <w:jc w:val="center"/>
            </w:pPr>
            <w:r>
              <w:rPr>
                <w:rFonts w:ascii="宋体" w:hAnsi="宋体" w:eastAsia="宋体"/>
                <w:sz w:val="16"/>
              </w:rPr>
              <w:t>门户网站系统更新成本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4F5F">
            <w:pPr>
              <w:jc w:val="center"/>
            </w:pPr>
            <w:r>
              <w:rPr>
                <w:rFonts w:ascii="宋体" w:hAnsi="宋体" w:eastAsia="宋体"/>
                <w:sz w:val="16"/>
              </w:rPr>
              <w:t>&lt;=22.72万元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7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5FEB">
            <w:pPr>
              <w:jc w:val="center"/>
            </w:pPr>
            <w:r>
              <w:rPr>
                <w:rFonts w:ascii="宋体" w:hAnsi="宋体" w:eastAsia="宋体"/>
                <w:sz w:val="16"/>
              </w:rPr>
              <w:t>=22.72万元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94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5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59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2E5E">
            <w:pPr>
              <w:jc w:val="center"/>
            </w:pPr>
            <w:r>
              <w:rPr>
                <w:rFonts w:ascii="宋体" w:hAnsi="宋体" w:eastAsia="宋体"/>
                <w:sz w:val="16"/>
              </w:rPr>
              <w:t>=22.72万元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6B8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9C6C1">
            <w:pPr>
              <w:jc w:val="center"/>
            </w:pPr>
          </w:p>
        </w:tc>
      </w:tr>
      <w:tr w14:paraId="48C5B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D1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DD2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AD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A7F3">
            <w:pPr>
              <w:jc w:val="center"/>
            </w:pPr>
            <w:r>
              <w:rPr>
                <w:rFonts w:ascii="宋体" w:hAnsi="宋体" w:eastAsia="宋体"/>
                <w:sz w:val="16"/>
              </w:rPr>
              <w:t>单位日常运维经费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8552">
            <w:pPr>
              <w:jc w:val="center"/>
            </w:pPr>
            <w:r>
              <w:rPr>
                <w:rFonts w:ascii="宋体" w:hAnsi="宋体" w:eastAsia="宋体"/>
                <w:sz w:val="16"/>
              </w:rPr>
              <w:t>&lt;=5.3万元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A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DE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19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9A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F3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B45F">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69B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1489D">
            <w:pPr>
              <w:jc w:val="center"/>
            </w:pPr>
          </w:p>
        </w:tc>
      </w:tr>
      <w:tr w14:paraId="6D87B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BD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97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25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1DC7">
            <w:pPr>
              <w:jc w:val="center"/>
            </w:pPr>
            <w:r>
              <w:rPr>
                <w:rFonts w:ascii="宋体" w:hAnsi="宋体" w:eastAsia="宋体"/>
                <w:sz w:val="16"/>
              </w:rPr>
              <w:t>提升网站宣传效果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D5F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1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74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14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3E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92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936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3B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E9732">
            <w:pPr>
              <w:jc w:val="center"/>
            </w:pPr>
          </w:p>
        </w:tc>
      </w:tr>
      <w:tr w14:paraId="5A666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ED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A6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57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8267">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4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A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5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C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91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CE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B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11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FC45A">
            <w:pPr>
              <w:jc w:val="center"/>
            </w:pPr>
          </w:p>
        </w:tc>
      </w:tr>
      <w:tr w14:paraId="052641C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1C9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B9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3E8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80561">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601FD2"/>
        </w:tc>
      </w:tr>
    </w:tbl>
    <w:p w14:paraId="089AF7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AECB66">
        <w:tblPrEx>
          <w:tblCellMar>
            <w:top w:w="0" w:type="dxa"/>
            <w:left w:w="108" w:type="dxa"/>
            <w:bottom w:w="0" w:type="dxa"/>
            <w:right w:w="108" w:type="dxa"/>
          </w:tblCellMar>
        </w:tblPrEx>
        <w:tc>
          <w:tcPr>
            <w:tcW w:w="8848" w:type="dxa"/>
            <w:gridSpan w:val="14"/>
            <w:vAlign w:val="center"/>
          </w:tcPr>
          <w:p w14:paraId="36232463">
            <w:pPr>
              <w:jc w:val="center"/>
            </w:pPr>
            <w:r>
              <w:rPr>
                <w:rFonts w:ascii="宋体" w:hAnsi="宋体" w:eastAsia="宋体"/>
                <w:sz w:val="24"/>
              </w:rPr>
              <w:t>项目支出绩效自评表</w:t>
            </w:r>
          </w:p>
        </w:tc>
      </w:tr>
      <w:tr w14:paraId="2F1A89DC">
        <w:tblPrEx>
          <w:tblCellMar>
            <w:top w:w="0" w:type="dxa"/>
            <w:left w:w="108" w:type="dxa"/>
            <w:bottom w:w="0" w:type="dxa"/>
            <w:right w:w="108" w:type="dxa"/>
          </w:tblCellMar>
        </w:tblPrEx>
        <w:tc>
          <w:tcPr>
            <w:tcW w:w="8848" w:type="dxa"/>
            <w:gridSpan w:val="14"/>
            <w:vAlign w:val="center"/>
          </w:tcPr>
          <w:p w14:paraId="67FDBD43">
            <w:pPr>
              <w:jc w:val="center"/>
            </w:pPr>
            <w:r>
              <w:rPr>
                <w:rFonts w:ascii="宋体" w:hAnsi="宋体" w:eastAsia="宋体"/>
                <w:sz w:val="24"/>
              </w:rPr>
              <w:t>(2024年度)</w:t>
            </w:r>
          </w:p>
        </w:tc>
      </w:tr>
      <w:tr w14:paraId="26D337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F8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3451DA">
            <w:pPr>
              <w:jc w:val="center"/>
            </w:pPr>
            <w:r>
              <w:rPr>
                <w:rFonts w:ascii="宋体" w:hAnsi="宋体" w:eastAsia="宋体"/>
                <w:sz w:val="16"/>
              </w:rPr>
              <w:t>2024年外宣推介项目</w:t>
            </w:r>
          </w:p>
        </w:tc>
      </w:tr>
      <w:tr w14:paraId="66AB1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B0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44C12">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42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0A7114">
            <w:pPr>
              <w:jc w:val="center"/>
            </w:pPr>
            <w:r>
              <w:rPr>
                <w:rFonts w:ascii="宋体" w:hAnsi="宋体" w:eastAsia="宋体"/>
                <w:sz w:val="16"/>
              </w:rPr>
              <w:t>喀什地区融媒体中心</w:t>
            </w:r>
          </w:p>
        </w:tc>
      </w:tr>
      <w:tr w14:paraId="2B27D9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F4C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7E1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C81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FD8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4CA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2B8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D89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D8A4">
            <w:pPr>
              <w:jc w:val="center"/>
            </w:pPr>
            <w:r>
              <w:rPr>
                <w:rFonts w:ascii="宋体" w:hAnsi="宋体" w:eastAsia="宋体"/>
                <w:sz w:val="16"/>
              </w:rPr>
              <w:t>得分</w:t>
            </w:r>
          </w:p>
        </w:tc>
      </w:tr>
      <w:tr w14:paraId="612CC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34A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F7D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F7A41">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BD205">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A2D7E">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6F0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C44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7027">
            <w:pPr>
              <w:jc w:val="center"/>
            </w:pPr>
            <w:r>
              <w:rPr>
                <w:rFonts w:ascii="宋体" w:hAnsi="宋体" w:eastAsia="宋体"/>
                <w:sz w:val="16"/>
              </w:rPr>
              <w:t>10.00分</w:t>
            </w:r>
          </w:p>
        </w:tc>
      </w:tr>
      <w:tr w14:paraId="0C138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F95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8D9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79A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C24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4CE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84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C93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D3C1">
            <w:pPr>
              <w:jc w:val="center"/>
            </w:pPr>
            <w:r>
              <w:rPr>
                <w:rFonts w:ascii="宋体" w:hAnsi="宋体" w:eastAsia="宋体"/>
                <w:sz w:val="16"/>
              </w:rPr>
              <w:t>—</w:t>
            </w:r>
          </w:p>
        </w:tc>
      </w:tr>
      <w:tr w14:paraId="6863D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898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956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EECB">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1256">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8D3D0">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DCB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EE7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13A7">
            <w:pPr>
              <w:jc w:val="center"/>
            </w:pPr>
            <w:r>
              <w:rPr>
                <w:rFonts w:ascii="宋体" w:hAnsi="宋体" w:eastAsia="宋体"/>
                <w:sz w:val="16"/>
              </w:rPr>
              <w:t>—</w:t>
            </w:r>
          </w:p>
        </w:tc>
      </w:tr>
      <w:tr w14:paraId="4EDDBB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93B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A8CB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DFCE69">
            <w:pPr>
              <w:jc w:val="center"/>
            </w:pPr>
            <w:r>
              <w:rPr>
                <w:rFonts w:ascii="宋体" w:hAnsi="宋体" w:eastAsia="宋体"/>
                <w:sz w:val="16"/>
              </w:rPr>
              <w:t>实际完成情况</w:t>
            </w:r>
          </w:p>
        </w:tc>
      </w:tr>
      <w:tr w14:paraId="48554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703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39CC2">
            <w:pPr>
              <w:jc w:val="both"/>
            </w:pPr>
            <w:r>
              <w:rPr>
                <w:rFonts w:ascii="宋体" w:hAnsi="宋体" w:eastAsia="宋体"/>
                <w:sz w:val="16"/>
              </w:rPr>
              <w:t>一是加强融媒体中心人员业务培训，中新社分社负责派骨干记者驻点喀什培训，或单位人员赴中新社新疆分社等形式提升网站及</w:t>
            </w:r>
            <w:r>
              <w:rPr>
                <w:rFonts w:hint="eastAsia" w:ascii="宋体" w:hAnsi="宋体"/>
                <w:sz w:val="16"/>
                <w:lang w:eastAsia="zh-CN"/>
              </w:rPr>
              <w:t>县级融媒体中心</w:t>
            </w:r>
            <w:r>
              <w:rPr>
                <w:rFonts w:ascii="宋体" w:hAnsi="宋体" w:eastAsia="宋体"/>
                <w:sz w:val="16"/>
              </w:rPr>
              <w:t>记者、编辑的采编能力；二是借助中新社的影响力和资源，通过境内境外主流媒体平台，发布喀什宣传涉喀正能量文章，提升喀什对外宣传力度。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4B07DA">
            <w:pPr>
              <w:jc w:val="both"/>
            </w:pPr>
            <w:r>
              <w:rPr>
                <w:rFonts w:ascii="宋体" w:hAnsi="宋体" w:eastAsia="宋体"/>
                <w:sz w:val="16"/>
              </w:rPr>
              <w:t>加强了</w:t>
            </w:r>
            <w:r>
              <w:rPr>
                <w:rFonts w:hint="eastAsia" w:ascii="宋体" w:hAnsi="宋体"/>
                <w:sz w:val="16"/>
                <w:lang w:eastAsia="zh-CN"/>
              </w:rPr>
              <w:t>本部门</w:t>
            </w:r>
            <w:r>
              <w:rPr>
                <w:rFonts w:ascii="宋体" w:hAnsi="宋体" w:eastAsia="宋体"/>
                <w:sz w:val="16"/>
              </w:rPr>
              <w:t>发布内容建设，有效提升了新媒体记者的“策、采、编、发”能力；通过9批次专题培训，熟练掌握了拍摄视频及视频剪辑技术；学习策划、制作品牌栏目及相关政务活动知识；提高了写好新闻，讲好故事的业务水平；以及其他有关新闻宣传报道的业务知识。借助各大央视媒体的影响力和资源，共发布及推送涉喀信息</w:t>
            </w:r>
            <w:r>
              <w:rPr>
                <w:rFonts w:hint="eastAsia" w:ascii="宋体" w:hAnsi="宋体"/>
                <w:sz w:val="16"/>
                <w:lang w:eastAsia="zh-CN"/>
              </w:rPr>
              <w:t>等</w:t>
            </w:r>
            <w:r>
              <w:rPr>
                <w:rFonts w:ascii="宋体" w:hAnsi="宋体" w:eastAsia="宋体"/>
                <w:sz w:val="16"/>
              </w:rPr>
              <w:t>222篇，有效提升喀什对外宣传力度。</w:t>
            </w:r>
          </w:p>
        </w:tc>
      </w:tr>
      <w:tr w14:paraId="53EDE8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447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FB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B3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4D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ED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9A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E9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5F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61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C0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67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DD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F2B8B">
            <w:pPr>
              <w:jc w:val="center"/>
            </w:pPr>
            <w:r>
              <w:rPr>
                <w:rFonts w:ascii="宋体" w:hAnsi="宋体" w:eastAsia="宋体"/>
                <w:sz w:val="16"/>
              </w:rPr>
              <w:t>偏差原因分析及改进措施</w:t>
            </w:r>
          </w:p>
        </w:tc>
      </w:tr>
      <w:tr w14:paraId="714A7D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E5A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417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CB5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84BB">
            <w:pPr>
              <w:jc w:val="center"/>
            </w:pPr>
            <w:r>
              <w:rPr>
                <w:rFonts w:ascii="宋体" w:hAnsi="宋体" w:eastAsia="宋体"/>
                <w:sz w:val="16"/>
              </w:rPr>
              <w:t>喀什外宣稿件发布数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C447">
            <w:pPr>
              <w:jc w:val="center"/>
            </w:pPr>
            <w:r>
              <w:rPr>
                <w:rFonts w:ascii="宋体" w:hAnsi="宋体" w:eastAsia="宋体"/>
                <w:sz w:val="16"/>
              </w:rPr>
              <w:t>&gt;=222篇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DE6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9D7C">
            <w:pPr>
              <w:jc w:val="center"/>
            </w:pPr>
            <w:r>
              <w:rPr>
                <w:rFonts w:ascii="宋体" w:hAnsi="宋体" w:eastAsia="宋体"/>
                <w:sz w:val="16"/>
              </w:rPr>
              <w:t>=111篇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F2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2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6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983F">
            <w:pPr>
              <w:jc w:val="center"/>
            </w:pPr>
            <w:r>
              <w:rPr>
                <w:rFonts w:ascii="宋体" w:hAnsi="宋体" w:eastAsia="宋体"/>
                <w:sz w:val="16"/>
              </w:rPr>
              <w:t>=222篇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E6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701E">
            <w:pPr>
              <w:jc w:val="center"/>
            </w:pPr>
          </w:p>
        </w:tc>
      </w:tr>
      <w:tr w14:paraId="2B9CA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B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97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5F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7F7F">
            <w:pPr>
              <w:jc w:val="center"/>
            </w:pPr>
            <w:r>
              <w:rPr>
                <w:rFonts w:ascii="宋体" w:hAnsi="宋体" w:eastAsia="宋体"/>
                <w:sz w:val="16"/>
              </w:rPr>
              <w:t>对外宣传平台数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07A3">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589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817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5C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AB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B6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A774">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DD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C790">
            <w:pPr>
              <w:jc w:val="center"/>
            </w:pPr>
          </w:p>
        </w:tc>
      </w:tr>
      <w:tr w14:paraId="0AB51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EA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FB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E3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24C9">
            <w:pPr>
              <w:jc w:val="center"/>
            </w:pPr>
            <w:r>
              <w:rPr>
                <w:rFonts w:ascii="宋体" w:hAnsi="宋体" w:eastAsia="宋体"/>
                <w:sz w:val="16"/>
              </w:rPr>
              <w:t>业务培训批次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52F2">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40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E9B9">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8F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25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68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BE71">
            <w:pPr>
              <w:jc w:val="center"/>
            </w:pPr>
            <w:r>
              <w:rPr>
                <w:rFonts w:ascii="宋体" w:hAnsi="宋体" w:eastAsia="宋体"/>
                <w:sz w:val="16"/>
              </w:rPr>
              <w: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C0B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DBB7">
            <w:pPr>
              <w:jc w:val="center"/>
            </w:pPr>
            <w:r>
              <w:rPr>
                <w:rFonts w:ascii="宋体" w:hAnsi="宋体" w:eastAsia="宋体"/>
                <w:sz w:val="16"/>
              </w:rPr>
              <w:t>偏差原因：该项目签订合同时间较晚，自评印证资料收集困难，应该提前实施项目，</w:t>
            </w:r>
            <w:r>
              <w:rPr>
                <w:rFonts w:hint="eastAsia" w:ascii="宋体" w:hAnsi="宋体"/>
                <w:sz w:val="16"/>
                <w:lang w:eastAsia="zh-CN"/>
              </w:rPr>
              <w:t>指定</w:t>
            </w:r>
            <w:r>
              <w:rPr>
                <w:rFonts w:ascii="宋体" w:hAnsi="宋体" w:eastAsia="宋体"/>
                <w:sz w:val="16"/>
              </w:rPr>
              <w:t>专业人员对项目实施进度实施情况进行监督。</w:t>
            </w:r>
          </w:p>
        </w:tc>
      </w:tr>
      <w:tr w14:paraId="0F4CF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9B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E5D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F5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8F8C">
            <w:pPr>
              <w:jc w:val="center"/>
            </w:pPr>
            <w:r>
              <w:rPr>
                <w:rFonts w:ascii="宋体" w:hAnsi="宋体" w:eastAsia="宋体"/>
                <w:sz w:val="16"/>
              </w:rPr>
              <w:t>外宣稿件平均浏览量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2E48">
            <w:pPr>
              <w:jc w:val="center"/>
            </w:pPr>
            <w:r>
              <w:rPr>
                <w:rFonts w:ascii="宋体" w:hAnsi="宋体" w:eastAsia="宋体"/>
                <w:sz w:val="16"/>
              </w:rPr>
              <w:t>&gt;=3万次/篇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2E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F41C">
            <w:pPr>
              <w:jc w:val="center"/>
            </w:pPr>
            <w:r>
              <w:rPr>
                <w:rFonts w:ascii="宋体" w:hAnsi="宋体" w:eastAsia="宋体"/>
                <w:sz w:val="16"/>
              </w:rPr>
              <w:t>=0.3万次/篇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B0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9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DB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E8B8">
            <w:pPr>
              <w:jc w:val="center"/>
            </w:pPr>
            <w:r>
              <w:rPr>
                <w:rFonts w:ascii="宋体" w:hAnsi="宋体" w:eastAsia="宋体"/>
                <w:sz w:val="16"/>
              </w:rPr>
              <w:t>=0.3万次/篇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CA0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2B97B">
            <w:pPr>
              <w:jc w:val="center"/>
            </w:pPr>
          </w:p>
        </w:tc>
      </w:tr>
      <w:tr w14:paraId="1D096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F0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16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69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7D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0DA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56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0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5D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29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27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4C7B">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50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29F84">
            <w:pPr>
              <w:jc w:val="center"/>
            </w:pPr>
          </w:p>
        </w:tc>
      </w:tr>
      <w:tr w14:paraId="12C65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BBB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609E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128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3B53">
            <w:pPr>
              <w:jc w:val="center"/>
            </w:pPr>
            <w:r>
              <w:rPr>
                <w:rFonts w:ascii="宋体" w:hAnsi="宋体" w:eastAsia="宋体"/>
                <w:sz w:val="16"/>
              </w:rPr>
              <w:t>新媒体采编业务培训成本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8041">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C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AA9C">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2E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C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04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D05F">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B7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0057B">
            <w:pPr>
              <w:jc w:val="center"/>
            </w:pPr>
          </w:p>
        </w:tc>
      </w:tr>
      <w:tr w14:paraId="7C75C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47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E9D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5E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A1B1">
            <w:pPr>
              <w:jc w:val="center"/>
            </w:pPr>
            <w:r>
              <w:rPr>
                <w:rFonts w:ascii="宋体" w:hAnsi="宋体" w:eastAsia="宋体"/>
                <w:sz w:val="16"/>
              </w:rPr>
              <w:t>外宣推介成本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E1E7">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5B9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D07D">
            <w:pPr>
              <w:jc w:val="center"/>
            </w:pPr>
            <w:r>
              <w:rPr>
                <w:rFonts w:ascii="宋体" w:hAnsi="宋体" w:eastAsia="宋体"/>
                <w:sz w:val="16"/>
              </w:rPr>
              <w:t>=42.5万元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E9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C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1F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264C">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D7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3A65">
            <w:pPr>
              <w:jc w:val="center"/>
            </w:pPr>
          </w:p>
        </w:tc>
      </w:tr>
      <w:tr w14:paraId="0E486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1AC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F2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60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27E8">
            <w:pPr>
              <w:jc w:val="center"/>
            </w:pPr>
            <w:r>
              <w:rPr>
                <w:rFonts w:ascii="宋体" w:hAnsi="宋体" w:eastAsia="宋体"/>
                <w:sz w:val="16"/>
              </w:rPr>
              <w:t>提升网站浏览量、提升喀什影响力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D10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C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21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C2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B9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EC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16B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ED3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3EC45">
            <w:pPr>
              <w:jc w:val="center"/>
            </w:pPr>
          </w:p>
        </w:tc>
      </w:tr>
      <w:tr w14:paraId="1C33C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6B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8B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94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5854">
            <w:pPr>
              <w:jc w:val="center"/>
            </w:pPr>
            <w:r>
              <w:rPr>
                <w:rFonts w:ascii="宋体" w:hAnsi="宋体" w:eastAsia="宋体"/>
                <w:sz w:val="16"/>
              </w:rPr>
              <w:t>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7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3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448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E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4C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91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B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42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E39A9">
            <w:pPr>
              <w:jc w:val="center"/>
            </w:pPr>
          </w:p>
        </w:tc>
      </w:tr>
      <w:tr w14:paraId="0F64C1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981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66B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56A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682D">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B96C39"/>
        </w:tc>
      </w:tr>
    </w:tbl>
    <w:p w14:paraId="7E1428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597DDA48">
        <w:tblPrEx>
          <w:tblCellMar>
            <w:top w:w="0" w:type="dxa"/>
            <w:left w:w="108" w:type="dxa"/>
            <w:bottom w:w="0" w:type="dxa"/>
            <w:right w:w="108" w:type="dxa"/>
          </w:tblCellMar>
        </w:tblPrEx>
        <w:tc>
          <w:tcPr>
            <w:tcW w:w="8848" w:type="dxa"/>
            <w:gridSpan w:val="14"/>
            <w:vAlign w:val="center"/>
          </w:tcPr>
          <w:p w14:paraId="3E1B55B3">
            <w:pPr>
              <w:jc w:val="center"/>
            </w:pPr>
            <w:r>
              <w:rPr>
                <w:rFonts w:ascii="宋体" w:hAnsi="宋体" w:eastAsia="宋体"/>
                <w:sz w:val="24"/>
              </w:rPr>
              <w:t>项目支出绩效自评表</w:t>
            </w:r>
          </w:p>
        </w:tc>
      </w:tr>
      <w:tr w14:paraId="0E2B6771">
        <w:tblPrEx>
          <w:tblCellMar>
            <w:top w:w="0" w:type="dxa"/>
            <w:left w:w="108" w:type="dxa"/>
            <w:bottom w:w="0" w:type="dxa"/>
            <w:right w:w="108" w:type="dxa"/>
          </w:tblCellMar>
        </w:tblPrEx>
        <w:tc>
          <w:tcPr>
            <w:tcW w:w="8848" w:type="dxa"/>
            <w:gridSpan w:val="14"/>
            <w:vAlign w:val="center"/>
          </w:tcPr>
          <w:p w14:paraId="5A704E7E">
            <w:pPr>
              <w:jc w:val="center"/>
            </w:pPr>
            <w:r>
              <w:rPr>
                <w:rFonts w:ascii="宋体" w:hAnsi="宋体" w:eastAsia="宋体"/>
                <w:sz w:val="24"/>
              </w:rPr>
              <w:t>(2024年度)</w:t>
            </w:r>
          </w:p>
        </w:tc>
      </w:tr>
      <w:tr w14:paraId="0D78E9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0E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052871">
            <w:pPr>
              <w:jc w:val="center"/>
            </w:pPr>
            <w:r>
              <w:rPr>
                <w:rFonts w:ascii="宋体" w:hAnsi="宋体" w:eastAsia="宋体"/>
                <w:sz w:val="16"/>
              </w:rPr>
              <w:t>2024年</w:t>
            </w:r>
            <w:r>
              <w:rPr>
                <w:rFonts w:hint="eastAsia" w:ascii="宋体" w:hAnsi="宋体"/>
                <w:sz w:val="16"/>
                <w:lang w:eastAsia="zh-CN"/>
              </w:rPr>
              <w:t>民族地区</w:t>
            </w:r>
            <w:r>
              <w:rPr>
                <w:rFonts w:ascii="宋体" w:hAnsi="宋体" w:eastAsia="宋体"/>
                <w:sz w:val="16"/>
              </w:rPr>
              <w:t>和边疆地区文化安全补助资金（转移支付全疆地县台站运行维护经费）</w:t>
            </w:r>
          </w:p>
        </w:tc>
      </w:tr>
      <w:tr w14:paraId="05201D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B6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6C7BD">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5E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9974E8">
            <w:pPr>
              <w:jc w:val="center"/>
            </w:pPr>
            <w:r>
              <w:rPr>
                <w:rFonts w:ascii="宋体" w:hAnsi="宋体" w:eastAsia="宋体"/>
                <w:sz w:val="16"/>
              </w:rPr>
              <w:t>喀什地区融媒体中心</w:t>
            </w:r>
          </w:p>
        </w:tc>
      </w:tr>
      <w:tr w14:paraId="2642B7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029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96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38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BC9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3A7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6AC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928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6A5B">
            <w:pPr>
              <w:jc w:val="center"/>
            </w:pPr>
            <w:r>
              <w:rPr>
                <w:rFonts w:ascii="宋体" w:hAnsi="宋体" w:eastAsia="宋体"/>
                <w:sz w:val="16"/>
              </w:rPr>
              <w:t>得分</w:t>
            </w:r>
          </w:p>
        </w:tc>
      </w:tr>
      <w:tr w14:paraId="60A7D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7A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E39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D3DAC">
            <w:pPr>
              <w:jc w:val="center"/>
            </w:pPr>
            <w:r>
              <w:rPr>
                <w:rFonts w:ascii="宋体" w:hAnsi="宋体" w:eastAsia="宋体"/>
                <w:sz w:val="16"/>
              </w:rPr>
              <w:t>25.70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C9801">
            <w:pPr>
              <w:jc w:val="center"/>
            </w:pPr>
            <w:r>
              <w:rPr>
                <w:rFonts w:ascii="宋体" w:hAnsi="宋体" w:eastAsia="宋体"/>
                <w:sz w:val="16"/>
              </w:rPr>
              <w:t>25.70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737CA">
            <w:pPr>
              <w:jc w:val="center"/>
            </w:pPr>
            <w:r>
              <w:rPr>
                <w:rFonts w:ascii="宋体" w:hAnsi="宋体" w:eastAsia="宋体"/>
                <w:sz w:val="16"/>
              </w:rPr>
              <w:t>25.70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02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FC85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EE10">
            <w:pPr>
              <w:jc w:val="center"/>
            </w:pPr>
            <w:r>
              <w:rPr>
                <w:rFonts w:ascii="宋体" w:hAnsi="宋体" w:eastAsia="宋体"/>
                <w:sz w:val="16"/>
              </w:rPr>
              <w:t>10.00分</w:t>
            </w:r>
          </w:p>
        </w:tc>
      </w:tr>
      <w:tr w14:paraId="58E48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45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0E7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179B8">
            <w:pPr>
              <w:jc w:val="center"/>
            </w:pPr>
            <w:r>
              <w:rPr>
                <w:rFonts w:ascii="宋体" w:hAnsi="宋体" w:eastAsia="宋体"/>
                <w:sz w:val="16"/>
              </w:rPr>
              <w:t>25.70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ACA16">
            <w:pPr>
              <w:jc w:val="center"/>
            </w:pPr>
            <w:r>
              <w:rPr>
                <w:rFonts w:ascii="宋体" w:hAnsi="宋体" w:eastAsia="宋体"/>
                <w:sz w:val="16"/>
              </w:rPr>
              <w:t>25.70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DD5AC">
            <w:pPr>
              <w:jc w:val="center"/>
            </w:pPr>
            <w:r>
              <w:rPr>
                <w:rFonts w:ascii="宋体" w:hAnsi="宋体" w:eastAsia="宋体"/>
                <w:sz w:val="16"/>
              </w:rPr>
              <w:t>25.70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16B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1A7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5D18">
            <w:pPr>
              <w:jc w:val="center"/>
            </w:pPr>
            <w:r>
              <w:rPr>
                <w:rFonts w:ascii="宋体" w:hAnsi="宋体" w:eastAsia="宋体"/>
                <w:sz w:val="16"/>
              </w:rPr>
              <w:t>—</w:t>
            </w:r>
          </w:p>
        </w:tc>
      </w:tr>
      <w:tr w14:paraId="2D9F4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4F6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D6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43F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59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9FA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BDB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CFF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DD24">
            <w:pPr>
              <w:jc w:val="center"/>
            </w:pPr>
            <w:r>
              <w:rPr>
                <w:rFonts w:ascii="宋体" w:hAnsi="宋体" w:eastAsia="宋体"/>
                <w:sz w:val="16"/>
              </w:rPr>
              <w:t>—</w:t>
            </w:r>
          </w:p>
        </w:tc>
      </w:tr>
      <w:tr w14:paraId="546221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84B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F49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4BF82C">
            <w:pPr>
              <w:jc w:val="center"/>
            </w:pPr>
            <w:r>
              <w:rPr>
                <w:rFonts w:ascii="宋体" w:hAnsi="宋体" w:eastAsia="宋体"/>
                <w:sz w:val="16"/>
              </w:rPr>
              <w:t>实际完成情况</w:t>
            </w:r>
          </w:p>
        </w:tc>
      </w:tr>
      <w:tr w14:paraId="535FC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D3A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353AA">
            <w:pPr>
              <w:jc w:val="both"/>
            </w:pPr>
            <w:r>
              <w:rPr>
                <w:rFonts w:ascii="宋体" w:hAnsi="宋体" w:eastAsia="宋体"/>
                <w:sz w:val="16"/>
              </w:rPr>
              <w:t>项目预算资金总额为25.7万元，资金主要保障单位两部发射机正常运行的电费，达到发射机正常运行，保证每天达到16小时转播，强化机房人、财、物管理，降低运维成本，合理调配播出时段，在保证完成播出任务的前提下，预留维护保养时间， 保障无线覆盖率，把党的声音传播出去，以各种形式宣传喀什的发展、喀什的变化、喀什未来的美好前景、为了让各族群众收看到更加丰富多彩、喜闻乐见的电视节目丰富少数民族的精神文化生活，提升喀什广播电视台节目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591C4">
            <w:pPr>
              <w:jc w:val="both"/>
            </w:pPr>
            <w:r>
              <w:rPr>
                <w:rFonts w:ascii="宋体" w:hAnsi="宋体" w:eastAsia="宋体"/>
                <w:sz w:val="16"/>
              </w:rPr>
              <w:t>保障单位两部发射机正常运行的电费，达到发射机正常运行，保证每天达到16小时转播，强化机房人、财、物管理，降低运维成本，合理调配播出时段，在保证完成播出任务的前提下，预留维护保养时间， 保障无线覆盖率，把党的声音传播出去，以各种形式宣传喀什的发展、喀什的变化、喀什未来的美好前景、为了让各族群众收看到更加丰富多彩、喜闻乐见的电视节目丰富少数民族的精神文化生活，提升喀什广播电视台节目影响力。</w:t>
            </w:r>
          </w:p>
        </w:tc>
      </w:tr>
      <w:tr w14:paraId="2996A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471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2A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73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D8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06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5D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ED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15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DA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35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40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2A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4FBC2">
            <w:pPr>
              <w:jc w:val="center"/>
            </w:pPr>
            <w:r>
              <w:rPr>
                <w:rFonts w:ascii="宋体" w:hAnsi="宋体" w:eastAsia="宋体"/>
                <w:sz w:val="16"/>
              </w:rPr>
              <w:t>偏差原因分析及改进措施</w:t>
            </w:r>
          </w:p>
        </w:tc>
      </w:tr>
      <w:tr w14:paraId="25E21D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32C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F18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92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CB19">
            <w:pPr>
              <w:jc w:val="center"/>
            </w:pPr>
            <w:r>
              <w:rPr>
                <w:rFonts w:ascii="宋体" w:hAnsi="宋体" w:eastAsia="宋体"/>
                <w:sz w:val="16"/>
              </w:rPr>
              <w:t>保障发射机数量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9AC7">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9D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6248">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11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D0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A8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B3F7">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DE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C2C3F">
            <w:pPr>
              <w:jc w:val="center"/>
            </w:pPr>
          </w:p>
        </w:tc>
      </w:tr>
      <w:tr w14:paraId="1CC58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9A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62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CE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935B">
            <w:pPr>
              <w:jc w:val="center"/>
            </w:pPr>
            <w:r>
              <w:rPr>
                <w:rFonts w:ascii="宋体" w:hAnsi="宋体" w:eastAsia="宋体"/>
                <w:sz w:val="16"/>
              </w:rPr>
              <w:t>发射机功率达标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E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5F0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7B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74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A4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6E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2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FB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3A02">
            <w:pPr>
              <w:jc w:val="center"/>
            </w:pPr>
          </w:p>
        </w:tc>
      </w:tr>
      <w:tr w14:paraId="69AF1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409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3CA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777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5CC9">
            <w:pPr>
              <w:jc w:val="center"/>
            </w:pPr>
            <w:r>
              <w:rPr>
                <w:rFonts w:ascii="宋体" w:hAnsi="宋体" w:eastAsia="宋体"/>
                <w:sz w:val="16"/>
              </w:rPr>
              <w:t>平均每天播出时长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0C22">
            <w:pPr>
              <w:jc w:val="center"/>
            </w:pPr>
            <w:r>
              <w:rPr>
                <w:rFonts w:ascii="宋体" w:hAnsi="宋体" w:eastAsia="宋体"/>
                <w:sz w:val="16"/>
              </w:rPr>
              <w:t>&gt;=16小时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CED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B78E">
            <w:pPr>
              <w:jc w:val="center"/>
            </w:pPr>
            <w:r>
              <w:rPr>
                <w:rFonts w:ascii="宋体" w:hAnsi="宋体" w:eastAsia="宋体"/>
                <w:sz w:val="16"/>
              </w:rPr>
              <w:t>=17小时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54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F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2F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D38B">
            <w:pPr>
              <w:jc w:val="center"/>
            </w:pPr>
            <w:r>
              <w:rPr>
                <w:rFonts w:ascii="宋体" w:hAnsi="宋体" w:eastAsia="宋体"/>
                <w:sz w:val="16"/>
              </w:rPr>
              <w: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D7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876E0">
            <w:pPr>
              <w:jc w:val="center"/>
            </w:pPr>
          </w:p>
        </w:tc>
      </w:tr>
      <w:tr w14:paraId="720ED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1E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63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F6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3D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968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4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B4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45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A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5F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C06A">
            <w:pPr>
              <w:jc w:val="center"/>
            </w:pPr>
            <w:r>
              <w:rPr>
                <w:rFonts w:ascii="宋体" w:hAnsi="宋体" w:eastAsia="宋体"/>
                <w:sz w:val="16"/>
              </w:rPr>
              <w:t>=2024年5月29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A4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69894">
            <w:pPr>
              <w:jc w:val="center"/>
            </w:pPr>
          </w:p>
        </w:tc>
      </w:tr>
      <w:tr w14:paraId="0AFB6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64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64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BB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5FD1">
            <w:pPr>
              <w:jc w:val="center"/>
            </w:pPr>
            <w:r>
              <w:rPr>
                <w:rFonts w:ascii="宋体" w:hAnsi="宋体" w:eastAsia="宋体"/>
                <w:sz w:val="16"/>
              </w:rPr>
              <w:t>每部发射机运行的维护费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CCF1">
            <w:pPr>
              <w:jc w:val="center"/>
            </w:pPr>
            <w:r>
              <w:rPr>
                <w:rFonts w:ascii="宋体" w:hAnsi="宋体" w:eastAsia="宋体"/>
                <w:sz w:val="16"/>
              </w:rPr>
              <w:t>=12.85万元/部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B0F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B8A5">
            <w:pPr>
              <w:jc w:val="center"/>
            </w:pPr>
            <w:r>
              <w:rPr>
                <w:rFonts w:ascii="宋体" w:hAnsi="宋体" w:eastAsia="宋体"/>
                <w:sz w:val="16"/>
              </w:rPr>
              <w:t>=12.85万元/部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F7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1F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B9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96C3">
            <w:pPr>
              <w:jc w:val="center"/>
            </w:pPr>
            <w:r>
              <w:rPr>
                <w:rFonts w:ascii="宋体" w:hAnsi="宋体" w:eastAsia="宋体"/>
                <w:sz w:val="16"/>
              </w:rPr>
              <w:t>=12.85万元/部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DB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3F58C">
            <w:pPr>
              <w:jc w:val="center"/>
            </w:pPr>
          </w:p>
        </w:tc>
      </w:tr>
      <w:tr w14:paraId="11179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8A3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4FF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B88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41C4">
            <w:pPr>
              <w:jc w:val="center"/>
            </w:pPr>
            <w:r>
              <w:rPr>
                <w:rFonts w:ascii="宋体" w:hAnsi="宋体" w:eastAsia="宋体"/>
                <w:sz w:val="16"/>
              </w:rPr>
              <w:t>广告收入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E7BD">
            <w:pPr>
              <w:jc w:val="center"/>
            </w:pPr>
            <w:r>
              <w:rPr>
                <w:rFonts w:ascii="宋体" w:hAnsi="宋体" w:eastAsia="宋体"/>
                <w:sz w:val="16"/>
              </w:rPr>
              <w:t>&gt;=100万元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3FC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48F9">
            <w:pPr>
              <w:jc w:val="center"/>
            </w:pPr>
            <w:r>
              <w:rPr>
                <w:rFonts w:ascii="宋体" w:hAnsi="宋体" w:eastAsia="宋体"/>
                <w:sz w:val="16"/>
              </w:rPr>
              <w: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76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71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DA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4C28">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FC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4F22A">
            <w:pPr>
              <w:jc w:val="center"/>
            </w:pPr>
          </w:p>
        </w:tc>
      </w:tr>
      <w:tr w14:paraId="2730F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23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12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08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C582">
            <w:pPr>
              <w:jc w:val="center"/>
            </w:pPr>
            <w:r>
              <w:rPr>
                <w:rFonts w:ascii="宋体" w:hAnsi="宋体" w:eastAsia="宋体"/>
                <w:sz w:val="16"/>
              </w:rPr>
              <w:t>电视公益广告投放时长（分钟/年）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8F81">
            <w:pPr>
              <w:jc w:val="center"/>
            </w:pPr>
            <w:r>
              <w:rPr>
                <w:rFonts w:ascii="宋体" w:hAnsi="宋体" w:eastAsia="宋体"/>
                <w:sz w:val="16"/>
              </w:rPr>
              <w:t>&gt;=1000分钟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6D8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9ACF">
            <w:pPr>
              <w:jc w:val="center"/>
            </w:pPr>
            <w:r>
              <w:rPr>
                <w:rFonts w:ascii="宋体" w:hAnsi="宋体" w:eastAsia="宋体"/>
                <w:sz w:val="16"/>
              </w:rPr>
              <w:t>=1000分钟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31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5D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23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9B80">
            <w:pPr>
              <w:jc w:val="center"/>
            </w:pPr>
            <w:r>
              <w:rPr>
                <w:rFonts w:ascii="宋体" w:hAnsi="宋体" w:eastAsia="宋体"/>
                <w:sz w:val="16"/>
              </w:rPr>
              <w:t>=1000分钟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E3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A5DDA">
            <w:pPr>
              <w:jc w:val="center"/>
            </w:pPr>
          </w:p>
        </w:tc>
      </w:tr>
      <w:tr w14:paraId="288DB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A72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2D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2A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3BD1">
            <w:pPr>
              <w:jc w:val="center"/>
            </w:pPr>
            <w:r>
              <w:rPr>
                <w:rFonts w:ascii="宋体" w:hAnsi="宋体" w:eastAsia="宋体"/>
                <w:sz w:val="16"/>
              </w:rPr>
              <w:t>观众收视满意度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E8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442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F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A0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CC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A5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C6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FD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0D052">
            <w:pPr>
              <w:jc w:val="center"/>
            </w:pPr>
          </w:p>
        </w:tc>
      </w:tr>
      <w:tr w14:paraId="5F193F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FAF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80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FCB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3C5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CEC910"/>
        </w:tc>
      </w:tr>
    </w:tbl>
    <w:p w14:paraId="586ADD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03C5BB12">
        <w:tblPrEx>
          <w:tblCellMar>
            <w:top w:w="0" w:type="dxa"/>
            <w:left w:w="108" w:type="dxa"/>
            <w:bottom w:w="0" w:type="dxa"/>
            <w:right w:w="108" w:type="dxa"/>
          </w:tblCellMar>
        </w:tblPrEx>
        <w:tc>
          <w:tcPr>
            <w:tcW w:w="8848" w:type="dxa"/>
            <w:gridSpan w:val="14"/>
            <w:vAlign w:val="center"/>
          </w:tcPr>
          <w:p w14:paraId="6A4C4252">
            <w:pPr>
              <w:jc w:val="center"/>
            </w:pPr>
            <w:r>
              <w:rPr>
                <w:rFonts w:ascii="宋体" w:hAnsi="宋体" w:eastAsia="宋体"/>
                <w:sz w:val="24"/>
              </w:rPr>
              <w:t>项目支出绩效自评表</w:t>
            </w:r>
          </w:p>
        </w:tc>
      </w:tr>
      <w:tr w14:paraId="34058BC4">
        <w:tblPrEx>
          <w:tblCellMar>
            <w:top w:w="0" w:type="dxa"/>
            <w:left w:w="108" w:type="dxa"/>
            <w:bottom w:w="0" w:type="dxa"/>
            <w:right w:w="108" w:type="dxa"/>
          </w:tblCellMar>
        </w:tblPrEx>
        <w:tc>
          <w:tcPr>
            <w:tcW w:w="8848" w:type="dxa"/>
            <w:gridSpan w:val="14"/>
            <w:vAlign w:val="center"/>
          </w:tcPr>
          <w:p w14:paraId="34F5B25E">
            <w:pPr>
              <w:jc w:val="center"/>
            </w:pPr>
            <w:r>
              <w:rPr>
                <w:rFonts w:ascii="宋体" w:hAnsi="宋体" w:eastAsia="宋体"/>
                <w:sz w:val="24"/>
              </w:rPr>
              <w:t>(2024年度)</w:t>
            </w:r>
          </w:p>
        </w:tc>
      </w:tr>
      <w:tr w14:paraId="671E32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3E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CC9E46">
            <w:pPr>
              <w:jc w:val="center"/>
            </w:pPr>
            <w:r>
              <w:rPr>
                <w:rFonts w:ascii="宋体" w:hAnsi="宋体" w:eastAsia="宋体"/>
                <w:sz w:val="16"/>
              </w:rPr>
              <w:t>2024年广播电视设备备机备件项目</w:t>
            </w:r>
          </w:p>
        </w:tc>
      </w:tr>
      <w:tr w14:paraId="07C8B2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DE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E5F9C">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5C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C2840">
            <w:pPr>
              <w:jc w:val="center"/>
            </w:pPr>
            <w:r>
              <w:rPr>
                <w:rFonts w:ascii="宋体" w:hAnsi="宋体" w:eastAsia="宋体"/>
                <w:sz w:val="16"/>
              </w:rPr>
              <w:t>喀什地区融媒体中心</w:t>
            </w:r>
          </w:p>
        </w:tc>
      </w:tr>
      <w:tr w14:paraId="22AFBE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204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070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E1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29E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337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9EB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F4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9886">
            <w:pPr>
              <w:jc w:val="center"/>
            </w:pPr>
            <w:r>
              <w:rPr>
                <w:rFonts w:ascii="宋体" w:hAnsi="宋体" w:eastAsia="宋体"/>
                <w:sz w:val="16"/>
              </w:rPr>
              <w:t>得分</w:t>
            </w:r>
          </w:p>
        </w:tc>
      </w:tr>
      <w:tr w14:paraId="30DD2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CA6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BBB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42DE8">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28132">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6546D">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F31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9F52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5CC6">
            <w:pPr>
              <w:jc w:val="center"/>
            </w:pPr>
            <w:r>
              <w:rPr>
                <w:rFonts w:ascii="宋体" w:hAnsi="宋体" w:eastAsia="宋体"/>
                <w:sz w:val="16"/>
              </w:rPr>
              <w:t>10.00分</w:t>
            </w:r>
          </w:p>
        </w:tc>
      </w:tr>
      <w:tr w14:paraId="002A4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AA5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DF7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4A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BE9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33B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45C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AD7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9DF0">
            <w:pPr>
              <w:jc w:val="center"/>
            </w:pPr>
            <w:r>
              <w:rPr>
                <w:rFonts w:ascii="宋体" w:hAnsi="宋体" w:eastAsia="宋体"/>
                <w:sz w:val="16"/>
              </w:rPr>
              <w:t>—</w:t>
            </w:r>
          </w:p>
        </w:tc>
      </w:tr>
      <w:tr w14:paraId="09CF5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870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BBC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E0077">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79169">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494E2">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D34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7CF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4642">
            <w:pPr>
              <w:jc w:val="center"/>
            </w:pPr>
            <w:r>
              <w:rPr>
                <w:rFonts w:ascii="宋体" w:hAnsi="宋体" w:eastAsia="宋体"/>
                <w:sz w:val="16"/>
              </w:rPr>
              <w:t>—</w:t>
            </w:r>
          </w:p>
        </w:tc>
      </w:tr>
      <w:tr w14:paraId="4C3433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54A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BA61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DB7C33">
            <w:pPr>
              <w:jc w:val="center"/>
            </w:pPr>
            <w:r>
              <w:rPr>
                <w:rFonts w:ascii="宋体" w:hAnsi="宋体" w:eastAsia="宋体"/>
                <w:sz w:val="16"/>
              </w:rPr>
              <w:t>实际完成情况</w:t>
            </w:r>
          </w:p>
        </w:tc>
      </w:tr>
      <w:tr w14:paraId="0001F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855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BC918">
            <w:pPr>
              <w:jc w:val="both"/>
            </w:pPr>
            <w:r>
              <w:rPr>
                <w:rFonts w:ascii="宋体" w:hAnsi="宋体" w:eastAsia="宋体"/>
                <w:sz w:val="16"/>
              </w:rPr>
              <w:t>项目的有效实施，达到全年维护2</w:t>
            </w:r>
            <w:r>
              <w:rPr>
                <w:rFonts w:hint="eastAsia" w:ascii="宋体" w:hAnsi="宋体"/>
                <w:sz w:val="16"/>
                <w:lang w:eastAsia="zh-CN"/>
              </w:rPr>
              <w:t>台</w:t>
            </w:r>
            <w:r>
              <w:rPr>
                <w:rFonts w:ascii="宋体" w:hAnsi="宋体" w:eastAsia="宋体"/>
                <w:sz w:val="16"/>
              </w:rPr>
              <w:t>数字电视发射机，1部广播发射机，保证每天达到16小时以上正常播出，强化机房人、财、物管理，降低运维成本，合理调配播出时段，保证完成播出任务。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CC2A98">
            <w:pPr>
              <w:jc w:val="both"/>
            </w:pPr>
            <w:r>
              <w:rPr>
                <w:rFonts w:ascii="宋体" w:hAnsi="宋体" w:eastAsia="宋体"/>
                <w:sz w:val="16"/>
              </w:rPr>
              <w:t>72万资金购置了2部数字电视发射机的备机，购置了1部广播发射机的备品备件，保证发射机每天达到16小时的正常运行，强化机房人、财、物管理，降低运维成本，合理调配播出时段，保证完成播出任务，增加了喀什地区群众的业余文化生活，为宣传大美喀什贡献自己的一份力量。</w:t>
            </w:r>
          </w:p>
        </w:tc>
      </w:tr>
      <w:tr w14:paraId="66C526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B6D9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CC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7A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83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FF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F1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84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A6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17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C7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4C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A5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2E2AC">
            <w:pPr>
              <w:jc w:val="center"/>
            </w:pPr>
            <w:r>
              <w:rPr>
                <w:rFonts w:ascii="宋体" w:hAnsi="宋体" w:eastAsia="宋体"/>
                <w:sz w:val="16"/>
              </w:rPr>
              <w:t>偏差原因分析及改进措施</w:t>
            </w:r>
          </w:p>
        </w:tc>
      </w:tr>
      <w:tr w14:paraId="7D85C3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56D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055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60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6FDC">
            <w:pPr>
              <w:jc w:val="center"/>
            </w:pPr>
            <w:r>
              <w:rPr>
                <w:rFonts w:ascii="宋体" w:hAnsi="宋体" w:eastAsia="宋体"/>
                <w:sz w:val="16"/>
              </w:rPr>
              <w:t>发射机备机备件数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3D56">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A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87F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7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97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59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F77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82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4D7BA">
            <w:pPr>
              <w:jc w:val="center"/>
            </w:pPr>
          </w:p>
        </w:tc>
      </w:tr>
      <w:tr w14:paraId="7320A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C9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0D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DF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8DBF">
            <w:pPr>
              <w:jc w:val="center"/>
            </w:pPr>
            <w:r>
              <w:rPr>
                <w:rFonts w:ascii="宋体" w:hAnsi="宋体" w:eastAsia="宋体"/>
                <w:sz w:val="16"/>
              </w:rPr>
              <w:t>发射机功率达标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9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6D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9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21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1B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A6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80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A7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92F13">
            <w:pPr>
              <w:jc w:val="center"/>
            </w:pPr>
          </w:p>
        </w:tc>
      </w:tr>
      <w:tr w14:paraId="31D3A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937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00E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6C9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0DA7">
            <w:pPr>
              <w:jc w:val="center"/>
            </w:pPr>
            <w:r>
              <w:rPr>
                <w:rFonts w:ascii="宋体" w:hAnsi="宋体" w:eastAsia="宋体"/>
                <w:sz w:val="16"/>
              </w:rPr>
              <w:t>发射机每天平均运行时间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04B1">
            <w:pPr>
              <w:jc w:val="center"/>
            </w:pPr>
            <w:r>
              <w:rPr>
                <w:rFonts w:ascii="宋体" w:hAnsi="宋体" w:eastAsia="宋体"/>
                <w:sz w:val="16"/>
              </w:rPr>
              <w:t>&gt;=16小时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DD4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4010">
            <w:pPr>
              <w:jc w:val="center"/>
            </w:pPr>
            <w:r>
              <w:rPr>
                <w:rFonts w:ascii="宋体" w:hAnsi="宋体" w:eastAsia="宋体"/>
                <w:sz w:val="16"/>
              </w:rPr>
              <w: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D3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A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04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3607">
            <w:pPr>
              <w:jc w:val="center"/>
            </w:pPr>
            <w:r>
              <w:rPr>
                <w:rFonts w:ascii="宋体" w:hAnsi="宋体" w:eastAsia="宋体"/>
                <w:sz w:val="16"/>
              </w:rPr>
              <w:t>=16小时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07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09934">
            <w:pPr>
              <w:jc w:val="center"/>
            </w:pPr>
          </w:p>
        </w:tc>
      </w:tr>
      <w:tr w14:paraId="4C257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C9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1E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38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FB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8BF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A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F5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9A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F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73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261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2E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4F44">
            <w:pPr>
              <w:jc w:val="center"/>
            </w:pPr>
            <w:r>
              <w:rPr>
                <w:rFonts w:ascii="宋体" w:hAnsi="宋体" w:eastAsia="宋体"/>
                <w:sz w:val="16"/>
              </w:rPr>
              <w:t>偏差原因：最后一笔资金支付时间为12月25日。改进措施：合理设置目标。</w:t>
            </w:r>
          </w:p>
        </w:tc>
      </w:tr>
      <w:tr w14:paraId="54F8F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3C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97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88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2DF0">
            <w:pPr>
              <w:jc w:val="center"/>
            </w:pPr>
            <w:r>
              <w:rPr>
                <w:rFonts w:ascii="宋体" w:hAnsi="宋体" w:eastAsia="宋体"/>
                <w:sz w:val="16"/>
              </w:rPr>
              <w:t>平均一台发射机备件所需成本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F2F7">
            <w:pPr>
              <w:jc w:val="center"/>
            </w:pPr>
            <w:r>
              <w:rPr>
                <w:rFonts w:ascii="宋体" w:hAnsi="宋体" w:eastAsia="宋体"/>
                <w:sz w:val="16"/>
              </w:rPr>
              <w:t>&lt;=36万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E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F0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9C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C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E0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D4F2">
            <w:pPr>
              <w:jc w:val="center"/>
            </w:pPr>
            <w:r>
              <w:rPr>
                <w:rFonts w:ascii="宋体" w:hAnsi="宋体" w:eastAsia="宋体"/>
                <w:sz w:val="16"/>
              </w:rPr>
              <w:t>=36万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26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4F51D">
            <w:pPr>
              <w:jc w:val="center"/>
            </w:pPr>
          </w:p>
        </w:tc>
      </w:tr>
      <w:tr w14:paraId="422AE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661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678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8FB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88C2">
            <w:pPr>
              <w:jc w:val="center"/>
            </w:pPr>
            <w:r>
              <w:rPr>
                <w:rFonts w:ascii="宋体" w:hAnsi="宋体" w:eastAsia="宋体"/>
                <w:sz w:val="16"/>
              </w:rPr>
              <w:t>广告收入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BC63">
            <w:pPr>
              <w:jc w:val="center"/>
            </w:pPr>
            <w:r>
              <w:rPr>
                <w:rFonts w:ascii="宋体" w:hAnsi="宋体" w:eastAsia="宋体"/>
                <w:sz w:val="16"/>
              </w:rPr>
              <w:t>&gt;=100万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6C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C2F4">
            <w:pPr>
              <w:jc w:val="center"/>
            </w:pPr>
            <w:r>
              <w:rPr>
                <w:rFonts w:ascii="宋体" w:hAnsi="宋体" w:eastAsia="宋体"/>
                <w:sz w:val="16"/>
              </w:rPr>
              <w:t>=100万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79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F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80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E4EF">
            <w:pPr>
              <w:jc w:val="center"/>
            </w:pPr>
            <w:r>
              <w:rPr>
                <w:rFonts w:ascii="宋体" w:hAnsi="宋体" w:eastAsia="宋体"/>
                <w:sz w:val="16"/>
              </w:rPr>
              <w:t>=110.09万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1721">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8AB7">
            <w:pPr>
              <w:jc w:val="center"/>
            </w:pPr>
            <w:r>
              <w:rPr>
                <w:rFonts w:ascii="宋体" w:hAnsi="宋体" w:eastAsia="宋体"/>
                <w:sz w:val="16"/>
              </w:rPr>
              <w:t>偏差原因：本年广告收入较多，经济效益好。</w:t>
            </w:r>
          </w:p>
        </w:tc>
      </w:tr>
      <w:tr w14:paraId="5F97D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EF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56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A5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B17D">
            <w:pPr>
              <w:jc w:val="center"/>
            </w:pPr>
            <w:r>
              <w:rPr>
                <w:rFonts w:ascii="宋体" w:hAnsi="宋体" w:eastAsia="宋体"/>
                <w:sz w:val="16"/>
              </w:rPr>
              <w:t>提升文化宣传服务水平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CB9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5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3F3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BF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14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C8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90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22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0FBAB">
            <w:pPr>
              <w:jc w:val="center"/>
            </w:pPr>
          </w:p>
        </w:tc>
      </w:tr>
      <w:tr w14:paraId="10713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98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DD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0A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8D59">
            <w:pPr>
              <w:jc w:val="center"/>
            </w:pPr>
            <w:r>
              <w:rPr>
                <w:rFonts w:ascii="宋体" w:hAnsi="宋体" w:eastAsia="宋体"/>
                <w:sz w:val="16"/>
              </w:rPr>
              <w:t>广播电视公共服务满意度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E6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E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4C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54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6A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F1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D2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22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9480B">
            <w:pPr>
              <w:jc w:val="center"/>
            </w:pPr>
          </w:p>
        </w:tc>
      </w:tr>
      <w:tr w14:paraId="52C26C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C19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A7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32C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354D">
            <w:pPr>
              <w:jc w:val="center"/>
            </w:pPr>
            <w:r>
              <w:rPr>
                <w:rFonts w:ascii="宋体" w:hAnsi="宋体" w:eastAsia="宋体"/>
                <w:sz w:val="16"/>
              </w:rPr>
              <w:t>88.99分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0C9522"/>
        </w:tc>
      </w:tr>
    </w:tbl>
    <w:p w14:paraId="5CB9C3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574DBC8">
        <w:tblPrEx>
          <w:tblCellMar>
            <w:top w:w="0" w:type="dxa"/>
            <w:left w:w="108" w:type="dxa"/>
            <w:bottom w:w="0" w:type="dxa"/>
            <w:right w:w="108" w:type="dxa"/>
          </w:tblCellMar>
        </w:tblPrEx>
        <w:tc>
          <w:tcPr>
            <w:tcW w:w="8848" w:type="dxa"/>
            <w:gridSpan w:val="14"/>
            <w:vAlign w:val="center"/>
          </w:tcPr>
          <w:p w14:paraId="4F327518">
            <w:pPr>
              <w:jc w:val="center"/>
            </w:pPr>
            <w:r>
              <w:rPr>
                <w:rFonts w:ascii="宋体" w:hAnsi="宋体" w:eastAsia="宋体"/>
                <w:sz w:val="24"/>
              </w:rPr>
              <w:t>项目支出绩效自评表</w:t>
            </w:r>
          </w:p>
        </w:tc>
      </w:tr>
      <w:tr w14:paraId="3669863A">
        <w:tblPrEx>
          <w:tblCellMar>
            <w:top w:w="0" w:type="dxa"/>
            <w:left w:w="108" w:type="dxa"/>
            <w:bottom w:w="0" w:type="dxa"/>
            <w:right w:w="108" w:type="dxa"/>
          </w:tblCellMar>
        </w:tblPrEx>
        <w:tc>
          <w:tcPr>
            <w:tcW w:w="8848" w:type="dxa"/>
            <w:gridSpan w:val="14"/>
            <w:vAlign w:val="center"/>
          </w:tcPr>
          <w:p w14:paraId="0EFFF3E6">
            <w:pPr>
              <w:jc w:val="center"/>
            </w:pPr>
            <w:r>
              <w:rPr>
                <w:rFonts w:ascii="宋体" w:hAnsi="宋体" w:eastAsia="宋体"/>
                <w:sz w:val="24"/>
              </w:rPr>
              <w:t>(2024年度)</w:t>
            </w:r>
          </w:p>
        </w:tc>
      </w:tr>
      <w:tr w14:paraId="236C7B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40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295902">
            <w:pPr>
              <w:jc w:val="center"/>
            </w:pPr>
            <w:r>
              <w:rPr>
                <w:rFonts w:ascii="宋体" w:hAnsi="宋体" w:eastAsia="宋体"/>
                <w:sz w:val="16"/>
              </w:rPr>
              <w:t>2024年新华社供稿费、通讯员稿费项目</w:t>
            </w:r>
          </w:p>
        </w:tc>
      </w:tr>
      <w:tr w14:paraId="3B4F51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5D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5191B">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6E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E5FAEA">
            <w:pPr>
              <w:jc w:val="center"/>
            </w:pPr>
            <w:r>
              <w:rPr>
                <w:rFonts w:ascii="宋体" w:hAnsi="宋体" w:eastAsia="宋体"/>
                <w:sz w:val="16"/>
              </w:rPr>
              <w:t>喀什地区融媒体中心</w:t>
            </w:r>
          </w:p>
        </w:tc>
      </w:tr>
      <w:tr w14:paraId="0B626C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B6D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80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9F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E6F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883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DE9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BC3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26C4">
            <w:pPr>
              <w:jc w:val="center"/>
            </w:pPr>
            <w:r>
              <w:rPr>
                <w:rFonts w:ascii="宋体" w:hAnsi="宋体" w:eastAsia="宋体"/>
                <w:sz w:val="16"/>
              </w:rPr>
              <w:t>得分</w:t>
            </w:r>
          </w:p>
        </w:tc>
      </w:tr>
      <w:tr w14:paraId="3F59D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B23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4D7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E04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E393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609C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1CB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6A6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B008">
            <w:pPr>
              <w:jc w:val="center"/>
            </w:pPr>
            <w:r>
              <w:rPr>
                <w:rFonts w:ascii="宋体" w:hAnsi="宋体" w:eastAsia="宋体"/>
                <w:sz w:val="16"/>
              </w:rPr>
              <w:t>10.00分</w:t>
            </w:r>
          </w:p>
        </w:tc>
      </w:tr>
      <w:tr w14:paraId="21731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B54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6F9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D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5CA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E99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33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010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309D">
            <w:pPr>
              <w:jc w:val="center"/>
            </w:pPr>
            <w:r>
              <w:rPr>
                <w:rFonts w:ascii="宋体" w:hAnsi="宋体" w:eastAsia="宋体"/>
                <w:sz w:val="16"/>
              </w:rPr>
              <w:t>—</w:t>
            </w:r>
          </w:p>
        </w:tc>
      </w:tr>
      <w:tr w14:paraId="1772A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D1D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FA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3F96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498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699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8E8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5BE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FF43">
            <w:pPr>
              <w:jc w:val="center"/>
            </w:pPr>
            <w:r>
              <w:rPr>
                <w:rFonts w:ascii="宋体" w:hAnsi="宋体" w:eastAsia="宋体"/>
                <w:sz w:val="16"/>
              </w:rPr>
              <w:t>—</w:t>
            </w:r>
          </w:p>
        </w:tc>
      </w:tr>
      <w:tr w14:paraId="02530F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AF4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DDD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CE4CF">
            <w:pPr>
              <w:jc w:val="center"/>
            </w:pPr>
            <w:r>
              <w:rPr>
                <w:rFonts w:ascii="宋体" w:hAnsi="宋体" w:eastAsia="宋体"/>
                <w:sz w:val="16"/>
              </w:rPr>
              <w:t>实际完成情况</w:t>
            </w:r>
          </w:p>
        </w:tc>
      </w:tr>
      <w:tr w14:paraId="2645E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0D7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36AE4">
            <w:pPr>
              <w:jc w:val="both"/>
            </w:pPr>
            <w:r>
              <w:rPr>
                <w:rFonts w:ascii="宋体" w:hAnsi="宋体" w:eastAsia="宋体"/>
                <w:sz w:val="16"/>
              </w:rPr>
              <w:t>项目总投资50万元，主要用于新华社全年供稿1200篇；通讯员全年供稿2500篇 。项目的实施，在地委的正确带领下，《喀什日报》充分发挥舆论引导的主力军作用，报纸的传播力和影响力不断提升，主流思想舆论得到巩固。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346803">
            <w:pPr>
              <w:jc w:val="both"/>
            </w:pPr>
            <w:r>
              <w:rPr>
                <w:rFonts w:ascii="宋体" w:hAnsi="宋体" w:eastAsia="宋体"/>
                <w:sz w:val="16"/>
              </w:rPr>
              <w:t>截至2024年12月31日，项目资金支付50万元，全年完成转载新华社稿件5892篇，通讯员供稿2655篇。该项目的实施提升了网站报纸的宣传效率，提高了通讯员供稿的积极性，提升宣传影响力、传播力。</w:t>
            </w:r>
          </w:p>
        </w:tc>
      </w:tr>
      <w:tr w14:paraId="10A693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F17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B0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1C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45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3F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33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C3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6B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B6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80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9F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21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61D20">
            <w:pPr>
              <w:jc w:val="center"/>
            </w:pPr>
            <w:r>
              <w:rPr>
                <w:rFonts w:ascii="宋体" w:hAnsi="宋体" w:eastAsia="宋体"/>
                <w:sz w:val="16"/>
              </w:rPr>
              <w:t>偏差原因分析及改进措施</w:t>
            </w:r>
          </w:p>
        </w:tc>
      </w:tr>
      <w:tr w14:paraId="12A1A9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426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F0C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824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E75E">
            <w:pPr>
              <w:jc w:val="center"/>
            </w:pPr>
            <w:r>
              <w:rPr>
                <w:rFonts w:ascii="宋体" w:hAnsi="宋体" w:eastAsia="宋体"/>
                <w:sz w:val="16"/>
              </w:rPr>
              <w:t>新华社供稿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1C76">
            <w:pPr>
              <w:jc w:val="center"/>
            </w:pPr>
            <w:r>
              <w:rPr>
                <w:rFonts w:ascii="宋体" w:hAnsi="宋体" w:eastAsia="宋体"/>
                <w:sz w:val="16"/>
              </w:rPr>
              <w:t>&gt;=5000篇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A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DADC">
            <w:pPr>
              <w:jc w:val="center"/>
            </w:pPr>
            <w:r>
              <w:rPr>
                <w:rFonts w:ascii="宋体" w:hAnsi="宋体" w:eastAsia="宋体"/>
                <w:sz w:val="16"/>
              </w:rPr>
              <w:t>=1200篇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61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B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AA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2F54">
            <w:pPr>
              <w:jc w:val="center"/>
            </w:pPr>
            <w:r>
              <w:rPr>
                <w:rFonts w:ascii="宋体" w:hAnsi="宋体" w:eastAsia="宋体"/>
                <w:sz w:val="16"/>
              </w:rPr>
              <w:t>=5892篇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7E47">
            <w:pPr>
              <w:jc w:val="center"/>
            </w:pPr>
            <w:r>
              <w:rPr>
                <w:rFonts w:ascii="宋体" w:hAnsi="宋体" w:eastAsia="宋体"/>
                <w:sz w:val="16"/>
              </w:rPr>
              <w:t>8.22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2DB32">
            <w:pPr>
              <w:jc w:val="center"/>
            </w:pPr>
            <w:r>
              <w:rPr>
                <w:rFonts w:ascii="宋体" w:hAnsi="宋体" w:eastAsia="宋体"/>
                <w:sz w:val="16"/>
              </w:rPr>
              <w:t>偏差原因：本年因媒体融合，新华社供稿数量增加。有效提升宣传水平。</w:t>
            </w:r>
          </w:p>
        </w:tc>
      </w:tr>
      <w:tr w14:paraId="5C75B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A72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07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13E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BCCF">
            <w:pPr>
              <w:jc w:val="center"/>
            </w:pPr>
            <w:r>
              <w:rPr>
                <w:rFonts w:ascii="宋体" w:hAnsi="宋体" w:eastAsia="宋体"/>
                <w:sz w:val="16"/>
              </w:rPr>
              <w:t>通讯员供稿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D213">
            <w:pPr>
              <w:jc w:val="center"/>
            </w:pPr>
            <w:r>
              <w:rPr>
                <w:rFonts w:ascii="宋体" w:hAnsi="宋体" w:eastAsia="宋体"/>
                <w:sz w:val="16"/>
              </w:rPr>
              <w:t>&gt;=2500篇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3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8482">
            <w:pPr>
              <w:jc w:val="center"/>
            </w:pPr>
            <w:r>
              <w:rPr>
                <w:rFonts w:ascii="宋体" w:hAnsi="宋体" w:eastAsia="宋体"/>
                <w:sz w:val="16"/>
              </w:rPr>
              <w:t>=2500篇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5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6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30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C93F">
            <w:pPr>
              <w:jc w:val="center"/>
            </w:pPr>
            <w:r>
              <w:rPr>
                <w:rFonts w:ascii="宋体" w:hAnsi="宋体" w:eastAsia="宋体"/>
                <w:sz w:val="16"/>
              </w:rPr>
              <w:t>=2655篇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1119">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B9B0">
            <w:pPr>
              <w:jc w:val="center"/>
            </w:pPr>
            <w:r>
              <w:rPr>
                <w:rFonts w:ascii="宋体" w:hAnsi="宋体" w:eastAsia="宋体"/>
                <w:sz w:val="16"/>
              </w:rPr>
              <w:t>偏差原因：本年因媒体融合，通讯员供稿数量增加。有效提升宣传水平。</w:t>
            </w:r>
          </w:p>
        </w:tc>
      </w:tr>
      <w:tr w14:paraId="719C9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07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ADE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5A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5859">
            <w:pPr>
              <w:jc w:val="center"/>
            </w:pPr>
            <w:r>
              <w:rPr>
                <w:rFonts w:ascii="宋体" w:hAnsi="宋体" w:eastAsia="宋体"/>
                <w:sz w:val="16"/>
              </w:rPr>
              <w:t>稿件质量达标率（%）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6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99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1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5A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1B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73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0A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DF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291AF">
            <w:pPr>
              <w:jc w:val="center"/>
            </w:pPr>
          </w:p>
        </w:tc>
      </w:tr>
      <w:tr w14:paraId="774AE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32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5D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8B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F4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0A5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E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D7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7E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73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A1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1E8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8E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96810">
            <w:pPr>
              <w:jc w:val="center"/>
            </w:pPr>
          </w:p>
        </w:tc>
      </w:tr>
      <w:tr w14:paraId="43362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1F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5DB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F2E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A809">
            <w:pPr>
              <w:jc w:val="center"/>
            </w:pPr>
            <w:r>
              <w:rPr>
                <w:rFonts w:ascii="宋体" w:hAnsi="宋体" w:eastAsia="宋体"/>
                <w:sz w:val="16"/>
              </w:rPr>
              <w:t>新华社供</w:t>
            </w:r>
            <w:r>
              <w:rPr>
                <w:rFonts w:hint="eastAsia" w:ascii="宋体" w:hAnsi="宋体"/>
                <w:sz w:val="16"/>
                <w:lang w:eastAsia="zh-CN"/>
              </w:rPr>
              <w:t>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D9AF">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2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1F9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9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F6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E2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AB6E">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64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BFA6F">
            <w:pPr>
              <w:jc w:val="center"/>
            </w:pPr>
          </w:p>
        </w:tc>
      </w:tr>
      <w:tr w14:paraId="34F7A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AA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2A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E9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77F2">
            <w:pPr>
              <w:jc w:val="center"/>
            </w:pPr>
            <w:r>
              <w:rPr>
                <w:rFonts w:ascii="宋体" w:hAnsi="宋体" w:eastAsia="宋体"/>
                <w:sz w:val="16"/>
              </w:rPr>
              <w:t>通讯员稿费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938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D1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61D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DF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8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F3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A04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17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E24E">
            <w:pPr>
              <w:jc w:val="center"/>
            </w:pPr>
          </w:p>
        </w:tc>
      </w:tr>
      <w:tr w14:paraId="6DEAF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12B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1A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70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B0E7">
            <w:pPr>
              <w:jc w:val="center"/>
            </w:pPr>
            <w:r>
              <w:rPr>
                <w:rFonts w:ascii="宋体" w:hAnsi="宋体" w:eastAsia="宋体"/>
                <w:sz w:val="16"/>
              </w:rPr>
              <w:t>提高宣传作用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5E8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0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BA3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DB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F5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53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1B1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8B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13D2B">
            <w:pPr>
              <w:jc w:val="center"/>
            </w:pPr>
          </w:p>
        </w:tc>
      </w:tr>
      <w:tr w14:paraId="4E3BE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29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F7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2D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921C">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7D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6F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49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30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B2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4C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5D5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5F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BE587">
            <w:pPr>
              <w:jc w:val="center"/>
            </w:pPr>
            <w:r>
              <w:rPr>
                <w:rFonts w:ascii="宋体" w:hAnsi="宋体" w:eastAsia="宋体"/>
                <w:sz w:val="16"/>
              </w:rPr>
              <w:t>偏差原因：此次项目能满足工作人员的日常业务需求，有效提升工作人员的效率。</w:t>
            </w:r>
          </w:p>
        </w:tc>
      </w:tr>
      <w:tr w14:paraId="19532E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39BB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70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2B92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6C79">
            <w:pPr>
              <w:jc w:val="center"/>
            </w:pPr>
            <w:r>
              <w:rPr>
                <w:rFonts w:ascii="宋体" w:hAnsi="宋体" w:eastAsia="宋体"/>
                <w:sz w:val="16"/>
              </w:rPr>
              <w:t>97.6分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E50FD3"/>
        </w:tc>
      </w:tr>
    </w:tbl>
    <w:p w14:paraId="4C05AAB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8E30B71">
        <w:tblPrEx>
          <w:tblCellMar>
            <w:top w:w="0" w:type="dxa"/>
            <w:left w:w="108" w:type="dxa"/>
            <w:bottom w:w="0" w:type="dxa"/>
            <w:right w:w="108" w:type="dxa"/>
          </w:tblCellMar>
        </w:tblPrEx>
        <w:tc>
          <w:tcPr>
            <w:tcW w:w="8848" w:type="dxa"/>
            <w:gridSpan w:val="14"/>
            <w:vAlign w:val="center"/>
          </w:tcPr>
          <w:p w14:paraId="28BF7BA6">
            <w:pPr>
              <w:jc w:val="center"/>
            </w:pPr>
            <w:r>
              <w:rPr>
                <w:rFonts w:ascii="宋体" w:hAnsi="宋体" w:eastAsia="宋体"/>
                <w:sz w:val="24"/>
              </w:rPr>
              <w:t>项目支出绩效自评表</w:t>
            </w:r>
          </w:p>
        </w:tc>
      </w:tr>
      <w:tr w14:paraId="41F5A20F">
        <w:tblPrEx>
          <w:tblCellMar>
            <w:top w:w="0" w:type="dxa"/>
            <w:left w:w="108" w:type="dxa"/>
            <w:bottom w:w="0" w:type="dxa"/>
            <w:right w:w="108" w:type="dxa"/>
          </w:tblCellMar>
        </w:tblPrEx>
        <w:tc>
          <w:tcPr>
            <w:tcW w:w="8848" w:type="dxa"/>
            <w:gridSpan w:val="14"/>
            <w:vAlign w:val="center"/>
          </w:tcPr>
          <w:p w14:paraId="6984763B">
            <w:pPr>
              <w:jc w:val="center"/>
            </w:pPr>
            <w:r>
              <w:rPr>
                <w:rFonts w:ascii="宋体" w:hAnsi="宋体" w:eastAsia="宋体"/>
                <w:sz w:val="24"/>
              </w:rPr>
              <w:t>(2024年度)</w:t>
            </w:r>
          </w:p>
        </w:tc>
      </w:tr>
      <w:tr w14:paraId="6CEB1C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29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F6BF4B">
            <w:pPr>
              <w:jc w:val="center"/>
            </w:pPr>
            <w:r>
              <w:rPr>
                <w:rFonts w:ascii="宋体" w:hAnsi="宋体" w:eastAsia="宋体"/>
                <w:sz w:val="16"/>
              </w:rPr>
              <w:t>2024年新闻研究及交流业务专项工作项目</w:t>
            </w:r>
          </w:p>
        </w:tc>
      </w:tr>
      <w:tr w14:paraId="4CA8C6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AF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EF309">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7D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093FEB">
            <w:pPr>
              <w:jc w:val="center"/>
            </w:pPr>
            <w:r>
              <w:rPr>
                <w:rFonts w:ascii="宋体" w:hAnsi="宋体" w:eastAsia="宋体"/>
                <w:sz w:val="16"/>
              </w:rPr>
              <w:t>喀什地区融媒体中心</w:t>
            </w:r>
          </w:p>
        </w:tc>
      </w:tr>
      <w:tr w14:paraId="12D075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F31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2EF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FBF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6E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964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8D1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CA9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04CA">
            <w:pPr>
              <w:jc w:val="center"/>
            </w:pPr>
            <w:r>
              <w:rPr>
                <w:rFonts w:ascii="宋体" w:hAnsi="宋体" w:eastAsia="宋体"/>
                <w:sz w:val="16"/>
              </w:rPr>
              <w:t>得分</w:t>
            </w:r>
          </w:p>
        </w:tc>
      </w:tr>
      <w:tr w14:paraId="758E8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47D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68A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217E0">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4019">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2F359">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8B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1EFC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5BA8">
            <w:pPr>
              <w:jc w:val="center"/>
            </w:pPr>
            <w:r>
              <w:rPr>
                <w:rFonts w:ascii="宋体" w:hAnsi="宋体" w:eastAsia="宋体"/>
                <w:sz w:val="16"/>
              </w:rPr>
              <w:t>10.00分</w:t>
            </w:r>
          </w:p>
        </w:tc>
      </w:tr>
      <w:tr w14:paraId="48617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A94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58C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F22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B22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4DD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6E3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8A3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AC4D">
            <w:pPr>
              <w:jc w:val="center"/>
            </w:pPr>
            <w:r>
              <w:rPr>
                <w:rFonts w:ascii="宋体" w:hAnsi="宋体" w:eastAsia="宋体"/>
                <w:sz w:val="16"/>
              </w:rPr>
              <w:t>—</w:t>
            </w:r>
          </w:p>
        </w:tc>
      </w:tr>
      <w:tr w14:paraId="244B1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AB1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75D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D3E66">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CB611">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A214B">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E06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D2F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7CD2">
            <w:pPr>
              <w:jc w:val="center"/>
            </w:pPr>
            <w:r>
              <w:rPr>
                <w:rFonts w:ascii="宋体" w:hAnsi="宋体" w:eastAsia="宋体"/>
                <w:sz w:val="16"/>
              </w:rPr>
              <w:t>—</w:t>
            </w:r>
          </w:p>
        </w:tc>
      </w:tr>
      <w:tr w14:paraId="270C1E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C10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83A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69EE91">
            <w:pPr>
              <w:jc w:val="center"/>
            </w:pPr>
            <w:r>
              <w:rPr>
                <w:rFonts w:ascii="宋体" w:hAnsi="宋体" w:eastAsia="宋体"/>
                <w:sz w:val="16"/>
              </w:rPr>
              <w:t>实际完成情况</w:t>
            </w:r>
          </w:p>
        </w:tc>
      </w:tr>
      <w:tr w14:paraId="700C6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01F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C2915">
            <w:pPr>
              <w:jc w:val="both"/>
            </w:pPr>
            <w:r>
              <w:rPr>
                <w:rFonts w:ascii="宋体" w:hAnsi="宋体" w:eastAsia="宋体"/>
                <w:sz w:val="16"/>
              </w:rPr>
              <w:t>该项目总投资13.8万元，主要用于保障参与协会5个、购买办公耗材1批，办公耗材9.9万元、会费成本3.9万元支出，项目的实施，保障单位新闻研究及业务交流工作正常开展，提高宣传业务专业化水平，不断提升报纸的传播力和影响力，巩固主流思想舆论阵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EB538">
            <w:pPr>
              <w:jc w:val="both"/>
            </w:pPr>
            <w:r>
              <w:rPr>
                <w:rFonts w:ascii="宋体" w:hAnsi="宋体" w:eastAsia="宋体"/>
                <w:sz w:val="16"/>
              </w:rPr>
              <w:t>项目总投资13.8万元，主要用于购买办公耗材1批（办报前端、照相机等配件及耗材），保障了单位业务工作的正常开展；支付参与的5个协会会费（中国报业协会、中国地市报、</w:t>
            </w:r>
            <w:r>
              <w:rPr>
                <w:rFonts w:hint="eastAsia" w:ascii="宋体" w:hAnsi="宋体"/>
                <w:sz w:val="16"/>
                <w:lang w:eastAsia="zh-CN"/>
              </w:rPr>
              <w:t>民族地区</w:t>
            </w:r>
            <w:r>
              <w:rPr>
                <w:rFonts w:ascii="宋体" w:hAnsi="宋体" w:eastAsia="宋体"/>
                <w:sz w:val="16"/>
              </w:rPr>
              <w:t>报业协会、新疆记协），使单位宣传业务专业化水平不断提高，报纸的传播力和影响力不断得到提升。</w:t>
            </w:r>
          </w:p>
        </w:tc>
      </w:tr>
      <w:tr w14:paraId="251207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AD2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2A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A3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42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30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54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75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B2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1C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E9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FE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FC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93056">
            <w:pPr>
              <w:jc w:val="center"/>
            </w:pPr>
            <w:r>
              <w:rPr>
                <w:rFonts w:ascii="宋体" w:hAnsi="宋体" w:eastAsia="宋体"/>
                <w:sz w:val="16"/>
              </w:rPr>
              <w:t>偏差原因分析及改进措施</w:t>
            </w:r>
          </w:p>
        </w:tc>
      </w:tr>
      <w:tr w14:paraId="574F3C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B98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EB2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253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10E9">
            <w:pPr>
              <w:jc w:val="center"/>
            </w:pPr>
            <w:r>
              <w:rPr>
                <w:rFonts w:ascii="宋体" w:hAnsi="宋体" w:eastAsia="宋体"/>
                <w:sz w:val="16"/>
              </w:rPr>
              <w:t>参与协会个数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94FC">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1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74F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5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1B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EB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B49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CE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0464E">
            <w:pPr>
              <w:jc w:val="center"/>
            </w:pPr>
          </w:p>
        </w:tc>
      </w:tr>
      <w:tr w14:paraId="543B5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B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AE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63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CF34">
            <w:pPr>
              <w:jc w:val="center"/>
            </w:pPr>
            <w:r>
              <w:rPr>
                <w:rFonts w:ascii="宋体" w:hAnsi="宋体" w:eastAsia="宋体"/>
                <w:sz w:val="16"/>
              </w:rPr>
              <w:t>购置办公耗材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0395">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0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D51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37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A3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3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A0F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B9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F0A9A">
            <w:pPr>
              <w:jc w:val="center"/>
            </w:pPr>
          </w:p>
        </w:tc>
      </w:tr>
      <w:tr w14:paraId="30E01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6E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EC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044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5DEE9">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1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3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6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B6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CF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AB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0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FB8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FCA3A">
            <w:pPr>
              <w:jc w:val="center"/>
            </w:pPr>
          </w:p>
        </w:tc>
      </w:tr>
      <w:tr w14:paraId="17EAC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06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66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F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30D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41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A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0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41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AE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E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9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3D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24170">
            <w:pPr>
              <w:jc w:val="center"/>
            </w:pPr>
          </w:p>
        </w:tc>
      </w:tr>
      <w:tr w14:paraId="580AD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7F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E6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F4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3D5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17C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F1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B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7A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F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B4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BA9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DE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340B4">
            <w:pPr>
              <w:jc w:val="center"/>
            </w:pPr>
          </w:p>
        </w:tc>
      </w:tr>
      <w:tr w14:paraId="2A0E5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689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E32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02E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119C">
            <w:pPr>
              <w:jc w:val="center"/>
            </w:pPr>
            <w:r>
              <w:rPr>
                <w:rFonts w:ascii="宋体" w:hAnsi="宋体" w:eastAsia="宋体"/>
                <w:sz w:val="16"/>
              </w:rPr>
              <w:t>办公耗材费用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793D">
            <w:pPr>
              <w:jc w:val="center"/>
            </w:pPr>
            <w:r>
              <w:rPr>
                <w:rFonts w:ascii="宋体" w:hAnsi="宋体" w:eastAsia="宋体"/>
                <w:sz w:val="16"/>
              </w:rPr>
              <w:t>&lt;=9.90万元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4BD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CF79">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57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7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62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455D">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14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D0789">
            <w:pPr>
              <w:jc w:val="center"/>
            </w:pPr>
          </w:p>
        </w:tc>
      </w:tr>
      <w:tr w14:paraId="4ED0C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92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2A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F9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6650">
            <w:pPr>
              <w:jc w:val="center"/>
            </w:pPr>
            <w:r>
              <w:rPr>
                <w:rFonts w:ascii="宋体" w:hAnsi="宋体" w:eastAsia="宋体"/>
                <w:sz w:val="16"/>
              </w:rPr>
              <w:t>协会会费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DF77">
            <w:pPr>
              <w:jc w:val="center"/>
            </w:pPr>
            <w:r>
              <w:rPr>
                <w:rFonts w:ascii="宋体" w:hAnsi="宋体" w:eastAsia="宋体"/>
                <w:sz w:val="16"/>
              </w:rPr>
              <w:t>&lt;=3.90万元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B3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DBD1">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C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08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C5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F4B5">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5D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ABDA9">
            <w:pPr>
              <w:jc w:val="center"/>
            </w:pPr>
          </w:p>
        </w:tc>
      </w:tr>
      <w:tr w14:paraId="0F683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0E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AD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50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26C2">
            <w:pPr>
              <w:jc w:val="center"/>
            </w:pPr>
            <w:r>
              <w:rPr>
                <w:rFonts w:ascii="宋体" w:hAnsi="宋体" w:eastAsia="宋体"/>
                <w:sz w:val="16"/>
              </w:rPr>
              <w:t>提高宣传专业化水平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53A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5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3DE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B4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2B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A4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E79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14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0E48F">
            <w:pPr>
              <w:jc w:val="center"/>
            </w:pPr>
          </w:p>
        </w:tc>
      </w:tr>
      <w:tr w14:paraId="6FC35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39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87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1A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AAE9">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B7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6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42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5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64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1F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8F38">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F7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C583">
            <w:pPr>
              <w:jc w:val="center"/>
            </w:pPr>
            <w:r>
              <w:rPr>
                <w:rFonts w:ascii="宋体" w:hAnsi="宋体" w:eastAsia="宋体"/>
                <w:sz w:val="16"/>
              </w:rPr>
              <w:t>偏差原因：该项目实施效果较好，有效提升宣传专业水平。</w:t>
            </w:r>
          </w:p>
        </w:tc>
      </w:tr>
      <w:tr w14:paraId="26DE05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0F5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A1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A3C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B3C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C84994"/>
        </w:tc>
      </w:tr>
    </w:tbl>
    <w:p w14:paraId="330676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1CF3CB">
        <w:tblPrEx>
          <w:tblCellMar>
            <w:top w:w="0" w:type="dxa"/>
            <w:left w:w="108" w:type="dxa"/>
            <w:bottom w:w="0" w:type="dxa"/>
            <w:right w:w="108" w:type="dxa"/>
          </w:tblCellMar>
        </w:tblPrEx>
        <w:tc>
          <w:tcPr>
            <w:tcW w:w="8848" w:type="dxa"/>
            <w:gridSpan w:val="14"/>
            <w:vAlign w:val="center"/>
          </w:tcPr>
          <w:p w14:paraId="6A0A997A">
            <w:pPr>
              <w:jc w:val="center"/>
            </w:pPr>
            <w:r>
              <w:rPr>
                <w:rFonts w:ascii="宋体" w:hAnsi="宋体" w:eastAsia="宋体"/>
                <w:sz w:val="24"/>
              </w:rPr>
              <w:t>项目支出绩效自评表</w:t>
            </w:r>
          </w:p>
        </w:tc>
      </w:tr>
      <w:tr w14:paraId="59EE44BA">
        <w:tblPrEx>
          <w:tblCellMar>
            <w:top w:w="0" w:type="dxa"/>
            <w:left w:w="108" w:type="dxa"/>
            <w:bottom w:w="0" w:type="dxa"/>
            <w:right w:w="108" w:type="dxa"/>
          </w:tblCellMar>
        </w:tblPrEx>
        <w:tc>
          <w:tcPr>
            <w:tcW w:w="8848" w:type="dxa"/>
            <w:gridSpan w:val="14"/>
            <w:vAlign w:val="center"/>
          </w:tcPr>
          <w:p w14:paraId="3852F499">
            <w:pPr>
              <w:jc w:val="center"/>
            </w:pPr>
            <w:r>
              <w:rPr>
                <w:rFonts w:ascii="宋体" w:hAnsi="宋体" w:eastAsia="宋体"/>
                <w:sz w:val="24"/>
              </w:rPr>
              <w:t>(2024年度)</w:t>
            </w:r>
          </w:p>
        </w:tc>
      </w:tr>
      <w:tr w14:paraId="5E6E34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D5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87FBC0">
            <w:pPr>
              <w:jc w:val="center"/>
            </w:pPr>
            <w:r>
              <w:rPr>
                <w:rFonts w:ascii="宋体" w:hAnsi="宋体" w:eastAsia="宋体"/>
                <w:sz w:val="16"/>
              </w:rPr>
              <w:t>2024年自治区援疆干部南疆工作补贴项目</w:t>
            </w:r>
          </w:p>
        </w:tc>
      </w:tr>
      <w:tr w14:paraId="67799D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AE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1E6A9">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6E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CFA20F">
            <w:pPr>
              <w:jc w:val="center"/>
            </w:pPr>
            <w:r>
              <w:rPr>
                <w:rFonts w:ascii="宋体" w:hAnsi="宋体" w:eastAsia="宋体"/>
                <w:sz w:val="16"/>
              </w:rPr>
              <w:t>喀什地区融媒体中心</w:t>
            </w:r>
          </w:p>
        </w:tc>
      </w:tr>
      <w:tr w14:paraId="0A19C2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403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63B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2CB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CAA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477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99A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90F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92DB">
            <w:pPr>
              <w:jc w:val="center"/>
            </w:pPr>
            <w:r>
              <w:rPr>
                <w:rFonts w:ascii="宋体" w:hAnsi="宋体" w:eastAsia="宋体"/>
                <w:sz w:val="16"/>
              </w:rPr>
              <w:t>得分</w:t>
            </w:r>
          </w:p>
        </w:tc>
      </w:tr>
      <w:tr w14:paraId="6CEAF7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184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89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0BEE1">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52AC">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AF9E">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536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4B54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E528">
            <w:pPr>
              <w:jc w:val="center"/>
            </w:pPr>
            <w:r>
              <w:rPr>
                <w:rFonts w:ascii="宋体" w:hAnsi="宋体" w:eastAsia="宋体"/>
                <w:sz w:val="16"/>
              </w:rPr>
              <w:t>10.00分</w:t>
            </w:r>
          </w:p>
        </w:tc>
      </w:tr>
      <w:tr w14:paraId="70DFF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C10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0EE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5103B">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0305">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C4710">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32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06F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072C">
            <w:pPr>
              <w:jc w:val="center"/>
            </w:pPr>
            <w:r>
              <w:rPr>
                <w:rFonts w:ascii="宋体" w:hAnsi="宋体" w:eastAsia="宋体"/>
                <w:sz w:val="16"/>
              </w:rPr>
              <w:t>—</w:t>
            </w:r>
          </w:p>
        </w:tc>
      </w:tr>
      <w:tr w14:paraId="3B600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51E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7D3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610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621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B6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51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994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3720">
            <w:pPr>
              <w:jc w:val="center"/>
            </w:pPr>
            <w:r>
              <w:rPr>
                <w:rFonts w:ascii="宋体" w:hAnsi="宋体" w:eastAsia="宋体"/>
                <w:sz w:val="16"/>
              </w:rPr>
              <w:t>—</w:t>
            </w:r>
          </w:p>
        </w:tc>
      </w:tr>
      <w:tr w14:paraId="437F49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A17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F252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12389">
            <w:pPr>
              <w:jc w:val="center"/>
            </w:pPr>
            <w:r>
              <w:rPr>
                <w:rFonts w:ascii="宋体" w:hAnsi="宋体" w:eastAsia="宋体"/>
                <w:sz w:val="16"/>
              </w:rPr>
              <w:t>实际完成情况</w:t>
            </w:r>
          </w:p>
        </w:tc>
      </w:tr>
      <w:tr w14:paraId="2D8C1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84E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BD417">
            <w:pPr>
              <w:jc w:val="both"/>
            </w:pPr>
            <w:r>
              <w:rPr>
                <w:rFonts w:ascii="宋体" w:hAnsi="宋体" w:eastAsia="宋体"/>
                <w:sz w:val="16"/>
              </w:rPr>
              <w:t>根据自治区财政厅《关于拨付2023年度自治区援疆干部南疆工作补贴的通知》（新财行</w:t>
            </w:r>
            <w:r>
              <w:rPr>
                <w:rFonts w:hint="eastAsia" w:ascii="宋体" w:hAnsi="宋体"/>
                <w:sz w:val="16"/>
                <w:lang w:eastAsia="zh-CN"/>
              </w:rPr>
              <w:t>〔2023〕39号</w:t>
            </w:r>
            <w:r>
              <w:rPr>
                <w:rFonts w:ascii="宋体" w:hAnsi="宋体" w:eastAsia="宋体"/>
                <w:sz w:val="16"/>
              </w:rPr>
              <w:t>）文件精神，按时发放第十一批四个援疆省市援疆干部南疆工作补贴,保证了2名援疆干部南疆共工作补差，每人每月1000元，改善了援疆干部工作生活水平。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9C6195">
            <w:pPr>
              <w:jc w:val="both"/>
            </w:pPr>
            <w:r>
              <w:rPr>
                <w:rFonts w:ascii="宋体" w:hAnsi="宋体" w:eastAsia="宋体"/>
                <w:sz w:val="16"/>
              </w:rPr>
              <w:t>2024年自治区援疆干部南疆工作补贴项目于2024年1月开始执行，每月按时发放第十一批四个援疆省市援疆干部南疆工作补贴,保证了2名援疆干部南疆工资补差，每人每月1000元，共计发放2.4万元，提高了援疆干部生活质量和幸福感。</w:t>
            </w:r>
          </w:p>
        </w:tc>
      </w:tr>
      <w:tr w14:paraId="55F2A3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E21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A8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4C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4E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DA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D6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C8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EC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6B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30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0C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4B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D99BE">
            <w:pPr>
              <w:jc w:val="center"/>
            </w:pPr>
            <w:r>
              <w:rPr>
                <w:rFonts w:ascii="宋体" w:hAnsi="宋体" w:eastAsia="宋体"/>
                <w:sz w:val="16"/>
              </w:rPr>
              <w:t>偏差原因分析及改进措施</w:t>
            </w:r>
          </w:p>
        </w:tc>
      </w:tr>
      <w:tr w14:paraId="470AF7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359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5E5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C93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9A58">
            <w:pPr>
              <w:jc w:val="center"/>
            </w:pPr>
            <w:r>
              <w:rPr>
                <w:rFonts w:ascii="宋体" w:hAnsi="宋体" w:eastAsia="宋体"/>
                <w:sz w:val="16"/>
              </w:rPr>
              <w:t>补助发放（补助）人数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451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7CC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629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0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9E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9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4E4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9E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74B5">
            <w:pPr>
              <w:jc w:val="center"/>
            </w:pPr>
          </w:p>
        </w:tc>
      </w:tr>
      <w:tr w14:paraId="648B9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C0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E7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769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67F9">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3A5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70F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21B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97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EE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E1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745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47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4C644">
            <w:pPr>
              <w:jc w:val="center"/>
            </w:pPr>
          </w:p>
        </w:tc>
      </w:tr>
      <w:tr w14:paraId="5A60B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6F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61E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A2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381C">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4A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D55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B1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8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C7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65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9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1F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56D4F">
            <w:pPr>
              <w:jc w:val="center"/>
            </w:pPr>
          </w:p>
        </w:tc>
      </w:tr>
      <w:tr w14:paraId="095A1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91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5E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7D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4B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63E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1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E1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EE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4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5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9C5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44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3E566">
            <w:pPr>
              <w:jc w:val="center"/>
            </w:pPr>
          </w:p>
        </w:tc>
      </w:tr>
      <w:tr w14:paraId="4DE50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8D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E0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D1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27CB">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9059">
            <w:pPr>
              <w:jc w:val="center"/>
            </w:pPr>
            <w:r>
              <w:rPr>
                <w:rFonts w:ascii="宋体" w:hAnsi="宋体" w:eastAsia="宋体"/>
                <w:sz w:val="16"/>
              </w:rPr>
              <w:t>=1000元/月/人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CA6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527F">
            <w:pPr>
              <w:jc w:val="center"/>
            </w:pPr>
            <w:r>
              <w:rPr>
                <w:rFonts w:ascii="宋体" w:hAnsi="宋体" w:eastAsia="宋体"/>
                <w:sz w:val="16"/>
              </w:rPr>
              <w:t>1000元/月/人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52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EE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5A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5483">
            <w:pPr>
              <w:jc w:val="center"/>
            </w:pPr>
            <w:r>
              <w:rPr>
                <w:rFonts w:ascii="宋体" w:hAnsi="宋体" w:eastAsia="宋体"/>
                <w:sz w:val="16"/>
              </w:rPr>
              <w:t>=1000元/月/人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BB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A9BCB">
            <w:pPr>
              <w:jc w:val="center"/>
            </w:pPr>
          </w:p>
        </w:tc>
      </w:tr>
      <w:tr w14:paraId="4E515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46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44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27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5B54">
            <w:pPr>
              <w:jc w:val="center"/>
            </w:pPr>
            <w:r>
              <w:rPr>
                <w:rFonts w:ascii="宋体" w:hAnsi="宋体" w:eastAsia="宋体"/>
                <w:sz w:val="16"/>
              </w:rPr>
              <w:t>提升补助人员生活水平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52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6A6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F45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73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5C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93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63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17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84E2">
            <w:pPr>
              <w:jc w:val="center"/>
            </w:pPr>
          </w:p>
        </w:tc>
      </w:tr>
      <w:tr w14:paraId="36449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88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46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1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06D0">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C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856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55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9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C5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6A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C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DD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B2285">
            <w:pPr>
              <w:jc w:val="center"/>
            </w:pPr>
          </w:p>
        </w:tc>
      </w:tr>
      <w:tr w14:paraId="57099C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E81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FE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F3C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C64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9DF386"/>
        </w:tc>
      </w:tr>
    </w:tbl>
    <w:p w14:paraId="4ADC7C1D">
      <w:r>
        <w:br w:type="page"/>
      </w:r>
    </w:p>
    <w:p w14:paraId="40A1FE18">
      <w:pPr>
        <w:spacing w:line="640" w:lineRule="exact"/>
        <w:ind w:firstLine="640"/>
        <w:jc w:val="both"/>
        <w:outlineLvl w:val="2"/>
      </w:pPr>
      <w:r>
        <w:rPr>
          <w:rFonts w:ascii="黑体" w:hAnsi="黑体" w:eastAsia="黑体"/>
          <w:sz w:val="32"/>
        </w:rPr>
        <w:t>十二、其他需说明的事项</w:t>
      </w:r>
    </w:p>
    <w:p w14:paraId="51A88A7C">
      <w:pPr>
        <w:spacing w:line="580" w:lineRule="exact"/>
        <w:ind w:firstLine="640"/>
        <w:jc w:val="both"/>
      </w:pPr>
      <w:r>
        <w:rPr>
          <w:rFonts w:ascii="仿宋_GB2312" w:hAnsi="仿宋_GB2312" w:eastAsia="仿宋_GB2312"/>
          <w:b w:val="0"/>
          <w:sz w:val="32"/>
        </w:rPr>
        <w:t>本年本部门涉密项目1个，全年预算数22万元，全年执行数22万元。</w:t>
      </w:r>
    </w:p>
    <w:p w14:paraId="40BDB51D">
      <w:r>
        <w:br w:type="page"/>
      </w:r>
    </w:p>
    <w:p w14:paraId="399657B7">
      <w:pPr>
        <w:spacing w:line="240" w:lineRule="auto"/>
        <w:jc w:val="center"/>
        <w:outlineLvl w:val="1"/>
      </w:pPr>
      <w:r>
        <w:rPr>
          <w:rFonts w:ascii="黑体" w:hAnsi="黑体" w:eastAsia="黑体"/>
          <w:sz w:val="32"/>
        </w:rPr>
        <w:t>第三部分 专业名词解释</w:t>
      </w:r>
    </w:p>
    <w:p w14:paraId="3E5C6DC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750B3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E9B2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B37C1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788CA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5DF35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C058D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B8F18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5357B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C9812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6A3C8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C2E8B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EA8D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602F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AB7F3D">
      <w:r>
        <w:br w:type="page"/>
      </w:r>
    </w:p>
    <w:p w14:paraId="6C132C8E">
      <w:pPr>
        <w:spacing w:line="240" w:lineRule="auto"/>
        <w:jc w:val="center"/>
        <w:outlineLvl w:val="1"/>
      </w:pPr>
      <w:r>
        <w:rPr>
          <w:rFonts w:ascii="黑体" w:hAnsi="黑体" w:eastAsia="黑体"/>
          <w:sz w:val="32"/>
        </w:rPr>
        <w:t>第四部分 部门决算报表（见附表）</w:t>
      </w:r>
    </w:p>
    <w:p w14:paraId="7EEED4C4">
      <w:pPr>
        <w:spacing w:line="240" w:lineRule="auto"/>
        <w:ind w:firstLine="640"/>
        <w:jc w:val="both"/>
      </w:pPr>
      <w:r>
        <w:rPr>
          <w:rFonts w:ascii="仿宋_GB2312" w:hAnsi="仿宋_GB2312" w:eastAsia="仿宋_GB2312"/>
          <w:b w:val="0"/>
          <w:sz w:val="32"/>
        </w:rPr>
        <w:t>一、《收入支出决算总表》</w:t>
      </w:r>
    </w:p>
    <w:p w14:paraId="4DCDAFF7">
      <w:pPr>
        <w:spacing w:line="240" w:lineRule="auto"/>
        <w:ind w:firstLine="640"/>
        <w:jc w:val="both"/>
      </w:pPr>
      <w:r>
        <w:rPr>
          <w:rFonts w:ascii="仿宋_GB2312" w:hAnsi="仿宋_GB2312" w:eastAsia="仿宋_GB2312"/>
          <w:b w:val="0"/>
          <w:sz w:val="32"/>
        </w:rPr>
        <w:t>二、《收入决算表》</w:t>
      </w:r>
    </w:p>
    <w:p w14:paraId="0C2EFBD2">
      <w:pPr>
        <w:spacing w:line="240" w:lineRule="auto"/>
        <w:ind w:firstLine="640"/>
        <w:jc w:val="both"/>
      </w:pPr>
      <w:r>
        <w:rPr>
          <w:rFonts w:ascii="仿宋_GB2312" w:hAnsi="仿宋_GB2312" w:eastAsia="仿宋_GB2312"/>
          <w:b w:val="0"/>
          <w:sz w:val="32"/>
        </w:rPr>
        <w:t>三、《支出决算表》</w:t>
      </w:r>
    </w:p>
    <w:p w14:paraId="040E74F4">
      <w:pPr>
        <w:spacing w:line="240" w:lineRule="auto"/>
        <w:ind w:firstLine="640"/>
        <w:jc w:val="both"/>
      </w:pPr>
      <w:r>
        <w:rPr>
          <w:rFonts w:ascii="仿宋_GB2312" w:hAnsi="仿宋_GB2312" w:eastAsia="仿宋_GB2312"/>
          <w:b w:val="0"/>
          <w:sz w:val="32"/>
        </w:rPr>
        <w:t>四、《财政拨款收入支出决算总表》</w:t>
      </w:r>
    </w:p>
    <w:p w14:paraId="470AC900">
      <w:pPr>
        <w:spacing w:line="240" w:lineRule="auto"/>
        <w:ind w:firstLine="640"/>
        <w:jc w:val="both"/>
      </w:pPr>
      <w:r>
        <w:rPr>
          <w:rFonts w:ascii="仿宋_GB2312" w:hAnsi="仿宋_GB2312" w:eastAsia="仿宋_GB2312"/>
          <w:b w:val="0"/>
          <w:sz w:val="32"/>
        </w:rPr>
        <w:t>五、《一般公共预算财政拨款支出决算表》</w:t>
      </w:r>
    </w:p>
    <w:p w14:paraId="3BFB2E74">
      <w:pPr>
        <w:spacing w:line="240" w:lineRule="auto"/>
        <w:ind w:firstLine="640"/>
        <w:jc w:val="both"/>
      </w:pPr>
      <w:r>
        <w:rPr>
          <w:rFonts w:ascii="仿宋_GB2312" w:hAnsi="仿宋_GB2312" w:eastAsia="仿宋_GB2312"/>
          <w:b w:val="0"/>
          <w:sz w:val="32"/>
        </w:rPr>
        <w:t>六、《一般公共预算财政拨款基本支出决算表》</w:t>
      </w:r>
    </w:p>
    <w:p w14:paraId="63A64597">
      <w:pPr>
        <w:spacing w:line="240" w:lineRule="auto"/>
        <w:ind w:firstLine="640"/>
        <w:jc w:val="both"/>
      </w:pPr>
      <w:r>
        <w:rPr>
          <w:rFonts w:ascii="仿宋_GB2312" w:hAnsi="仿宋_GB2312" w:eastAsia="仿宋_GB2312"/>
          <w:b w:val="0"/>
          <w:sz w:val="32"/>
        </w:rPr>
        <w:t>七、《政府性基金预算财政拨款收入支出决算表》</w:t>
      </w:r>
    </w:p>
    <w:p w14:paraId="75D683B7">
      <w:pPr>
        <w:spacing w:line="240" w:lineRule="auto"/>
        <w:ind w:firstLine="640"/>
        <w:jc w:val="both"/>
      </w:pPr>
      <w:r>
        <w:rPr>
          <w:rFonts w:ascii="仿宋_GB2312" w:hAnsi="仿宋_GB2312" w:eastAsia="仿宋_GB2312"/>
          <w:b w:val="0"/>
          <w:sz w:val="32"/>
        </w:rPr>
        <w:t>八、《国有资本经营预算财政拨款收入支出决算表》</w:t>
      </w:r>
    </w:p>
    <w:p w14:paraId="251762FD">
      <w:pPr>
        <w:spacing w:line="240" w:lineRule="auto"/>
        <w:ind w:firstLine="640"/>
        <w:jc w:val="both"/>
      </w:pPr>
      <w:r>
        <w:rPr>
          <w:rFonts w:ascii="仿宋_GB2312" w:hAnsi="仿宋_GB2312" w:eastAsia="仿宋_GB2312"/>
          <w:b w:val="0"/>
          <w:sz w:val="32"/>
        </w:rPr>
        <w:t>九、《财政拨款“三公”经费支出决算表》</w:t>
      </w:r>
    </w:p>
    <w:p w14:paraId="52729EE0">
      <w:pPr>
        <w:spacing w:line="240" w:lineRule="auto"/>
        <w:ind w:firstLine="640"/>
        <w:jc w:val="both"/>
      </w:pPr>
    </w:p>
    <w:p w14:paraId="7C25E18B">
      <w:pPr>
        <w:spacing w:line="240" w:lineRule="auto"/>
        <w:ind w:firstLine="640"/>
        <w:jc w:val="both"/>
      </w:pPr>
    </w:p>
    <w:p w14:paraId="3E8C0EC4">
      <w:pPr>
        <w:spacing w:line="240" w:lineRule="auto"/>
        <w:ind w:firstLine="640"/>
        <w:jc w:val="both"/>
      </w:pPr>
    </w:p>
    <w:p w14:paraId="68811BA2">
      <w:pPr>
        <w:spacing w:line="240" w:lineRule="auto"/>
        <w:ind w:firstLine="640"/>
        <w:jc w:val="both"/>
      </w:pPr>
    </w:p>
    <w:p w14:paraId="4EA5EE7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3E667F-1BFE-43F5-AC42-A501AF0273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9E000E8-31F7-4C25-8E73-C2EE092829A2}"/>
  </w:font>
  <w:font w:name="仿宋_GB2312">
    <w:altName w:val="仿宋"/>
    <w:panose1 w:val="02010609030101010101"/>
    <w:charset w:val="86"/>
    <w:family w:val="modern"/>
    <w:pitch w:val="default"/>
    <w:sig w:usb0="00000000" w:usb1="00000000" w:usb2="00000000" w:usb3="00000000" w:csb0="00040000" w:csb1="00000000"/>
    <w:embedRegular r:id="rId3" w:fontKey="{8E13221D-2FE0-45A7-BD7F-4FB6AE54360A}"/>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27D65967-BB16-4F26-BF72-F5B7A07CA21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56455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CB48EC"/>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80143B"/>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6225</Words>
  <Characters>7129</Characters>
  <Lines>0</Lines>
  <Paragraphs>0</Paragraphs>
  <TotalTime>10</TotalTime>
  <ScaleCrop>false</ScaleCrop>
  <LinksUpToDate>false</LinksUpToDate>
  <CharactersWithSpaces>7137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2025-09-03T11:17:07Z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