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3FC457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喀什理工职业技术学院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6D457F">
      <w:r>
        <w:br w:type="page"/>
      </w:r>
    </w:p>
    <w:p w14:paraId="097AF749">
      <w:pPr>
        <w:spacing w:line="640" w:lineRule="exact"/>
        <w:jc w:val="center"/>
        <w:outlineLvl w:val="1"/>
      </w:pPr>
      <w:r>
        <w:rPr>
          <w:rFonts w:ascii="黑体" w:hAnsi="黑体" w:eastAsia="黑体"/>
          <w:sz w:val="32"/>
        </w:rPr>
        <w:t>第一部分 部门概况</w:t>
      </w:r>
    </w:p>
    <w:p w14:paraId="7D36B7C2">
      <w:pPr>
        <w:spacing w:line="640" w:lineRule="exact"/>
        <w:ind w:firstLine="640"/>
        <w:jc w:val="both"/>
        <w:outlineLvl w:val="2"/>
      </w:pPr>
      <w:r>
        <w:rPr>
          <w:rFonts w:ascii="黑体" w:hAnsi="黑体" w:eastAsia="黑体"/>
          <w:sz w:val="32"/>
        </w:rPr>
        <w:t>一、主要职能</w:t>
      </w:r>
    </w:p>
    <w:p w14:paraId="30297271">
      <w:pPr>
        <w:spacing w:line="580" w:lineRule="exact"/>
        <w:ind w:firstLine="640"/>
        <w:jc w:val="both"/>
      </w:pPr>
      <w:r>
        <w:rPr>
          <w:rFonts w:ascii="仿宋_GB2312" w:hAnsi="仿宋_GB2312" w:eastAsia="仿宋_GB2312"/>
          <w:sz w:val="32"/>
        </w:rPr>
        <w:t>（1）坚持中国特色社会主义办学方向，牢牢把握新疆工作总目标，把立德树人作为教育的根本任务，全面贯彻执行党的教育方针和政策。</w:t>
      </w:r>
    </w:p>
    <w:p w14:paraId="273BBAD5">
      <w:pPr>
        <w:spacing w:line="580" w:lineRule="exact"/>
        <w:ind w:firstLine="640"/>
        <w:jc w:val="both"/>
      </w:pPr>
      <w:r>
        <w:rPr>
          <w:rFonts w:ascii="仿宋_GB2312" w:hAnsi="仿宋_GB2312" w:eastAsia="仿宋_GB2312"/>
          <w:sz w:val="32"/>
        </w:rPr>
        <w:t>（2）根据喀什区域经济社会发展和产业结构调整的需要设置专业、组织教学，培养生产、建设、服务和管理高素质技术技能人才。</w:t>
      </w:r>
    </w:p>
    <w:p w14:paraId="3F8B2693">
      <w:pPr>
        <w:spacing w:line="580" w:lineRule="exact"/>
        <w:ind w:firstLine="640"/>
        <w:jc w:val="both"/>
      </w:pPr>
      <w:r>
        <w:rPr>
          <w:rFonts w:ascii="仿宋_GB2312" w:hAnsi="仿宋_GB2312" w:eastAsia="仿宋_GB2312"/>
          <w:sz w:val="32"/>
        </w:rPr>
        <w:t>（3）组织编制和实施学院发展规划、年度实施计划。</w:t>
      </w:r>
    </w:p>
    <w:p w14:paraId="5D0E00E2">
      <w:pPr>
        <w:spacing w:line="580" w:lineRule="exact"/>
        <w:ind w:firstLine="640"/>
        <w:jc w:val="both"/>
      </w:pPr>
      <w:r>
        <w:rPr>
          <w:rFonts w:ascii="仿宋_GB2312" w:hAnsi="仿宋_GB2312" w:eastAsia="仿宋_GB2312"/>
          <w:sz w:val="32"/>
        </w:rPr>
        <w:t>（4）负责做好行政、后勤和安全管理工作，维护学校正常的教育教学秩序，保证教科研工作顺利进行。</w:t>
      </w:r>
    </w:p>
    <w:p w14:paraId="1D9CDFD9">
      <w:pPr>
        <w:spacing w:line="580" w:lineRule="exact"/>
        <w:ind w:firstLine="640"/>
        <w:jc w:val="both"/>
      </w:pPr>
      <w:r>
        <w:rPr>
          <w:rFonts w:ascii="仿宋_GB2312" w:hAnsi="仿宋_GB2312" w:eastAsia="仿宋_GB2312"/>
          <w:sz w:val="32"/>
        </w:rPr>
        <w:t>（5）完成地委、行署</w:t>
      </w:r>
      <w:r>
        <w:rPr>
          <w:rFonts w:hint="eastAsia" w:ascii="仿宋_GB2312" w:hAnsi="仿宋_GB2312" w:eastAsia="仿宋_GB2312"/>
          <w:sz w:val="32"/>
          <w:lang w:eastAsia="zh-CN"/>
        </w:rPr>
        <w:t>、</w:t>
      </w:r>
      <w:r>
        <w:rPr>
          <w:rFonts w:ascii="仿宋_GB2312" w:hAnsi="仿宋_GB2312" w:eastAsia="仿宋_GB2312"/>
          <w:sz w:val="32"/>
        </w:rPr>
        <w:t>自治区教育厅</w:t>
      </w:r>
      <w:r>
        <w:rPr>
          <w:rFonts w:hint="eastAsia" w:ascii="仿宋_GB2312" w:hAnsi="仿宋_GB2312" w:eastAsia="仿宋_GB2312"/>
          <w:sz w:val="32"/>
          <w:lang w:eastAsia="zh-CN"/>
        </w:rPr>
        <w:t>、</w:t>
      </w:r>
      <w:r>
        <w:rPr>
          <w:rFonts w:ascii="仿宋_GB2312" w:hAnsi="仿宋_GB2312" w:eastAsia="仿宋_GB2312"/>
          <w:sz w:val="32"/>
        </w:rPr>
        <w:t>地委教育工委和地区教育局交办的其他任务。</w:t>
      </w:r>
    </w:p>
    <w:p w14:paraId="067782DA">
      <w:pPr>
        <w:spacing w:line="640" w:lineRule="exact"/>
        <w:ind w:firstLine="640"/>
        <w:jc w:val="both"/>
        <w:outlineLvl w:val="2"/>
      </w:pPr>
      <w:r>
        <w:rPr>
          <w:rFonts w:ascii="黑体" w:hAnsi="黑体" w:eastAsia="黑体"/>
          <w:sz w:val="32"/>
        </w:rPr>
        <w:t>二、机构设置及人员情况</w:t>
      </w:r>
    </w:p>
    <w:p w14:paraId="1005C611">
      <w:pPr>
        <w:spacing w:line="580" w:lineRule="exact"/>
        <w:ind w:firstLine="640"/>
        <w:jc w:val="both"/>
      </w:pPr>
      <w:r>
        <w:rPr>
          <w:rFonts w:ascii="仿宋_GB2312" w:hAnsi="仿宋_GB2312" w:eastAsia="仿宋_GB2312"/>
          <w:sz w:val="32"/>
        </w:rPr>
        <w:t>喀什理工职业技术学院2024年度，实有人数126人，其中：在职人员126人，增加74人；离休人员0人，增加0人；退休人员0人,增加0人。</w:t>
      </w:r>
    </w:p>
    <w:p w14:paraId="16C5F5DC">
      <w:pPr>
        <w:spacing w:line="580" w:lineRule="exact"/>
        <w:ind w:firstLine="640"/>
        <w:jc w:val="both"/>
      </w:pPr>
      <w:r>
        <w:rPr>
          <w:rFonts w:ascii="仿宋_GB2312" w:hAnsi="仿宋_GB2312" w:eastAsia="仿宋_GB2312"/>
          <w:sz w:val="32"/>
        </w:rPr>
        <w:t>喀什理工职业技术学院无下属预算单位，下设11个科室，分别是：党政办公室、组织人事科、总务（财务）科、教务科、学生科、电子信息系、机械电气系、土木工程系、汽车工程系、健康护理系、公共基础教学部（马克思主义学院）。</w:t>
      </w:r>
    </w:p>
    <w:p w14:paraId="24090008">
      <w:r>
        <w:br w:type="page"/>
      </w:r>
    </w:p>
    <w:p w14:paraId="668A2BC0">
      <w:pPr>
        <w:spacing w:line="240" w:lineRule="auto"/>
        <w:jc w:val="center"/>
        <w:outlineLvl w:val="1"/>
      </w:pPr>
      <w:r>
        <w:rPr>
          <w:rFonts w:ascii="黑体" w:hAnsi="黑体" w:eastAsia="黑体"/>
          <w:sz w:val="32"/>
        </w:rPr>
        <w:t>第二部分 部门决算情况说明</w:t>
      </w:r>
    </w:p>
    <w:p w14:paraId="2E9D3AFF">
      <w:pPr>
        <w:spacing w:line="640" w:lineRule="exact"/>
        <w:ind w:firstLine="640"/>
        <w:jc w:val="both"/>
        <w:outlineLvl w:val="2"/>
      </w:pPr>
      <w:r>
        <w:rPr>
          <w:rFonts w:ascii="黑体" w:hAnsi="黑体" w:eastAsia="黑体"/>
          <w:sz w:val="32"/>
        </w:rPr>
        <w:t>一、收入支出决算总体情况说明</w:t>
      </w:r>
    </w:p>
    <w:p w14:paraId="6B6568B4">
      <w:pPr>
        <w:spacing w:line="580" w:lineRule="exact"/>
        <w:ind w:firstLine="640"/>
        <w:jc w:val="both"/>
      </w:pPr>
      <w:r>
        <w:rPr>
          <w:rFonts w:ascii="仿宋_GB2312" w:hAnsi="仿宋_GB2312" w:eastAsia="仿宋_GB2312"/>
          <w:b/>
          <w:sz w:val="32"/>
        </w:rPr>
        <w:t>2024年度收入总计14,228.40万元，</w:t>
      </w:r>
      <w:r>
        <w:rPr>
          <w:rFonts w:ascii="仿宋_GB2312" w:hAnsi="仿宋_GB2312" w:eastAsia="仿宋_GB2312"/>
          <w:b w:val="0"/>
          <w:sz w:val="32"/>
        </w:rPr>
        <w:t>其中：本年收入合计14,228.40万元，使用非财政拨款结余（含专用结余）0.00万元，年初结转和结余0.00万元。</w:t>
      </w:r>
    </w:p>
    <w:p w14:paraId="19429C89">
      <w:pPr>
        <w:spacing w:line="580" w:lineRule="exact"/>
        <w:ind w:firstLine="640"/>
        <w:jc w:val="both"/>
      </w:pPr>
      <w:r>
        <w:rPr>
          <w:rFonts w:ascii="仿宋_GB2312" w:hAnsi="仿宋_GB2312" w:eastAsia="仿宋_GB2312"/>
          <w:b/>
          <w:sz w:val="32"/>
        </w:rPr>
        <w:t>2024年度支出总计14,228.40万元，</w:t>
      </w:r>
      <w:r>
        <w:rPr>
          <w:rFonts w:ascii="仿宋_GB2312" w:hAnsi="仿宋_GB2312" w:eastAsia="仿宋_GB2312"/>
          <w:b w:val="0"/>
          <w:sz w:val="32"/>
        </w:rPr>
        <w:t>其中：本年支出合计13,314.37万元，结余分配0.00万元，年末结转和结余914.04万元。</w:t>
      </w:r>
    </w:p>
    <w:p w14:paraId="0D207D10">
      <w:pPr>
        <w:spacing w:line="580" w:lineRule="exact"/>
        <w:ind w:firstLine="640"/>
        <w:jc w:val="both"/>
      </w:pPr>
      <w:r>
        <w:rPr>
          <w:rFonts w:ascii="仿宋_GB2312" w:hAnsi="仿宋_GB2312" w:eastAsia="仿宋_GB2312"/>
          <w:b w:val="0"/>
          <w:sz w:val="32"/>
        </w:rPr>
        <w:t>收入支出总体与上年相比，增加13,606.46万元，增长2,187.74%，主要原因是：本年在职人员增加，相关人员经费增加。增加本年现代职业教育提升项目、奖助学金项目等上级拨付资金、</w:t>
      </w:r>
      <w:r>
        <w:rPr>
          <w:rFonts w:hint="eastAsia" w:ascii="仿宋_GB2312" w:hAnsi="仿宋_GB2312" w:eastAsia="仿宋_GB2312"/>
          <w:b w:val="0"/>
          <w:sz w:val="32"/>
        </w:rPr>
        <w:t>同时申请了超长期特别国债、地方政府专项债资金</w:t>
      </w:r>
      <w:r>
        <w:rPr>
          <w:rFonts w:ascii="仿宋_GB2312" w:hAnsi="仿宋_GB2312" w:eastAsia="仿宋_GB2312"/>
          <w:b w:val="0"/>
          <w:sz w:val="32"/>
        </w:rPr>
        <w:t>、上海援疆资金、企业捐赠资金等，导致经费较上年增加。</w:t>
      </w:r>
    </w:p>
    <w:p w14:paraId="5CE9416F">
      <w:pPr>
        <w:spacing w:line="640" w:lineRule="exact"/>
        <w:ind w:firstLine="640"/>
        <w:jc w:val="both"/>
        <w:outlineLvl w:val="2"/>
      </w:pPr>
      <w:r>
        <w:rPr>
          <w:rFonts w:ascii="黑体" w:hAnsi="黑体" w:eastAsia="黑体"/>
          <w:sz w:val="32"/>
        </w:rPr>
        <w:t>二、收入决算情况说明</w:t>
      </w:r>
    </w:p>
    <w:p w14:paraId="4D70929D">
      <w:pPr>
        <w:spacing w:line="580" w:lineRule="exact"/>
        <w:ind w:firstLine="640"/>
        <w:jc w:val="both"/>
      </w:pPr>
      <w:r>
        <w:rPr>
          <w:rFonts w:ascii="仿宋_GB2312" w:hAnsi="仿宋_GB2312" w:eastAsia="仿宋_GB2312"/>
          <w:b/>
          <w:sz w:val="32"/>
        </w:rPr>
        <w:t>本年收入14,228.40万元，</w:t>
      </w:r>
      <w:r>
        <w:rPr>
          <w:rFonts w:ascii="仿宋_GB2312" w:hAnsi="仿宋_GB2312" w:eastAsia="仿宋_GB2312"/>
          <w:b w:val="0"/>
          <w:sz w:val="32"/>
        </w:rPr>
        <w:t>其中：财政拨款收入8,894.64万元，占62.51%；上级补助收入0.00万元，占0.00%；事业收入178.45万元，占1.25%；经营收入0.00万元，占0.00%；附属单位上缴收入0.00万元，占0.00%；其他收入5,155.31万元，占36.23%。</w:t>
      </w:r>
    </w:p>
    <w:p w14:paraId="19040CAD">
      <w:pPr>
        <w:spacing w:line="640" w:lineRule="exact"/>
        <w:ind w:firstLine="640"/>
        <w:jc w:val="both"/>
        <w:outlineLvl w:val="2"/>
      </w:pPr>
      <w:r>
        <w:rPr>
          <w:rFonts w:ascii="黑体" w:hAnsi="黑体" w:eastAsia="黑体"/>
          <w:sz w:val="32"/>
        </w:rPr>
        <w:t>三、支出决算情况说明</w:t>
      </w:r>
    </w:p>
    <w:p w14:paraId="39D5F105">
      <w:pPr>
        <w:spacing w:line="580" w:lineRule="exact"/>
        <w:ind w:firstLine="640"/>
        <w:jc w:val="both"/>
      </w:pPr>
      <w:r>
        <w:rPr>
          <w:rFonts w:ascii="仿宋_GB2312" w:hAnsi="仿宋_GB2312" w:eastAsia="仿宋_GB2312"/>
          <w:b/>
          <w:sz w:val="32"/>
        </w:rPr>
        <w:t>本年支出13,314.37万元，</w:t>
      </w:r>
      <w:r>
        <w:rPr>
          <w:rFonts w:ascii="仿宋_GB2312" w:hAnsi="仿宋_GB2312" w:eastAsia="仿宋_GB2312"/>
          <w:b w:val="0"/>
          <w:sz w:val="32"/>
        </w:rPr>
        <w:t>其中：基本支出1,671.04万元，占12.55%；项目支出11,643.32万元，占87.45%；上缴上级支出0.00万元，占0.00%；经营支出0.00万元，占0.00%；对附属单位补助支出0.00万元，占0.00%。</w:t>
      </w:r>
    </w:p>
    <w:p w14:paraId="79FDE1E4">
      <w:pPr>
        <w:spacing w:line="640" w:lineRule="exact"/>
        <w:ind w:firstLine="640"/>
        <w:jc w:val="both"/>
        <w:outlineLvl w:val="2"/>
      </w:pPr>
      <w:r>
        <w:rPr>
          <w:rFonts w:ascii="黑体" w:hAnsi="黑体" w:eastAsia="黑体"/>
          <w:sz w:val="32"/>
        </w:rPr>
        <w:t>四、财政拨款收入支出决算总体情况说明</w:t>
      </w:r>
    </w:p>
    <w:p w14:paraId="5CE5914D">
      <w:pPr>
        <w:spacing w:line="580" w:lineRule="exact"/>
        <w:ind w:firstLine="640"/>
        <w:jc w:val="both"/>
      </w:pPr>
      <w:r>
        <w:rPr>
          <w:rFonts w:ascii="仿宋_GB2312" w:hAnsi="仿宋_GB2312" w:eastAsia="仿宋_GB2312"/>
          <w:b/>
          <w:sz w:val="32"/>
        </w:rPr>
        <w:t>2024年度财政拨款收入总计8,894.64万元，</w:t>
      </w:r>
      <w:r>
        <w:rPr>
          <w:rFonts w:ascii="仿宋_GB2312" w:hAnsi="仿宋_GB2312" w:eastAsia="仿宋_GB2312"/>
          <w:b w:val="0"/>
          <w:sz w:val="32"/>
        </w:rPr>
        <w:t>其中：年初财政拨款结转和结余0.00万元，本年财政拨款收入8,894.64万元。</w:t>
      </w:r>
      <w:r>
        <w:rPr>
          <w:rFonts w:ascii="仿宋_GB2312" w:hAnsi="仿宋_GB2312" w:eastAsia="仿宋_GB2312"/>
          <w:b/>
          <w:sz w:val="32"/>
        </w:rPr>
        <w:t>财政拨款支出总计8,894.64万元，</w:t>
      </w:r>
      <w:r>
        <w:rPr>
          <w:rFonts w:ascii="仿宋_GB2312" w:hAnsi="仿宋_GB2312" w:eastAsia="仿宋_GB2312"/>
          <w:b w:val="0"/>
          <w:sz w:val="32"/>
        </w:rPr>
        <w:t>其中：年末财政拨款结转和结余0.00万元，本年财政拨款支出8,894.64万元。</w:t>
      </w:r>
    </w:p>
    <w:p w14:paraId="6304FF0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8,272.70万元，增长1,330.14%，主要原因是：本年在职人员增加，相关人员经费增加。增加本年现代职业教育提升项目、奖助学金项目等上级拨付资金增加，同时超长期特别国债、地方政府专项债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年初预算数3,593.38万元，决算数8,894.64万元，预决算差异率147.53%，主要原因是：年中追加现代职业教育提升项目、奖助学金、</w:t>
      </w:r>
      <w:r>
        <w:rPr>
          <w:rFonts w:hint="eastAsia" w:ascii="仿宋_GB2312" w:hAnsi="仿宋_GB2312" w:eastAsia="仿宋_GB2312"/>
          <w:b w:val="0"/>
          <w:sz w:val="32"/>
        </w:rPr>
        <w:t>同时申请了超长期特别国债、地方政府专项债</w:t>
      </w:r>
      <w:r>
        <w:rPr>
          <w:rFonts w:ascii="仿宋_GB2312" w:hAnsi="仿宋_GB2312" w:eastAsia="仿宋_GB2312"/>
          <w:b w:val="0"/>
          <w:sz w:val="32"/>
        </w:rPr>
        <w:t>资金以及人员经费及人员工资、社保、公积金基数调增部分资金，导致预决算存在差异。</w:t>
      </w:r>
    </w:p>
    <w:p w14:paraId="3BF32B92">
      <w:pPr>
        <w:spacing w:line="640" w:lineRule="exact"/>
        <w:ind w:firstLine="640"/>
        <w:jc w:val="both"/>
        <w:outlineLvl w:val="2"/>
      </w:pPr>
      <w:r>
        <w:rPr>
          <w:rFonts w:ascii="黑体" w:hAnsi="黑体" w:eastAsia="黑体"/>
          <w:sz w:val="32"/>
        </w:rPr>
        <w:t>五、一般公共预算财政拨款支出决算情况说明</w:t>
      </w:r>
    </w:p>
    <w:p w14:paraId="3DBF62D7">
      <w:pPr>
        <w:spacing w:line="640" w:lineRule="exact"/>
        <w:ind w:firstLine="640"/>
        <w:jc w:val="both"/>
        <w:outlineLvl w:val="3"/>
      </w:pPr>
      <w:r>
        <w:rPr>
          <w:rFonts w:ascii="楷体_GB2312" w:hAnsi="楷体_GB2312" w:eastAsia="楷体_GB2312"/>
          <w:b/>
          <w:sz w:val="32"/>
        </w:rPr>
        <w:t>（一）一般公共预算财政拨款支出决算总体情况</w:t>
      </w:r>
    </w:p>
    <w:p w14:paraId="44A7552B">
      <w:pPr>
        <w:spacing w:line="580" w:lineRule="exact"/>
        <w:ind w:firstLine="640"/>
        <w:jc w:val="both"/>
      </w:pPr>
      <w:r>
        <w:rPr>
          <w:rFonts w:ascii="仿宋_GB2312" w:hAnsi="仿宋_GB2312" w:eastAsia="仿宋_GB2312"/>
          <w:b/>
          <w:sz w:val="32"/>
        </w:rPr>
        <w:t>2024年度一般公共预算财政拨款支出3,894.64万元，</w:t>
      </w:r>
      <w:r>
        <w:rPr>
          <w:rFonts w:ascii="仿宋_GB2312" w:hAnsi="仿宋_GB2312" w:eastAsia="仿宋_GB2312"/>
          <w:b w:val="0"/>
          <w:sz w:val="32"/>
        </w:rPr>
        <w:t>占本年支出合计的29.25%。</w:t>
      </w:r>
      <w:r>
        <w:rPr>
          <w:rFonts w:ascii="仿宋_GB2312" w:hAnsi="仿宋_GB2312" w:eastAsia="仿宋_GB2312"/>
          <w:b/>
          <w:sz w:val="32"/>
        </w:rPr>
        <w:t>与上年相比，</w:t>
      </w:r>
      <w:r>
        <w:rPr>
          <w:rFonts w:ascii="仿宋_GB2312" w:hAnsi="仿宋_GB2312" w:eastAsia="仿宋_GB2312"/>
          <w:b w:val="0"/>
          <w:sz w:val="32"/>
        </w:rPr>
        <w:t>增加3,272.70万元，增长526.21%，主要原因是：本年在职人员增加，相关人员经费增加。增加本年现代职业教育提升项目、奖助学金等项目资金，导致经费较上年增加。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年初预算数3,593.38万元，决算数3,894.64万元，预决算差异率8.38%，主要原因是：本年在职人员增加，年中追加人员经费及人员工资、社保、公积金基数调增部分资金，导致预决算存在差异。</w:t>
      </w:r>
    </w:p>
    <w:p w14:paraId="12BB4244">
      <w:pPr>
        <w:spacing w:line="640" w:lineRule="exact"/>
        <w:ind w:firstLine="640"/>
        <w:jc w:val="both"/>
        <w:outlineLvl w:val="3"/>
      </w:pPr>
      <w:r>
        <w:rPr>
          <w:rFonts w:ascii="楷体_GB2312" w:hAnsi="楷体_GB2312" w:eastAsia="楷体_GB2312"/>
          <w:b/>
          <w:sz w:val="32"/>
        </w:rPr>
        <w:t>（二）一般公共预算财政拨款支出决算结构情况</w:t>
      </w:r>
    </w:p>
    <w:p w14:paraId="59481672">
      <w:pPr>
        <w:spacing w:line="580" w:lineRule="exact"/>
        <w:ind w:firstLine="640"/>
        <w:jc w:val="both"/>
      </w:pPr>
      <w:r>
        <w:rPr>
          <w:rFonts w:ascii="仿宋_GB2312" w:hAnsi="仿宋_GB2312" w:eastAsia="仿宋_GB2312"/>
          <w:b w:val="0"/>
          <w:sz w:val="32"/>
        </w:rPr>
        <w:t>1.教育支出(类)3,719.07万元,占95.49%。</w:t>
      </w:r>
    </w:p>
    <w:p w14:paraId="3C30B3EE">
      <w:pPr>
        <w:spacing w:line="580" w:lineRule="exact"/>
        <w:ind w:firstLine="640"/>
        <w:jc w:val="both"/>
      </w:pPr>
      <w:r>
        <w:rPr>
          <w:rFonts w:ascii="仿宋_GB2312" w:hAnsi="仿宋_GB2312" w:eastAsia="仿宋_GB2312"/>
          <w:b w:val="0"/>
          <w:sz w:val="32"/>
        </w:rPr>
        <w:t>2.社会保障和就业支出(类)175.57万元,占4.51%。</w:t>
      </w:r>
    </w:p>
    <w:p w14:paraId="0468B309">
      <w:pPr>
        <w:spacing w:line="640" w:lineRule="exact"/>
        <w:ind w:firstLine="640"/>
        <w:jc w:val="both"/>
        <w:outlineLvl w:val="3"/>
      </w:pPr>
      <w:r>
        <w:rPr>
          <w:rFonts w:ascii="楷体_GB2312" w:hAnsi="楷体_GB2312" w:eastAsia="楷体_GB2312"/>
          <w:b/>
          <w:sz w:val="32"/>
        </w:rPr>
        <w:t>（三）一般公共预算财政拨款支出决算具体情况</w:t>
      </w:r>
    </w:p>
    <w:p w14:paraId="099F5D88">
      <w:pPr>
        <w:spacing w:line="580" w:lineRule="exact"/>
        <w:ind w:firstLine="640"/>
        <w:jc w:val="both"/>
      </w:pPr>
      <w:r>
        <w:rPr>
          <w:rFonts w:ascii="仿宋_GB2312" w:hAnsi="仿宋_GB2312" w:eastAsia="仿宋_GB2312"/>
          <w:b w:val="0"/>
          <w:sz w:val="32"/>
        </w:rPr>
        <w:t>1.教育支出(类)职业教育(款)中等职业教育(项):支出决算数为28.99万元，比上年决算增加28.99万元，增长100.00%,主要原因是：本年增加了免学费项目、免住宿费项目。</w:t>
      </w:r>
    </w:p>
    <w:p w14:paraId="6E018497">
      <w:pPr>
        <w:spacing w:line="580" w:lineRule="exact"/>
        <w:ind w:firstLine="640"/>
        <w:jc w:val="both"/>
      </w:pPr>
      <w:r>
        <w:rPr>
          <w:rFonts w:ascii="仿宋_GB2312" w:hAnsi="仿宋_GB2312" w:eastAsia="仿宋_GB2312"/>
          <w:b w:val="0"/>
          <w:sz w:val="32"/>
        </w:rPr>
        <w:t>2.教育支出(类)职业教育(款)高等职业教育(项):支出决算数为3,690.09万元，比上年决算增加3,099.00万元，增长524.29%,主要原因是：本年增加了人员经费、基本公用经费、现代职业教育提升项目、奖助学金等项目，导致支出决算数较上年增加。</w:t>
      </w:r>
    </w:p>
    <w:p w14:paraId="0F93AB18">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175.57万元，比上年决算增加144.72万元，增长469.11%,主要原因是：本年在职人员增加，养老保险缴费较上年增加。</w:t>
      </w:r>
    </w:p>
    <w:p w14:paraId="7BFE201B">
      <w:pPr>
        <w:spacing w:line="640" w:lineRule="exact"/>
        <w:ind w:firstLine="640"/>
        <w:jc w:val="both"/>
        <w:outlineLvl w:val="2"/>
      </w:pPr>
      <w:r>
        <w:rPr>
          <w:rFonts w:ascii="黑体" w:hAnsi="黑体" w:eastAsia="黑体"/>
          <w:sz w:val="32"/>
        </w:rPr>
        <w:t>六、一般公共预算财政拨款基本支出决算情况说明</w:t>
      </w:r>
    </w:p>
    <w:p w14:paraId="148F5D98">
      <w:pPr>
        <w:spacing w:line="580" w:lineRule="exact"/>
        <w:ind w:firstLine="640"/>
        <w:jc w:val="both"/>
      </w:pPr>
      <w:r>
        <w:rPr>
          <w:rFonts w:ascii="仿宋_GB2312" w:hAnsi="仿宋_GB2312" w:eastAsia="仿宋_GB2312"/>
          <w:b w:val="0"/>
          <w:sz w:val="32"/>
        </w:rPr>
        <w:t>2024年度一般公共预算财政拨款基本支出1,671.04万元，其中：</w:t>
      </w:r>
      <w:r>
        <w:rPr>
          <w:rFonts w:ascii="仿宋_GB2312" w:hAnsi="仿宋_GB2312" w:eastAsia="仿宋_GB2312"/>
          <w:b/>
          <w:sz w:val="32"/>
        </w:rPr>
        <w:t>人员经费1,656.66万元，</w:t>
      </w:r>
      <w:r>
        <w:rPr>
          <w:rFonts w:ascii="仿宋_GB2312" w:hAnsi="仿宋_GB2312" w:eastAsia="仿宋_GB2312"/>
          <w:b w:val="0"/>
          <w:sz w:val="32"/>
        </w:rPr>
        <w:t>包括：基本工资、津贴补贴、奖金、绩效工资、机关事业单位基本养老保险缴费、职工基本医疗保险缴费、其他社会保障缴费、住房公积金、生活补助。</w:t>
      </w:r>
    </w:p>
    <w:p w14:paraId="7FB1BF24">
      <w:pPr>
        <w:spacing w:line="580" w:lineRule="exact"/>
        <w:ind w:firstLine="640"/>
        <w:jc w:val="both"/>
      </w:pPr>
      <w:r>
        <w:rPr>
          <w:rFonts w:ascii="仿宋_GB2312" w:hAnsi="仿宋_GB2312" w:eastAsia="仿宋_GB2312"/>
          <w:b/>
          <w:sz w:val="32"/>
        </w:rPr>
        <w:t>公用经费14.38万元，</w:t>
      </w:r>
      <w:r>
        <w:rPr>
          <w:rFonts w:ascii="仿宋_GB2312" w:hAnsi="仿宋_GB2312" w:eastAsia="仿宋_GB2312"/>
          <w:b w:val="0"/>
          <w:sz w:val="32"/>
        </w:rPr>
        <w:t>包括：专用材料费、工会经费、其他商品和服务支出。</w:t>
      </w:r>
    </w:p>
    <w:p w14:paraId="0D308D54">
      <w:pPr>
        <w:spacing w:line="640" w:lineRule="exact"/>
        <w:ind w:firstLine="640"/>
        <w:jc w:val="both"/>
        <w:outlineLvl w:val="2"/>
      </w:pPr>
      <w:r>
        <w:rPr>
          <w:rFonts w:ascii="黑体" w:hAnsi="黑体" w:eastAsia="黑体"/>
          <w:sz w:val="32"/>
        </w:rPr>
        <w:t>七、政府性基金预算财政拨款收入支出决算情况说明</w:t>
      </w:r>
    </w:p>
    <w:p w14:paraId="3AB3DCFD">
      <w:pPr>
        <w:spacing w:line="580" w:lineRule="exact"/>
        <w:ind w:firstLine="640"/>
        <w:jc w:val="both"/>
      </w:pPr>
      <w:r>
        <w:rPr>
          <w:rFonts w:ascii="仿宋_GB2312" w:hAnsi="仿宋_GB2312" w:eastAsia="仿宋_GB2312"/>
          <w:b/>
          <w:sz w:val="32"/>
        </w:rPr>
        <w:t>2024年度政府性基金预算财政拨款收入总计5,000.00万元，</w:t>
      </w:r>
      <w:r>
        <w:rPr>
          <w:rFonts w:ascii="仿宋_GB2312" w:hAnsi="仿宋_GB2312" w:eastAsia="仿宋_GB2312"/>
          <w:b w:val="0"/>
          <w:sz w:val="32"/>
        </w:rPr>
        <w:t>其中：年初结转和结余0.00万元，本年收入5,000.00万元。</w:t>
      </w:r>
      <w:r>
        <w:rPr>
          <w:rFonts w:ascii="仿宋_GB2312" w:hAnsi="仿宋_GB2312" w:eastAsia="仿宋_GB2312"/>
          <w:b/>
          <w:sz w:val="32"/>
        </w:rPr>
        <w:t>政府性基金预算财政拨款支出总计5,000.00万元，</w:t>
      </w:r>
      <w:r>
        <w:rPr>
          <w:rFonts w:ascii="仿宋_GB2312" w:hAnsi="仿宋_GB2312" w:eastAsia="仿宋_GB2312"/>
          <w:b w:val="0"/>
          <w:sz w:val="32"/>
        </w:rPr>
        <w:t>其中：年末结转和结余0.00万元，本年支出5,000.00万元。</w:t>
      </w:r>
    </w:p>
    <w:p w14:paraId="0E1C9EF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增加5,000.00万元，增长100.00%，主要原因是：本年增加提质扩容建设项目（超长期特别国债）、提质扩容建设项目（专项债券资金）。</w:t>
      </w:r>
      <w:r>
        <w:rPr>
          <w:rFonts w:ascii="仿宋_GB2312" w:hAnsi="仿宋_GB2312" w:eastAsia="仿宋_GB2312"/>
          <w:b/>
          <w:sz w:val="32"/>
        </w:rPr>
        <w:t>与年初预算相比，</w:t>
      </w:r>
      <w:r>
        <w:rPr>
          <w:rFonts w:ascii="仿宋_GB2312" w:hAnsi="仿宋_GB2312" w:eastAsia="仿宋_GB2312"/>
          <w:b w:val="0"/>
          <w:sz w:val="32"/>
        </w:rPr>
        <w:t>年初预算数0.00万元，决算数5,000.00万元，预决算差异率100.00%，主要原因是：年中追加提质扩容建设项目，导致预决算存在差异。</w:t>
      </w:r>
    </w:p>
    <w:p w14:paraId="0F902B8F">
      <w:pPr>
        <w:spacing w:line="580" w:lineRule="exact"/>
        <w:ind w:firstLine="640"/>
        <w:jc w:val="both"/>
      </w:pPr>
      <w:r>
        <w:rPr>
          <w:rFonts w:ascii="仿宋_GB2312" w:hAnsi="仿宋_GB2312" w:eastAsia="仿宋_GB2312"/>
          <w:b w:val="0"/>
          <w:sz w:val="32"/>
        </w:rPr>
        <w:t>政府性基金预算财政拨款支出5,000.00万元。</w:t>
      </w:r>
    </w:p>
    <w:p w14:paraId="07C5F066">
      <w:pPr>
        <w:spacing w:line="580" w:lineRule="exact"/>
        <w:ind w:firstLine="640"/>
        <w:jc w:val="both"/>
      </w:pPr>
      <w:r>
        <w:rPr>
          <w:rFonts w:ascii="仿宋_GB2312" w:hAnsi="仿宋_GB2312" w:eastAsia="仿宋_GB2312"/>
          <w:b w:val="0"/>
          <w:sz w:val="32"/>
        </w:rPr>
        <w:t>1.教育支出(类)超长期特别国债安排的支出(款)职业教育(项):支出决算数为2,884.12万元，比上年决算增加2,884.12万元，增长100.00%,主要原因是：本年增加提质扩容建设项目（超长期特别国债），导致支出决算数较上年增加。</w:t>
      </w:r>
    </w:p>
    <w:p w14:paraId="48103C8B">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2,115.88万元，比上年决算增加2,115.88万元，增长100.00%,主要原因是：本年增加提质扩容建设项目（专项债券资金），导致支出决算数较上年增加。</w:t>
      </w:r>
    </w:p>
    <w:p w14:paraId="2E77F1B0">
      <w:pPr>
        <w:spacing w:line="640" w:lineRule="exact"/>
        <w:ind w:firstLine="640"/>
        <w:jc w:val="both"/>
        <w:outlineLvl w:val="2"/>
      </w:pPr>
      <w:r>
        <w:rPr>
          <w:rFonts w:ascii="黑体" w:hAnsi="黑体" w:eastAsia="黑体"/>
          <w:sz w:val="32"/>
        </w:rPr>
        <w:t>八、国有资本经营预算财政拨款收入支出决算情况说明</w:t>
      </w:r>
    </w:p>
    <w:p w14:paraId="0FCE0FE7">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A5CD5C6">
      <w:pPr>
        <w:spacing w:line="640" w:lineRule="exact"/>
        <w:ind w:firstLine="640"/>
        <w:jc w:val="both"/>
        <w:outlineLvl w:val="2"/>
      </w:pPr>
      <w:r>
        <w:rPr>
          <w:rFonts w:ascii="黑体" w:hAnsi="黑体" w:eastAsia="黑体"/>
          <w:sz w:val="32"/>
        </w:rPr>
        <w:t>九、财政拨款“三公”经费支出决算情况说明</w:t>
      </w:r>
    </w:p>
    <w:p w14:paraId="4540FC4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7E32A88">
      <w:pPr>
        <w:spacing w:line="580" w:lineRule="exact"/>
        <w:ind w:firstLine="640"/>
        <w:jc w:val="both"/>
      </w:pPr>
      <w:r>
        <w:rPr>
          <w:rFonts w:ascii="仿宋_GB2312" w:hAnsi="仿宋_GB2312" w:eastAsia="仿宋_GB2312"/>
          <w:b/>
          <w:sz w:val="32"/>
        </w:rPr>
        <w:t>具体情况如下：</w:t>
      </w:r>
    </w:p>
    <w:p w14:paraId="561FA88D">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7D6B1F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2E4CE4FF">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8612C2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41145D5A">
      <w:pPr>
        <w:spacing w:line="640" w:lineRule="exact"/>
        <w:ind w:firstLine="640"/>
        <w:jc w:val="both"/>
        <w:outlineLvl w:val="2"/>
      </w:pPr>
      <w:r>
        <w:rPr>
          <w:rFonts w:ascii="黑体" w:hAnsi="黑体" w:eastAsia="黑体"/>
          <w:sz w:val="32"/>
        </w:rPr>
        <w:t>十、其他重要事项的情况说明</w:t>
      </w:r>
    </w:p>
    <w:p w14:paraId="6B7194C1">
      <w:pPr>
        <w:spacing w:line="640" w:lineRule="exact"/>
        <w:ind w:firstLine="640"/>
        <w:jc w:val="both"/>
        <w:outlineLvl w:val="3"/>
      </w:pPr>
      <w:r>
        <w:rPr>
          <w:rFonts w:ascii="楷体_GB2312" w:hAnsi="楷体_GB2312" w:eastAsia="楷体_GB2312"/>
          <w:b/>
          <w:sz w:val="32"/>
        </w:rPr>
        <w:t>（一）机关运行经费及公用经费支出情况</w:t>
      </w:r>
    </w:p>
    <w:p w14:paraId="6B522702">
      <w:pPr>
        <w:spacing w:line="580" w:lineRule="exact"/>
        <w:ind w:firstLine="640"/>
        <w:jc w:val="both"/>
      </w:pPr>
      <w:r>
        <w:rPr>
          <w:rFonts w:ascii="仿宋_GB2312" w:hAnsi="仿宋_GB2312" w:eastAsia="仿宋_GB2312"/>
          <w:b w:val="0"/>
          <w:sz w:val="32"/>
        </w:rPr>
        <w:t>2024年度喀什理工职业技术学院（事业单位）公用经费支出14.38万元，比上年增加14.38万元，增长100.00%，主要原因是：本年在职人员增加，公用经费增加。</w:t>
      </w:r>
    </w:p>
    <w:p w14:paraId="5E347759">
      <w:pPr>
        <w:spacing w:line="640" w:lineRule="exact"/>
        <w:ind w:firstLine="640"/>
        <w:jc w:val="both"/>
        <w:outlineLvl w:val="3"/>
      </w:pPr>
      <w:r>
        <w:rPr>
          <w:rFonts w:ascii="楷体_GB2312" w:hAnsi="楷体_GB2312" w:eastAsia="楷体_GB2312"/>
          <w:b/>
          <w:sz w:val="32"/>
        </w:rPr>
        <w:t>（二）政府采购情况</w:t>
      </w:r>
    </w:p>
    <w:p w14:paraId="765635DC">
      <w:pPr>
        <w:spacing w:line="580" w:lineRule="exact"/>
        <w:ind w:firstLine="640"/>
        <w:jc w:val="both"/>
      </w:pPr>
      <w:r>
        <w:rPr>
          <w:rFonts w:ascii="仿宋_GB2312" w:hAnsi="仿宋_GB2312" w:eastAsia="仿宋_GB2312"/>
          <w:b w:val="0"/>
          <w:sz w:val="32"/>
        </w:rPr>
        <w:t>2024年度政府采购支出总额2,645.80万元，其中：政府采购货物支出2,230.67万元、政府采购工程支出59.87万元、政府采购服务支出355.26万元。</w:t>
      </w:r>
    </w:p>
    <w:p w14:paraId="1CCBDCCA">
      <w:pPr>
        <w:spacing w:line="580" w:lineRule="exact"/>
        <w:ind w:firstLine="640"/>
        <w:jc w:val="both"/>
      </w:pPr>
      <w:r>
        <w:rPr>
          <w:rFonts w:ascii="仿宋_GB2312" w:hAnsi="仿宋_GB2312" w:eastAsia="仿宋_GB2312"/>
          <w:b w:val="0"/>
          <w:sz w:val="32"/>
        </w:rPr>
        <w:t>授予中小企业合同金额2,264.00万元，占政府采购支出总额的85.57%，其中：授予小微企业合同金额1,653.40万元，占政府采购支出总额的62.49%。</w:t>
      </w:r>
    </w:p>
    <w:p w14:paraId="311198F0">
      <w:pPr>
        <w:spacing w:line="640" w:lineRule="exact"/>
        <w:ind w:firstLine="640"/>
        <w:jc w:val="both"/>
        <w:outlineLvl w:val="3"/>
      </w:pPr>
      <w:r>
        <w:rPr>
          <w:rFonts w:ascii="楷体_GB2312" w:hAnsi="楷体_GB2312" w:eastAsia="楷体_GB2312"/>
          <w:b/>
          <w:sz w:val="32"/>
        </w:rPr>
        <w:t>（三）国有资产占用情况说明</w:t>
      </w:r>
    </w:p>
    <w:p w14:paraId="0BE88BD1">
      <w:pPr>
        <w:spacing w:line="580" w:lineRule="exact"/>
        <w:ind w:firstLine="640"/>
        <w:jc w:val="both"/>
      </w:pPr>
      <w:r>
        <w:rPr>
          <w:rFonts w:ascii="仿宋_GB2312" w:hAnsi="仿宋_GB2312" w:eastAsia="仿宋_GB2312"/>
          <w:b w:val="0"/>
          <w:sz w:val="32"/>
        </w:rPr>
        <w:t>截至2024年12月31日，房屋102.60平方米，价值13.03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5D6AE47A">
      <w:pPr>
        <w:spacing w:line="640" w:lineRule="exact"/>
        <w:ind w:firstLine="640"/>
        <w:jc w:val="both"/>
        <w:outlineLvl w:val="2"/>
      </w:pPr>
      <w:r>
        <w:rPr>
          <w:rFonts w:ascii="黑体" w:hAnsi="黑体" w:eastAsia="黑体"/>
          <w:sz w:val="32"/>
        </w:rPr>
        <w:t>十一、预算绩效的情况说明</w:t>
      </w:r>
    </w:p>
    <w:p w14:paraId="56FF2C7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根据预算绩效管理要求，本部门2024年度预算绩效管理形成整体支出绩效自评表1个，全年预算总额23,860.38万元，实际执行总额13,314.37万元；预算绩效评价项目1</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21837.99</w:t>
      </w:r>
      <w:r>
        <w:rPr>
          <w:rFonts w:ascii="仿宋_GB2312" w:hAnsi="仿宋_GB2312" w:eastAsia="仿宋_GB2312"/>
          <w:b w:val="0"/>
          <w:sz w:val="32"/>
        </w:rPr>
        <w:t>万元，全年执行数</w:t>
      </w:r>
      <w:r>
        <w:rPr>
          <w:rFonts w:hint="eastAsia" w:ascii="仿宋_GB2312" w:hAnsi="仿宋_GB2312" w:eastAsia="仿宋_GB2312"/>
          <w:b w:val="0"/>
          <w:sz w:val="32"/>
        </w:rPr>
        <w:t>11572.63</w:t>
      </w:r>
      <w:r>
        <w:rPr>
          <w:rFonts w:ascii="仿宋_GB2312" w:hAnsi="仿宋_GB2312" w:eastAsia="仿宋_GB2312"/>
          <w:b w:val="0"/>
          <w:sz w:val="32"/>
        </w:rPr>
        <w:t>万元。预算绩效管理取得的成效：一是提升资金使用效益，通过对项目进行事前绩效评估，有效筛除低效益、不合理项目，确保财政资金优先投向优质项目，从源头提升资金配置效率；二是绩效评价指标体系不断完善，涵盖产出、效益、满意度等多个维度，评价结果的客观性和公信力增强；三是在各类项目中，绩效管理注重收集群众反馈，将满意度作为重要评价标准，促使项目实施更贴合群众需求。发现的问题及原因：一是在个别项目资金使用过程中，预算编制不够精细，执行过程缺乏规范性最终导致项目资金结余数额较大；二是针对难以量化的绩效目标，未开展充分的研究与论证；三是项目执行过程监管力度不足，资金拨付后未能开展有效监管，针对具体问题未能及时采取纠偏整改措施。下一步改进措施：一是对当年工作提前谋划布局，将各项任务前置，避免因资金到位延迟造成项目执行效果不佳；二是完善绩效指标设置，全面提升整体绩效目标的质量，增强绩效目标的科学性与可操作性；三是持续健全预算绩效管理相关工作制度，构建全过程预算绩效管理链条，确保全面实施绩效管理的要求得到有效落实。具体附部门整体支出绩效自评表，项目支出绩效自评表和部门评价报告。</w:t>
      </w:r>
    </w:p>
    <w:p w14:paraId="5C54317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D447B5A">
        <w:tblPrEx>
          <w:tblCellMar>
            <w:top w:w="0" w:type="dxa"/>
            <w:left w:w="108" w:type="dxa"/>
            <w:bottom w:w="0" w:type="dxa"/>
            <w:right w:w="108" w:type="dxa"/>
          </w:tblCellMar>
        </w:tblPrEx>
        <w:tc>
          <w:tcPr>
            <w:tcW w:w="8847" w:type="dxa"/>
            <w:gridSpan w:val="9"/>
            <w:vAlign w:val="center"/>
          </w:tcPr>
          <w:p w14:paraId="7EF29F3B">
            <w:pPr>
              <w:jc w:val="center"/>
            </w:pPr>
            <w:r>
              <w:rPr>
                <w:rFonts w:ascii="宋体" w:hAnsi="宋体" w:eastAsia="宋体"/>
                <w:sz w:val="24"/>
              </w:rPr>
              <w:t>部门整体支出绩效自评表</w:t>
            </w:r>
          </w:p>
        </w:tc>
      </w:tr>
      <w:tr w14:paraId="00FAFC9D">
        <w:tblPrEx>
          <w:tblCellMar>
            <w:top w:w="0" w:type="dxa"/>
            <w:left w:w="108" w:type="dxa"/>
            <w:bottom w:w="0" w:type="dxa"/>
            <w:right w:w="108" w:type="dxa"/>
          </w:tblCellMar>
        </w:tblPrEx>
        <w:tc>
          <w:tcPr>
            <w:tcW w:w="8847" w:type="dxa"/>
            <w:gridSpan w:val="9"/>
            <w:vAlign w:val="center"/>
          </w:tcPr>
          <w:p w14:paraId="34973571">
            <w:pPr>
              <w:jc w:val="center"/>
            </w:pPr>
            <w:r>
              <w:rPr>
                <w:rFonts w:ascii="宋体" w:hAnsi="宋体" w:eastAsia="宋体"/>
                <w:sz w:val="24"/>
              </w:rPr>
              <w:t>（2024年度）</w:t>
            </w:r>
          </w:p>
        </w:tc>
      </w:tr>
      <w:tr w14:paraId="15348E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5C73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201F40">
            <w:pPr>
              <w:jc w:val="center"/>
            </w:pPr>
            <w:r>
              <w:rPr>
                <w:rFonts w:ascii="宋体" w:hAnsi="宋体" w:eastAsia="宋体"/>
                <w:sz w:val="16"/>
              </w:rPr>
              <w:t>喀什理工职业技术学院</w:t>
            </w:r>
          </w:p>
        </w:tc>
      </w:tr>
      <w:tr w14:paraId="3E6EA5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83B3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31A8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EB79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D6B3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4BFC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BF6A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1EBD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EEDC8">
            <w:pPr>
              <w:jc w:val="center"/>
            </w:pPr>
            <w:r>
              <w:rPr>
                <w:rFonts w:ascii="宋体" w:hAnsi="宋体" w:eastAsia="宋体"/>
                <w:sz w:val="16"/>
              </w:rPr>
              <w:t>得分</w:t>
            </w:r>
          </w:p>
        </w:tc>
      </w:tr>
      <w:tr w14:paraId="146505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9A0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184A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5F431">
            <w:pPr>
              <w:jc w:val="center"/>
            </w:pPr>
            <w:r>
              <w:rPr>
                <w:rFonts w:ascii="宋体" w:hAnsi="宋体" w:eastAsia="宋体"/>
                <w:sz w:val="16"/>
              </w:rPr>
              <w:t>3,793.38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580B0">
            <w:pPr>
              <w:jc w:val="center"/>
            </w:pPr>
            <w:r>
              <w:rPr>
                <w:rFonts w:ascii="宋体" w:hAnsi="宋体" w:eastAsia="宋体"/>
                <w:sz w:val="16"/>
              </w:rPr>
              <w:t>23,860.38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91334">
            <w:pPr>
              <w:jc w:val="center"/>
            </w:pPr>
            <w:r>
              <w:rPr>
                <w:rFonts w:ascii="宋体" w:hAnsi="宋体" w:eastAsia="宋体"/>
                <w:sz w:val="16"/>
              </w:rPr>
              <w:t>13,314.37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EDC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68C59">
            <w:pPr>
              <w:jc w:val="center"/>
            </w:pPr>
            <w:r>
              <w:rPr>
                <w:rFonts w:ascii="宋体" w:hAnsi="宋体" w:eastAsia="宋体"/>
                <w:sz w:val="16"/>
              </w:rPr>
              <w:t>55.80%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0C2C">
            <w:pPr>
              <w:jc w:val="center"/>
            </w:pPr>
            <w:r>
              <w:rPr>
                <w:rFonts w:ascii="宋体" w:hAnsi="宋体" w:eastAsia="宋体"/>
                <w:sz w:val="16"/>
              </w:rPr>
              <w:t>5.58</w:t>
            </w:r>
          </w:p>
        </w:tc>
      </w:tr>
      <w:tr w14:paraId="168C92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6A6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8E7B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CF647">
            <w:pPr>
              <w:jc w:val="center"/>
            </w:pPr>
            <w:r>
              <w:rPr>
                <w:rFonts w:ascii="宋体" w:hAnsi="宋体" w:eastAsia="宋体"/>
                <w:sz w:val="16"/>
              </w:rPr>
              <w:t>775.00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6FD0E">
            <w:pPr>
              <w:jc w:val="center"/>
            </w:pPr>
            <w:r>
              <w:rPr>
                <w:rFonts w:ascii="宋体" w:hAnsi="宋体" w:eastAsia="宋体"/>
                <w:sz w:val="16"/>
              </w:rPr>
              <w:t>10,468.04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7DCC2">
            <w:pPr>
              <w:jc w:val="center"/>
            </w:pPr>
            <w:r>
              <w:rPr>
                <w:rFonts w:ascii="宋体" w:hAnsi="宋体" w:eastAsia="宋体"/>
                <w:sz w:val="16"/>
              </w:rPr>
              <w:t>4,624.53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C47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407C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CD803">
            <w:pPr>
              <w:jc w:val="center"/>
            </w:pPr>
            <w:r>
              <w:rPr>
                <w:rFonts w:ascii="宋体" w:hAnsi="宋体" w:eastAsia="宋体"/>
                <w:sz w:val="16"/>
              </w:rPr>
              <w:t>—</w:t>
            </w:r>
          </w:p>
        </w:tc>
      </w:tr>
      <w:tr w14:paraId="6251B3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978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8A6F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65ECE">
            <w:pPr>
              <w:jc w:val="center"/>
            </w:pPr>
            <w:r>
              <w:rPr>
                <w:rFonts w:ascii="宋体" w:hAnsi="宋体" w:eastAsia="宋体"/>
                <w:sz w:val="16"/>
              </w:rPr>
              <w:t>3,018.38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A651F">
            <w:pPr>
              <w:jc w:val="center"/>
            </w:pPr>
            <w:r>
              <w:rPr>
                <w:rFonts w:ascii="宋体" w:hAnsi="宋体" w:eastAsia="宋体"/>
                <w:sz w:val="16"/>
              </w:rPr>
              <w:t>8,805.74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807F3">
            <w:pPr>
              <w:jc w:val="center"/>
            </w:pPr>
            <w:r>
              <w:rPr>
                <w:rFonts w:ascii="宋体" w:hAnsi="宋体" w:eastAsia="宋体"/>
                <w:sz w:val="16"/>
              </w:rPr>
              <w:t>4,448.57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14C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306E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90D89">
            <w:pPr>
              <w:jc w:val="center"/>
            </w:pPr>
            <w:r>
              <w:rPr>
                <w:rFonts w:ascii="宋体" w:hAnsi="宋体" w:eastAsia="宋体"/>
                <w:sz w:val="16"/>
              </w:rPr>
              <w:t>—</w:t>
            </w:r>
          </w:p>
        </w:tc>
      </w:tr>
      <w:tr w14:paraId="4CB64B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E05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2B2B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95D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3FB86">
            <w:pPr>
              <w:jc w:val="center"/>
            </w:pPr>
            <w:r>
              <w:rPr>
                <w:rFonts w:ascii="宋体" w:hAnsi="宋体" w:eastAsia="宋体"/>
                <w:sz w:val="16"/>
              </w:rPr>
              <w:t>4,586.60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36998">
            <w:pPr>
              <w:jc w:val="center"/>
            </w:pPr>
            <w:r>
              <w:rPr>
                <w:rFonts w:ascii="宋体" w:hAnsi="宋体" w:eastAsia="宋体"/>
                <w:sz w:val="16"/>
              </w:rPr>
              <w:t>4,241.27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CDF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3E24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C1BBA">
            <w:pPr>
              <w:jc w:val="center"/>
            </w:pPr>
            <w:r>
              <w:rPr>
                <w:rFonts w:ascii="宋体" w:hAnsi="宋体" w:eastAsia="宋体"/>
                <w:sz w:val="16"/>
              </w:rPr>
              <w:t>—</w:t>
            </w:r>
          </w:p>
        </w:tc>
      </w:tr>
      <w:tr w14:paraId="1397BD3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2A0C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C667B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CC5270">
            <w:pPr>
              <w:jc w:val="center"/>
            </w:pPr>
            <w:r>
              <w:rPr>
                <w:rFonts w:ascii="宋体" w:hAnsi="宋体" w:eastAsia="宋体"/>
                <w:sz w:val="16"/>
              </w:rPr>
              <w:t>实际完成情况</w:t>
            </w:r>
          </w:p>
        </w:tc>
      </w:tr>
      <w:tr w14:paraId="045C31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EB82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7DDCD7">
            <w:pPr>
              <w:jc w:val="both"/>
            </w:pPr>
            <w:r>
              <w:rPr>
                <w:rFonts w:ascii="宋体" w:hAnsi="宋体" w:eastAsia="宋体"/>
                <w:sz w:val="16"/>
              </w:rPr>
              <w:t>2024年，学院以习近平新时代中国特色社会主义思想为指导，以深入学习贯彻党的二十大精神为主线，深刻理解</w:t>
            </w:r>
            <w:r>
              <w:rPr>
                <w:rFonts w:hint="eastAsia" w:ascii="宋体" w:hAnsi="宋体"/>
                <w:sz w:val="16"/>
                <w:lang w:eastAsia="zh-CN"/>
              </w:rPr>
              <w:t>中国式现代化的本质要求</w:t>
            </w:r>
            <w:r>
              <w:rPr>
                <w:rFonts w:ascii="宋体" w:hAnsi="宋体" w:eastAsia="宋体"/>
                <w:sz w:val="16"/>
              </w:rPr>
              <w:t>，坚持立德树人，以“能工巧匠、大国工匠”为人才培养理念，构建全课程育人体系。</w:t>
            </w:r>
            <w:r>
              <w:rPr>
                <w:rFonts w:hint="eastAsia" w:ascii="宋体" w:hAnsi="宋体"/>
                <w:sz w:val="16"/>
                <w:lang w:eastAsia="zh-CN"/>
              </w:rPr>
              <w:t>本部门</w:t>
            </w:r>
            <w:r>
              <w:rPr>
                <w:rFonts w:ascii="宋体" w:hAnsi="宋体" w:eastAsia="宋体"/>
                <w:sz w:val="16"/>
              </w:rPr>
              <w:t>2024年严格执行项目资金预算支出，充分履行部门职能，按计划保障年度项目实施完成。学院计划建设实训基地5个，新增专业6个，高等职业教育各项国家资助按规定得到落实，教育公平显著提升，提升学生学习积极性，促进学院内生动力，提高学院人才培养能动性，改善高职学生在校生活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662434">
            <w:pPr>
              <w:jc w:val="both"/>
            </w:pPr>
            <w:r>
              <w:rPr>
                <w:rFonts w:ascii="宋体" w:hAnsi="宋体" w:eastAsia="宋体"/>
                <w:sz w:val="16"/>
              </w:rPr>
              <w:t>2024年学院在习近平新时代中国特色社会主义思想指导下，深入学习贯彻党的二十大精神，严格执行项目资金预算支出，充分履行部门职能。发放工资人数、实训基地建设数量、新增专业数量、教职工体检次数、国家通用语言教学覆盖率均按计划完成目标，高等职业教育各项国家资助按规定落实，有力推动学院在人才培养、教学环境改善等方面的发展，提升学院内生动力和人才培养能动性。</w:t>
            </w:r>
          </w:p>
        </w:tc>
      </w:tr>
      <w:tr w14:paraId="564896F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0BDB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575E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C659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0428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A10D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365E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4CCD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7FBA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33726">
            <w:pPr>
              <w:jc w:val="center"/>
            </w:pPr>
            <w:r>
              <w:rPr>
                <w:rFonts w:ascii="宋体" w:hAnsi="宋体" w:eastAsia="宋体"/>
                <w:sz w:val="16"/>
              </w:rPr>
              <w:t>得分</w:t>
            </w:r>
          </w:p>
        </w:tc>
      </w:tr>
      <w:tr w14:paraId="59DC2C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776F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601F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78799">
            <w:pPr>
              <w:jc w:val="center"/>
            </w:pPr>
            <w:r>
              <w:rPr>
                <w:rFonts w:ascii="宋体" w:hAnsi="宋体" w:eastAsia="宋体"/>
                <w:sz w:val="16"/>
              </w:rPr>
              <w:t>实训基地建设数量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15F88">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66E32">
            <w:pPr>
              <w:jc w:val="center"/>
            </w:pPr>
            <w:r>
              <w:rPr>
                <w:rFonts w:ascii="宋体" w:hAnsi="宋体" w:eastAsia="宋体"/>
                <w:sz w:val="16"/>
              </w:rPr>
              <w:t>喀什地区职业教育改革和发展“十四五”规划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CC84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0F185">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0BB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E9C44">
            <w:pPr>
              <w:jc w:val="center"/>
            </w:pPr>
            <w:r>
              <w:rPr>
                <w:rFonts w:ascii="宋体" w:hAnsi="宋体" w:eastAsia="宋体"/>
                <w:sz w:val="16"/>
              </w:rPr>
              <w:t>18</w:t>
            </w:r>
          </w:p>
        </w:tc>
      </w:tr>
      <w:tr w14:paraId="537D34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E7B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0B6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23E16">
            <w:pPr>
              <w:jc w:val="center"/>
            </w:pPr>
            <w:r>
              <w:rPr>
                <w:rFonts w:ascii="宋体" w:hAnsi="宋体" w:eastAsia="宋体"/>
                <w:sz w:val="16"/>
              </w:rPr>
              <w:t>新增专业数量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27E55">
            <w:pPr>
              <w:jc w:val="center"/>
            </w:pPr>
            <w:r>
              <w:rPr>
                <w:rFonts w:ascii="宋体" w:hAnsi="宋体" w:eastAsia="宋体"/>
                <w:sz w:val="16"/>
              </w:rPr>
              <w:t>&gt;=6个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7AD1C">
            <w:pPr>
              <w:jc w:val="center"/>
            </w:pPr>
            <w:r>
              <w:rPr>
                <w:rFonts w:ascii="宋体" w:hAnsi="宋体" w:eastAsia="宋体"/>
                <w:sz w:val="16"/>
              </w:rPr>
              <w:t>书记专题会议纪要（喀党纪字</w:t>
            </w:r>
            <w:r>
              <w:rPr>
                <w:rFonts w:hint="eastAsia" w:ascii="宋体" w:hAnsi="宋体"/>
                <w:sz w:val="16"/>
                <w:lang w:eastAsia="zh-CN"/>
              </w:rPr>
              <w:t>〔2023〕33号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CFC7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3C972">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D56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10D61">
            <w:pPr>
              <w:jc w:val="center"/>
            </w:pPr>
            <w:r>
              <w:rPr>
                <w:rFonts w:ascii="宋体" w:hAnsi="宋体" w:eastAsia="宋体"/>
                <w:sz w:val="16"/>
              </w:rPr>
              <w:t>18</w:t>
            </w:r>
          </w:p>
        </w:tc>
      </w:tr>
      <w:tr w14:paraId="017E10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2E84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C9B1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EE674">
            <w:pPr>
              <w:jc w:val="center"/>
            </w:pPr>
            <w:r>
              <w:rPr>
                <w:rFonts w:ascii="宋体" w:hAnsi="宋体" w:eastAsia="宋体"/>
                <w:sz w:val="16"/>
              </w:rPr>
              <w:t>教职工体检次数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0D27D">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5262E">
            <w:pPr>
              <w:jc w:val="center"/>
            </w:pPr>
            <w:r>
              <w:rPr>
                <w:rFonts w:ascii="宋体" w:hAnsi="宋体" w:eastAsia="宋体"/>
                <w:sz w:val="16"/>
              </w:rPr>
              <w:t>喀什地区职业教育改革和发展“十四五”规划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1AE5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71DA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8F8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86AB8">
            <w:pPr>
              <w:jc w:val="center"/>
            </w:pPr>
            <w:r>
              <w:rPr>
                <w:rFonts w:ascii="宋体" w:hAnsi="宋体" w:eastAsia="宋体"/>
                <w:sz w:val="16"/>
              </w:rPr>
              <w:t>18</w:t>
            </w:r>
          </w:p>
        </w:tc>
      </w:tr>
      <w:tr w14:paraId="404C1F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760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C17A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179C2">
            <w:pPr>
              <w:jc w:val="center"/>
            </w:pPr>
            <w:r>
              <w:rPr>
                <w:rFonts w:ascii="宋体" w:hAnsi="宋体" w:eastAsia="宋体"/>
                <w:sz w:val="16"/>
              </w:rPr>
              <w:t>发放工资人数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EFB52">
            <w:pPr>
              <w:jc w:val="center"/>
            </w:pPr>
            <w:r>
              <w:rPr>
                <w:rFonts w:ascii="宋体" w:hAnsi="宋体" w:eastAsia="宋体"/>
                <w:sz w:val="16"/>
              </w:rPr>
              <w:t>&gt;=126人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EB67F">
            <w:pPr>
              <w:jc w:val="center"/>
            </w:pPr>
            <w:r>
              <w:rPr>
                <w:rFonts w:ascii="宋体" w:hAnsi="宋体" w:eastAsia="宋体"/>
                <w:sz w:val="16"/>
              </w:rPr>
              <w:t>喀什地区职业教育改革和发展“十四五”规划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969E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B5541">
            <w:pPr>
              <w:jc w:val="center"/>
            </w:pPr>
            <w:r>
              <w:rPr>
                <w:rFonts w:ascii="宋体" w:hAnsi="宋体" w:eastAsia="宋体"/>
                <w:sz w:val="16"/>
              </w:rPr>
              <w:t>126人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F43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D2B81">
            <w:pPr>
              <w:jc w:val="center"/>
            </w:pPr>
            <w:r>
              <w:rPr>
                <w:rFonts w:ascii="宋体" w:hAnsi="宋体" w:eastAsia="宋体"/>
                <w:sz w:val="16"/>
              </w:rPr>
              <w:t>18</w:t>
            </w:r>
          </w:p>
        </w:tc>
      </w:tr>
      <w:tr w14:paraId="280FB5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1389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A3CC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4347B">
            <w:pPr>
              <w:jc w:val="center"/>
            </w:pPr>
            <w:r>
              <w:rPr>
                <w:rFonts w:ascii="宋体" w:hAnsi="宋体" w:eastAsia="宋体"/>
                <w:sz w:val="16"/>
              </w:rPr>
              <w:t>国家通用语言教学覆盖率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8E1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D0B08">
            <w:pPr>
              <w:jc w:val="center"/>
            </w:pPr>
            <w:r>
              <w:rPr>
                <w:rFonts w:ascii="宋体" w:hAnsi="宋体" w:eastAsia="宋体"/>
                <w:sz w:val="16"/>
              </w:rPr>
              <w:t>喀什地区职业教育改革和发展“十四五”规划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BD2F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4F5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150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986C1">
            <w:pPr>
              <w:jc w:val="center"/>
            </w:pPr>
            <w:r>
              <w:rPr>
                <w:rFonts w:ascii="宋体" w:hAnsi="宋体" w:eastAsia="宋体"/>
                <w:sz w:val="16"/>
              </w:rPr>
              <w:t>18</w:t>
            </w:r>
          </w:p>
        </w:tc>
      </w:tr>
    </w:tbl>
    <w:p w14:paraId="5530A3B5">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936"/>
        <w:gridCol w:w="621"/>
        <w:gridCol w:w="619"/>
        <w:gridCol w:w="622"/>
        <w:gridCol w:w="617"/>
        <w:gridCol w:w="617"/>
        <w:gridCol w:w="696"/>
        <w:gridCol w:w="628"/>
        <w:gridCol w:w="600"/>
        <w:gridCol w:w="627"/>
      </w:tblGrid>
      <w:tr w14:paraId="7A2F9C02">
        <w:tblPrEx>
          <w:tblCellMar>
            <w:top w:w="0" w:type="dxa"/>
            <w:left w:w="108" w:type="dxa"/>
            <w:bottom w:w="0" w:type="dxa"/>
            <w:right w:w="108" w:type="dxa"/>
          </w:tblCellMar>
        </w:tblPrEx>
        <w:tc>
          <w:tcPr>
            <w:tcW w:w="8848" w:type="dxa"/>
            <w:gridSpan w:val="14"/>
            <w:vAlign w:val="center"/>
          </w:tcPr>
          <w:p w14:paraId="01E707C4">
            <w:pPr>
              <w:jc w:val="center"/>
            </w:pPr>
            <w:r>
              <w:rPr>
                <w:rFonts w:ascii="宋体" w:hAnsi="宋体" w:eastAsia="宋体"/>
                <w:sz w:val="24"/>
              </w:rPr>
              <w:t>项目支出绩效自评表</w:t>
            </w:r>
          </w:p>
        </w:tc>
      </w:tr>
      <w:tr w14:paraId="70AB53B9">
        <w:tblPrEx>
          <w:tblCellMar>
            <w:top w:w="0" w:type="dxa"/>
            <w:left w:w="108" w:type="dxa"/>
            <w:bottom w:w="0" w:type="dxa"/>
            <w:right w:w="108" w:type="dxa"/>
          </w:tblCellMar>
        </w:tblPrEx>
        <w:tc>
          <w:tcPr>
            <w:tcW w:w="8848" w:type="dxa"/>
            <w:gridSpan w:val="14"/>
            <w:vAlign w:val="center"/>
          </w:tcPr>
          <w:p w14:paraId="3F1A7F80">
            <w:pPr>
              <w:jc w:val="center"/>
            </w:pPr>
            <w:r>
              <w:rPr>
                <w:rFonts w:ascii="宋体" w:hAnsi="宋体" w:eastAsia="宋体"/>
                <w:sz w:val="24"/>
              </w:rPr>
              <w:t>(2024年度)</w:t>
            </w:r>
          </w:p>
        </w:tc>
      </w:tr>
      <w:tr w14:paraId="57E9EA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10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67FF3E">
            <w:pPr>
              <w:jc w:val="center"/>
            </w:pPr>
            <w:r>
              <w:rPr>
                <w:rFonts w:ascii="宋体" w:hAnsi="宋体" w:eastAsia="宋体"/>
                <w:sz w:val="16"/>
              </w:rPr>
              <w:t>2024年喀什理工职业技术学院提质扩容建设启动资金项目</w:t>
            </w:r>
          </w:p>
        </w:tc>
      </w:tr>
      <w:tr w14:paraId="22BF9F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C5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B07679">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50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FB235C">
            <w:pPr>
              <w:jc w:val="center"/>
            </w:pPr>
            <w:r>
              <w:rPr>
                <w:rFonts w:ascii="宋体" w:hAnsi="宋体" w:eastAsia="宋体"/>
                <w:sz w:val="16"/>
              </w:rPr>
              <w:t>喀什理工职业技术学院</w:t>
            </w:r>
          </w:p>
        </w:tc>
      </w:tr>
      <w:tr w14:paraId="7AF222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CD7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DC5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611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8EC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6D5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DC4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016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8366">
            <w:pPr>
              <w:jc w:val="center"/>
            </w:pPr>
            <w:r>
              <w:rPr>
                <w:rFonts w:ascii="宋体" w:hAnsi="宋体" w:eastAsia="宋体"/>
                <w:sz w:val="16"/>
              </w:rPr>
              <w:t>得分</w:t>
            </w:r>
          </w:p>
        </w:tc>
      </w:tr>
      <w:tr w14:paraId="227B5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043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0AD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37ED8">
            <w:pPr>
              <w:jc w:val="center"/>
            </w:pPr>
            <w:r>
              <w:rPr>
                <w:rFonts w:ascii="宋体" w:hAnsi="宋体" w:eastAsia="宋体"/>
                <w:sz w:val="16"/>
              </w:rPr>
              <w:t>1,970.00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98C99">
            <w:pPr>
              <w:jc w:val="center"/>
            </w:pPr>
            <w:r>
              <w:rPr>
                <w:rFonts w:ascii="宋体" w:hAnsi="宋体" w:eastAsia="宋体"/>
                <w:sz w:val="16"/>
              </w:rPr>
              <w:t>1,970.00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3030C">
            <w:pPr>
              <w:jc w:val="center"/>
            </w:pPr>
            <w:r>
              <w:rPr>
                <w:rFonts w:ascii="宋体" w:hAnsi="宋体" w:eastAsia="宋体"/>
                <w:sz w:val="16"/>
              </w:rPr>
              <w:t>447.80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428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60720">
            <w:pPr>
              <w:jc w:val="center"/>
            </w:pPr>
            <w:r>
              <w:rPr>
                <w:rFonts w:ascii="宋体" w:hAnsi="宋体" w:eastAsia="宋体"/>
                <w:sz w:val="16"/>
              </w:rPr>
              <w:t>22.7%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9ADC">
            <w:pPr>
              <w:jc w:val="center"/>
            </w:pPr>
            <w:r>
              <w:rPr>
                <w:rFonts w:ascii="宋体" w:hAnsi="宋体" w:eastAsia="宋体"/>
                <w:sz w:val="16"/>
              </w:rPr>
              <w:t>0.00分</w:t>
            </w:r>
          </w:p>
        </w:tc>
      </w:tr>
      <w:tr w14:paraId="43F86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594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A38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5FE8B">
            <w:pPr>
              <w:jc w:val="center"/>
            </w:pPr>
            <w:r>
              <w:rPr>
                <w:rFonts w:ascii="宋体" w:hAnsi="宋体" w:eastAsia="宋体"/>
                <w:sz w:val="16"/>
              </w:rPr>
              <w:t>1,970.00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EEA28">
            <w:pPr>
              <w:jc w:val="center"/>
            </w:pPr>
            <w:r>
              <w:rPr>
                <w:rFonts w:ascii="宋体" w:hAnsi="宋体" w:eastAsia="宋体"/>
                <w:sz w:val="16"/>
              </w:rPr>
              <w:t>1,970.00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F296C">
            <w:pPr>
              <w:jc w:val="center"/>
            </w:pPr>
            <w:r>
              <w:rPr>
                <w:rFonts w:ascii="宋体" w:hAnsi="宋体" w:eastAsia="宋体"/>
                <w:sz w:val="16"/>
              </w:rPr>
              <w:t>447.80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B44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E8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5C31">
            <w:pPr>
              <w:jc w:val="center"/>
            </w:pPr>
            <w:r>
              <w:rPr>
                <w:rFonts w:ascii="宋体" w:hAnsi="宋体" w:eastAsia="宋体"/>
                <w:sz w:val="16"/>
              </w:rPr>
              <w:t>—</w:t>
            </w:r>
          </w:p>
        </w:tc>
      </w:tr>
      <w:tr w14:paraId="5D559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282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D44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0E4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8BC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63D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035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B41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456C">
            <w:pPr>
              <w:jc w:val="center"/>
            </w:pPr>
            <w:r>
              <w:rPr>
                <w:rFonts w:ascii="宋体" w:hAnsi="宋体" w:eastAsia="宋体"/>
                <w:sz w:val="16"/>
              </w:rPr>
              <w:t>—</w:t>
            </w:r>
          </w:p>
        </w:tc>
      </w:tr>
      <w:tr w14:paraId="2F6F81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E99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3D5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8E73B">
            <w:pPr>
              <w:jc w:val="center"/>
            </w:pPr>
            <w:r>
              <w:rPr>
                <w:rFonts w:ascii="宋体" w:hAnsi="宋体" w:eastAsia="宋体"/>
                <w:sz w:val="16"/>
              </w:rPr>
              <w:t>实际完成情况</w:t>
            </w:r>
          </w:p>
        </w:tc>
      </w:tr>
      <w:tr w14:paraId="24829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D34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5D9A1">
            <w:pPr>
              <w:jc w:val="both"/>
            </w:pPr>
            <w:r>
              <w:rPr>
                <w:rFonts w:ascii="宋体" w:hAnsi="宋体" w:eastAsia="宋体"/>
                <w:sz w:val="16"/>
              </w:rPr>
              <w:t>提质扩容项目的建成将改善学院办学条件，可满足学院当下和未来的发展需求，为培养更多高素质技术技能人才、能工巧匠、大国工匠奠定坚实基础。建设总建筑面积10.98 万平方米，项目总投资约4.3亿元。为有序推进项目建设，按照项目</w:t>
            </w:r>
            <w:r>
              <w:rPr>
                <w:rFonts w:hint="eastAsia" w:ascii="宋体" w:hAnsi="宋体"/>
                <w:sz w:val="16"/>
                <w:lang w:eastAsia="zh-CN"/>
              </w:rPr>
              <w:t>设计方案</w:t>
            </w:r>
            <w:r>
              <w:rPr>
                <w:rFonts w:ascii="宋体" w:hAnsi="宋体" w:eastAsia="宋体"/>
                <w:sz w:val="16"/>
              </w:rPr>
              <w:t>及造价，需初步申请2024年喀什理工职业技术学院提质扩容建设项目启动资金1970万元，主要用于设计、可研、环评、地勘等前期费用及项目建设费用支出。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F50040">
            <w:pPr>
              <w:jc w:val="both"/>
            </w:pPr>
            <w:r>
              <w:rPr>
                <w:rFonts w:ascii="宋体" w:hAnsi="宋体" w:eastAsia="宋体"/>
                <w:sz w:val="16"/>
              </w:rPr>
              <w:t>该项目资金主要用于支付项目环境影响评价、可行性研究报告、施工前期设计、岩土勘察等费用，是学院整个提质扩容项目的前期费用，与项目建设是配套资金，目前已支付一二标段前期费，剩余资金退回财政，后续根据工程进度按年度申请资金。</w:t>
            </w:r>
          </w:p>
        </w:tc>
      </w:tr>
      <w:tr w14:paraId="7441FA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4836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97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18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77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61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58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BC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52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D6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AB9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FC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2A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966F5">
            <w:pPr>
              <w:jc w:val="center"/>
            </w:pPr>
            <w:r>
              <w:rPr>
                <w:rFonts w:ascii="宋体" w:hAnsi="宋体" w:eastAsia="宋体"/>
                <w:sz w:val="16"/>
              </w:rPr>
              <w:t>偏差原因分析及改进措施</w:t>
            </w:r>
          </w:p>
        </w:tc>
      </w:tr>
      <w:tr w14:paraId="5E3719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CB3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B9C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C65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187C">
            <w:pPr>
              <w:jc w:val="center"/>
            </w:pPr>
            <w:r>
              <w:rPr>
                <w:rFonts w:ascii="宋体" w:hAnsi="宋体" w:eastAsia="宋体"/>
                <w:sz w:val="16"/>
              </w:rPr>
              <w:t>出具可研报告数量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073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B0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F3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17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32B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54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93A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9F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5273E">
            <w:pPr>
              <w:jc w:val="center"/>
            </w:pPr>
          </w:p>
        </w:tc>
      </w:tr>
      <w:tr w14:paraId="34D99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4F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79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F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1EF6">
            <w:pPr>
              <w:jc w:val="center"/>
            </w:pPr>
            <w:r>
              <w:rPr>
                <w:rFonts w:ascii="宋体" w:hAnsi="宋体" w:eastAsia="宋体"/>
                <w:sz w:val="16"/>
              </w:rPr>
              <w:t>施工图数量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289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F9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51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67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9B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92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FD6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47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9B147">
            <w:pPr>
              <w:jc w:val="center"/>
            </w:pPr>
          </w:p>
        </w:tc>
      </w:tr>
      <w:tr w14:paraId="6B53D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D8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89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2B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B1D6">
            <w:pPr>
              <w:jc w:val="center"/>
            </w:pPr>
            <w:r>
              <w:rPr>
                <w:rFonts w:ascii="宋体" w:hAnsi="宋体" w:eastAsia="宋体"/>
                <w:sz w:val="16"/>
              </w:rPr>
              <w:t>施工图验收合格率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2B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8F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79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BE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F0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9A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06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B4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AF44F">
            <w:pPr>
              <w:jc w:val="center"/>
            </w:pPr>
          </w:p>
        </w:tc>
      </w:tr>
      <w:tr w14:paraId="4935D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C1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80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3A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77C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4228">
            <w:pPr>
              <w:jc w:val="center"/>
            </w:pPr>
            <w:r>
              <w:rPr>
                <w:rFonts w:ascii="宋体" w:hAnsi="宋体" w:eastAsia="宋体"/>
                <w:sz w:val="16"/>
              </w:rPr>
              <w:t>=2024年10月25日前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88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3C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50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BD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97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61E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83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93104">
            <w:pPr>
              <w:jc w:val="center"/>
            </w:pPr>
            <w:r>
              <w:rPr>
                <w:rFonts w:ascii="宋体" w:hAnsi="宋体" w:eastAsia="宋体"/>
                <w:sz w:val="16"/>
              </w:rPr>
              <w:t>偏差原因：是学院整个提质扩容项目的前期费用，按进度付款，项目实际上10月未执行完；改进措施：后续合理设置目标。</w:t>
            </w:r>
          </w:p>
        </w:tc>
      </w:tr>
      <w:tr w14:paraId="6E9584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134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EEF7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227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679D">
            <w:pPr>
              <w:jc w:val="center"/>
            </w:pPr>
            <w:r>
              <w:rPr>
                <w:rFonts w:ascii="宋体" w:hAnsi="宋体" w:eastAsia="宋体"/>
                <w:sz w:val="16"/>
              </w:rPr>
              <w:t>项目前期费用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DE3A">
            <w:pPr>
              <w:jc w:val="center"/>
            </w:pPr>
            <w:r>
              <w:rPr>
                <w:rFonts w:ascii="宋体" w:hAnsi="宋体" w:eastAsia="宋体"/>
                <w:sz w:val="16"/>
              </w:rPr>
              <w:t>&lt;=956.81万元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A0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34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8C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C2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6A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9A9C">
            <w:pPr>
              <w:jc w:val="center"/>
            </w:pPr>
            <w:r>
              <w:rPr>
                <w:rFonts w:ascii="宋体" w:hAnsi="宋体" w:eastAsia="宋体"/>
                <w:sz w:val="16"/>
              </w:rPr>
              <w:t>=447.8万元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30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566C0">
            <w:pPr>
              <w:jc w:val="center"/>
            </w:pPr>
            <w:r>
              <w:rPr>
                <w:rFonts w:ascii="宋体" w:hAnsi="宋体" w:eastAsia="宋体"/>
                <w:sz w:val="16"/>
              </w:rPr>
              <w:t>偏差原因：是学院整个提质扩容项目的前期费用，与项目建设是配套资金，目前已支付一二标段前期费；改进措施：剩余资金退回财政，后续根据工程进度按年度申请资金。</w:t>
            </w:r>
          </w:p>
        </w:tc>
      </w:tr>
      <w:tr w14:paraId="3ED6C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99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9C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DC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A202">
            <w:pPr>
              <w:jc w:val="center"/>
            </w:pPr>
            <w:r>
              <w:rPr>
                <w:rFonts w:ascii="宋体" w:hAnsi="宋体" w:eastAsia="宋体"/>
                <w:sz w:val="16"/>
              </w:rPr>
              <w:t>项目建设费用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6896">
            <w:pPr>
              <w:jc w:val="center"/>
            </w:pPr>
            <w:r>
              <w:rPr>
                <w:rFonts w:ascii="宋体" w:hAnsi="宋体" w:eastAsia="宋体"/>
                <w:sz w:val="16"/>
              </w:rPr>
              <w:t>&lt;=1013.19万元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7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27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FD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E2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F8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1AC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C6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00E6A">
            <w:pPr>
              <w:jc w:val="center"/>
            </w:pPr>
            <w:r>
              <w:rPr>
                <w:rFonts w:ascii="宋体" w:hAnsi="宋体" w:eastAsia="宋体"/>
                <w:sz w:val="16"/>
              </w:rPr>
              <w:t>偏差原因：根据文件要求前期费不能用于项目建设，所以该资金未支出；改进措施：后续合理设置目标。</w:t>
            </w:r>
          </w:p>
        </w:tc>
      </w:tr>
      <w:tr w14:paraId="5296A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AA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00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9A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8992">
            <w:pPr>
              <w:jc w:val="center"/>
            </w:pPr>
            <w:r>
              <w:rPr>
                <w:rFonts w:ascii="宋体" w:hAnsi="宋体" w:eastAsia="宋体"/>
                <w:sz w:val="16"/>
              </w:rPr>
              <w:t>学院教学环境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2F6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FA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FC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D8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C9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6F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61C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F6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39111">
            <w:pPr>
              <w:jc w:val="center"/>
            </w:pPr>
          </w:p>
        </w:tc>
      </w:tr>
      <w:tr w14:paraId="46DE3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74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B4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9E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32D3">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BE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BB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3E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BD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57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4E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3F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D1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A1F0D">
            <w:pPr>
              <w:jc w:val="center"/>
            </w:pPr>
            <w:r>
              <w:rPr>
                <w:rFonts w:ascii="宋体" w:hAnsi="宋体" w:eastAsia="宋体"/>
                <w:sz w:val="16"/>
              </w:rPr>
              <w:t>偏差原因：该项目的执行深受学生满意，满意度较高。</w:t>
            </w:r>
          </w:p>
        </w:tc>
      </w:tr>
      <w:tr w14:paraId="066EAD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16B9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50B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E806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77FF">
            <w:pPr>
              <w:jc w:val="center"/>
            </w:pPr>
            <w:r>
              <w:rPr>
                <w:rFonts w:ascii="宋体" w:hAnsi="宋体" w:eastAsia="宋体"/>
                <w:sz w:val="16"/>
              </w:rPr>
              <w:t>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9E0887"/>
        </w:tc>
      </w:tr>
    </w:tbl>
    <w:p w14:paraId="7E5ECD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4B5EF9A">
        <w:tblPrEx>
          <w:tblCellMar>
            <w:top w:w="0" w:type="dxa"/>
            <w:left w:w="108" w:type="dxa"/>
            <w:bottom w:w="0" w:type="dxa"/>
            <w:right w:w="108" w:type="dxa"/>
          </w:tblCellMar>
        </w:tblPrEx>
        <w:tc>
          <w:tcPr>
            <w:tcW w:w="8848" w:type="dxa"/>
            <w:gridSpan w:val="14"/>
            <w:vAlign w:val="center"/>
          </w:tcPr>
          <w:p w14:paraId="06B23991">
            <w:pPr>
              <w:jc w:val="center"/>
            </w:pPr>
            <w:r>
              <w:rPr>
                <w:rFonts w:ascii="宋体" w:hAnsi="宋体" w:eastAsia="宋体"/>
                <w:sz w:val="24"/>
              </w:rPr>
              <w:t>项目支出绩效自评表</w:t>
            </w:r>
          </w:p>
        </w:tc>
      </w:tr>
      <w:tr w14:paraId="0F5CF046">
        <w:tblPrEx>
          <w:tblCellMar>
            <w:top w:w="0" w:type="dxa"/>
            <w:left w:w="108" w:type="dxa"/>
            <w:bottom w:w="0" w:type="dxa"/>
            <w:right w:w="108" w:type="dxa"/>
          </w:tblCellMar>
        </w:tblPrEx>
        <w:tc>
          <w:tcPr>
            <w:tcW w:w="8848" w:type="dxa"/>
            <w:gridSpan w:val="14"/>
            <w:vAlign w:val="center"/>
          </w:tcPr>
          <w:p w14:paraId="4677219E">
            <w:pPr>
              <w:jc w:val="center"/>
            </w:pPr>
            <w:r>
              <w:rPr>
                <w:rFonts w:ascii="宋体" w:hAnsi="宋体" w:eastAsia="宋体"/>
                <w:sz w:val="24"/>
              </w:rPr>
              <w:t>(2024年度)</w:t>
            </w:r>
          </w:p>
        </w:tc>
      </w:tr>
      <w:tr w14:paraId="516B1E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0B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3FA68C">
            <w:pPr>
              <w:jc w:val="center"/>
            </w:pPr>
            <w:r>
              <w:rPr>
                <w:rFonts w:ascii="宋体" w:hAnsi="宋体" w:eastAsia="宋体"/>
                <w:sz w:val="16"/>
              </w:rPr>
              <w:t>2024年喀什理工职业技术学院提质扩容建设项目</w:t>
            </w:r>
          </w:p>
        </w:tc>
      </w:tr>
      <w:tr w14:paraId="7F2553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E7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CFB9A5">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6C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B93A1D">
            <w:pPr>
              <w:jc w:val="center"/>
            </w:pPr>
            <w:r>
              <w:rPr>
                <w:rFonts w:ascii="宋体" w:hAnsi="宋体" w:eastAsia="宋体"/>
                <w:sz w:val="16"/>
              </w:rPr>
              <w:t>喀什理工职业技术学院</w:t>
            </w:r>
          </w:p>
        </w:tc>
      </w:tr>
      <w:tr w14:paraId="5EC435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6C1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F4B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328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C2E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DDE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E39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9F1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A8C6">
            <w:pPr>
              <w:jc w:val="center"/>
            </w:pPr>
            <w:r>
              <w:rPr>
                <w:rFonts w:ascii="宋体" w:hAnsi="宋体" w:eastAsia="宋体"/>
                <w:sz w:val="16"/>
              </w:rPr>
              <w:t>得分</w:t>
            </w:r>
          </w:p>
        </w:tc>
      </w:tr>
      <w:tr w14:paraId="1F10B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1E0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697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9CE12">
            <w:pPr>
              <w:jc w:val="center"/>
            </w:pPr>
            <w:r>
              <w:rPr>
                <w:rFonts w:ascii="宋体" w:hAnsi="宋体" w:eastAsia="宋体"/>
                <w:sz w:val="16"/>
              </w:rPr>
              <w:t>2,336.98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BC982">
            <w:pPr>
              <w:jc w:val="center"/>
            </w:pPr>
            <w:r>
              <w:rPr>
                <w:rFonts w:ascii="宋体" w:hAnsi="宋体" w:eastAsia="宋体"/>
                <w:sz w:val="16"/>
              </w:rPr>
              <w:t>3,793.87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1CE19">
            <w:pPr>
              <w:jc w:val="center"/>
            </w:pPr>
            <w:r>
              <w:rPr>
                <w:rFonts w:ascii="宋体" w:hAnsi="宋体" w:eastAsia="宋体"/>
                <w:sz w:val="16"/>
              </w:rPr>
              <w:t>3,793.87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296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F278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92C2">
            <w:pPr>
              <w:jc w:val="center"/>
            </w:pPr>
            <w:r>
              <w:rPr>
                <w:rFonts w:ascii="宋体" w:hAnsi="宋体" w:eastAsia="宋体"/>
                <w:sz w:val="16"/>
              </w:rPr>
              <w:t>10.00分</w:t>
            </w:r>
          </w:p>
        </w:tc>
      </w:tr>
      <w:tr w14:paraId="0FC47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9EE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A1D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376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FFE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B87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FCD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338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7C6A">
            <w:pPr>
              <w:jc w:val="center"/>
            </w:pPr>
            <w:r>
              <w:rPr>
                <w:rFonts w:ascii="宋体" w:hAnsi="宋体" w:eastAsia="宋体"/>
                <w:sz w:val="16"/>
              </w:rPr>
              <w:t>—</w:t>
            </w:r>
          </w:p>
        </w:tc>
      </w:tr>
      <w:tr w14:paraId="63723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19A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429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756DB">
            <w:pPr>
              <w:jc w:val="center"/>
            </w:pPr>
            <w:r>
              <w:rPr>
                <w:rFonts w:ascii="宋体" w:hAnsi="宋体" w:eastAsia="宋体"/>
                <w:sz w:val="16"/>
              </w:rPr>
              <w:t>2,336.98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9CE7C">
            <w:pPr>
              <w:jc w:val="center"/>
            </w:pPr>
            <w:r>
              <w:rPr>
                <w:rFonts w:ascii="宋体" w:hAnsi="宋体" w:eastAsia="宋体"/>
                <w:sz w:val="16"/>
              </w:rPr>
              <w:t>3,793.87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828A4">
            <w:pPr>
              <w:jc w:val="center"/>
            </w:pPr>
            <w:r>
              <w:rPr>
                <w:rFonts w:ascii="宋体" w:hAnsi="宋体" w:eastAsia="宋体"/>
                <w:sz w:val="16"/>
              </w:rPr>
              <w:t>3,793.87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AA9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E42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6CCE">
            <w:pPr>
              <w:jc w:val="center"/>
            </w:pPr>
            <w:r>
              <w:rPr>
                <w:rFonts w:ascii="宋体" w:hAnsi="宋体" w:eastAsia="宋体"/>
                <w:sz w:val="16"/>
              </w:rPr>
              <w:t>—</w:t>
            </w:r>
          </w:p>
        </w:tc>
      </w:tr>
      <w:tr w14:paraId="6109A7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9BD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72C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896488">
            <w:pPr>
              <w:jc w:val="center"/>
            </w:pPr>
            <w:r>
              <w:rPr>
                <w:rFonts w:ascii="宋体" w:hAnsi="宋体" w:eastAsia="宋体"/>
                <w:sz w:val="16"/>
              </w:rPr>
              <w:t>实际完成情况</w:t>
            </w:r>
          </w:p>
        </w:tc>
      </w:tr>
      <w:tr w14:paraId="74C870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DDB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5B5C7">
            <w:pPr>
              <w:jc w:val="both"/>
            </w:pPr>
            <w:r>
              <w:rPr>
                <w:rFonts w:ascii="宋体" w:hAnsi="宋体" w:eastAsia="宋体"/>
                <w:sz w:val="16"/>
              </w:rPr>
              <w:t>项目主要建设内容为：新建1栋学生宿舍楼21000平方米、1栋医务室（含后勤用房）1100平方米、1栋服务站900平方米、1栋锅炉房600平方米，合计23600平方米及附属配套设施和消防附属配套设施。项目的实施将为学生提供舒适的居住环境、提供安全和医疗保障，推动学校高质量发展，培养具备生产、建设、服务和管理能力的高素质技术技能人才，开展与学科有关的科学研究、继续教育、专业培训，促进学术交流，提供社会服务，增强学校的社会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481E74">
            <w:pPr>
              <w:jc w:val="both"/>
            </w:pPr>
            <w:r>
              <w:rPr>
                <w:rFonts w:ascii="宋体" w:hAnsi="宋体" w:eastAsia="宋体"/>
                <w:sz w:val="16"/>
              </w:rPr>
              <w:t>一标段项目完成合同签订，缴纳履约保证金、农民工工资保证金，人员、设备、材料进场，前期手续已办理完毕，6月份支付了第一批工程款1625.95万元（中标价的30%）；8月份工程完成主体建设且工程量达到50%，支付第二批工程款1083.96万元（中标价的20%）；12月份工程完成装修，支付了第三批工程款1083.96万元（中标价的20%）。项目的实施为学生打造了舒适的居住环境，提供了安全保障和医疗服务。同时，项目致力于培养具备生产、建设、服务和管理能力的高素质技术技能人才，提供社会服务，有效增强了学院的社会影响力。</w:t>
            </w:r>
          </w:p>
        </w:tc>
      </w:tr>
      <w:tr w14:paraId="39AF7B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A92F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81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45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AC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F3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C3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46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DB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7A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35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91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40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4D87">
            <w:pPr>
              <w:jc w:val="center"/>
            </w:pPr>
            <w:r>
              <w:rPr>
                <w:rFonts w:ascii="宋体" w:hAnsi="宋体" w:eastAsia="宋体"/>
                <w:sz w:val="16"/>
              </w:rPr>
              <w:t>偏差原因分析及改进措施</w:t>
            </w:r>
          </w:p>
        </w:tc>
      </w:tr>
      <w:tr w14:paraId="662F4F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A3E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245D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74E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7066">
            <w:pPr>
              <w:jc w:val="center"/>
            </w:pPr>
            <w:r>
              <w:rPr>
                <w:rFonts w:ascii="宋体" w:hAnsi="宋体" w:eastAsia="宋体"/>
                <w:sz w:val="16"/>
              </w:rPr>
              <w:t>新建学生宿舍楼（前期工程）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33DF">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7E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75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DE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69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28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0294">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CF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6CBF6">
            <w:pPr>
              <w:jc w:val="center"/>
            </w:pPr>
          </w:p>
        </w:tc>
      </w:tr>
      <w:tr w14:paraId="627F9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EC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8A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64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54E5">
            <w:pPr>
              <w:jc w:val="center"/>
            </w:pPr>
            <w:r>
              <w:rPr>
                <w:rFonts w:ascii="宋体" w:hAnsi="宋体" w:eastAsia="宋体"/>
                <w:sz w:val="16"/>
              </w:rPr>
              <w:t>新建医务室（含后勤用房）（前期工程）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6FF3">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5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7F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DF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80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13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C473">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338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DFEB0">
            <w:pPr>
              <w:jc w:val="center"/>
            </w:pPr>
          </w:p>
        </w:tc>
      </w:tr>
      <w:tr w14:paraId="365F0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E69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A3E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F4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E6EE">
            <w:pPr>
              <w:jc w:val="center"/>
            </w:pPr>
            <w:r>
              <w:rPr>
                <w:rFonts w:ascii="宋体" w:hAnsi="宋体" w:eastAsia="宋体"/>
                <w:sz w:val="16"/>
              </w:rPr>
              <w:t>新建服务站（前期工程）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441F">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13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BC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3E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B2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10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D086">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BE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C001D">
            <w:pPr>
              <w:jc w:val="center"/>
            </w:pPr>
          </w:p>
        </w:tc>
      </w:tr>
      <w:tr w14:paraId="34D62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04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50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98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B94C">
            <w:pPr>
              <w:jc w:val="center"/>
            </w:pPr>
            <w:r>
              <w:rPr>
                <w:rFonts w:ascii="宋体" w:hAnsi="宋体" w:eastAsia="宋体"/>
                <w:sz w:val="16"/>
              </w:rPr>
              <w:t>新建锅炉房（前期工程）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0573">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4F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90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15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13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3F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DDC4">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5D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E5A45">
            <w:pPr>
              <w:jc w:val="center"/>
            </w:pPr>
          </w:p>
        </w:tc>
      </w:tr>
      <w:tr w14:paraId="3B610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99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80D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90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60C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6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A7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45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88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E0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AE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FF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3C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0F2AB">
            <w:pPr>
              <w:jc w:val="center"/>
            </w:pPr>
          </w:p>
        </w:tc>
      </w:tr>
      <w:tr w14:paraId="198A76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43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8F3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D7D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808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C9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CE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26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B1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D6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01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0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C6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FB653">
            <w:pPr>
              <w:jc w:val="center"/>
            </w:pPr>
          </w:p>
        </w:tc>
      </w:tr>
      <w:tr w14:paraId="46285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A74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E9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B84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BDE0">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8394">
            <w:pPr>
              <w:jc w:val="center"/>
            </w:pPr>
            <w:r>
              <w:rPr>
                <w:rFonts w:ascii="宋体" w:hAnsi="宋体" w:eastAsia="宋体"/>
                <w:sz w:val="16"/>
              </w:rPr>
              <w:t>=2024年12月5日前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5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5A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5C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51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C4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B437">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71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A0453">
            <w:pPr>
              <w:jc w:val="center"/>
            </w:pPr>
          </w:p>
        </w:tc>
      </w:tr>
      <w:tr w14:paraId="1B8D7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741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F75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94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4286">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CCF5">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C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0E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E2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8C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97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5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65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FC9FA">
            <w:pPr>
              <w:jc w:val="center"/>
            </w:pPr>
          </w:p>
        </w:tc>
      </w:tr>
      <w:tr w14:paraId="622A0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3E9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14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81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E149">
            <w:pPr>
              <w:jc w:val="center"/>
            </w:pPr>
            <w:r>
              <w:rPr>
                <w:rFonts w:ascii="宋体" w:hAnsi="宋体" w:eastAsia="宋体"/>
                <w:sz w:val="16"/>
              </w:rPr>
              <w:t>保障学生学习居住环境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C5C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3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DA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C1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86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2E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EC6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F7E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A84D1">
            <w:pPr>
              <w:jc w:val="center"/>
            </w:pPr>
          </w:p>
        </w:tc>
      </w:tr>
      <w:tr w14:paraId="23877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151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45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DC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4379">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DBB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E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5D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A1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B8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DC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78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0E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85A00">
            <w:pPr>
              <w:jc w:val="center"/>
            </w:pPr>
            <w:r>
              <w:rPr>
                <w:rFonts w:ascii="宋体" w:hAnsi="宋体" w:eastAsia="宋体"/>
                <w:sz w:val="16"/>
              </w:rPr>
              <w:t>偏差原因：该项目的执行深受学生满意，满意度较高。</w:t>
            </w:r>
          </w:p>
        </w:tc>
      </w:tr>
      <w:tr w14:paraId="5F471E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C5E8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13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101F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E7F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C02173"/>
        </w:tc>
      </w:tr>
    </w:tbl>
    <w:p w14:paraId="33DE105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E229DC9">
        <w:tblPrEx>
          <w:tblCellMar>
            <w:top w:w="0" w:type="dxa"/>
            <w:left w:w="108" w:type="dxa"/>
            <w:bottom w:w="0" w:type="dxa"/>
            <w:right w:w="108" w:type="dxa"/>
          </w:tblCellMar>
        </w:tblPrEx>
        <w:tc>
          <w:tcPr>
            <w:tcW w:w="8848" w:type="dxa"/>
            <w:gridSpan w:val="14"/>
            <w:vAlign w:val="center"/>
          </w:tcPr>
          <w:p w14:paraId="69F70293">
            <w:pPr>
              <w:jc w:val="center"/>
            </w:pPr>
            <w:r>
              <w:rPr>
                <w:rFonts w:ascii="宋体" w:hAnsi="宋体" w:eastAsia="宋体"/>
                <w:sz w:val="24"/>
              </w:rPr>
              <w:t>项目支出绩效自评表</w:t>
            </w:r>
          </w:p>
        </w:tc>
      </w:tr>
      <w:tr w14:paraId="300D8601">
        <w:tblPrEx>
          <w:tblCellMar>
            <w:top w:w="0" w:type="dxa"/>
            <w:left w:w="108" w:type="dxa"/>
            <w:bottom w:w="0" w:type="dxa"/>
            <w:right w:w="108" w:type="dxa"/>
          </w:tblCellMar>
        </w:tblPrEx>
        <w:tc>
          <w:tcPr>
            <w:tcW w:w="8848" w:type="dxa"/>
            <w:gridSpan w:val="14"/>
            <w:vAlign w:val="center"/>
          </w:tcPr>
          <w:p w14:paraId="672C84D0">
            <w:pPr>
              <w:jc w:val="center"/>
            </w:pPr>
            <w:r>
              <w:rPr>
                <w:rFonts w:ascii="宋体" w:hAnsi="宋体" w:eastAsia="宋体"/>
                <w:sz w:val="24"/>
              </w:rPr>
              <w:t>(2024年度)</w:t>
            </w:r>
          </w:p>
        </w:tc>
      </w:tr>
      <w:tr w14:paraId="77EFE4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9B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059A8B">
            <w:pPr>
              <w:jc w:val="center"/>
            </w:pPr>
            <w:r>
              <w:rPr>
                <w:rFonts w:ascii="宋体" w:hAnsi="宋体" w:eastAsia="宋体"/>
                <w:sz w:val="16"/>
              </w:rPr>
              <w:t>2024年喀什理工职业技术学院提质扩容项目（第二批）</w:t>
            </w:r>
          </w:p>
        </w:tc>
      </w:tr>
      <w:tr w14:paraId="30875E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5E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E0FF17">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5D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4C9529">
            <w:pPr>
              <w:jc w:val="center"/>
            </w:pPr>
            <w:r>
              <w:rPr>
                <w:rFonts w:ascii="宋体" w:hAnsi="宋体" w:eastAsia="宋体"/>
                <w:sz w:val="16"/>
              </w:rPr>
              <w:t>喀什理工职业技术学院</w:t>
            </w:r>
          </w:p>
        </w:tc>
      </w:tr>
      <w:tr w14:paraId="1BB154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13E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2D5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1D0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165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875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7BC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A19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C911">
            <w:pPr>
              <w:jc w:val="center"/>
            </w:pPr>
            <w:r>
              <w:rPr>
                <w:rFonts w:ascii="宋体" w:hAnsi="宋体" w:eastAsia="宋体"/>
                <w:sz w:val="16"/>
              </w:rPr>
              <w:t>得分</w:t>
            </w:r>
          </w:p>
        </w:tc>
      </w:tr>
      <w:tr w14:paraId="4245E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B34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8E4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33B9E">
            <w:pPr>
              <w:jc w:val="center"/>
            </w:pPr>
            <w:r>
              <w:rPr>
                <w:rFonts w:ascii="宋体" w:hAnsi="宋体" w:eastAsia="宋体"/>
                <w:sz w:val="16"/>
              </w:rPr>
              <w:t>373.77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96221">
            <w:pPr>
              <w:jc w:val="center"/>
            </w:pPr>
            <w:r>
              <w:rPr>
                <w:rFonts w:ascii="宋体" w:hAnsi="宋体" w:eastAsia="宋体"/>
                <w:sz w:val="16"/>
              </w:rPr>
              <w:t>373.77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E6876">
            <w:pPr>
              <w:jc w:val="center"/>
            </w:pPr>
            <w:r>
              <w:rPr>
                <w:rFonts w:ascii="宋体" w:hAnsi="宋体" w:eastAsia="宋体"/>
                <w:sz w:val="16"/>
              </w:rPr>
              <w:t>373.77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519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8762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279B8">
            <w:pPr>
              <w:jc w:val="center"/>
            </w:pPr>
            <w:r>
              <w:rPr>
                <w:rFonts w:ascii="宋体" w:hAnsi="宋体" w:eastAsia="宋体"/>
                <w:sz w:val="16"/>
              </w:rPr>
              <w:t>10.00分</w:t>
            </w:r>
          </w:p>
        </w:tc>
      </w:tr>
      <w:tr w14:paraId="62B2E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956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9F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678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DC3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448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58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7C1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A6FD">
            <w:pPr>
              <w:jc w:val="center"/>
            </w:pPr>
            <w:r>
              <w:rPr>
                <w:rFonts w:ascii="宋体" w:hAnsi="宋体" w:eastAsia="宋体"/>
                <w:sz w:val="16"/>
              </w:rPr>
              <w:t>—</w:t>
            </w:r>
          </w:p>
        </w:tc>
      </w:tr>
      <w:tr w14:paraId="68E1B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F72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315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DEBD4">
            <w:pPr>
              <w:jc w:val="center"/>
            </w:pPr>
            <w:r>
              <w:rPr>
                <w:rFonts w:ascii="宋体" w:hAnsi="宋体" w:eastAsia="宋体"/>
                <w:sz w:val="16"/>
              </w:rPr>
              <w:t>373.77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126EA">
            <w:pPr>
              <w:jc w:val="center"/>
            </w:pPr>
            <w:r>
              <w:rPr>
                <w:rFonts w:ascii="宋体" w:hAnsi="宋体" w:eastAsia="宋体"/>
                <w:sz w:val="16"/>
              </w:rPr>
              <w:t>373.77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EA404">
            <w:pPr>
              <w:jc w:val="center"/>
            </w:pPr>
            <w:r>
              <w:rPr>
                <w:rFonts w:ascii="宋体" w:hAnsi="宋体" w:eastAsia="宋体"/>
                <w:sz w:val="16"/>
              </w:rPr>
              <w:t>373.77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53B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459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2F67">
            <w:pPr>
              <w:jc w:val="center"/>
            </w:pPr>
            <w:r>
              <w:rPr>
                <w:rFonts w:ascii="宋体" w:hAnsi="宋体" w:eastAsia="宋体"/>
                <w:sz w:val="16"/>
              </w:rPr>
              <w:t>—</w:t>
            </w:r>
          </w:p>
        </w:tc>
      </w:tr>
      <w:tr w14:paraId="066251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E77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5523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B7BD63">
            <w:pPr>
              <w:jc w:val="center"/>
            </w:pPr>
            <w:r>
              <w:rPr>
                <w:rFonts w:ascii="宋体" w:hAnsi="宋体" w:eastAsia="宋体"/>
                <w:sz w:val="16"/>
              </w:rPr>
              <w:t>实际完成情况</w:t>
            </w:r>
          </w:p>
        </w:tc>
      </w:tr>
      <w:tr w14:paraId="3DFD1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F67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AD4CA">
            <w:pPr>
              <w:jc w:val="both"/>
            </w:pPr>
            <w:r>
              <w:rPr>
                <w:rFonts w:ascii="宋体" w:hAnsi="宋体" w:eastAsia="宋体"/>
                <w:sz w:val="16"/>
              </w:rPr>
              <w:t>2024年年底前完成570套床柜的供货，保证公寓楼学生正常教育教学及生活。为学生提供舒适且美观的居住环境，满足学生休息以及学习收纳的需求。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C92BE2">
            <w:pPr>
              <w:jc w:val="both"/>
            </w:pPr>
            <w:r>
              <w:rPr>
                <w:rFonts w:ascii="宋体" w:hAnsi="宋体" w:eastAsia="宋体"/>
                <w:sz w:val="16"/>
              </w:rPr>
              <w:t>该项目为我院学生公寓床柜采购项目，属于跨年项目，2024年已到位资金占比55%，剩余45%资金待2025年供货商完成供货，我院验收合格后，向上海前指申请拨款支付。目前已完成572套床柜的供货，此项目的实施保障了学生学习居住环境，提升了学生生活质量，充分满足了学生休息以及学习收纳的需求。</w:t>
            </w:r>
          </w:p>
        </w:tc>
      </w:tr>
      <w:tr w14:paraId="60D2A5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200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E5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8C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28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EB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A4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32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AC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61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B5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4F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AB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A5CFD">
            <w:pPr>
              <w:jc w:val="center"/>
            </w:pPr>
            <w:r>
              <w:rPr>
                <w:rFonts w:ascii="宋体" w:hAnsi="宋体" w:eastAsia="宋体"/>
                <w:sz w:val="16"/>
              </w:rPr>
              <w:t>偏差原因分析及改进措施</w:t>
            </w:r>
          </w:p>
        </w:tc>
      </w:tr>
      <w:tr w14:paraId="396478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926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206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44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9233">
            <w:pPr>
              <w:jc w:val="center"/>
            </w:pPr>
            <w:r>
              <w:rPr>
                <w:rFonts w:ascii="宋体" w:hAnsi="宋体" w:eastAsia="宋体"/>
                <w:sz w:val="16"/>
              </w:rPr>
              <w:t>学生公寓床柜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C111">
            <w:pPr>
              <w:jc w:val="center"/>
            </w:pPr>
            <w:r>
              <w:rPr>
                <w:rFonts w:ascii="宋体" w:hAnsi="宋体" w:eastAsia="宋体"/>
                <w:sz w:val="16"/>
              </w:rPr>
              <w:t>&gt;=570套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75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E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200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7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BE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2BF2">
            <w:pPr>
              <w:jc w:val="center"/>
            </w:pPr>
            <w:r>
              <w:rPr>
                <w:rFonts w:ascii="宋体" w:hAnsi="宋体" w:eastAsia="宋体"/>
                <w:sz w:val="16"/>
              </w:rPr>
              <w:t>=572套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461C">
            <w:pPr>
              <w:jc w:val="center"/>
            </w:pPr>
            <w:r>
              <w:rPr>
                <w:rFonts w:ascii="宋体" w:hAnsi="宋体" w:eastAsia="宋体"/>
                <w:sz w:val="16"/>
              </w:rPr>
              <w:t>14.95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6DE51">
            <w:pPr>
              <w:jc w:val="center"/>
            </w:pPr>
          </w:p>
        </w:tc>
      </w:tr>
      <w:tr w14:paraId="64EE4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17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F1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09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A494">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34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2A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2EB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A6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BF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AD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F7D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42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AC821">
            <w:pPr>
              <w:jc w:val="center"/>
            </w:pPr>
          </w:p>
        </w:tc>
      </w:tr>
      <w:tr w14:paraId="26C1F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A1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8CD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60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8897">
            <w:pPr>
              <w:jc w:val="center"/>
            </w:pPr>
            <w:r>
              <w:rPr>
                <w:rFonts w:ascii="宋体" w:hAnsi="宋体" w:eastAsia="宋体"/>
                <w:sz w:val="16"/>
              </w:rPr>
              <w:t>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7F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E6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1F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143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31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74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E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C62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0A793">
            <w:pPr>
              <w:jc w:val="center"/>
            </w:pPr>
          </w:p>
        </w:tc>
      </w:tr>
      <w:tr w14:paraId="2E25C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CE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BA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E4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B3A9">
            <w:pPr>
              <w:jc w:val="center"/>
            </w:pPr>
            <w:r>
              <w:rPr>
                <w:rFonts w:ascii="宋体" w:hAnsi="宋体" w:eastAsia="宋体"/>
                <w:sz w:val="16"/>
              </w:rPr>
              <w:t>6人公寓床柜单价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799A">
            <w:pPr>
              <w:jc w:val="center"/>
            </w:pPr>
            <w:r>
              <w:rPr>
                <w:rFonts w:ascii="宋体" w:hAnsi="宋体" w:eastAsia="宋体"/>
                <w:sz w:val="16"/>
              </w:rPr>
              <w:t>&lt;=2000元/套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B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59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64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9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18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D756">
            <w:pPr>
              <w:jc w:val="center"/>
            </w:pPr>
            <w:r>
              <w:rPr>
                <w:rFonts w:ascii="宋体" w:hAnsi="宋体" w:eastAsia="宋体"/>
                <w:sz w:val="16"/>
              </w:rPr>
              <w:t>=2000元/套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C2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CE6AD">
            <w:pPr>
              <w:jc w:val="center"/>
            </w:pPr>
          </w:p>
        </w:tc>
      </w:tr>
      <w:tr w14:paraId="34B1C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55D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55B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C65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1FCA">
            <w:pPr>
              <w:jc w:val="center"/>
            </w:pPr>
            <w:r>
              <w:rPr>
                <w:rFonts w:ascii="宋体" w:hAnsi="宋体" w:eastAsia="宋体"/>
                <w:sz w:val="16"/>
              </w:rPr>
              <w:t>保障学生学习居住环境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B0D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D3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A2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B1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12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69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DF1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FB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6118F">
            <w:pPr>
              <w:jc w:val="center"/>
            </w:pPr>
          </w:p>
        </w:tc>
      </w:tr>
      <w:tr w14:paraId="5625D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39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32D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43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2C9C">
            <w:pPr>
              <w:jc w:val="center"/>
            </w:pPr>
            <w:r>
              <w:rPr>
                <w:rFonts w:ascii="宋体" w:hAnsi="宋体" w:eastAsia="宋体"/>
                <w:sz w:val="16"/>
              </w:rPr>
              <w:t>提升学生生活质量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38D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F7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F6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95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BF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3B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FC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1F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49BF8">
            <w:pPr>
              <w:jc w:val="center"/>
            </w:pPr>
          </w:p>
        </w:tc>
      </w:tr>
      <w:tr w14:paraId="158A6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01C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A1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E9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AE56">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1B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6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97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9A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A4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A2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CD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315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6CCA7">
            <w:pPr>
              <w:jc w:val="center"/>
            </w:pPr>
            <w:r>
              <w:rPr>
                <w:rFonts w:ascii="宋体" w:hAnsi="宋体" w:eastAsia="宋体"/>
                <w:sz w:val="16"/>
              </w:rPr>
              <w:t>偏差原因：该项目的执行深受学生满意，满意度较高。</w:t>
            </w:r>
          </w:p>
        </w:tc>
      </w:tr>
      <w:tr w14:paraId="4284F37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F1BA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EFB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2B44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2C40">
            <w:pPr>
              <w:jc w:val="center"/>
            </w:pPr>
            <w:r>
              <w:rPr>
                <w:rFonts w:ascii="宋体" w:hAnsi="宋体" w:eastAsia="宋体"/>
                <w:sz w:val="16"/>
              </w:rPr>
              <w:t>99.95分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184CF9"/>
        </w:tc>
      </w:tr>
    </w:tbl>
    <w:p w14:paraId="0B4B99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DA2C3D7">
        <w:tblPrEx>
          <w:tblCellMar>
            <w:top w:w="0" w:type="dxa"/>
            <w:left w:w="108" w:type="dxa"/>
            <w:bottom w:w="0" w:type="dxa"/>
            <w:right w:w="108" w:type="dxa"/>
          </w:tblCellMar>
        </w:tblPrEx>
        <w:tc>
          <w:tcPr>
            <w:tcW w:w="8848" w:type="dxa"/>
            <w:gridSpan w:val="14"/>
            <w:vAlign w:val="center"/>
          </w:tcPr>
          <w:p w14:paraId="7F72A6FB">
            <w:pPr>
              <w:jc w:val="center"/>
            </w:pPr>
            <w:r>
              <w:rPr>
                <w:rFonts w:ascii="宋体" w:hAnsi="宋体" w:eastAsia="宋体"/>
                <w:sz w:val="24"/>
              </w:rPr>
              <w:t>项目支出绩效自评表</w:t>
            </w:r>
          </w:p>
        </w:tc>
      </w:tr>
      <w:tr w14:paraId="508FD8C5">
        <w:tblPrEx>
          <w:tblCellMar>
            <w:top w:w="0" w:type="dxa"/>
            <w:left w:w="108" w:type="dxa"/>
            <w:bottom w:w="0" w:type="dxa"/>
            <w:right w:w="108" w:type="dxa"/>
          </w:tblCellMar>
        </w:tblPrEx>
        <w:tc>
          <w:tcPr>
            <w:tcW w:w="8848" w:type="dxa"/>
            <w:gridSpan w:val="14"/>
            <w:vAlign w:val="center"/>
          </w:tcPr>
          <w:p w14:paraId="04DF7D55">
            <w:pPr>
              <w:jc w:val="center"/>
            </w:pPr>
            <w:r>
              <w:rPr>
                <w:rFonts w:ascii="宋体" w:hAnsi="宋体" w:eastAsia="宋体"/>
                <w:sz w:val="24"/>
              </w:rPr>
              <w:t>(2024年度)</w:t>
            </w:r>
          </w:p>
        </w:tc>
      </w:tr>
      <w:tr w14:paraId="496401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35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471646">
            <w:pPr>
              <w:jc w:val="center"/>
            </w:pPr>
            <w:r>
              <w:rPr>
                <w:rFonts w:ascii="宋体" w:hAnsi="宋体" w:eastAsia="宋体"/>
                <w:sz w:val="16"/>
              </w:rPr>
              <w:t>2024年学生资助补助经费项目</w:t>
            </w:r>
          </w:p>
        </w:tc>
      </w:tr>
      <w:tr w14:paraId="7423C5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EF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2F75E0">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4B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EA3766">
            <w:pPr>
              <w:jc w:val="center"/>
            </w:pPr>
            <w:r>
              <w:rPr>
                <w:rFonts w:ascii="宋体" w:hAnsi="宋体" w:eastAsia="宋体"/>
                <w:sz w:val="16"/>
              </w:rPr>
              <w:t>喀什理工职业技术学院</w:t>
            </w:r>
          </w:p>
        </w:tc>
      </w:tr>
      <w:tr w14:paraId="54C344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19B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CB4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C2F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7B4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BE0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4A6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99C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331A">
            <w:pPr>
              <w:jc w:val="center"/>
            </w:pPr>
            <w:r>
              <w:rPr>
                <w:rFonts w:ascii="宋体" w:hAnsi="宋体" w:eastAsia="宋体"/>
                <w:sz w:val="16"/>
              </w:rPr>
              <w:t>得分</w:t>
            </w:r>
          </w:p>
        </w:tc>
      </w:tr>
      <w:tr w14:paraId="7CF29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5E8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CE43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0FDAB">
            <w:pPr>
              <w:jc w:val="center"/>
            </w:pPr>
            <w:r>
              <w:rPr>
                <w:rFonts w:ascii="宋体" w:hAnsi="宋体" w:eastAsia="宋体"/>
                <w:sz w:val="16"/>
              </w:rPr>
              <w:t>57.40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ED7C4">
            <w:pPr>
              <w:jc w:val="center"/>
            </w:pPr>
            <w:r>
              <w:rPr>
                <w:rFonts w:ascii="宋体" w:hAnsi="宋体" w:eastAsia="宋体"/>
                <w:sz w:val="16"/>
              </w:rPr>
              <w:t>92.60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69E47">
            <w:pPr>
              <w:jc w:val="center"/>
            </w:pPr>
            <w:r>
              <w:rPr>
                <w:rFonts w:ascii="宋体" w:hAnsi="宋体" w:eastAsia="宋体"/>
                <w:sz w:val="16"/>
              </w:rPr>
              <w:t>87.60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E88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E57ED">
            <w:pPr>
              <w:jc w:val="center"/>
            </w:pPr>
            <w:r>
              <w:rPr>
                <w:rFonts w:ascii="宋体" w:hAnsi="宋体" w:eastAsia="宋体"/>
                <w:sz w:val="16"/>
              </w:rPr>
              <w:t>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755F">
            <w:pPr>
              <w:jc w:val="center"/>
            </w:pPr>
            <w:r>
              <w:rPr>
                <w:rFonts w:ascii="宋体" w:hAnsi="宋体" w:eastAsia="宋体"/>
                <w:sz w:val="16"/>
              </w:rPr>
              <w:t>10.00分</w:t>
            </w:r>
          </w:p>
        </w:tc>
      </w:tr>
      <w:tr w14:paraId="65BAE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63F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FCB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CCB51">
            <w:pPr>
              <w:jc w:val="center"/>
            </w:pPr>
            <w:r>
              <w:rPr>
                <w:rFonts w:ascii="宋体" w:hAnsi="宋体" w:eastAsia="宋体"/>
                <w:sz w:val="16"/>
              </w:rPr>
              <w:t>57.40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E0EB1">
            <w:pPr>
              <w:jc w:val="center"/>
            </w:pPr>
            <w:r>
              <w:rPr>
                <w:rFonts w:ascii="宋体" w:hAnsi="宋体" w:eastAsia="宋体"/>
                <w:sz w:val="16"/>
              </w:rPr>
              <w:t>92.60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7BB50">
            <w:pPr>
              <w:jc w:val="center"/>
            </w:pPr>
            <w:r>
              <w:rPr>
                <w:rFonts w:ascii="宋体" w:hAnsi="宋体" w:eastAsia="宋体"/>
                <w:sz w:val="16"/>
              </w:rPr>
              <w:t>87.60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F0E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9E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6984">
            <w:pPr>
              <w:jc w:val="center"/>
            </w:pPr>
            <w:r>
              <w:rPr>
                <w:rFonts w:ascii="宋体" w:hAnsi="宋体" w:eastAsia="宋体"/>
                <w:sz w:val="16"/>
              </w:rPr>
              <w:t>—</w:t>
            </w:r>
          </w:p>
        </w:tc>
      </w:tr>
      <w:tr w14:paraId="20673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965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844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3D5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F04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01E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6DA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43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A3C4">
            <w:pPr>
              <w:jc w:val="center"/>
            </w:pPr>
            <w:r>
              <w:rPr>
                <w:rFonts w:ascii="宋体" w:hAnsi="宋体" w:eastAsia="宋体"/>
                <w:sz w:val="16"/>
              </w:rPr>
              <w:t>—</w:t>
            </w:r>
          </w:p>
        </w:tc>
      </w:tr>
      <w:tr w14:paraId="7DC33D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F3B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B30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F31508">
            <w:pPr>
              <w:jc w:val="center"/>
            </w:pPr>
            <w:r>
              <w:rPr>
                <w:rFonts w:ascii="宋体" w:hAnsi="宋体" w:eastAsia="宋体"/>
                <w:sz w:val="16"/>
              </w:rPr>
              <w:t>实际完成情况</w:t>
            </w:r>
          </w:p>
        </w:tc>
      </w:tr>
      <w:tr w14:paraId="12300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49E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AF2987">
            <w:pPr>
              <w:jc w:val="both"/>
            </w:pPr>
            <w:r>
              <w:rPr>
                <w:rFonts w:ascii="宋体" w:hAnsi="宋体" w:eastAsia="宋体"/>
                <w:sz w:val="16"/>
              </w:rPr>
              <w:t>项目总投资92.6万元，其中国家助学金78万元，国家励志奖学金9.6万元，国家助学贷款奖补资金5万元，实施内容为保障系部数量5个，用于保障学生在校期间的学习和生活，持续</w:t>
            </w:r>
            <w:r>
              <w:rPr>
                <w:rFonts w:hint="eastAsia" w:ascii="宋体" w:hAnsi="宋体"/>
                <w:sz w:val="16"/>
                <w:lang w:eastAsia="zh-CN"/>
              </w:rPr>
              <w:t>推动</w:t>
            </w:r>
            <w:r>
              <w:rPr>
                <w:rFonts w:ascii="宋体" w:hAnsi="宋体" w:eastAsia="宋体"/>
                <w:sz w:val="16"/>
              </w:rPr>
              <w:t>教育事业健康发展，有效减轻学生经济负担。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26831">
            <w:pPr>
              <w:jc w:val="both"/>
            </w:pPr>
            <w:r>
              <w:rPr>
                <w:rFonts w:ascii="宋体" w:hAnsi="宋体" w:eastAsia="宋体"/>
                <w:sz w:val="16"/>
              </w:rPr>
              <w:t>保障了学院5个系部学生的助学金和励志奖学金的发放，该项目的实施减轻困难学生家庭教育经济负担，为学生的生活和学习均提供了帮助。</w:t>
            </w:r>
          </w:p>
        </w:tc>
      </w:tr>
      <w:tr w14:paraId="122E1E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C9E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570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3D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75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4E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2D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58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DF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5C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99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535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4C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BF2D2">
            <w:pPr>
              <w:jc w:val="center"/>
            </w:pPr>
            <w:r>
              <w:rPr>
                <w:rFonts w:ascii="宋体" w:hAnsi="宋体" w:eastAsia="宋体"/>
                <w:sz w:val="16"/>
              </w:rPr>
              <w:t>偏差原因分析及改进措施</w:t>
            </w:r>
          </w:p>
        </w:tc>
      </w:tr>
      <w:tr w14:paraId="2DFA0E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522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3FB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DD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5329">
            <w:pPr>
              <w:jc w:val="center"/>
            </w:pPr>
            <w:r>
              <w:rPr>
                <w:rFonts w:ascii="宋体" w:hAnsi="宋体" w:eastAsia="宋体"/>
                <w:sz w:val="16"/>
              </w:rPr>
              <w:t>保障系部数量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E400">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3B0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85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7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B6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50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6EF8">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90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EA123">
            <w:pPr>
              <w:jc w:val="center"/>
            </w:pPr>
          </w:p>
        </w:tc>
      </w:tr>
      <w:tr w14:paraId="04811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2D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A8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73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9FB9">
            <w:pPr>
              <w:jc w:val="center"/>
            </w:pPr>
            <w:r>
              <w:rPr>
                <w:rFonts w:ascii="宋体" w:hAnsi="宋体" w:eastAsia="宋体"/>
                <w:sz w:val="16"/>
              </w:rPr>
              <w:t>日常业务管理完成率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4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0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B3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C8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F4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7A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3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43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ABB35">
            <w:pPr>
              <w:jc w:val="center"/>
            </w:pPr>
          </w:p>
        </w:tc>
      </w:tr>
      <w:tr w14:paraId="0FE20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9E3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82E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E4C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2E0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09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CA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C4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866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DE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FB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F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39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A9669">
            <w:pPr>
              <w:jc w:val="center"/>
            </w:pPr>
          </w:p>
        </w:tc>
      </w:tr>
      <w:tr w14:paraId="06A9C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6A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4D0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82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90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F339">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57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6B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D3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D8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35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E2C1">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38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2F24C">
            <w:pPr>
              <w:jc w:val="center"/>
            </w:pPr>
          </w:p>
        </w:tc>
      </w:tr>
      <w:tr w14:paraId="2189AB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8C8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36B8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B13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2A9E">
            <w:pPr>
              <w:jc w:val="center"/>
            </w:pPr>
            <w:r>
              <w:rPr>
                <w:rFonts w:ascii="宋体" w:hAnsi="宋体" w:eastAsia="宋体"/>
                <w:sz w:val="16"/>
              </w:rPr>
              <w:t>国家助学金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1E30">
            <w:pPr>
              <w:jc w:val="center"/>
            </w:pPr>
            <w:r>
              <w:rPr>
                <w:rFonts w:ascii="宋体" w:hAnsi="宋体" w:eastAsia="宋体"/>
                <w:sz w:val="16"/>
              </w:rPr>
              <w:t>&lt;=78万元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B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2B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33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41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8A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67C0">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66F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0678F">
            <w:pPr>
              <w:jc w:val="center"/>
            </w:pPr>
          </w:p>
        </w:tc>
      </w:tr>
      <w:tr w14:paraId="316EE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D0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70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D6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3EC5">
            <w:pPr>
              <w:jc w:val="center"/>
            </w:pPr>
            <w:r>
              <w:rPr>
                <w:rFonts w:ascii="宋体" w:hAnsi="宋体" w:eastAsia="宋体"/>
                <w:sz w:val="16"/>
              </w:rPr>
              <w:t>国家励志奖学金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E65A">
            <w:pPr>
              <w:jc w:val="center"/>
            </w:pPr>
            <w:r>
              <w:rPr>
                <w:rFonts w:ascii="宋体" w:hAnsi="宋体" w:eastAsia="宋体"/>
                <w:sz w:val="16"/>
              </w:rPr>
              <w:t>&lt;=9.6万元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3E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CA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F2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E2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26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75AD">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59E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162C7">
            <w:pPr>
              <w:jc w:val="center"/>
            </w:pPr>
          </w:p>
        </w:tc>
      </w:tr>
      <w:tr w14:paraId="0C0E2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6BF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038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E6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AEA7">
            <w:pPr>
              <w:jc w:val="center"/>
            </w:pPr>
            <w:r>
              <w:rPr>
                <w:rFonts w:ascii="宋体" w:hAnsi="宋体" w:eastAsia="宋体"/>
                <w:sz w:val="16"/>
              </w:rPr>
              <w:t>助学贷款奖补资金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7A3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5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20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D2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5E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71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B29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B3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DB6D3">
            <w:pPr>
              <w:jc w:val="center"/>
            </w:pPr>
            <w:r>
              <w:rPr>
                <w:rFonts w:ascii="宋体" w:hAnsi="宋体" w:eastAsia="宋体"/>
                <w:sz w:val="16"/>
              </w:rPr>
              <w:t>偏差原因：助学贷款奖补资金用于我院高职学生临时救助，由于我院是新成立学校，《临时救助管理办法》仍在拟定中；改进措施：下一年度继续监督与加强项目的实施，确保资金发挥效益。</w:t>
            </w:r>
          </w:p>
        </w:tc>
      </w:tr>
      <w:tr w14:paraId="5BDB40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525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3C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A6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C69A">
            <w:pPr>
              <w:jc w:val="center"/>
            </w:pPr>
            <w:r>
              <w:rPr>
                <w:rFonts w:ascii="宋体" w:hAnsi="宋体" w:eastAsia="宋体"/>
                <w:sz w:val="16"/>
              </w:rPr>
              <w:t>减轻学生经济负担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362C">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8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0A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C4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E2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08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AE2B">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61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CC527">
            <w:pPr>
              <w:jc w:val="center"/>
            </w:pPr>
          </w:p>
        </w:tc>
      </w:tr>
      <w:tr w14:paraId="167E6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156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E3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09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A278">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61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F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93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79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89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FF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0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15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300DF">
            <w:pPr>
              <w:jc w:val="center"/>
            </w:pPr>
            <w:r>
              <w:rPr>
                <w:rFonts w:ascii="宋体" w:hAnsi="宋体" w:eastAsia="宋体"/>
                <w:sz w:val="16"/>
              </w:rPr>
              <w:t>偏差原因：该项目的执行深受学生满意，满意度较高。</w:t>
            </w:r>
          </w:p>
        </w:tc>
      </w:tr>
      <w:tr w14:paraId="54BB4F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04F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C9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9AD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0624">
            <w:pPr>
              <w:jc w:val="center"/>
            </w:pPr>
            <w:r>
              <w:rPr>
                <w:rFonts w:ascii="宋体" w:hAnsi="宋体" w:eastAsia="宋体"/>
                <w:sz w:val="16"/>
              </w:rPr>
              <w:t>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5DAEEE"/>
        </w:tc>
      </w:tr>
    </w:tbl>
    <w:p w14:paraId="60D8F7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7258AAA">
        <w:tblPrEx>
          <w:tblCellMar>
            <w:top w:w="0" w:type="dxa"/>
            <w:left w:w="108" w:type="dxa"/>
            <w:bottom w:w="0" w:type="dxa"/>
            <w:right w:w="108" w:type="dxa"/>
          </w:tblCellMar>
        </w:tblPrEx>
        <w:tc>
          <w:tcPr>
            <w:tcW w:w="8848" w:type="dxa"/>
            <w:gridSpan w:val="14"/>
            <w:vAlign w:val="center"/>
          </w:tcPr>
          <w:p w14:paraId="6272EBB5">
            <w:pPr>
              <w:jc w:val="center"/>
            </w:pPr>
            <w:r>
              <w:rPr>
                <w:rFonts w:ascii="宋体" w:hAnsi="宋体" w:eastAsia="宋体"/>
                <w:sz w:val="24"/>
              </w:rPr>
              <w:t>项目支出绩效自评表</w:t>
            </w:r>
          </w:p>
        </w:tc>
      </w:tr>
      <w:tr w14:paraId="4B51E1B9">
        <w:tblPrEx>
          <w:tblCellMar>
            <w:top w:w="0" w:type="dxa"/>
            <w:left w:w="108" w:type="dxa"/>
            <w:bottom w:w="0" w:type="dxa"/>
            <w:right w:w="108" w:type="dxa"/>
          </w:tblCellMar>
        </w:tblPrEx>
        <w:tc>
          <w:tcPr>
            <w:tcW w:w="8848" w:type="dxa"/>
            <w:gridSpan w:val="14"/>
            <w:vAlign w:val="center"/>
          </w:tcPr>
          <w:p w14:paraId="761F61B5">
            <w:pPr>
              <w:jc w:val="center"/>
            </w:pPr>
            <w:r>
              <w:rPr>
                <w:rFonts w:ascii="宋体" w:hAnsi="宋体" w:eastAsia="宋体"/>
                <w:sz w:val="24"/>
              </w:rPr>
              <w:t>(2024年度)</w:t>
            </w:r>
          </w:p>
        </w:tc>
      </w:tr>
      <w:tr w14:paraId="78CEB8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72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A13861">
            <w:pPr>
              <w:jc w:val="center"/>
            </w:pPr>
            <w:r>
              <w:rPr>
                <w:rFonts w:ascii="宋体" w:hAnsi="宋体" w:eastAsia="宋体"/>
                <w:sz w:val="16"/>
              </w:rPr>
              <w:t>2024年度教育经费（喀职院联合办学免住宿费、免学费）项目</w:t>
            </w:r>
          </w:p>
        </w:tc>
      </w:tr>
      <w:tr w14:paraId="3A6FBC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D5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42BFA">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16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10EB18">
            <w:pPr>
              <w:jc w:val="center"/>
            </w:pPr>
            <w:r>
              <w:rPr>
                <w:rFonts w:ascii="宋体" w:hAnsi="宋体" w:eastAsia="宋体"/>
                <w:sz w:val="16"/>
              </w:rPr>
              <w:t>喀什理工职业技术学院</w:t>
            </w:r>
          </w:p>
        </w:tc>
      </w:tr>
      <w:tr w14:paraId="770951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96D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09E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3B1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418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962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C81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751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76E17">
            <w:pPr>
              <w:jc w:val="center"/>
            </w:pPr>
            <w:r>
              <w:rPr>
                <w:rFonts w:ascii="宋体" w:hAnsi="宋体" w:eastAsia="宋体"/>
                <w:sz w:val="16"/>
              </w:rPr>
              <w:t>得分</w:t>
            </w:r>
          </w:p>
        </w:tc>
      </w:tr>
      <w:tr w14:paraId="7481E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140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B50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1CB01">
            <w:pPr>
              <w:jc w:val="center"/>
            </w:pPr>
            <w:r>
              <w:rPr>
                <w:rFonts w:ascii="宋体" w:hAnsi="宋体" w:eastAsia="宋体"/>
                <w:sz w:val="16"/>
              </w:rPr>
              <w:t>31.05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147D0">
            <w:pPr>
              <w:jc w:val="center"/>
            </w:pPr>
            <w:r>
              <w:rPr>
                <w:rFonts w:ascii="宋体" w:hAnsi="宋体" w:eastAsia="宋体"/>
                <w:sz w:val="16"/>
              </w:rPr>
              <w:t>31.05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90C29">
            <w:pPr>
              <w:jc w:val="center"/>
            </w:pPr>
            <w:r>
              <w:rPr>
                <w:rFonts w:ascii="宋体" w:hAnsi="宋体" w:eastAsia="宋体"/>
                <w:sz w:val="16"/>
              </w:rPr>
              <w:t>28.99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AB2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48BAE">
            <w:pPr>
              <w:jc w:val="center"/>
            </w:pPr>
            <w:r>
              <w:rPr>
                <w:rFonts w:ascii="宋体" w:hAnsi="宋体" w:eastAsia="宋体"/>
                <w:sz w:val="16"/>
              </w:rPr>
              <w:t>93.4%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827E">
            <w:pPr>
              <w:jc w:val="center"/>
            </w:pPr>
            <w:r>
              <w:rPr>
                <w:rFonts w:ascii="宋体" w:hAnsi="宋体" w:eastAsia="宋体"/>
                <w:sz w:val="16"/>
              </w:rPr>
              <w:t>8.34分</w:t>
            </w:r>
          </w:p>
        </w:tc>
      </w:tr>
      <w:tr w14:paraId="76BD3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C09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69A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04BBB">
            <w:pPr>
              <w:jc w:val="center"/>
            </w:pPr>
            <w:r>
              <w:rPr>
                <w:rFonts w:ascii="宋体" w:hAnsi="宋体" w:eastAsia="宋体"/>
                <w:sz w:val="16"/>
              </w:rPr>
              <w:t>31.05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31798">
            <w:pPr>
              <w:jc w:val="center"/>
            </w:pPr>
            <w:r>
              <w:rPr>
                <w:rFonts w:ascii="宋体" w:hAnsi="宋体" w:eastAsia="宋体"/>
                <w:sz w:val="16"/>
              </w:rPr>
              <w:t>31.05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8F820">
            <w:pPr>
              <w:jc w:val="center"/>
            </w:pPr>
            <w:r>
              <w:rPr>
                <w:rFonts w:ascii="宋体" w:hAnsi="宋体" w:eastAsia="宋体"/>
                <w:sz w:val="16"/>
              </w:rPr>
              <w:t>28.99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C29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C68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153C">
            <w:pPr>
              <w:jc w:val="center"/>
            </w:pPr>
            <w:r>
              <w:rPr>
                <w:rFonts w:ascii="宋体" w:hAnsi="宋体" w:eastAsia="宋体"/>
                <w:sz w:val="16"/>
              </w:rPr>
              <w:t>—</w:t>
            </w:r>
          </w:p>
        </w:tc>
      </w:tr>
      <w:tr w14:paraId="0E5E2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E3D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8A8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4FB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A3A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6A8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528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39E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88C9">
            <w:pPr>
              <w:jc w:val="center"/>
            </w:pPr>
            <w:r>
              <w:rPr>
                <w:rFonts w:ascii="宋体" w:hAnsi="宋体" w:eastAsia="宋体"/>
                <w:sz w:val="16"/>
              </w:rPr>
              <w:t>—</w:t>
            </w:r>
          </w:p>
        </w:tc>
      </w:tr>
      <w:tr w14:paraId="7240D4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40D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483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EF1AD5">
            <w:pPr>
              <w:jc w:val="center"/>
            </w:pPr>
            <w:r>
              <w:rPr>
                <w:rFonts w:ascii="宋体" w:hAnsi="宋体" w:eastAsia="宋体"/>
                <w:sz w:val="16"/>
              </w:rPr>
              <w:t>实际完成情况</w:t>
            </w:r>
          </w:p>
        </w:tc>
      </w:tr>
      <w:tr w14:paraId="7FE38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F1A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4D5229">
            <w:pPr>
              <w:jc w:val="both"/>
            </w:pPr>
            <w:r>
              <w:rPr>
                <w:rFonts w:ascii="宋体" w:hAnsi="宋体" w:eastAsia="宋体"/>
                <w:sz w:val="16"/>
              </w:rPr>
              <w:t>项目总投资31.05万元，其中免学费资金24.84万元，免住宿费6.21万元，实施内容为受助学生人数207人，用于保障学生在校期间的学习和生活，持续</w:t>
            </w:r>
            <w:r>
              <w:rPr>
                <w:rFonts w:hint="eastAsia" w:ascii="宋体" w:hAnsi="宋体"/>
                <w:sz w:val="16"/>
                <w:lang w:eastAsia="zh-CN"/>
              </w:rPr>
              <w:t>推动</w:t>
            </w:r>
            <w:r>
              <w:rPr>
                <w:rFonts w:ascii="宋体" w:hAnsi="宋体" w:eastAsia="宋体"/>
                <w:sz w:val="16"/>
              </w:rPr>
              <w:t>教育事业健康发展，有效减轻学生就业压力。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BE0398">
            <w:pPr>
              <w:jc w:val="both"/>
            </w:pPr>
            <w:r>
              <w:rPr>
                <w:rFonts w:ascii="宋体" w:hAnsi="宋体" w:eastAsia="宋体"/>
                <w:sz w:val="16"/>
              </w:rPr>
              <w:t>该项目包括两个子项目，受助学生207人，其中免住宿费用于学生宿舍改造，安装学生宿舍晾衣架等，支出4.21万元；免学费用于因学生免学费而学院需要维持正常运转的基本公用开支等，支出24.78万元。该项目的实施推动了教育事业健康发展，有效减轻学生就学压力。</w:t>
            </w:r>
          </w:p>
        </w:tc>
      </w:tr>
      <w:tr w14:paraId="243D8C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A2D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2D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58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08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65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22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E6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92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3A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1D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DAD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9D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8801D">
            <w:pPr>
              <w:jc w:val="center"/>
            </w:pPr>
            <w:r>
              <w:rPr>
                <w:rFonts w:ascii="宋体" w:hAnsi="宋体" w:eastAsia="宋体"/>
                <w:sz w:val="16"/>
              </w:rPr>
              <w:t>偏差原因分析及改进措施</w:t>
            </w:r>
          </w:p>
        </w:tc>
      </w:tr>
      <w:tr w14:paraId="6B18EF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E0A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BCC1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FB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1713">
            <w:pPr>
              <w:jc w:val="center"/>
            </w:pPr>
            <w:r>
              <w:rPr>
                <w:rFonts w:ascii="宋体" w:hAnsi="宋体" w:eastAsia="宋体"/>
                <w:sz w:val="16"/>
              </w:rPr>
              <w:t>受助学生人数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36B0">
            <w:pPr>
              <w:jc w:val="center"/>
            </w:pPr>
            <w:r>
              <w:rPr>
                <w:rFonts w:ascii="宋体" w:hAnsi="宋体" w:eastAsia="宋体"/>
                <w:sz w:val="16"/>
              </w:rPr>
              <w:t>&gt;=207人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3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12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EA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B8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D6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529B">
            <w:pPr>
              <w:jc w:val="center"/>
            </w:pPr>
            <w:r>
              <w:rPr>
                <w:rFonts w:ascii="宋体" w:hAnsi="宋体" w:eastAsia="宋体"/>
                <w:sz w:val="16"/>
              </w:rPr>
              <w:t>=207人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07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F351D">
            <w:pPr>
              <w:jc w:val="center"/>
            </w:pPr>
          </w:p>
        </w:tc>
      </w:tr>
      <w:tr w14:paraId="0F0FD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FC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63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F2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5273">
            <w:pPr>
              <w:jc w:val="center"/>
            </w:pPr>
            <w:r>
              <w:rPr>
                <w:rFonts w:ascii="宋体" w:hAnsi="宋体" w:eastAsia="宋体"/>
                <w:sz w:val="16"/>
              </w:rPr>
              <w:t>免学费、免住宿费覆盖率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94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B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63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77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C8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81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3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5B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96825">
            <w:pPr>
              <w:jc w:val="center"/>
            </w:pPr>
          </w:p>
        </w:tc>
      </w:tr>
      <w:tr w14:paraId="58F3F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C48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16E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FF4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64E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C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46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35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FE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4F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2B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1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CC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38E7A">
            <w:pPr>
              <w:jc w:val="center"/>
            </w:pPr>
          </w:p>
        </w:tc>
      </w:tr>
      <w:tr w14:paraId="0B269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F5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3D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7CC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878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9E1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A2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0E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9D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6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DF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1E7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F9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E523A">
            <w:pPr>
              <w:jc w:val="center"/>
            </w:pPr>
          </w:p>
        </w:tc>
      </w:tr>
      <w:tr w14:paraId="08957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E49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DEF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E9E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7928">
            <w:pPr>
              <w:jc w:val="center"/>
            </w:pPr>
            <w:r>
              <w:rPr>
                <w:rFonts w:ascii="宋体" w:hAnsi="宋体" w:eastAsia="宋体"/>
                <w:sz w:val="16"/>
              </w:rPr>
              <w:t>免住宿费受助标准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FD78">
            <w:pPr>
              <w:jc w:val="center"/>
            </w:pPr>
            <w:r>
              <w:rPr>
                <w:rFonts w:ascii="宋体" w:hAnsi="宋体" w:eastAsia="宋体"/>
                <w:sz w:val="16"/>
              </w:rPr>
              <w:t>&lt;=300元/生/年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42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F5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C9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0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914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503D">
            <w:pPr>
              <w:jc w:val="center"/>
            </w:pPr>
            <w:r>
              <w:rPr>
                <w:rFonts w:ascii="宋体" w:hAnsi="宋体" w:eastAsia="宋体"/>
                <w:sz w:val="16"/>
              </w:rPr>
              <w: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6608">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33A83">
            <w:pPr>
              <w:jc w:val="center"/>
            </w:pPr>
            <w:r>
              <w:rPr>
                <w:rFonts w:ascii="宋体" w:hAnsi="宋体" w:eastAsia="宋体"/>
                <w:sz w:val="16"/>
              </w:rPr>
              <w:t>偏差原因：免住宿费项目2万元因预算经济科目填报错误，未执行完毕。免住宿费应用于学生宿舍水、电、暖费用，学生宿舍维修改造及学生宿舍生活用品。下一年度调整经济科目，抓紧项目的执行。改进措施：计划结转到25年继续实施</w:t>
            </w:r>
          </w:p>
        </w:tc>
      </w:tr>
      <w:tr w14:paraId="6AD97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E5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6BD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45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1DB7">
            <w:pPr>
              <w:jc w:val="center"/>
            </w:pPr>
            <w:r>
              <w:rPr>
                <w:rFonts w:ascii="宋体" w:hAnsi="宋体" w:eastAsia="宋体"/>
                <w:sz w:val="16"/>
              </w:rPr>
              <w:t>免学费受助标准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05B6">
            <w:pPr>
              <w:jc w:val="center"/>
            </w:pPr>
            <w:r>
              <w:rPr>
                <w:rFonts w:ascii="宋体" w:hAnsi="宋体" w:eastAsia="宋体"/>
                <w:sz w:val="16"/>
              </w:rPr>
              <w:t>&lt;=1200元/生/年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A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BB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1B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EA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8D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4A28">
            <w:pPr>
              <w:jc w:val="center"/>
            </w:pPr>
            <w:r>
              <w:rPr>
                <w:rFonts w:ascii="宋体" w:hAnsi="宋体" w:eastAsia="宋体"/>
                <w:sz w:val="16"/>
              </w:rPr>
              <w:t>=1200元/生/年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7662">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87FF7">
            <w:pPr>
              <w:jc w:val="center"/>
            </w:pPr>
            <w:r>
              <w:rPr>
                <w:rFonts w:ascii="宋体" w:hAnsi="宋体" w:eastAsia="宋体"/>
                <w:sz w:val="16"/>
              </w:rPr>
              <w:t>偏差原因：金额未执行完，改进措施：计划结转到25年继续实施</w:t>
            </w:r>
          </w:p>
        </w:tc>
      </w:tr>
      <w:tr w14:paraId="5FD84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EAF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AE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ED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73C2">
            <w:pPr>
              <w:jc w:val="center"/>
            </w:pPr>
            <w:r>
              <w:rPr>
                <w:rFonts w:ascii="宋体" w:hAnsi="宋体" w:eastAsia="宋体"/>
                <w:sz w:val="16"/>
              </w:rPr>
              <w:t>缓解家庭困难学生就学压力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26CD">
            <w:pPr>
              <w:jc w:val="center"/>
            </w:pPr>
            <w:r>
              <w:rPr>
                <w:rFonts w:ascii="宋体" w:hAnsi="宋体" w:eastAsia="宋体"/>
                <w:sz w:val="16"/>
              </w:rPr>
              <w:t>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53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D1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8C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F2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98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D060">
            <w:pPr>
              <w:jc w:val="center"/>
            </w:pPr>
            <w:r>
              <w:rPr>
                <w:rFonts w:ascii="宋体" w:hAnsi="宋体" w:eastAsia="宋体"/>
                <w:sz w:val="16"/>
              </w:rPr>
              <w:t>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63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33424">
            <w:pPr>
              <w:jc w:val="center"/>
            </w:pPr>
          </w:p>
        </w:tc>
      </w:tr>
      <w:tr w14:paraId="37FC1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0CE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9A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39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E5F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FFF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0F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2F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1D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E5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43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9B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64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F5CA">
            <w:pPr>
              <w:jc w:val="center"/>
            </w:pPr>
            <w:r>
              <w:rPr>
                <w:rFonts w:ascii="宋体" w:hAnsi="宋体" w:eastAsia="宋体"/>
                <w:sz w:val="16"/>
              </w:rPr>
              <w:t>偏差原因：该项目的执行深受学生满意，满意度较高。</w:t>
            </w:r>
          </w:p>
        </w:tc>
      </w:tr>
      <w:tr w14:paraId="0E1F3C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42A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AE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D29D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C865">
            <w:pPr>
              <w:jc w:val="center"/>
            </w:pPr>
            <w:r>
              <w:rPr>
                <w:rFonts w:ascii="宋体" w:hAnsi="宋体" w:eastAsia="宋体"/>
                <w:sz w:val="16"/>
              </w:rPr>
              <w:t>90.22分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454F79"/>
        </w:tc>
      </w:tr>
    </w:tbl>
    <w:p w14:paraId="6CF93B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38C1857">
        <w:tblPrEx>
          <w:tblCellMar>
            <w:top w:w="0" w:type="dxa"/>
            <w:left w:w="108" w:type="dxa"/>
            <w:bottom w:w="0" w:type="dxa"/>
            <w:right w:w="108" w:type="dxa"/>
          </w:tblCellMar>
        </w:tblPrEx>
        <w:tc>
          <w:tcPr>
            <w:tcW w:w="8848" w:type="dxa"/>
            <w:gridSpan w:val="14"/>
            <w:vAlign w:val="center"/>
          </w:tcPr>
          <w:p w14:paraId="6DCBE3F8">
            <w:pPr>
              <w:jc w:val="center"/>
            </w:pPr>
            <w:r>
              <w:rPr>
                <w:rFonts w:ascii="宋体" w:hAnsi="宋体" w:eastAsia="宋体"/>
                <w:sz w:val="24"/>
              </w:rPr>
              <w:t>项目支出绩效自评表</w:t>
            </w:r>
          </w:p>
        </w:tc>
      </w:tr>
      <w:tr w14:paraId="58838006">
        <w:tblPrEx>
          <w:tblCellMar>
            <w:top w:w="0" w:type="dxa"/>
            <w:left w:w="108" w:type="dxa"/>
            <w:bottom w:w="0" w:type="dxa"/>
            <w:right w:w="108" w:type="dxa"/>
          </w:tblCellMar>
        </w:tblPrEx>
        <w:tc>
          <w:tcPr>
            <w:tcW w:w="8848" w:type="dxa"/>
            <w:gridSpan w:val="14"/>
            <w:vAlign w:val="center"/>
          </w:tcPr>
          <w:p w14:paraId="487737EB">
            <w:pPr>
              <w:jc w:val="center"/>
            </w:pPr>
            <w:r>
              <w:rPr>
                <w:rFonts w:ascii="宋体" w:hAnsi="宋体" w:eastAsia="宋体"/>
                <w:sz w:val="24"/>
              </w:rPr>
              <w:t>(2024年度)</w:t>
            </w:r>
          </w:p>
        </w:tc>
      </w:tr>
      <w:tr w14:paraId="5FEE4E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E9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BCCBA8">
            <w:pPr>
              <w:jc w:val="center"/>
            </w:pPr>
            <w:r>
              <w:rPr>
                <w:rFonts w:ascii="宋体" w:hAnsi="宋体" w:eastAsia="宋体"/>
                <w:sz w:val="16"/>
              </w:rPr>
              <w:t>2024年新能源汽车产业人才培训基地设备采购项目</w:t>
            </w:r>
          </w:p>
        </w:tc>
      </w:tr>
      <w:tr w14:paraId="55C2A5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B4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9ED114">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43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D94D0C">
            <w:pPr>
              <w:jc w:val="center"/>
            </w:pPr>
            <w:r>
              <w:rPr>
                <w:rFonts w:ascii="宋体" w:hAnsi="宋体" w:eastAsia="宋体"/>
                <w:sz w:val="16"/>
              </w:rPr>
              <w:t>喀什理工职业技术学院</w:t>
            </w:r>
          </w:p>
        </w:tc>
      </w:tr>
      <w:tr w14:paraId="479B03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56A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87F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1E0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E57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D82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E8B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154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3AE6">
            <w:pPr>
              <w:jc w:val="center"/>
            </w:pPr>
            <w:r>
              <w:rPr>
                <w:rFonts w:ascii="宋体" w:hAnsi="宋体" w:eastAsia="宋体"/>
                <w:sz w:val="16"/>
              </w:rPr>
              <w:t>得分</w:t>
            </w:r>
          </w:p>
        </w:tc>
      </w:tr>
      <w:tr w14:paraId="00538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65B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A64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9DDE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C5A5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657C0">
            <w:pPr>
              <w:jc w:val="center"/>
            </w:pPr>
            <w:r>
              <w:rPr>
                <w:rFonts w:ascii="宋体" w:hAnsi="宋体" w:eastAsia="宋体"/>
                <w:sz w:val="16"/>
              </w:rPr>
              <w:t>48.01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BF6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118CF">
            <w:pPr>
              <w:jc w:val="center"/>
            </w:pPr>
            <w:r>
              <w:rPr>
                <w:rFonts w:ascii="宋体" w:hAnsi="宋体" w:eastAsia="宋体"/>
                <w:sz w:val="16"/>
              </w:rPr>
              <w:t>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4376">
            <w:pPr>
              <w:jc w:val="center"/>
            </w:pPr>
            <w:r>
              <w:rPr>
                <w:rFonts w:ascii="宋体" w:hAnsi="宋体" w:eastAsia="宋体"/>
                <w:sz w:val="16"/>
              </w:rPr>
              <w:t>10.00分</w:t>
            </w:r>
          </w:p>
        </w:tc>
      </w:tr>
      <w:tr w14:paraId="285E6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44A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C0A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6B5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EA4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593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4DC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AE5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1246">
            <w:pPr>
              <w:jc w:val="center"/>
            </w:pPr>
            <w:r>
              <w:rPr>
                <w:rFonts w:ascii="宋体" w:hAnsi="宋体" w:eastAsia="宋体"/>
                <w:sz w:val="16"/>
              </w:rPr>
              <w:t>—</w:t>
            </w:r>
          </w:p>
        </w:tc>
      </w:tr>
      <w:tr w14:paraId="611E6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6F4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E0F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FF5A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F92E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4DD71">
            <w:pPr>
              <w:jc w:val="center"/>
            </w:pPr>
            <w:r>
              <w:rPr>
                <w:rFonts w:ascii="宋体" w:hAnsi="宋体" w:eastAsia="宋体"/>
                <w:sz w:val="16"/>
              </w:rPr>
              <w:t>48.01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F39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290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A7C3">
            <w:pPr>
              <w:jc w:val="center"/>
            </w:pPr>
            <w:r>
              <w:rPr>
                <w:rFonts w:ascii="宋体" w:hAnsi="宋体" w:eastAsia="宋体"/>
                <w:sz w:val="16"/>
              </w:rPr>
              <w:t>—</w:t>
            </w:r>
          </w:p>
        </w:tc>
      </w:tr>
      <w:tr w14:paraId="6CACA7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0E9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67F1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7FB406">
            <w:pPr>
              <w:jc w:val="center"/>
            </w:pPr>
            <w:r>
              <w:rPr>
                <w:rFonts w:ascii="宋体" w:hAnsi="宋体" w:eastAsia="宋体"/>
                <w:sz w:val="16"/>
              </w:rPr>
              <w:t>实际完成情况</w:t>
            </w:r>
          </w:p>
        </w:tc>
      </w:tr>
      <w:tr w14:paraId="129D3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55A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B644F">
            <w:pPr>
              <w:jc w:val="both"/>
            </w:pPr>
            <w:r>
              <w:rPr>
                <w:rFonts w:ascii="宋体" w:hAnsi="宋体" w:eastAsia="宋体"/>
                <w:sz w:val="16"/>
              </w:rPr>
              <w:t>该项目总投资50万元，为其他筹备资金，主要用于对喀什理工职业技术学院汽车工程系新能源汽车产业人才培训基地的设备采购，对学校日常教学提供设备保障，以及在今后带动莎车县乃至喀什地区新能源汽车产业发展，对优化本地区技能型人才结构有着重大意义，它不仅能够助力喀什职业教育的腾飞和喀什地区经济更好地发展，而且还能及时且较好地服务于新疆维吾尔自治区汽修行业的建设与发展，为新疆维吾尔自治区汽修行业输送和储备大量的新能源汽车方面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54926D">
            <w:pPr>
              <w:jc w:val="both"/>
            </w:pPr>
            <w:r>
              <w:rPr>
                <w:rFonts w:ascii="宋体" w:hAnsi="宋体" w:eastAsia="宋体"/>
                <w:sz w:val="16"/>
              </w:rPr>
              <w:t>该项目为我院汽车工程系新能源汽车产业人才培训基地设备采购项目，该项目已完成验收，项目实施完成后剩余1.992万元。为确保新能源汽车产业人才培训基地建设的持续推进，与捐赠企业沟通后，该资金将在2025年继续用于完善新能源汽车产业人才培训基地设备设施。该项目的实施保障了汽车工程系日常教学设备，为我院的高质量发展奠定了基础。</w:t>
            </w:r>
          </w:p>
        </w:tc>
      </w:tr>
      <w:tr w14:paraId="535F3B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010C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08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7B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8E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3F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32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CA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88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E9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FB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C0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B9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B3027">
            <w:pPr>
              <w:jc w:val="center"/>
            </w:pPr>
            <w:r>
              <w:rPr>
                <w:rFonts w:ascii="宋体" w:hAnsi="宋体" w:eastAsia="宋体"/>
                <w:sz w:val="16"/>
              </w:rPr>
              <w:t>偏差原因分析及改进措施</w:t>
            </w:r>
          </w:p>
        </w:tc>
      </w:tr>
      <w:tr w14:paraId="483999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97B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E2E9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6F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0501">
            <w:pPr>
              <w:jc w:val="center"/>
            </w:pPr>
            <w:r>
              <w:rPr>
                <w:rFonts w:ascii="宋体" w:hAnsi="宋体" w:eastAsia="宋体"/>
                <w:sz w:val="16"/>
              </w:rPr>
              <w:t>采购设备数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DBD6">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1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3B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04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1B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45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558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3D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B0B89">
            <w:pPr>
              <w:jc w:val="center"/>
            </w:pPr>
          </w:p>
        </w:tc>
      </w:tr>
      <w:tr w14:paraId="63350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E8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5F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56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68F8">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6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7D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2E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E4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13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9F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1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CE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79B37">
            <w:pPr>
              <w:jc w:val="center"/>
            </w:pPr>
          </w:p>
        </w:tc>
      </w:tr>
      <w:tr w14:paraId="3F76F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14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B02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670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D5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98E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75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D0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69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A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8B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EE80">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73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A001B">
            <w:pPr>
              <w:jc w:val="center"/>
            </w:pPr>
          </w:p>
        </w:tc>
      </w:tr>
      <w:tr w14:paraId="1CFB9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55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32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087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2CC1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3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BE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D4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6F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FD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E4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48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6A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7D2A5">
            <w:pPr>
              <w:jc w:val="center"/>
            </w:pPr>
          </w:p>
        </w:tc>
      </w:tr>
      <w:tr w14:paraId="4E616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00A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157D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952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C4C5">
            <w:pPr>
              <w:jc w:val="center"/>
            </w:pPr>
            <w:r>
              <w:rPr>
                <w:rFonts w:ascii="宋体" w:hAnsi="宋体" w:eastAsia="宋体"/>
                <w:sz w:val="16"/>
              </w:rPr>
              <w:t>专用设备成本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621E">
            <w:pPr>
              <w:jc w:val="center"/>
            </w:pPr>
            <w:r>
              <w:rPr>
                <w:rFonts w:ascii="宋体" w:hAnsi="宋体" w:eastAsia="宋体"/>
                <w:sz w:val="16"/>
              </w:rPr>
              <w:t>&lt;=48.08万元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A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0C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35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97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69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3130">
            <w:pPr>
              <w:jc w:val="center"/>
            </w:pPr>
            <w:r>
              <w:rPr>
                <w:rFonts w:ascii="宋体" w:hAnsi="宋体" w:eastAsia="宋体"/>
                <w:sz w:val="16"/>
              </w:rPr>
              <w:t>=46.09万元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8FE2">
            <w:pPr>
              <w:jc w:val="center"/>
            </w:pPr>
            <w:r>
              <w:rPr>
                <w:rFonts w:ascii="宋体" w:hAnsi="宋体" w:eastAsia="宋体"/>
                <w:sz w:val="16"/>
              </w:rPr>
              <w:t>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9878C">
            <w:pPr>
              <w:jc w:val="center"/>
            </w:pPr>
            <w:r>
              <w:rPr>
                <w:rFonts w:ascii="宋体" w:hAnsi="宋体" w:eastAsia="宋体"/>
                <w:sz w:val="16"/>
              </w:rPr>
              <w:t>偏差原因：该项目已完成验收，项目实施完成后剩余1.992万元。改进措施：为确保新能源汽车产业人才培训基地建设的持续推进，与捐赠企业沟通后，该资金将在2025年继续用于完善新能源汽车产业人才培训基地设备设施。</w:t>
            </w:r>
          </w:p>
        </w:tc>
      </w:tr>
      <w:tr w14:paraId="1FCFB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52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E7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BD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4A76">
            <w:pPr>
              <w:jc w:val="center"/>
            </w:pPr>
            <w:r>
              <w:rPr>
                <w:rFonts w:ascii="宋体" w:hAnsi="宋体" w:eastAsia="宋体"/>
                <w:sz w:val="16"/>
              </w:rPr>
              <w:t>专用材料成本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5A4D">
            <w:pPr>
              <w:jc w:val="center"/>
            </w:pPr>
            <w:r>
              <w:rPr>
                <w:rFonts w:ascii="宋体" w:hAnsi="宋体" w:eastAsia="宋体"/>
                <w:sz w:val="16"/>
              </w:rPr>
              <w:t>&lt;=1.92万元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AD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33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3D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7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6A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F33B">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07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B7BCB">
            <w:pPr>
              <w:jc w:val="center"/>
            </w:pPr>
          </w:p>
        </w:tc>
      </w:tr>
      <w:tr w14:paraId="1652E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EA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81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C34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B502">
            <w:pPr>
              <w:jc w:val="center"/>
            </w:pPr>
            <w:r>
              <w:rPr>
                <w:rFonts w:ascii="宋体" w:hAnsi="宋体" w:eastAsia="宋体"/>
                <w:sz w:val="16"/>
              </w:rPr>
              <w:t>保障汽车工程系日常教学设备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3A5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8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2C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B3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12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53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675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6F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11CCC">
            <w:pPr>
              <w:jc w:val="center"/>
            </w:pPr>
          </w:p>
        </w:tc>
      </w:tr>
      <w:tr w14:paraId="793BB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D37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03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24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3E4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24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31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AC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3E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D3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1B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E7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EB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AE228">
            <w:pPr>
              <w:jc w:val="center"/>
            </w:pPr>
            <w:r>
              <w:rPr>
                <w:rFonts w:ascii="宋体" w:hAnsi="宋体" w:eastAsia="宋体"/>
                <w:sz w:val="16"/>
              </w:rPr>
              <w:t>偏差原因：该项目的执行深受学生满意，满意度较高。</w:t>
            </w:r>
          </w:p>
        </w:tc>
      </w:tr>
      <w:tr w14:paraId="0E7A99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2C97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43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0186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FB21">
            <w:pPr>
              <w:jc w:val="center"/>
            </w:pPr>
            <w:r>
              <w:rPr>
                <w:rFonts w:ascii="宋体" w:hAnsi="宋体" w:eastAsia="宋体"/>
                <w:sz w:val="16"/>
              </w:rPr>
              <w:t>98.96分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5744AF"/>
        </w:tc>
      </w:tr>
    </w:tbl>
    <w:p w14:paraId="18DE959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FB70B30">
        <w:tblPrEx>
          <w:tblCellMar>
            <w:top w:w="0" w:type="dxa"/>
            <w:left w:w="108" w:type="dxa"/>
            <w:bottom w:w="0" w:type="dxa"/>
            <w:right w:w="108" w:type="dxa"/>
          </w:tblCellMar>
        </w:tblPrEx>
        <w:tc>
          <w:tcPr>
            <w:tcW w:w="8848" w:type="dxa"/>
            <w:gridSpan w:val="14"/>
            <w:vAlign w:val="center"/>
          </w:tcPr>
          <w:p w14:paraId="045CC615">
            <w:pPr>
              <w:jc w:val="center"/>
            </w:pPr>
            <w:r>
              <w:rPr>
                <w:rFonts w:ascii="宋体" w:hAnsi="宋体" w:eastAsia="宋体"/>
                <w:sz w:val="24"/>
              </w:rPr>
              <w:t>项目支出绩效自评表</w:t>
            </w:r>
          </w:p>
        </w:tc>
      </w:tr>
      <w:tr w14:paraId="4AD23E5E">
        <w:tblPrEx>
          <w:tblCellMar>
            <w:top w:w="0" w:type="dxa"/>
            <w:left w:w="108" w:type="dxa"/>
            <w:bottom w:w="0" w:type="dxa"/>
            <w:right w:w="108" w:type="dxa"/>
          </w:tblCellMar>
        </w:tblPrEx>
        <w:tc>
          <w:tcPr>
            <w:tcW w:w="8848" w:type="dxa"/>
            <w:gridSpan w:val="14"/>
            <w:vAlign w:val="center"/>
          </w:tcPr>
          <w:p w14:paraId="7555670C">
            <w:pPr>
              <w:jc w:val="center"/>
            </w:pPr>
            <w:r>
              <w:rPr>
                <w:rFonts w:ascii="宋体" w:hAnsi="宋体" w:eastAsia="宋体"/>
                <w:sz w:val="24"/>
              </w:rPr>
              <w:t>(2024年度)</w:t>
            </w:r>
          </w:p>
        </w:tc>
      </w:tr>
      <w:tr w14:paraId="421A1B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A3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3D265D">
            <w:pPr>
              <w:jc w:val="center"/>
            </w:pPr>
            <w:r>
              <w:rPr>
                <w:rFonts w:ascii="宋体" w:hAnsi="宋体" w:eastAsia="宋体"/>
                <w:sz w:val="16"/>
              </w:rPr>
              <w:t>2024年沪喀教育交流活动项目（上海援疆）</w:t>
            </w:r>
          </w:p>
        </w:tc>
      </w:tr>
      <w:tr w14:paraId="30A396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FE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844F97">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1A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96020D">
            <w:pPr>
              <w:jc w:val="center"/>
            </w:pPr>
            <w:r>
              <w:rPr>
                <w:rFonts w:ascii="宋体" w:hAnsi="宋体" w:eastAsia="宋体"/>
                <w:sz w:val="16"/>
              </w:rPr>
              <w:t>喀什理工职业技术学院</w:t>
            </w:r>
          </w:p>
        </w:tc>
      </w:tr>
      <w:tr w14:paraId="4FB6D8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1B9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3E6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A86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A0A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C3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AFF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1CE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5D19">
            <w:pPr>
              <w:jc w:val="center"/>
            </w:pPr>
            <w:r>
              <w:rPr>
                <w:rFonts w:ascii="宋体" w:hAnsi="宋体" w:eastAsia="宋体"/>
                <w:sz w:val="16"/>
              </w:rPr>
              <w:t>得分</w:t>
            </w:r>
          </w:p>
        </w:tc>
      </w:tr>
      <w:tr w14:paraId="7FD33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77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301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EA72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2F95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7E61">
            <w:pPr>
              <w:jc w:val="center"/>
            </w:pPr>
            <w:r>
              <w:rPr>
                <w:rFonts w:ascii="宋体" w:hAnsi="宋体" w:eastAsia="宋体"/>
                <w:sz w:val="16"/>
              </w:rPr>
              <w:t>15.62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D5E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8F002">
            <w:pPr>
              <w:jc w:val="center"/>
            </w:pPr>
            <w:r>
              <w:rPr>
                <w:rFonts w:ascii="宋体" w:hAnsi="宋体" w:eastAsia="宋体"/>
                <w:sz w:val="16"/>
              </w:rPr>
              <w:t>78.1%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5026">
            <w:pPr>
              <w:jc w:val="center"/>
            </w:pPr>
            <w:r>
              <w:rPr>
                <w:rFonts w:ascii="宋体" w:hAnsi="宋体" w:eastAsia="宋体"/>
                <w:sz w:val="16"/>
              </w:rPr>
              <w:t>4.52分</w:t>
            </w:r>
          </w:p>
        </w:tc>
      </w:tr>
      <w:tr w14:paraId="7E4F2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DC5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74D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AD17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FEF1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CB6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8E5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F21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15EB">
            <w:pPr>
              <w:jc w:val="center"/>
            </w:pPr>
            <w:r>
              <w:rPr>
                <w:rFonts w:ascii="宋体" w:hAnsi="宋体" w:eastAsia="宋体"/>
                <w:sz w:val="16"/>
              </w:rPr>
              <w:t>—</w:t>
            </w:r>
          </w:p>
        </w:tc>
      </w:tr>
      <w:tr w14:paraId="1CD2F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D28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F77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988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06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B1AD3">
            <w:pPr>
              <w:jc w:val="center"/>
            </w:pPr>
            <w:r>
              <w:rPr>
                <w:rFonts w:ascii="宋体" w:hAnsi="宋体" w:eastAsia="宋体"/>
                <w:sz w:val="16"/>
              </w:rPr>
              <w:t>15.62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F41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D72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1692">
            <w:pPr>
              <w:jc w:val="center"/>
            </w:pPr>
            <w:r>
              <w:rPr>
                <w:rFonts w:ascii="宋体" w:hAnsi="宋体" w:eastAsia="宋体"/>
                <w:sz w:val="16"/>
              </w:rPr>
              <w:t>—</w:t>
            </w:r>
          </w:p>
        </w:tc>
      </w:tr>
      <w:tr w14:paraId="5AD7E0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059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D35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D48BF4">
            <w:pPr>
              <w:jc w:val="center"/>
            </w:pPr>
            <w:r>
              <w:rPr>
                <w:rFonts w:ascii="宋体" w:hAnsi="宋体" w:eastAsia="宋体"/>
                <w:sz w:val="16"/>
              </w:rPr>
              <w:t>实际完成情况</w:t>
            </w:r>
          </w:p>
        </w:tc>
      </w:tr>
      <w:tr w14:paraId="0DCC6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251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F14123">
            <w:pPr>
              <w:jc w:val="both"/>
            </w:pPr>
            <w:r>
              <w:rPr>
                <w:rFonts w:ascii="宋体" w:hAnsi="宋体" w:eastAsia="宋体"/>
                <w:sz w:val="16"/>
              </w:rPr>
              <w:t>项目总投资20万元，通过开展“沪喀教育交流活动”，邀请各领域专家赴喀理工，对学院“十五五”规划提供指导意见，系统谋划学院发展蓝图，助力喀什理工教育教学质量提升。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DA67FC">
            <w:pPr>
              <w:jc w:val="both"/>
            </w:pPr>
            <w:r>
              <w:rPr>
                <w:rFonts w:ascii="宋体" w:hAnsi="宋体" w:eastAsia="宋体"/>
                <w:sz w:val="16"/>
              </w:rPr>
              <w:t>该项目为我院沪喀教育交流活动项目，通过开展“沪喀教育交流活动”，邀请了各领域38位专家赴喀理工，对学院“十五五”规划提供指导意见，系统谋划了学院发展蓝图，助力我院教育教学和人才培养质量提升。</w:t>
            </w:r>
          </w:p>
        </w:tc>
      </w:tr>
      <w:tr w14:paraId="049980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63B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29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C4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EB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04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7DF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6C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A5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35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6C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99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CE2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CA70A">
            <w:pPr>
              <w:jc w:val="center"/>
            </w:pPr>
            <w:r>
              <w:rPr>
                <w:rFonts w:ascii="宋体" w:hAnsi="宋体" w:eastAsia="宋体"/>
                <w:sz w:val="16"/>
              </w:rPr>
              <w:t>偏差原因分析及改进措施</w:t>
            </w:r>
          </w:p>
        </w:tc>
      </w:tr>
      <w:tr w14:paraId="4FA973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24C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64D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318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F829">
            <w:pPr>
              <w:jc w:val="center"/>
            </w:pPr>
            <w:r>
              <w:rPr>
                <w:rFonts w:ascii="宋体" w:hAnsi="宋体" w:eastAsia="宋体"/>
                <w:sz w:val="16"/>
              </w:rPr>
              <w:t>开展专题讲座或培训次数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8737">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F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B9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51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A4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20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560E">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FD3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E40F5">
            <w:pPr>
              <w:jc w:val="center"/>
            </w:pPr>
            <w:r>
              <w:rPr>
                <w:rFonts w:ascii="宋体" w:hAnsi="宋体" w:eastAsia="宋体"/>
                <w:sz w:val="16"/>
              </w:rPr>
              <w:t>偏差原因：设置目标时讲座上午场和下午场并计一场，实际印证资料做了区分。</w:t>
            </w:r>
          </w:p>
        </w:tc>
      </w:tr>
      <w:tr w14:paraId="782FC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41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C3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304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238E">
            <w:pPr>
              <w:jc w:val="center"/>
            </w:pPr>
            <w:r>
              <w:rPr>
                <w:rFonts w:ascii="宋体" w:hAnsi="宋体" w:eastAsia="宋体"/>
                <w:sz w:val="16"/>
              </w:rPr>
              <w:t>邀请上海专家人数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7B10">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1F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E4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95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3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9D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990B">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0C3E">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9D250">
            <w:pPr>
              <w:jc w:val="center"/>
            </w:pPr>
            <w:r>
              <w:rPr>
                <w:rFonts w:ascii="宋体" w:hAnsi="宋体" w:eastAsia="宋体"/>
                <w:sz w:val="16"/>
              </w:rPr>
              <w:t>偏差原因：项目整体尚未实施完成；改进措施：将剩余资金4.376万元纳入2025年单位资金项目继续用于沪喀教育交流相关项目，进一步促进两地教育资源共享与交流合作。</w:t>
            </w:r>
          </w:p>
        </w:tc>
      </w:tr>
      <w:tr w14:paraId="03555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71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330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C0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7A54">
            <w:pPr>
              <w:jc w:val="center"/>
            </w:pPr>
            <w:r>
              <w:rPr>
                <w:rFonts w:ascii="宋体" w:hAnsi="宋体" w:eastAsia="宋体"/>
                <w:sz w:val="16"/>
              </w:rPr>
              <w:t>专题讲座或培训合格率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09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1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44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D3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33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81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B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EA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ADC13">
            <w:pPr>
              <w:jc w:val="center"/>
            </w:pPr>
          </w:p>
        </w:tc>
      </w:tr>
      <w:tr w14:paraId="5876D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F1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BE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E0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5462">
            <w:pPr>
              <w:jc w:val="center"/>
            </w:pPr>
            <w:r>
              <w:rPr>
                <w:rFonts w:ascii="宋体" w:hAnsi="宋体" w:eastAsia="宋体"/>
                <w:sz w:val="16"/>
              </w:rPr>
              <w:t>讲座或培训开展时限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F1DA">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F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BD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18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F5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75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B2EF">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51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565F">
            <w:pPr>
              <w:jc w:val="center"/>
            </w:pPr>
          </w:p>
        </w:tc>
      </w:tr>
      <w:tr w14:paraId="52B92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0F5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013B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B5D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41EA">
            <w:pPr>
              <w:jc w:val="center"/>
            </w:pPr>
            <w:r>
              <w:rPr>
                <w:rFonts w:ascii="宋体" w:hAnsi="宋体" w:eastAsia="宋体"/>
                <w:sz w:val="16"/>
              </w:rPr>
              <w:t>专家讲课、咨询费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DACAD">
            <w:pPr>
              <w:jc w:val="center"/>
            </w:pPr>
            <w:r>
              <w:rPr>
                <w:rFonts w:ascii="宋体" w:hAnsi="宋体" w:eastAsia="宋体"/>
                <w:sz w:val="16"/>
              </w:rPr>
              <w:t>&lt;=12.94万元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78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7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958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E2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4F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5C86">
            <w:pPr>
              <w:jc w:val="center"/>
            </w:pPr>
            <w:r>
              <w:rPr>
                <w:rFonts w:ascii="宋体" w:hAnsi="宋体" w:eastAsia="宋体"/>
                <w:sz w:val="16"/>
              </w:rPr>
              <w:t>=10.98万元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4EA3">
            <w:pPr>
              <w:jc w:val="center"/>
            </w:pPr>
            <w:r>
              <w:rPr>
                <w:rFonts w:ascii="宋体" w:hAnsi="宋体" w:eastAsia="宋体"/>
                <w:sz w:val="16"/>
              </w:rPr>
              <w:t>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13040">
            <w:pPr>
              <w:jc w:val="center"/>
            </w:pPr>
            <w:r>
              <w:rPr>
                <w:rFonts w:ascii="宋体" w:hAnsi="宋体" w:eastAsia="宋体"/>
                <w:sz w:val="16"/>
              </w:rPr>
              <w:t>偏差原因：设置目标时讲座上午场和下午场并计一场，实际印证资料做了区分。</w:t>
            </w:r>
          </w:p>
        </w:tc>
      </w:tr>
      <w:tr w14:paraId="3C1BA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C2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E3A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26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9A90">
            <w:pPr>
              <w:jc w:val="center"/>
            </w:pPr>
            <w:r>
              <w:rPr>
                <w:rFonts w:ascii="宋体" w:hAnsi="宋体" w:eastAsia="宋体"/>
                <w:sz w:val="16"/>
              </w:rPr>
              <w:t>交通路费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1F29">
            <w:pPr>
              <w:jc w:val="center"/>
            </w:pPr>
            <w:r>
              <w:rPr>
                <w:rFonts w:ascii="宋体" w:hAnsi="宋体" w:eastAsia="宋体"/>
                <w:sz w:val="16"/>
              </w:rPr>
              <w:t>&lt;=3.7万元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AE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52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9D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E4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56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ED93">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9196">
            <w:pPr>
              <w:jc w:val="center"/>
            </w:pPr>
            <w:r>
              <w:rPr>
                <w:rFonts w:ascii="宋体" w:hAnsi="宋体" w:eastAsia="宋体"/>
                <w:sz w:val="16"/>
              </w:rPr>
              <w:t>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636F2">
            <w:pPr>
              <w:jc w:val="center"/>
            </w:pPr>
            <w:r>
              <w:rPr>
                <w:rFonts w:ascii="宋体" w:hAnsi="宋体" w:eastAsia="宋体"/>
                <w:sz w:val="16"/>
              </w:rPr>
              <w:t>偏差原因：项目整体尚未实施完成；改进措施：将剩余资金4.376万元纳入2025年单位资金项目继续用于沪喀教育交流相关项目，进一步促进两地教育资源共享与交流合作。</w:t>
            </w:r>
          </w:p>
        </w:tc>
      </w:tr>
      <w:tr w14:paraId="0F475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C02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42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30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A695">
            <w:pPr>
              <w:jc w:val="center"/>
            </w:pPr>
            <w:r>
              <w:rPr>
                <w:rFonts w:ascii="宋体" w:hAnsi="宋体" w:eastAsia="宋体"/>
                <w:sz w:val="16"/>
              </w:rPr>
              <w:t>餐费、住宿费、资料费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B985">
            <w:pPr>
              <w:jc w:val="center"/>
            </w:pPr>
            <w:r>
              <w:rPr>
                <w:rFonts w:ascii="宋体" w:hAnsi="宋体" w:eastAsia="宋体"/>
                <w:sz w:val="16"/>
              </w:rPr>
              <w:t>&lt;=3.36万元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A9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2C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30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3F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5E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A7A0">
            <w:pPr>
              <w:jc w:val="center"/>
            </w:pPr>
            <w:r>
              <w:rPr>
                <w:rFonts w:ascii="宋体" w:hAnsi="宋体" w:eastAsia="宋体"/>
                <w:sz w:val="16"/>
              </w:rPr>
              <w: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74AC">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FF85A">
            <w:pPr>
              <w:jc w:val="center"/>
            </w:pPr>
            <w:r>
              <w:rPr>
                <w:rFonts w:ascii="宋体" w:hAnsi="宋体" w:eastAsia="宋体"/>
                <w:sz w:val="16"/>
              </w:rPr>
              <w:t>偏差原因：项目整体尚未实施完成；改进措施：将剩余资金4.376万元纳入2025年单位资金项目继续用于沪喀教育交流相关项目，进一步促进两地教育资源共享与交流合作。</w:t>
            </w:r>
          </w:p>
        </w:tc>
      </w:tr>
      <w:tr w14:paraId="30011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BF6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56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9C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26B9">
            <w:pPr>
              <w:jc w:val="center"/>
            </w:pPr>
            <w:r>
              <w:rPr>
                <w:rFonts w:ascii="宋体" w:hAnsi="宋体" w:eastAsia="宋体"/>
                <w:sz w:val="16"/>
              </w:rPr>
              <w:t>提升学院人才培养质量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69B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FB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2E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8D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60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A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20F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4D9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1C39">
            <w:pPr>
              <w:jc w:val="center"/>
            </w:pPr>
          </w:p>
        </w:tc>
      </w:tr>
      <w:tr w14:paraId="5297A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504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0C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0A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1AB2">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7E5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16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6AC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29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99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E7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9FE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FD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9E448">
            <w:pPr>
              <w:jc w:val="center"/>
            </w:pPr>
          </w:p>
        </w:tc>
      </w:tr>
      <w:tr w14:paraId="53357F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0F3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43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77DB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2C88">
            <w:pPr>
              <w:jc w:val="center"/>
            </w:pPr>
            <w:r>
              <w:rPr>
                <w:rFonts w:ascii="宋体" w:hAnsi="宋体" w:eastAsia="宋体"/>
                <w:sz w:val="16"/>
              </w:rPr>
              <w:t>76.98分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12BA2D"/>
        </w:tc>
      </w:tr>
    </w:tbl>
    <w:p w14:paraId="75A688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E04A3A6">
        <w:tc>
          <w:tcPr>
            <w:tcW w:w="8848" w:type="dxa"/>
            <w:gridSpan w:val="14"/>
            <w:vAlign w:val="center"/>
          </w:tcPr>
          <w:p w14:paraId="2170ADBA">
            <w:pPr>
              <w:jc w:val="center"/>
            </w:pPr>
            <w:r>
              <w:rPr>
                <w:rFonts w:ascii="宋体" w:hAnsi="宋体" w:eastAsia="宋体"/>
                <w:sz w:val="24"/>
              </w:rPr>
              <w:t>项目支出绩效自评表</w:t>
            </w:r>
          </w:p>
        </w:tc>
      </w:tr>
      <w:tr w14:paraId="7A0177EA">
        <w:tblPrEx>
          <w:tblCellMar>
            <w:top w:w="0" w:type="dxa"/>
            <w:left w:w="108" w:type="dxa"/>
            <w:bottom w:w="0" w:type="dxa"/>
            <w:right w:w="108" w:type="dxa"/>
          </w:tblCellMar>
        </w:tblPrEx>
        <w:tc>
          <w:tcPr>
            <w:tcW w:w="8848" w:type="dxa"/>
            <w:gridSpan w:val="14"/>
            <w:vAlign w:val="center"/>
          </w:tcPr>
          <w:p w14:paraId="5D4F2164">
            <w:pPr>
              <w:jc w:val="center"/>
            </w:pPr>
            <w:r>
              <w:rPr>
                <w:rFonts w:ascii="宋体" w:hAnsi="宋体" w:eastAsia="宋体"/>
                <w:sz w:val="24"/>
              </w:rPr>
              <w:t>(2024年度)</w:t>
            </w:r>
          </w:p>
        </w:tc>
      </w:tr>
      <w:tr w14:paraId="12B582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56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817C7F">
            <w:pPr>
              <w:jc w:val="center"/>
            </w:pPr>
            <w:r>
              <w:rPr>
                <w:rFonts w:ascii="宋体" w:hAnsi="宋体" w:eastAsia="宋体"/>
                <w:sz w:val="16"/>
              </w:rPr>
              <w:t>2024年现代职业教育质量提升项目</w:t>
            </w:r>
          </w:p>
        </w:tc>
      </w:tr>
      <w:tr w14:paraId="500968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F6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0CB3BA">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B1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B0D252">
            <w:pPr>
              <w:jc w:val="center"/>
            </w:pPr>
            <w:r>
              <w:rPr>
                <w:rFonts w:ascii="宋体" w:hAnsi="宋体" w:eastAsia="宋体"/>
                <w:sz w:val="16"/>
              </w:rPr>
              <w:t>喀什理工职业技术学院</w:t>
            </w:r>
          </w:p>
        </w:tc>
      </w:tr>
      <w:tr w14:paraId="5128BB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168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4B2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64D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735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47F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91D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4B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5063">
            <w:pPr>
              <w:jc w:val="center"/>
            </w:pPr>
            <w:r>
              <w:rPr>
                <w:rFonts w:ascii="宋体" w:hAnsi="宋体" w:eastAsia="宋体"/>
                <w:sz w:val="16"/>
              </w:rPr>
              <w:t>得分</w:t>
            </w:r>
          </w:p>
        </w:tc>
      </w:tr>
      <w:tr w14:paraId="43FEF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B8C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C2A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D519">
            <w:pPr>
              <w:jc w:val="center"/>
            </w:pPr>
            <w:r>
              <w:rPr>
                <w:rFonts w:ascii="宋体" w:hAnsi="宋体" w:eastAsia="宋体"/>
                <w:sz w:val="16"/>
              </w:rPr>
              <w:t>720.00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94211">
            <w:pPr>
              <w:jc w:val="center"/>
            </w:pPr>
            <w:r>
              <w:rPr>
                <w:rFonts w:ascii="宋体" w:hAnsi="宋体" w:eastAsia="宋体"/>
                <w:sz w:val="16"/>
              </w:rPr>
              <w:t>1,720.00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B3EC2">
            <w:pPr>
              <w:jc w:val="center"/>
            </w:pPr>
            <w:r>
              <w:rPr>
                <w:rFonts w:ascii="宋体" w:hAnsi="宋体" w:eastAsia="宋体"/>
                <w:sz w:val="16"/>
              </w:rPr>
              <w:t>1,517.63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6B7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E3C26">
            <w:pPr>
              <w:jc w:val="center"/>
            </w:pPr>
            <w:r>
              <w:rPr>
                <w:rFonts w:ascii="宋体" w:hAnsi="宋体" w:eastAsia="宋体"/>
                <w:sz w:val="16"/>
              </w:rPr>
              <w:t>88.2%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6AD2">
            <w:pPr>
              <w:jc w:val="center"/>
            </w:pPr>
            <w:r>
              <w:rPr>
                <w:rFonts w:ascii="宋体" w:hAnsi="宋体" w:eastAsia="宋体"/>
                <w:sz w:val="16"/>
              </w:rPr>
              <w:t>7.06分</w:t>
            </w:r>
          </w:p>
        </w:tc>
      </w:tr>
      <w:tr w14:paraId="22CDB4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330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2D0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BC1C2">
            <w:pPr>
              <w:jc w:val="center"/>
            </w:pPr>
            <w:r>
              <w:rPr>
                <w:rFonts w:ascii="宋体" w:hAnsi="宋体" w:eastAsia="宋体"/>
                <w:sz w:val="16"/>
              </w:rPr>
              <w:t>720.00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F460A">
            <w:pPr>
              <w:jc w:val="center"/>
            </w:pPr>
            <w:r>
              <w:rPr>
                <w:rFonts w:ascii="宋体" w:hAnsi="宋体" w:eastAsia="宋体"/>
                <w:sz w:val="16"/>
              </w:rPr>
              <w:t>1,720.00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717D8">
            <w:pPr>
              <w:jc w:val="center"/>
            </w:pPr>
            <w:r>
              <w:rPr>
                <w:rFonts w:ascii="宋体" w:hAnsi="宋体" w:eastAsia="宋体"/>
                <w:sz w:val="16"/>
              </w:rPr>
              <w:t>1,517.63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76E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F36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6026">
            <w:pPr>
              <w:jc w:val="center"/>
            </w:pPr>
            <w:r>
              <w:rPr>
                <w:rFonts w:ascii="宋体" w:hAnsi="宋体" w:eastAsia="宋体"/>
                <w:sz w:val="16"/>
              </w:rPr>
              <w:t>—</w:t>
            </w:r>
          </w:p>
        </w:tc>
      </w:tr>
      <w:tr w14:paraId="6C395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969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99F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022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01A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316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0D3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EBF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1247">
            <w:pPr>
              <w:jc w:val="center"/>
            </w:pPr>
            <w:r>
              <w:rPr>
                <w:rFonts w:ascii="宋体" w:hAnsi="宋体" w:eastAsia="宋体"/>
                <w:sz w:val="16"/>
              </w:rPr>
              <w:t>—</w:t>
            </w:r>
          </w:p>
        </w:tc>
      </w:tr>
      <w:tr w14:paraId="1FCF75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58D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F9EA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1A856F">
            <w:pPr>
              <w:jc w:val="center"/>
            </w:pPr>
            <w:r>
              <w:rPr>
                <w:rFonts w:ascii="宋体" w:hAnsi="宋体" w:eastAsia="宋体"/>
                <w:sz w:val="16"/>
              </w:rPr>
              <w:t>实际完成情况</w:t>
            </w:r>
          </w:p>
        </w:tc>
      </w:tr>
      <w:tr w14:paraId="2EB5A3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EC8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7C24B">
            <w:pPr>
              <w:jc w:val="both"/>
            </w:pPr>
            <w:r>
              <w:rPr>
                <w:rFonts w:ascii="宋体" w:hAnsi="宋体" w:eastAsia="宋体"/>
                <w:sz w:val="16"/>
              </w:rPr>
              <w:t>项目总投资1720万元，本项目主要实施内容为建设实训基地数量5个。通过本次建设，可以保证有代表行业先进技术的设备投入教学和培训，满足教学、大赛和培训的多种需求，为学生在校期间就能完成岗前的职业培训做保障，提升我院教育教学条件，提升教师教学能力，为喀什地区乃至南疆培养更多的高级技能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4DA72A">
            <w:pPr>
              <w:jc w:val="both"/>
            </w:pPr>
            <w:r>
              <w:rPr>
                <w:rFonts w:ascii="宋体" w:hAnsi="宋体" w:eastAsia="宋体"/>
                <w:sz w:val="16"/>
              </w:rPr>
              <w:t>该项目为我院现代教育质量提升项目，主要是教学实训场地建设，本项目分为5个子项目，</w:t>
            </w:r>
            <w:r>
              <w:rPr>
                <w:rFonts w:hint="eastAsia" w:ascii="宋体" w:hAnsi="宋体"/>
                <w:sz w:val="16"/>
                <w:lang w:eastAsia="zh-CN"/>
              </w:rPr>
              <w:t>截至目前</w:t>
            </w:r>
            <w:r>
              <w:rPr>
                <w:rFonts w:ascii="宋体" w:hAnsi="宋体" w:eastAsia="宋体"/>
                <w:sz w:val="16"/>
              </w:rPr>
              <w:t>4个子项目均已验收投入使用，新能源汽车检测与维修技术专业实训基地建设项目已完成大部分建设内容，但原计划购置的两辆车因流标未完成采购，该车辆购买计划列入下一年度预算，并安排专人督促，确保该项目早日实施完毕。该项目的实施为学生在校期间就能完成岗前的职业培训做保障，提升我院教育教学条件，提升教师教学能力，为我院的高质量发展奠定了基础。</w:t>
            </w:r>
          </w:p>
        </w:tc>
      </w:tr>
      <w:tr w14:paraId="1A9D8F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615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8B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46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6C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BBC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C4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4A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BF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59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34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AA0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0D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27BDA">
            <w:pPr>
              <w:jc w:val="center"/>
            </w:pPr>
            <w:r>
              <w:rPr>
                <w:rFonts w:ascii="宋体" w:hAnsi="宋体" w:eastAsia="宋体"/>
                <w:sz w:val="16"/>
              </w:rPr>
              <w:t>偏差原因分析及改进措施</w:t>
            </w:r>
          </w:p>
        </w:tc>
      </w:tr>
      <w:tr w14:paraId="090611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0A9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CE89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D5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0AF8">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12C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38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73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10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F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C3B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B68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4E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2C93B">
            <w:pPr>
              <w:jc w:val="center"/>
            </w:pPr>
          </w:p>
        </w:tc>
      </w:tr>
      <w:tr w14:paraId="4B049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83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C71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EC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9D0D">
            <w:pPr>
              <w:jc w:val="center"/>
            </w:pPr>
            <w:r>
              <w:rPr>
                <w:rFonts w:ascii="宋体" w:hAnsi="宋体" w:eastAsia="宋体"/>
                <w:sz w:val="16"/>
              </w:rPr>
              <w:t>质量管理合格率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0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52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BA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1C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AD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22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A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85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8BED9">
            <w:pPr>
              <w:jc w:val="center"/>
            </w:pPr>
          </w:p>
        </w:tc>
      </w:tr>
      <w:tr w14:paraId="2FE2A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51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11D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D31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BD6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E2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9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72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B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9F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9C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C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2C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6C2C2">
            <w:pPr>
              <w:jc w:val="center"/>
            </w:pPr>
          </w:p>
        </w:tc>
      </w:tr>
      <w:tr w14:paraId="239FB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5E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55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9F3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90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E57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8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E2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2F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C2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B0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524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BA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6A57A">
            <w:pPr>
              <w:jc w:val="center"/>
            </w:pPr>
          </w:p>
        </w:tc>
      </w:tr>
      <w:tr w14:paraId="5FCB8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85F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243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E76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9631">
            <w:pPr>
              <w:jc w:val="center"/>
            </w:pPr>
            <w:r>
              <w:rPr>
                <w:rFonts w:ascii="宋体" w:hAnsi="宋体" w:eastAsia="宋体"/>
                <w:sz w:val="16"/>
              </w:rPr>
              <w:t>5G网络移动通信专业实训室建设成本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01A8">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C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EA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035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D9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D4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C3A8">
            <w:pPr>
              <w:jc w:val="center"/>
            </w:pPr>
            <w:r>
              <w:rPr>
                <w:rFonts w:ascii="宋体" w:hAnsi="宋体" w:eastAsia="宋体"/>
                <w:sz w:val="16"/>
              </w:rPr>
              <w:t>=391.22万元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18FC">
            <w:pPr>
              <w:jc w:val="center"/>
            </w:pPr>
            <w:r>
              <w:rPr>
                <w:rFonts w:ascii="宋体" w:hAnsi="宋体" w:eastAsia="宋体"/>
                <w:sz w:val="16"/>
              </w:rPr>
              <w:t>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7CDCE">
            <w:pPr>
              <w:jc w:val="center"/>
            </w:pPr>
            <w:r>
              <w:rPr>
                <w:rFonts w:ascii="宋体" w:hAnsi="宋体" w:eastAsia="宋体"/>
                <w:sz w:val="16"/>
              </w:rPr>
              <w:t>偏差原因：项目中标差额8.78万元；改进措施：剩余资金2025年继续用于此项目，下一年度抓紧项目的执行，确保资金发挥效益。</w:t>
            </w:r>
          </w:p>
        </w:tc>
      </w:tr>
      <w:tr w14:paraId="14EDAC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85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326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73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3AA3">
            <w:pPr>
              <w:jc w:val="center"/>
            </w:pPr>
            <w:r>
              <w:rPr>
                <w:rFonts w:ascii="宋体" w:hAnsi="宋体" w:eastAsia="宋体"/>
                <w:sz w:val="16"/>
              </w:rPr>
              <w:t>工业智能控制技术实训室建设成本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EC1F">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4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2E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D5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14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88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4612">
            <w:pPr>
              <w:jc w:val="center"/>
            </w:pPr>
            <w:r>
              <w:rPr>
                <w:rFonts w:ascii="宋体" w:hAnsi="宋体" w:eastAsia="宋体"/>
                <w:sz w:val="16"/>
              </w:rPr>
              <w:t>=195.1万元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6772">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F499">
            <w:pPr>
              <w:jc w:val="center"/>
            </w:pPr>
            <w:r>
              <w:rPr>
                <w:rFonts w:ascii="宋体" w:hAnsi="宋体" w:eastAsia="宋体"/>
                <w:sz w:val="16"/>
              </w:rPr>
              <w:t>偏差原因：项目中标差额4.9万元；改进措施：剩余资金2025年继续用于此项目，下一年度抓紧项目的执行，确保资金发挥效益。</w:t>
            </w:r>
          </w:p>
        </w:tc>
      </w:tr>
      <w:tr w14:paraId="735A8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08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36F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D72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CF84">
            <w:pPr>
              <w:jc w:val="center"/>
            </w:pPr>
            <w:r>
              <w:rPr>
                <w:rFonts w:ascii="宋体" w:hAnsi="宋体" w:eastAsia="宋体"/>
                <w:sz w:val="16"/>
              </w:rPr>
              <w:t>护理实训室建设成本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97CC">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F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C7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65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E4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A2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1D9C">
            <w:pPr>
              <w:jc w:val="center"/>
            </w:pPr>
            <w:r>
              <w:rPr>
                <w:rFonts w:ascii="宋体" w:hAnsi="宋体" w:eastAsia="宋体"/>
                <w:sz w:val="16"/>
              </w:rPr>
              <w:t>=116.78万元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EF11">
            <w:pPr>
              <w:jc w:val="center"/>
            </w:pPr>
            <w:r>
              <w:rPr>
                <w:rFonts w:ascii="宋体" w:hAnsi="宋体" w:eastAsia="宋体"/>
                <w:sz w:val="16"/>
              </w:rPr>
              <w:t>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EDBDD">
            <w:pPr>
              <w:jc w:val="center"/>
            </w:pPr>
            <w:r>
              <w:rPr>
                <w:rFonts w:ascii="宋体" w:hAnsi="宋体" w:eastAsia="宋体"/>
                <w:sz w:val="16"/>
              </w:rPr>
              <w:t>偏差原因：项目中标差额3.22万元；改进措施：剩余资金2025年继续用于此项目，下一年度抓紧项目的执行，确保资金发挥效益。</w:t>
            </w:r>
          </w:p>
        </w:tc>
      </w:tr>
      <w:tr w14:paraId="1EA58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88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CB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C0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5507">
            <w:pPr>
              <w:jc w:val="center"/>
            </w:pPr>
            <w:r>
              <w:rPr>
                <w:rFonts w:ascii="宋体" w:hAnsi="宋体" w:eastAsia="宋体"/>
                <w:sz w:val="16"/>
              </w:rPr>
              <w:t>新能源汽车检测与维修技术专业实训基地建设成本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A581">
            <w:pPr>
              <w:jc w:val="center"/>
            </w:pPr>
            <w:r>
              <w:rPr>
                <w:rFonts w:ascii="宋体" w:hAnsi="宋体" w:eastAsia="宋体"/>
                <w:sz w:val="16"/>
              </w:rPr>
              <w:t>&lt;=600万元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1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49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8F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59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14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878F">
            <w:pPr>
              <w:jc w:val="center"/>
            </w:pPr>
            <w:r>
              <w:rPr>
                <w:rFonts w:ascii="宋体" w:hAnsi="宋体" w:eastAsia="宋体"/>
                <w:sz w:val="16"/>
              </w:rPr>
              <w:t>=420.52万元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5606D">
            <w:pPr>
              <w:jc w:val="center"/>
            </w:pPr>
            <w:r>
              <w:rPr>
                <w:rFonts w:ascii="宋体" w:hAnsi="宋体" w:eastAsia="宋体"/>
                <w:sz w:val="16"/>
              </w:rPr>
              <w:t>1.01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528F7">
            <w:pPr>
              <w:jc w:val="center"/>
            </w:pPr>
            <w:r>
              <w:rPr>
                <w:rFonts w:ascii="宋体" w:hAnsi="宋体" w:eastAsia="宋体"/>
                <w:sz w:val="16"/>
              </w:rPr>
              <w:t>偏差原因：两辆车因流标未完成采购，该车辆购买计划列入下一年度预算，并安排专人督促，确保该项目早日实施完毕。</w:t>
            </w:r>
          </w:p>
        </w:tc>
      </w:tr>
      <w:tr w14:paraId="0DA6E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3A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1D2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EB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510F">
            <w:pPr>
              <w:jc w:val="center"/>
            </w:pPr>
            <w:r>
              <w:rPr>
                <w:rFonts w:ascii="宋体" w:hAnsi="宋体" w:eastAsia="宋体"/>
                <w:sz w:val="16"/>
              </w:rPr>
              <w:t>机电一体化技术核心专业群实训基地建设成本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7649">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79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63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93A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FE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AA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FC00">
            <w:pPr>
              <w:jc w:val="center"/>
            </w:pPr>
            <w:r>
              <w:rPr>
                <w:rFonts w:ascii="宋体" w:hAnsi="宋体" w:eastAsia="宋体"/>
                <w:sz w:val="16"/>
              </w:rPr>
              <w:t>=394.01万元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02EB">
            <w:pPr>
              <w:jc w:val="center"/>
            </w:pPr>
            <w:r>
              <w:rPr>
                <w:rFonts w:ascii="宋体" w:hAnsi="宋体" w:eastAsia="宋体"/>
                <w:sz w:val="16"/>
              </w:rPr>
              <w:t>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81709">
            <w:pPr>
              <w:jc w:val="center"/>
            </w:pPr>
            <w:r>
              <w:rPr>
                <w:rFonts w:ascii="宋体" w:hAnsi="宋体" w:eastAsia="宋体"/>
                <w:sz w:val="16"/>
              </w:rPr>
              <w:t>偏差原因：项目中标差额5.99万元；改进措施：剩余资金2025年继续用于此项目，下一年度抓紧项目的执行，确保资金发挥效益。</w:t>
            </w:r>
          </w:p>
        </w:tc>
      </w:tr>
      <w:tr w14:paraId="0ABCA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157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F7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33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02EA">
            <w:pPr>
              <w:jc w:val="center"/>
            </w:pPr>
            <w:r>
              <w:rPr>
                <w:rFonts w:ascii="宋体" w:hAnsi="宋体" w:eastAsia="宋体"/>
                <w:sz w:val="16"/>
              </w:rPr>
              <w:t>学院教育教学条件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C38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1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AA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CF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27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C9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BFF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9CA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68E35">
            <w:pPr>
              <w:jc w:val="center"/>
            </w:pPr>
          </w:p>
        </w:tc>
      </w:tr>
      <w:tr w14:paraId="7DAAB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547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09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0D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969C">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BF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6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F3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D0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E8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ECF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57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AC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7D4AE">
            <w:pPr>
              <w:jc w:val="center"/>
            </w:pPr>
            <w:r>
              <w:rPr>
                <w:rFonts w:ascii="宋体" w:hAnsi="宋体" w:eastAsia="宋体"/>
                <w:sz w:val="16"/>
              </w:rPr>
              <w:t>偏差原因：该项目的执行深受学生满意，满意度较高。</w:t>
            </w:r>
          </w:p>
        </w:tc>
      </w:tr>
      <w:tr w14:paraId="5E0D76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B9A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651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742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6B0F">
            <w:pPr>
              <w:jc w:val="center"/>
            </w:pPr>
            <w:r>
              <w:rPr>
                <w:rFonts w:ascii="宋体" w:hAnsi="宋体" w:eastAsia="宋体"/>
                <w:sz w:val="16"/>
              </w:rPr>
              <w:t>93.18分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848618"/>
        </w:tc>
      </w:tr>
    </w:tbl>
    <w:p w14:paraId="70CB34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E0D0AA8">
        <w:tblPrEx>
          <w:tblCellMar>
            <w:top w:w="0" w:type="dxa"/>
            <w:left w:w="108" w:type="dxa"/>
            <w:bottom w:w="0" w:type="dxa"/>
            <w:right w:w="108" w:type="dxa"/>
          </w:tblCellMar>
        </w:tblPrEx>
        <w:tc>
          <w:tcPr>
            <w:tcW w:w="8848" w:type="dxa"/>
            <w:gridSpan w:val="14"/>
            <w:vAlign w:val="center"/>
          </w:tcPr>
          <w:p w14:paraId="6BF5124F">
            <w:pPr>
              <w:jc w:val="center"/>
            </w:pPr>
            <w:r>
              <w:rPr>
                <w:rFonts w:ascii="宋体" w:hAnsi="宋体" w:eastAsia="宋体"/>
                <w:sz w:val="24"/>
              </w:rPr>
              <w:t>项目支出绩效自评表</w:t>
            </w:r>
          </w:p>
        </w:tc>
      </w:tr>
      <w:tr w14:paraId="06CA0C54">
        <w:tblPrEx>
          <w:tblCellMar>
            <w:top w:w="0" w:type="dxa"/>
            <w:left w:w="108" w:type="dxa"/>
            <w:bottom w:w="0" w:type="dxa"/>
            <w:right w:w="108" w:type="dxa"/>
          </w:tblCellMar>
        </w:tblPrEx>
        <w:tc>
          <w:tcPr>
            <w:tcW w:w="8848" w:type="dxa"/>
            <w:gridSpan w:val="14"/>
            <w:vAlign w:val="center"/>
          </w:tcPr>
          <w:p w14:paraId="27025798">
            <w:pPr>
              <w:jc w:val="center"/>
            </w:pPr>
            <w:r>
              <w:rPr>
                <w:rFonts w:ascii="宋体" w:hAnsi="宋体" w:eastAsia="宋体"/>
                <w:sz w:val="24"/>
              </w:rPr>
              <w:t>(2024年度)</w:t>
            </w:r>
          </w:p>
        </w:tc>
      </w:tr>
      <w:tr w14:paraId="53B40B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AC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B950BA">
            <w:pPr>
              <w:jc w:val="center"/>
            </w:pPr>
            <w:r>
              <w:rPr>
                <w:rFonts w:ascii="宋体" w:hAnsi="宋体" w:eastAsia="宋体"/>
                <w:sz w:val="16"/>
              </w:rPr>
              <w:t>2024年职业教育体验月活动项目</w:t>
            </w:r>
          </w:p>
        </w:tc>
      </w:tr>
      <w:tr w14:paraId="3273AF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18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2DABED">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73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EC3F52">
            <w:pPr>
              <w:jc w:val="center"/>
            </w:pPr>
            <w:r>
              <w:rPr>
                <w:rFonts w:ascii="宋体" w:hAnsi="宋体" w:eastAsia="宋体"/>
                <w:sz w:val="16"/>
              </w:rPr>
              <w:t>喀什理工职业技术学院</w:t>
            </w:r>
          </w:p>
        </w:tc>
      </w:tr>
      <w:tr w14:paraId="1D9ADB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DA8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D25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361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08F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48E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3C4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3A7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EBCD">
            <w:pPr>
              <w:jc w:val="center"/>
            </w:pPr>
            <w:r>
              <w:rPr>
                <w:rFonts w:ascii="宋体" w:hAnsi="宋体" w:eastAsia="宋体"/>
                <w:sz w:val="16"/>
              </w:rPr>
              <w:t>得分</w:t>
            </w:r>
          </w:p>
        </w:tc>
      </w:tr>
      <w:tr w14:paraId="7F00F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A25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B6F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EC077">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F62A8">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8C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75A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2034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026D">
            <w:pPr>
              <w:jc w:val="center"/>
            </w:pPr>
            <w:r>
              <w:rPr>
                <w:rFonts w:ascii="宋体" w:hAnsi="宋体" w:eastAsia="宋体"/>
                <w:sz w:val="16"/>
              </w:rPr>
              <w:t>0.00分</w:t>
            </w:r>
          </w:p>
        </w:tc>
      </w:tr>
      <w:tr w14:paraId="1AAF5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9FA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04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103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0A8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270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7F4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999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51AB">
            <w:pPr>
              <w:jc w:val="center"/>
            </w:pPr>
            <w:r>
              <w:rPr>
                <w:rFonts w:ascii="宋体" w:hAnsi="宋体" w:eastAsia="宋体"/>
                <w:sz w:val="16"/>
              </w:rPr>
              <w:t>—</w:t>
            </w:r>
          </w:p>
        </w:tc>
      </w:tr>
      <w:tr w14:paraId="1BAA3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ABD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AE4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DEBBC">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8FF48">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1D3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BA6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C62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6BEC">
            <w:pPr>
              <w:jc w:val="center"/>
            </w:pPr>
            <w:r>
              <w:rPr>
                <w:rFonts w:ascii="宋体" w:hAnsi="宋体" w:eastAsia="宋体"/>
                <w:sz w:val="16"/>
              </w:rPr>
              <w:t>—</w:t>
            </w:r>
          </w:p>
        </w:tc>
      </w:tr>
      <w:tr w14:paraId="3C2ABA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59D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51E2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8898F0">
            <w:pPr>
              <w:jc w:val="center"/>
            </w:pPr>
            <w:r>
              <w:rPr>
                <w:rFonts w:ascii="宋体" w:hAnsi="宋体" w:eastAsia="宋体"/>
                <w:sz w:val="16"/>
              </w:rPr>
              <w:t>实际完成情况</w:t>
            </w:r>
          </w:p>
        </w:tc>
      </w:tr>
      <w:tr w14:paraId="28B7F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F67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CC0EA">
            <w:pPr>
              <w:jc w:val="both"/>
            </w:pPr>
            <w:r>
              <w:rPr>
                <w:rFonts w:ascii="宋体" w:hAnsi="宋体" w:eastAsia="宋体"/>
                <w:sz w:val="16"/>
              </w:rPr>
              <w:t>该项目总投资1.7万元，主要用于喀什理工职业技术学院2024年职业体验月活动3次，通过技能展示活动、学校开放日活动、学生外出活动参观、普职融通活动、校企合作论坛等在全社会营造关心支持职业教育改革发展的良好氛围，提升社会对职业教育内涵的认知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A48097">
            <w:pPr>
              <w:jc w:val="both"/>
            </w:pPr>
            <w:r>
              <w:rPr>
                <w:rFonts w:ascii="宋体" w:hAnsi="宋体" w:eastAsia="宋体"/>
                <w:sz w:val="16"/>
              </w:rPr>
              <w:t>项目资金11月27日到位，资金未支出，我院2024年职业体验月活动目前为止开展3次，通过开展讲座、学生技能大赛学生外出活动参观校企合作论坛等活动，在全社会营造了关心支持职业教育改革发展的良好氛围，提升了社会对职业教育内涵的认知度。</w:t>
            </w:r>
          </w:p>
        </w:tc>
      </w:tr>
      <w:tr w14:paraId="184873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A725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CC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46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16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1C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CA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D2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43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62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AF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99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55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9F93C">
            <w:pPr>
              <w:jc w:val="center"/>
            </w:pPr>
            <w:r>
              <w:rPr>
                <w:rFonts w:ascii="宋体" w:hAnsi="宋体" w:eastAsia="宋体"/>
                <w:sz w:val="16"/>
              </w:rPr>
              <w:t>偏差原因分析及改进措施</w:t>
            </w:r>
          </w:p>
        </w:tc>
      </w:tr>
      <w:tr w14:paraId="411FF2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D32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DBD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501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8062">
            <w:pPr>
              <w:jc w:val="center"/>
            </w:pPr>
            <w:r>
              <w:rPr>
                <w:rFonts w:ascii="宋体" w:hAnsi="宋体" w:eastAsia="宋体"/>
                <w:sz w:val="16"/>
              </w:rPr>
              <w:t>学生进企业参观次数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866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76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2F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71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38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09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CF2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2A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D17F5">
            <w:pPr>
              <w:jc w:val="center"/>
            </w:pPr>
          </w:p>
        </w:tc>
      </w:tr>
      <w:tr w14:paraId="37591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4A3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E6F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878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D121">
            <w:pPr>
              <w:jc w:val="center"/>
            </w:pPr>
            <w:r>
              <w:rPr>
                <w:rFonts w:ascii="宋体" w:hAnsi="宋体" w:eastAsia="宋体"/>
                <w:sz w:val="16"/>
              </w:rPr>
              <w:t>职业体验月活动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1ADA">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0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8E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99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B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77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8AE6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35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66627">
            <w:pPr>
              <w:jc w:val="center"/>
            </w:pPr>
          </w:p>
        </w:tc>
      </w:tr>
      <w:tr w14:paraId="14CAC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EA7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92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22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E99C">
            <w:pPr>
              <w:jc w:val="center"/>
            </w:pPr>
            <w:r>
              <w:rPr>
                <w:rFonts w:ascii="宋体" w:hAnsi="宋体" w:eastAsia="宋体"/>
                <w:sz w:val="16"/>
              </w:rPr>
              <w:t>举办活动合格率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60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2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A0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7A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8D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D7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A8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30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B5FFD">
            <w:pPr>
              <w:jc w:val="center"/>
            </w:pPr>
          </w:p>
        </w:tc>
      </w:tr>
      <w:tr w14:paraId="2CDBA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73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FD4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06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C9358">
            <w:pPr>
              <w:jc w:val="center"/>
            </w:pPr>
            <w:r>
              <w:rPr>
                <w:rFonts w:ascii="宋体" w:hAnsi="宋体" w:eastAsia="宋体"/>
                <w:sz w:val="16"/>
              </w:rPr>
              <w:t>开展活动时限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116E">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1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9D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91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BC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5C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52B7">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D2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02CC0">
            <w:pPr>
              <w:jc w:val="center"/>
            </w:pPr>
          </w:p>
        </w:tc>
      </w:tr>
      <w:tr w14:paraId="709AD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451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2A8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7EC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2962">
            <w:pPr>
              <w:jc w:val="center"/>
            </w:pPr>
            <w:r>
              <w:rPr>
                <w:rFonts w:ascii="宋体" w:hAnsi="宋体" w:eastAsia="宋体"/>
                <w:sz w:val="16"/>
              </w:rPr>
              <w:t>聘请专家讲座费用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3B29">
            <w:pPr>
              <w:jc w:val="center"/>
            </w:pPr>
            <w:r>
              <w:rPr>
                <w:rFonts w:ascii="宋体" w:hAnsi="宋体" w:eastAsia="宋体"/>
                <w:sz w:val="16"/>
              </w:rPr>
              <w:t>&lt;=0.06万元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BE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30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B1E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9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EB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0F2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84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F5B2A">
            <w:pPr>
              <w:jc w:val="center"/>
            </w:pPr>
            <w:r>
              <w:rPr>
                <w:rFonts w:ascii="宋体" w:hAnsi="宋体" w:eastAsia="宋体"/>
                <w:sz w:val="16"/>
              </w:rPr>
              <w:t>偏差原因：该项目资金11月27日到位，由于时间原因，项目未执行完毕，资金未支付；改进措施：下一年度加快项目资金的执行进度。</w:t>
            </w:r>
          </w:p>
        </w:tc>
      </w:tr>
      <w:tr w14:paraId="3DEDB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4C4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5F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07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3269">
            <w:pPr>
              <w:jc w:val="center"/>
            </w:pPr>
            <w:r>
              <w:rPr>
                <w:rFonts w:ascii="宋体" w:hAnsi="宋体" w:eastAsia="宋体"/>
                <w:sz w:val="16"/>
              </w:rPr>
              <w:t>学生外出参观租车成本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71E8">
            <w:pPr>
              <w:jc w:val="center"/>
            </w:pPr>
            <w:r>
              <w:rPr>
                <w:rFonts w:ascii="宋体" w:hAnsi="宋体" w:eastAsia="宋体"/>
                <w:sz w:val="16"/>
              </w:rPr>
              <w:t>&lt;=0.68万元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B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C1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C98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D3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9C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D8E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49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604B2">
            <w:pPr>
              <w:jc w:val="center"/>
            </w:pPr>
            <w:r>
              <w:rPr>
                <w:rFonts w:ascii="宋体" w:hAnsi="宋体" w:eastAsia="宋体"/>
                <w:sz w:val="16"/>
              </w:rPr>
              <w:t>偏差原因：该项目资金11月27日到位，由于时间原因，项目未执行完毕，资金未支付；改进措施：下一年度加快项目资金的执行进度。</w:t>
            </w:r>
          </w:p>
        </w:tc>
      </w:tr>
      <w:tr w14:paraId="04008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FED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FF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16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8A14">
            <w:pPr>
              <w:jc w:val="center"/>
            </w:pPr>
            <w:r>
              <w:rPr>
                <w:rFonts w:ascii="宋体" w:hAnsi="宋体" w:eastAsia="宋体"/>
                <w:sz w:val="16"/>
              </w:rPr>
              <w:t>采购活动物品成本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48EA">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8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F4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313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B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29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1BF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161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349D8">
            <w:pPr>
              <w:jc w:val="center"/>
            </w:pPr>
            <w:r>
              <w:rPr>
                <w:rFonts w:ascii="宋体" w:hAnsi="宋体" w:eastAsia="宋体"/>
                <w:sz w:val="16"/>
              </w:rPr>
              <w:t>偏差原因：该项目资金11月27日到位，由于时间原因，项目未执行完毕，资金未支付；改进措施：下一年度加快项目资金的执行进度。</w:t>
            </w:r>
          </w:p>
        </w:tc>
      </w:tr>
      <w:tr w14:paraId="1C4C3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FF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D6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B4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A1B4">
            <w:pPr>
              <w:jc w:val="center"/>
            </w:pPr>
            <w:r>
              <w:rPr>
                <w:rFonts w:ascii="宋体" w:hAnsi="宋体" w:eastAsia="宋体"/>
                <w:sz w:val="16"/>
              </w:rPr>
              <w:t>提高学生职业认知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78F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3E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76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E7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82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E1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C61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E4F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C1A6F">
            <w:pPr>
              <w:jc w:val="center"/>
            </w:pPr>
          </w:p>
        </w:tc>
      </w:tr>
      <w:tr w14:paraId="567D3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B1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94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BA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630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B6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D4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3D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DD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57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BD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B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B2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5A632">
            <w:pPr>
              <w:jc w:val="center"/>
            </w:pPr>
            <w:r>
              <w:rPr>
                <w:rFonts w:ascii="宋体" w:hAnsi="宋体" w:eastAsia="宋体"/>
                <w:sz w:val="16"/>
              </w:rPr>
              <w:t>偏差原因：该项目的执行深受学生满意，满意度较高。</w:t>
            </w:r>
          </w:p>
        </w:tc>
      </w:tr>
      <w:tr w14:paraId="5B9A58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C841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4C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DFC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27DE">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D01A46"/>
        </w:tc>
      </w:tr>
    </w:tbl>
    <w:p w14:paraId="66D47F21">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936"/>
        <w:gridCol w:w="601"/>
        <w:gridCol w:w="601"/>
        <w:gridCol w:w="611"/>
        <w:gridCol w:w="601"/>
        <w:gridCol w:w="601"/>
        <w:gridCol w:w="856"/>
        <w:gridCol w:w="633"/>
        <w:gridCol w:w="565"/>
        <w:gridCol w:w="631"/>
      </w:tblGrid>
      <w:tr w14:paraId="50DC915D">
        <w:tblPrEx>
          <w:tblCellMar>
            <w:top w:w="0" w:type="dxa"/>
            <w:left w:w="108" w:type="dxa"/>
            <w:bottom w:w="0" w:type="dxa"/>
            <w:right w:w="108" w:type="dxa"/>
          </w:tblCellMar>
        </w:tblPrEx>
        <w:tc>
          <w:tcPr>
            <w:tcW w:w="8848" w:type="dxa"/>
            <w:gridSpan w:val="14"/>
            <w:vAlign w:val="center"/>
          </w:tcPr>
          <w:p w14:paraId="14D896AC">
            <w:pPr>
              <w:jc w:val="center"/>
            </w:pPr>
            <w:r>
              <w:rPr>
                <w:rFonts w:ascii="宋体" w:hAnsi="宋体" w:eastAsia="宋体"/>
                <w:sz w:val="24"/>
              </w:rPr>
              <w:t>项目支出绩效自评表</w:t>
            </w:r>
          </w:p>
        </w:tc>
      </w:tr>
      <w:tr w14:paraId="78634C65">
        <w:tblPrEx>
          <w:tblCellMar>
            <w:top w:w="0" w:type="dxa"/>
            <w:left w:w="108" w:type="dxa"/>
            <w:bottom w:w="0" w:type="dxa"/>
            <w:right w:w="108" w:type="dxa"/>
          </w:tblCellMar>
        </w:tblPrEx>
        <w:tc>
          <w:tcPr>
            <w:tcW w:w="8848" w:type="dxa"/>
            <w:gridSpan w:val="14"/>
            <w:vAlign w:val="center"/>
          </w:tcPr>
          <w:p w14:paraId="1BCB1592">
            <w:pPr>
              <w:jc w:val="center"/>
            </w:pPr>
            <w:r>
              <w:rPr>
                <w:rFonts w:ascii="宋体" w:hAnsi="宋体" w:eastAsia="宋体"/>
                <w:sz w:val="24"/>
              </w:rPr>
              <w:t>(2024年度)</w:t>
            </w:r>
          </w:p>
        </w:tc>
      </w:tr>
      <w:tr w14:paraId="219CA5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AD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804E5C">
            <w:pPr>
              <w:jc w:val="center"/>
            </w:pPr>
            <w:r>
              <w:rPr>
                <w:rFonts w:ascii="宋体" w:hAnsi="宋体" w:eastAsia="宋体"/>
                <w:sz w:val="16"/>
              </w:rPr>
              <w:t>2024年贫困学生资助项目</w:t>
            </w:r>
          </w:p>
        </w:tc>
      </w:tr>
      <w:tr w14:paraId="3D5C39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B2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5A3719">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A1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48D5BF">
            <w:pPr>
              <w:jc w:val="center"/>
            </w:pPr>
            <w:r>
              <w:rPr>
                <w:rFonts w:ascii="宋体" w:hAnsi="宋体" w:eastAsia="宋体"/>
                <w:sz w:val="16"/>
              </w:rPr>
              <w:t>喀什理工职业技术学院</w:t>
            </w:r>
          </w:p>
        </w:tc>
      </w:tr>
      <w:tr w14:paraId="71CE25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16F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EB2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FC1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D91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57C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08C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67B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BBAF">
            <w:pPr>
              <w:jc w:val="center"/>
            </w:pPr>
            <w:r>
              <w:rPr>
                <w:rFonts w:ascii="宋体" w:hAnsi="宋体" w:eastAsia="宋体"/>
                <w:sz w:val="16"/>
              </w:rPr>
              <w:t>得分</w:t>
            </w:r>
          </w:p>
        </w:tc>
      </w:tr>
      <w:tr w14:paraId="1623B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01E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862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812E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2E7D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DA96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D86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D675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37A5">
            <w:pPr>
              <w:jc w:val="center"/>
            </w:pPr>
            <w:r>
              <w:rPr>
                <w:rFonts w:ascii="宋体" w:hAnsi="宋体" w:eastAsia="宋体"/>
                <w:sz w:val="16"/>
              </w:rPr>
              <w:t>10.00分</w:t>
            </w:r>
          </w:p>
        </w:tc>
      </w:tr>
      <w:tr w14:paraId="2D6CF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B53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07A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6D0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2E6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62E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A1D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BAF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5647">
            <w:pPr>
              <w:jc w:val="center"/>
            </w:pPr>
            <w:r>
              <w:rPr>
                <w:rFonts w:ascii="宋体" w:hAnsi="宋体" w:eastAsia="宋体"/>
                <w:sz w:val="16"/>
              </w:rPr>
              <w:t>—</w:t>
            </w:r>
          </w:p>
        </w:tc>
      </w:tr>
      <w:tr w14:paraId="73181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6D0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5CF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4ACF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4ED1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AD3C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0A5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944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C6BD">
            <w:pPr>
              <w:jc w:val="center"/>
            </w:pPr>
            <w:r>
              <w:rPr>
                <w:rFonts w:ascii="宋体" w:hAnsi="宋体" w:eastAsia="宋体"/>
                <w:sz w:val="16"/>
              </w:rPr>
              <w:t>—</w:t>
            </w:r>
          </w:p>
        </w:tc>
      </w:tr>
      <w:tr w14:paraId="57440B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871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43C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5B0A53">
            <w:pPr>
              <w:jc w:val="center"/>
            </w:pPr>
            <w:r>
              <w:rPr>
                <w:rFonts w:ascii="宋体" w:hAnsi="宋体" w:eastAsia="宋体"/>
                <w:sz w:val="16"/>
              </w:rPr>
              <w:t>实际完成情况</w:t>
            </w:r>
          </w:p>
        </w:tc>
      </w:tr>
      <w:tr w14:paraId="05197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1FE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A97245">
            <w:pPr>
              <w:jc w:val="both"/>
            </w:pPr>
            <w:r>
              <w:rPr>
                <w:rFonts w:ascii="宋体" w:hAnsi="宋体" w:eastAsia="宋体"/>
                <w:sz w:val="16"/>
              </w:rPr>
              <w:t>项目总投资10万元，为定向捐赠资金，主要用于资助家庭经济困难的全日制本专科生，根据学生困难情况认定表共评选出30名家庭经济困难的同学，平均资助标准为每生3333元。用于保障学生在校期间的学习和生活，有效降低学生家庭负担，持续推动教育事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A57D39">
            <w:pPr>
              <w:jc w:val="both"/>
            </w:pPr>
            <w:r>
              <w:rPr>
                <w:rFonts w:ascii="宋体" w:hAnsi="宋体" w:eastAsia="宋体"/>
                <w:sz w:val="16"/>
              </w:rPr>
              <w:t>用于30名高职学生助学金的发放，该项目的执行减轻困难学生家庭教育经济负担，为学生的生活和学习均提供了帮助。</w:t>
            </w:r>
          </w:p>
        </w:tc>
      </w:tr>
      <w:tr w14:paraId="2F147C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628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CF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37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BF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FF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9A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11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CDE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F7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34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15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EE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81333">
            <w:pPr>
              <w:jc w:val="center"/>
            </w:pPr>
            <w:r>
              <w:rPr>
                <w:rFonts w:ascii="宋体" w:hAnsi="宋体" w:eastAsia="宋体"/>
                <w:sz w:val="16"/>
              </w:rPr>
              <w:t>偏差原因分析及改进措施</w:t>
            </w:r>
          </w:p>
        </w:tc>
      </w:tr>
      <w:tr w14:paraId="7B9D1A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C3F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C8B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045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B3B7">
            <w:pPr>
              <w:jc w:val="center"/>
            </w:pPr>
            <w:r>
              <w:rPr>
                <w:rFonts w:ascii="宋体" w:hAnsi="宋体" w:eastAsia="宋体"/>
                <w:sz w:val="16"/>
              </w:rPr>
              <w:t>保障系部数量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26FF">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E7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71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B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12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40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922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50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17D7C">
            <w:pPr>
              <w:jc w:val="center"/>
            </w:pPr>
          </w:p>
        </w:tc>
      </w:tr>
      <w:tr w14:paraId="6ADFF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B0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B1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4E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F7BC">
            <w:pPr>
              <w:jc w:val="center"/>
            </w:pPr>
            <w:r>
              <w:rPr>
                <w:rFonts w:ascii="宋体" w:hAnsi="宋体" w:eastAsia="宋体"/>
                <w:sz w:val="16"/>
              </w:rPr>
              <w:t>领取助学金人数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E6B6">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C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9E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48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9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19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2027">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84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556E1">
            <w:pPr>
              <w:jc w:val="center"/>
            </w:pPr>
          </w:p>
        </w:tc>
      </w:tr>
      <w:tr w14:paraId="2D09C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98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22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7F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1697">
            <w:pPr>
              <w:jc w:val="center"/>
            </w:pPr>
            <w:r>
              <w:rPr>
                <w:rFonts w:ascii="宋体" w:hAnsi="宋体" w:eastAsia="宋体"/>
                <w:sz w:val="16"/>
              </w:rPr>
              <w:t>发放助学金系部覆盖率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5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F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0E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20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EF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41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1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07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E8701">
            <w:pPr>
              <w:jc w:val="center"/>
            </w:pPr>
          </w:p>
        </w:tc>
      </w:tr>
      <w:tr w14:paraId="52093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09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67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3E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B67C">
            <w:pPr>
              <w:jc w:val="center"/>
            </w:pPr>
            <w:r>
              <w:rPr>
                <w:rFonts w:ascii="宋体" w:hAnsi="宋体" w:eastAsia="宋体"/>
                <w:sz w:val="16"/>
              </w:rPr>
              <w:t>补助发放时限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2ABC">
            <w:pPr>
              <w:jc w:val="center"/>
            </w:pPr>
            <w:r>
              <w:rPr>
                <w:rFonts w:ascii="宋体" w:hAnsi="宋体" w:eastAsia="宋体"/>
                <w:sz w:val="16"/>
              </w:rPr>
              <w:t>=3个月内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64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86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1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0F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C8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5CD3">
            <w:pPr>
              <w:jc w:val="center"/>
            </w:pPr>
            <w:r>
              <w:rPr>
                <w:rFonts w:ascii="宋体" w:hAnsi="宋体" w:eastAsia="宋体"/>
                <w:sz w:val="16"/>
              </w:rPr>
              <w:t>=3个月内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A1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EFC3">
            <w:pPr>
              <w:jc w:val="center"/>
            </w:pPr>
          </w:p>
        </w:tc>
      </w:tr>
      <w:tr w14:paraId="62C33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DF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E4C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06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F235">
            <w:pPr>
              <w:jc w:val="center"/>
            </w:pPr>
            <w:r>
              <w:rPr>
                <w:rFonts w:ascii="宋体" w:hAnsi="宋体" w:eastAsia="宋体"/>
                <w:sz w:val="16"/>
              </w:rPr>
              <w:t>助学金发放标准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30E2">
            <w:pPr>
              <w:jc w:val="center"/>
            </w:pPr>
            <w:r>
              <w:rPr>
                <w:rFonts w:ascii="宋体" w:hAnsi="宋体" w:eastAsia="宋体"/>
                <w:sz w:val="16"/>
              </w:rPr>
              <w:t>&lt;=3333.33元/生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0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26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40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1D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EE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0412">
            <w:pPr>
              <w:jc w:val="center"/>
            </w:pPr>
            <w:r>
              <w:rPr>
                <w:rFonts w:ascii="宋体" w:hAnsi="宋体" w:eastAsia="宋体"/>
                <w:sz w:val="16"/>
              </w:rPr>
              <w:t>=3333.33元/生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57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F3173">
            <w:pPr>
              <w:jc w:val="center"/>
            </w:pPr>
          </w:p>
        </w:tc>
      </w:tr>
      <w:tr w14:paraId="3D851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DF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2F9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33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7180">
            <w:pPr>
              <w:jc w:val="center"/>
            </w:pPr>
            <w:r>
              <w:rPr>
                <w:rFonts w:ascii="宋体" w:hAnsi="宋体" w:eastAsia="宋体"/>
                <w:sz w:val="16"/>
              </w:rPr>
              <w:t>提升学院人才培养质量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9E4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5C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83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77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23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0C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C9D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A3A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4EF47">
            <w:pPr>
              <w:jc w:val="center"/>
            </w:pPr>
          </w:p>
        </w:tc>
      </w:tr>
      <w:tr w14:paraId="793C6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BA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1C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29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6668">
            <w:pPr>
              <w:jc w:val="center"/>
            </w:pPr>
            <w:r>
              <w:rPr>
                <w:rFonts w:ascii="宋体" w:hAnsi="宋体" w:eastAsia="宋体"/>
                <w:sz w:val="16"/>
              </w:rPr>
              <w:t>受助学生满意度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2C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33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C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31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2C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AD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5B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58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38DA">
            <w:pPr>
              <w:jc w:val="center"/>
            </w:pPr>
          </w:p>
        </w:tc>
      </w:tr>
      <w:tr w14:paraId="77DC3F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0A2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0F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616A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E02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C14445"/>
        </w:tc>
      </w:tr>
    </w:tbl>
    <w:p w14:paraId="28A61DD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6299303">
        <w:tblPrEx>
          <w:tblCellMar>
            <w:top w:w="0" w:type="dxa"/>
            <w:left w:w="108" w:type="dxa"/>
            <w:bottom w:w="0" w:type="dxa"/>
            <w:right w:w="108" w:type="dxa"/>
          </w:tblCellMar>
        </w:tblPrEx>
        <w:tc>
          <w:tcPr>
            <w:tcW w:w="8848" w:type="dxa"/>
            <w:gridSpan w:val="14"/>
            <w:vAlign w:val="center"/>
          </w:tcPr>
          <w:p w14:paraId="63490ADD">
            <w:pPr>
              <w:jc w:val="center"/>
            </w:pPr>
            <w:r>
              <w:rPr>
                <w:rFonts w:ascii="宋体" w:hAnsi="宋体" w:eastAsia="宋体"/>
                <w:sz w:val="24"/>
              </w:rPr>
              <w:t>项目支出绩效自评表</w:t>
            </w:r>
          </w:p>
        </w:tc>
      </w:tr>
      <w:tr w14:paraId="153D8B3B">
        <w:tblPrEx>
          <w:tblCellMar>
            <w:top w:w="0" w:type="dxa"/>
            <w:left w:w="108" w:type="dxa"/>
            <w:bottom w:w="0" w:type="dxa"/>
            <w:right w:w="108" w:type="dxa"/>
          </w:tblCellMar>
        </w:tblPrEx>
        <w:tc>
          <w:tcPr>
            <w:tcW w:w="8848" w:type="dxa"/>
            <w:gridSpan w:val="14"/>
            <w:vAlign w:val="center"/>
          </w:tcPr>
          <w:p w14:paraId="4C4ECB7C">
            <w:pPr>
              <w:jc w:val="center"/>
            </w:pPr>
            <w:r>
              <w:rPr>
                <w:rFonts w:ascii="宋体" w:hAnsi="宋体" w:eastAsia="宋体"/>
                <w:sz w:val="24"/>
              </w:rPr>
              <w:t>(2024年度)</w:t>
            </w:r>
          </w:p>
        </w:tc>
      </w:tr>
      <w:tr w14:paraId="184314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87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BDBB94">
            <w:pPr>
              <w:jc w:val="center"/>
            </w:pPr>
            <w:r>
              <w:rPr>
                <w:rFonts w:ascii="宋体" w:hAnsi="宋体" w:eastAsia="宋体"/>
                <w:sz w:val="16"/>
              </w:rPr>
              <w:t>2024年运转经费项目</w:t>
            </w:r>
          </w:p>
        </w:tc>
      </w:tr>
      <w:tr w14:paraId="461FF7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93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4503E">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B6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D473C0">
            <w:pPr>
              <w:jc w:val="center"/>
            </w:pPr>
            <w:r>
              <w:rPr>
                <w:rFonts w:ascii="宋体" w:hAnsi="宋体" w:eastAsia="宋体"/>
                <w:sz w:val="16"/>
              </w:rPr>
              <w:t>喀什理工职业技术学院</w:t>
            </w:r>
          </w:p>
        </w:tc>
      </w:tr>
      <w:tr w14:paraId="3F11B1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1EF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330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DC8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F3B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22D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F5E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3A8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C969">
            <w:pPr>
              <w:jc w:val="center"/>
            </w:pPr>
            <w:r>
              <w:rPr>
                <w:rFonts w:ascii="宋体" w:hAnsi="宋体" w:eastAsia="宋体"/>
                <w:sz w:val="16"/>
              </w:rPr>
              <w:t>得分</w:t>
            </w:r>
          </w:p>
        </w:tc>
      </w:tr>
      <w:tr w14:paraId="48FED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C72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355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4B37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B194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9AAB8">
            <w:pPr>
              <w:jc w:val="center"/>
            </w:pPr>
            <w:r>
              <w:rPr>
                <w:rFonts w:ascii="宋体" w:hAnsi="宋体" w:eastAsia="宋体"/>
                <w:sz w:val="16"/>
              </w:rPr>
              <w:t>178.45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310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8EFD3">
            <w:pPr>
              <w:jc w:val="center"/>
            </w:pPr>
            <w:r>
              <w:rPr>
                <w:rFonts w:ascii="宋体" w:hAnsi="宋体" w:eastAsia="宋体"/>
                <w:sz w:val="16"/>
              </w:rPr>
              <w:t>89.2%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F89A">
            <w:pPr>
              <w:jc w:val="center"/>
            </w:pPr>
            <w:r>
              <w:rPr>
                <w:rFonts w:ascii="宋体" w:hAnsi="宋体" w:eastAsia="宋体"/>
                <w:sz w:val="16"/>
              </w:rPr>
              <w:t>7.30分</w:t>
            </w:r>
          </w:p>
        </w:tc>
      </w:tr>
      <w:tr w14:paraId="1B32E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FC5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970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E2D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35D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D75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4BC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015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95C2">
            <w:pPr>
              <w:jc w:val="center"/>
            </w:pPr>
            <w:r>
              <w:rPr>
                <w:rFonts w:ascii="宋体" w:hAnsi="宋体" w:eastAsia="宋体"/>
                <w:sz w:val="16"/>
              </w:rPr>
              <w:t>—</w:t>
            </w:r>
          </w:p>
        </w:tc>
      </w:tr>
      <w:tr w14:paraId="78BD0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3E4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6DC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52985">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9B38E">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08CAE">
            <w:pPr>
              <w:jc w:val="center"/>
            </w:pPr>
            <w:r>
              <w:rPr>
                <w:rFonts w:ascii="宋体" w:hAnsi="宋体" w:eastAsia="宋体"/>
                <w:sz w:val="16"/>
              </w:rPr>
              <w:t>178.45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004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791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786AE">
            <w:pPr>
              <w:jc w:val="center"/>
            </w:pPr>
            <w:r>
              <w:rPr>
                <w:rFonts w:ascii="宋体" w:hAnsi="宋体" w:eastAsia="宋体"/>
                <w:sz w:val="16"/>
              </w:rPr>
              <w:t>—</w:t>
            </w:r>
          </w:p>
        </w:tc>
      </w:tr>
      <w:tr w14:paraId="204B25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FE9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0CA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3DC86">
            <w:pPr>
              <w:jc w:val="center"/>
            </w:pPr>
            <w:r>
              <w:rPr>
                <w:rFonts w:ascii="宋体" w:hAnsi="宋体" w:eastAsia="宋体"/>
                <w:sz w:val="16"/>
              </w:rPr>
              <w:t>实际完成情况</w:t>
            </w:r>
          </w:p>
        </w:tc>
      </w:tr>
      <w:tr w14:paraId="50D580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B06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F268E5">
            <w:pPr>
              <w:jc w:val="both"/>
            </w:pPr>
            <w:r>
              <w:rPr>
                <w:rFonts w:ascii="宋体" w:hAnsi="宋体" w:eastAsia="宋体"/>
                <w:sz w:val="16"/>
              </w:rPr>
              <w:t>项目总投资200万元，保障学院5个系部的正常运转，受益学生488人，项目经费200万元，用于改善办学条件，促进学院教育教学工作的正常开展。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7ABEEC">
            <w:pPr>
              <w:jc w:val="both"/>
            </w:pPr>
            <w:r>
              <w:rPr>
                <w:rFonts w:ascii="宋体" w:hAnsi="宋体" w:eastAsia="宋体"/>
                <w:sz w:val="16"/>
              </w:rPr>
              <w:t>该项目为我院运转经费项目，主要用于学院专用设备购置、委托第三方</w:t>
            </w:r>
            <w:r>
              <w:rPr>
                <w:rFonts w:hint="eastAsia" w:ascii="宋体" w:hAnsi="宋体"/>
                <w:sz w:val="16"/>
                <w:lang w:val="en-US" w:eastAsia="zh-CN"/>
              </w:rPr>
              <w:t>聘用</w:t>
            </w:r>
            <w:r>
              <w:rPr>
                <w:rFonts w:ascii="宋体" w:hAnsi="宋体" w:eastAsia="宋体"/>
                <w:sz w:val="16"/>
              </w:rPr>
              <w:t>教师报名考试、项目申报书、录取通知书等印刷费用、维修维护等的支出，保障学院5个系部的正常运转，改善了学院办学条件，促进了学院教育教学工作的正常开展。</w:t>
            </w:r>
          </w:p>
        </w:tc>
      </w:tr>
      <w:tr w14:paraId="5872D7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1269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3B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9E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4F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98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2D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30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DD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5A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CC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C9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45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C6695">
            <w:pPr>
              <w:jc w:val="center"/>
            </w:pPr>
            <w:r>
              <w:rPr>
                <w:rFonts w:ascii="宋体" w:hAnsi="宋体" w:eastAsia="宋体"/>
                <w:sz w:val="16"/>
              </w:rPr>
              <w:t>偏差原因分析及改进措施</w:t>
            </w:r>
          </w:p>
        </w:tc>
      </w:tr>
      <w:tr w14:paraId="20FD04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5A8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02E3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D6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7124">
            <w:pPr>
              <w:jc w:val="center"/>
            </w:pPr>
            <w:r>
              <w:rPr>
                <w:rFonts w:ascii="宋体" w:hAnsi="宋体" w:eastAsia="宋体"/>
                <w:sz w:val="16"/>
              </w:rPr>
              <w:t>保障系部数量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826C">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5E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2E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85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3D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9A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AED1">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1E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20733">
            <w:pPr>
              <w:jc w:val="center"/>
            </w:pPr>
          </w:p>
        </w:tc>
      </w:tr>
      <w:tr w14:paraId="62715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0C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1BB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62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534B">
            <w:pPr>
              <w:jc w:val="center"/>
            </w:pPr>
            <w:r>
              <w:rPr>
                <w:rFonts w:ascii="宋体" w:hAnsi="宋体" w:eastAsia="宋体"/>
                <w:sz w:val="16"/>
              </w:rPr>
              <w:t>采购设备合格率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35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E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32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19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92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52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FD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74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FF123">
            <w:pPr>
              <w:jc w:val="center"/>
            </w:pPr>
          </w:p>
        </w:tc>
      </w:tr>
      <w:tr w14:paraId="798DF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54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1F0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7D6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0B7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2BD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67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5B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95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2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65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BEC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6C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A9733">
            <w:pPr>
              <w:jc w:val="center"/>
            </w:pPr>
          </w:p>
        </w:tc>
      </w:tr>
      <w:tr w14:paraId="5AB78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5C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36B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99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F2BA">
            <w:pPr>
              <w:jc w:val="center"/>
            </w:pPr>
            <w:r>
              <w:rPr>
                <w:rFonts w:ascii="宋体" w:hAnsi="宋体" w:eastAsia="宋体"/>
                <w:sz w:val="16"/>
              </w:rPr>
              <w:t>办公设备购置及时率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4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0A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EC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15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0D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F2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DB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DC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6B4C3">
            <w:pPr>
              <w:jc w:val="center"/>
            </w:pPr>
          </w:p>
        </w:tc>
      </w:tr>
      <w:tr w14:paraId="0BE4C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CF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729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6C8E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B476">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011D">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1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5A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E5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6A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6F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6F7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345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B90C8">
            <w:pPr>
              <w:jc w:val="center"/>
            </w:pPr>
            <w:r>
              <w:rPr>
                <w:rFonts w:ascii="宋体" w:hAnsi="宋体" w:eastAsia="宋体"/>
                <w:sz w:val="16"/>
              </w:rPr>
              <w:t>偏差原因：因年中指标调剂，项目未执行完毕；改进措施：后续合理安排预算。</w:t>
            </w:r>
          </w:p>
        </w:tc>
      </w:tr>
      <w:tr w14:paraId="4CF02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AA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1F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2E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582C">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EDF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CE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CB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76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BF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36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C6E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35A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ECB7F">
            <w:pPr>
              <w:jc w:val="center"/>
            </w:pPr>
          </w:p>
        </w:tc>
      </w:tr>
      <w:tr w14:paraId="50CBA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B00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17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29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3D1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D3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CE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A1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CF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7B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8B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17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27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D26A7">
            <w:pPr>
              <w:jc w:val="center"/>
            </w:pPr>
            <w:r>
              <w:rPr>
                <w:rFonts w:ascii="宋体" w:hAnsi="宋体" w:eastAsia="宋体"/>
                <w:sz w:val="16"/>
              </w:rPr>
              <w:t>偏差原因：该项目的执行深受学生满意，满意度较高。</w:t>
            </w:r>
          </w:p>
        </w:tc>
      </w:tr>
      <w:tr w14:paraId="569F2C1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EF1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E0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AAE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E993">
            <w:pPr>
              <w:jc w:val="center"/>
            </w:pPr>
            <w:r>
              <w:rPr>
                <w:rFonts w:ascii="宋体" w:hAnsi="宋体" w:eastAsia="宋体"/>
                <w:sz w:val="16"/>
              </w:rPr>
              <w:t>97.3分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5271FC"/>
        </w:tc>
      </w:tr>
    </w:tbl>
    <w:p w14:paraId="54183C2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ED56D43">
        <w:tblPrEx>
          <w:tblCellMar>
            <w:top w:w="0" w:type="dxa"/>
            <w:left w:w="108" w:type="dxa"/>
            <w:bottom w:w="0" w:type="dxa"/>
            <w:right w:w="108" w:type="dxa"/>
          </w:tblCellMar>
        </w:tblPrEx>
        <w:tc>
          <w:tcPr>
            <w:tcW w:w="8848" w:type="dxa"/>
            <w:gridSpan w:val="14"/>
            <w:vAlign w:val="center"/>
          </w:tcPr>
          <w:p w14:paraId="2007D080">
            <w:pPr>
              <w:jc w:val="center"/>
            </w:pPr>
            <w:r>
              <w:rPr>
                <w:rFonts w:ascii="宋体" w:hAnsi="宋体" w:eastAsia="宋体"/>
                <w:sz w:val="24"/>
              </w:rPr>
              <w:t>项目支出绩效自评表</w:t>
            </w:r>
          </w:p>
        </w:tc>
      </w:tr>
      <w:tr w14:paraId="343D3B38">
        <w:tblPrEx>
          <w:tblCellMar>
            <w:top w:w="0" w:type="dxa"/>
            <w:left w:w="108" w:type="dxa"/>
            <w:bottom w:w="0" w:type="dxa"/>
            <w:right w:w="108" w:type="dxa"/>
          </w:tblCellMar>
        </w:tblPrEx>
        <w:tc>
          <w:tcPr>
            <w:tcW w:w="8848" w:type="dxa"/>
            <w:gridSpan w:val="14"/>
            <w:vAlign w:val="center"/>
          </w:tcPr>
          <w:p w14:paraId="031E726C">
            <w:pPr>
              <w:jc w:val="center"/>
            </w:pPr>
            <w:r>
              <w:rPr>
                <w:rFonts w:ascii="宋体" w:hAnsi="宋体" w:eastAsia="宋体"/>
                <w:sz w:val="24"/>
              </w:rPr>
              <w:t>(2024年度)</w:t>
            </w:r>
          </w:p>
        </w:tc>
      </w:tr>
      <w:tr w14:paraId="20E8E6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96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E9AC34">
            <w:pPr>
              <w:jc w:val="center"/>
            </w:pPr>
            <w:r>
              <w:rPr>
                <w:rFonts w:ascii="宋体" w:hAnsi="宋体" w:eastAsia="宋体"/>
                <w:sz w:val="16"/>
              </w:rPr>
              <w:t>喀什理工职业技术学院提质扩容项目</w:t>
            </w:r>
          </w:p>
        </w:tc>
      </w:tr>
      <w:tr w14:paraId="3387F5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67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228151">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C6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55A8EA">
            <w:pPr>
              <w:jc w:val="center"/>
            </w:pPr>
            <w:r>
              <w:rPr>
                <w:rFonts w:ascii="宋体" w:hAnsi="宋体" w:eastAsia="宋体"/>
                <w:sz w:val="16"/>
              </w:rPr>
              <w:t>喀什理工职业技术学院</w:t>
            </w:r>
          </w:p>
        </w:tc>
      </w:tr>
      <w:tr w14:paraId="2D9716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E7A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721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79C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2BC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2E4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01F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847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4C29">
            <w:pPr>
              <w:jc w:val="center"/>
            </w:pPr>
            <w:r>
              <w:rPr>
                <w:rFonts w:ascii="宋体" w:hAnsi="宋体" w:eastAsia="宋体"/>
                <w:sz w:val="16"/>
              </w:rPr>
              <w:t>得分</w:t>
            </w:r>
          </w:p>
        </w:tc>
      </w:tr>
      <w:tr w14:paraId="2228A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CE7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DF6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664A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CFE6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7135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EB8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3F6F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FEB7">
            <w:pPr>
              <w:jc w:val="center"/>
            </w:pPr>
            <w:r>
              <w:rPr>
                <w:rFonts w:ascii="宋体" w:hAnsi="宋体" w:eastAsia="宋体"/>
                <w:sz w:val="16"/>
              </w:rPr>
              <w:t>10.00分</w:t>
            </w:r>
          </w:p>
        </w:tc>
      </w:tr>
      <w:tr w14:paraId="23B06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81A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7CE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C3CA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2FCB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429E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FE7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A2F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2946">
            <w:pPr>
              <w:jc w:val="center"/>
            </w:pPr>
            <w:r>
              <w:rPr>
                <w:rFonts w:ascii="宋体" w:hAnsi="宋体" w:eastAsia="宋体"/>
                <w:sz w:val="16"/>
              </w:rPr>
              <w:t>—</w:t>
            </w:r>
          </w:p>
        </w:tc>
      </w:tr>
      <w:tr w14:paraId="1083A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A4E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6E4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CC2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AE7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050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47A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A9F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824D">
            <w:pPr>
              <w:jc w:val="center"/>
            </w:pPr>
            <w:r>
              <w:rPr>
                <w:rFonts w:ascii="宋体" w:hAnsi="宋体" w:eastAsia="宋体"/>
                <w:sz w:val="16"/>
              </w:rPr>
              <w:t>—</w:t>
            </w:r>
          </w:p>
        </w:tc>
      </w:tr>
      <w:tr w14:paraId="5393EB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71F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D795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D052FA">
            <w:pPr>
              <w:jc w:val="center"/>
            </w:pPr>
            <w:r>
              <w:rPr>
                <w:rFonts w:ascii="宋体" w:hAnsi="宋体" w:eastAsia="宋体"/>
                <w:sz w:val="16"/>
              </w:rPr>
              <w:t>实际完成情况</w:t>
            </w:r>
          </w:p>
        </w:tc>
      </w:tr>
      <w:tr w14:paraId="4648D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D4D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2156E">
            <w:pPr>
              <w:jc w:val="both"/>
            </w:pPr>
            <w:r>
              <w:rPr>
                <w:rFonts w:ascii="宋体" w:hAnsi="宋体" w:eastAsia="宋体"/>
                <w:sz w:val="16"/>
              </w:rPr>
              <w:t>本项目用于喀什理工职业技术学院提质扩容专项专家咨询经费支出，开展咨询论证1次。根据喀什理工职业技术学院提质扩容发展规划工作需要，组织专家论证，对学校学科专业建设规划、师资队伍建设规划等内容形成专家论证意见，撰写专家论证总结报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919B99">
            <w:pPr>
              <w:jc w:val="both"/>
            </w:pPr>
            <w:r>
              <w:rPr>
                <w:rFonts w:ascii="宋体" w:hAnsi="宋体" w:eastAsia="宋体"/>
                <w:sz w:val="16"/>
              </w:rPr>
              <w:t>本项目用于喀什理工职业技术学院提质扩容专项专家咨询经费支出，开展了1次咨询论证，通过实施该项目学院新批了6个专业，学院专业建设能力提升。</w:t>
            </w:r>
          </w:p>
        </w:tc>
      </w:tr>
      <w:tr w14:paraId="67F737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D62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36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49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3C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2D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5F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32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CF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639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60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0D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BE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EF202">
            <w:pPr>
              <w:jc w:val="center"/>
            </w:pPr>
            <w:r>
              <w:rPr>
                <w:rFonts w:ascii="宋体" w:hAnsi="宋体" w:eastAsia="宋体"/>
                <w:sz w:val="16"/>
              </w:rPr>
              <w:t>偏差原因分析及改进措施</w:t>
            </w:r>
          </w:p>
        </w:tc>
      </w:tr>
      <w:tr w14:paraId="68D453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109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9FCC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019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DA2B">
            <w:pPr>
              <w:jc w:val="center"/>
            </w:pPr>
            <w:r>
              <w:rPr>
                <w:rFonts w:ascii="宋体" w:hAnsi="宋体" w:eastAsia="宋体"/>
                <w:sz w:val="16"/>
              </w:rPr>
              <w:t>专家咨询次数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CBF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F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6E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26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E1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BA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05D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D1F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9BBAC">
            <w:pPr>
              <w:jc w:val="center"/>
            </w:pPr>
          </w:p>
        </w:tc>
      </w:tr>
      <w:tr w14:paraId="5B4E0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D0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87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0B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9AA9">
            <w:pPr>
              <w:jc w:val="center"/>
            </w:pPr>
            <w:r>
              <w:rPr>
                <w:rFonts w:ascii="宋体" w:hAnsi="宋体" w:eastAsia="宋体"/>
                <w:sz w:val="16"/>
              </w:rPr>
              <w:t>论证专业数量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4527">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1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17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B4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84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04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A27E">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01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DCE75">
            <w:pPr>
              <w:jc w:val="center"/>
            </w:pPr>
          </w:p>
        </w:tc>
      </w:tr>
      <w:tr w14:paraId="7149F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A6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85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9A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CD7E">
            <w:pPr>
              <w:jc w:val="center"/>
            </w:pPr>
            <w:r>
              <w:rPr>
                <w:rFonts w:ascii="宋体" w:hAnsi="宋体" w:eastAsia="宋体"/>
                <w:sz w:val="16"/>
              </w:rPr>
              <w:t>专业论证成功率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A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B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51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74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D5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D8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BB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96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E99D5">
            <w:pPr>
              <w:jc w:val="center"/>
            </w:pPr>
          </w:p>
        </w:tc>
      </w:tr>
      <w:tr w14:paraId="6BA6C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6F0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036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CFF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2B8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B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C3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70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4F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0C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45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D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156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F6653">
            <w:pPr>
              <w:jc w:val="center"/>
            </w:pPr>
          </w:p>
        </w:tc>
      </w:tr>
      <w:tr w14:paraId="109F5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B42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F16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D0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9C8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600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65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09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0B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2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1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6E1C">
            <w:pPr>
              <w:jc w:val="center"/>
            </w:pPr>
            <w:r>
              <w:rPr>
                <w:rFonts w:ascii="宋体" w:hAnsi="宋体" w:eastAsia="宋体"/>
                <w:sz w:val="16"/>
              </w:rPr>
              <w:t>=2024年2月25日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1F6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CEEDD">
            <w:pPr>
              <w:jc w:val="center"/>
            </w:pPr>
          </w:p>
        </w:tc>
      </w:tr>
      <w:tr w14:paraId="44370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6B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BD1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A7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2B4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9302">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DE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BC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09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9E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AB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756F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5B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F5B9B">
            <w:pPr>
              <w:jc w:val="center"/>
            </w:pPr>
          </w:p>
        </w:tc>
      </w:tr>
      <w:tr w14:paraId="047BB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17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F1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A1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A48A">
            <w:pPr>
              <w:jc w:val="center"/>
            </w:pPr>
            <w:r>
              <w:rPr>
                <w:rFonts w:ascii="宋体" w:hAnsi="宋体" w:eastAsia="宋体"/>
                <w:sz w:val="16"/>
              </w:rPr>
              <w:t>学院专业建设能力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67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B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07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49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BC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D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66F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7B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6E0BE">
            <w:pPr>
              <w:jc w:val="center"/>
            </w:pPr>
          </w:p>
        </w:tc>
      </w:tr>
      <w:tr w14:paraId="6EE9C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97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DA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EA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D602">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DC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2C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98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DF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49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CC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6C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7D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7F2DC">
            <w:pPr>
              <w:jc w:val="center"/>
            </w:pPr>
          </w:p>
        </w:tc>
      </w:tr>
      <w:tr w14:paraId="078C26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3532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23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4AA3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B46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4BC85F"/>
        </w:tc>
      </w:tr>
    </w:tbl>
    <w:p w14:paraId="6E2D0F10">
      <w:r>
        <w:br w:type="page"/>
      </w:r>
    </w:p>
    <w:p w14:paraId="2A9C33AC">
      <w:pPr>
        <w:spacing w:line="640" w:lineRule="exact"/>
        <w:ind w:firstLine="640"/>
        <w:jc w:val="both"/>
        <w:outlineLvl w:val="2"/>
      </w:pPr>
      <w:r>
        <w:rPr>
          <w:rFonts w:ascii="黑体" w:hAnsi="黑体" w:eastAsia="黑体"/>
          <w:sz w:val="32"/>
        </w:rPr>
        <w:t>十二、其他需说明的事项</w:t>
      </w:r>
    </w:p>
    <w:p w14:paraId="4EA0C518">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w:t>
      </w:r>
      <w:bookmarkStart w:id="0" w:name="_GoBack"/>
      <w:bookmarkEnd w:id="0"/>
      <w:r>
        <w:rPr>
          <w:rFonts w:ascii="仿宋_GB2312" w:hAnsi="仿宋_GB2312" w:eastAsia="仿宋_GB2312"/>
          <w:b w:val="0"/>
          <w:sz w:val="32"/>
        </w:rPr>
        <w:t>个，全年预算数13545万元，全年执行数5040.89万元。</w:t>
      </w:r>
    </w:p>
    <w:p w14:paraId="1ED57E6E">
      <w:r>
        <w:br w:type="page"/>
      </w:r>
    </w:p>
    <w:p w14:paraId="11DC87B1">
      <w:pPr>
        <w:spacing w:line="240" w:lineRule="auto"/>
        <w:jc w:val="center"/>
        <w:outlineLvl w:val="1"/>
      </w:pPr>
      <w:r>
        <w:rPr>
          <w:rFonts w:ascii="黑体" w:hAnsi="黑体" w:eastAsia="黑体"/>
          <w:sz w:val="32"/>
        </w:rPr>
        <w:t>第三部分 专业名词解释</w:t>
      </w:r>
    </w:p>
    <w:p w14:paraId="3EFC25C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0E0F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2C8E5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A0137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314867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162AD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F66E23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A72D2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05C9E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7840F1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9B53E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977B2D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42620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E2E59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E96FD8A">
      <w:r>
        <w:br w:type="page"/>
      </w:r>
    </w:p>
    <w:p w14:paraId="6E6DB41D">
      <w:pPr>
        <w:spacing w:line="240" w:lineRule="auto"/>
        <w:jc w:val="center"/>
        <w:outlineLvl w:val="1"/>
      </w:pPr>
      <w:r>
        <w:rPr>
          <w:rFonts w:ascii="黑体" w:hAnsi="黑体" w:eastAsia="黑体"/>
          <w:sz w:val="32"/>
        </w:rPr>
        <w:t>第四部分 部门决算报表（见附表）</w:t>
      </w:r>
    </w:p>
    <w:p w14:paraId="2A5B5482">
      <w:pPr>
        <w:spacing w:line="240" w:lineRule="auto"/>
        <w:ind w:firstLine="640"/>
        <w:jc w:val="both"/>
      </w:pPr>
      <w:r>
        <w:rPr>
          <w:rFonts w:ascii="仿宋_GB2312" w:hAnsi="仿宋_GB2312" w:eastAsia="仿宋_GB2312"/>
          <w:b w:val="0"/>
          <w:sz w:val="32"/>
        </w:rPr>
        <w:t>一、《收入支出决算总表》</w:t>
      </w:r>
    </w:p>
    <w:p w14:paraId="7C391D0C">
      <w:pPr>
        <w:spacing w:line="240" w:lineRule="auto"/>
        <w:ind w:firstLine="640"/>
        <w:jc w:val="both"/>
      </w:pPr>
      <w:r>
        <w:rPr>
          <w:rFonts w:ascii="仿宋_GB2312" w:hAnsi="仿宋_GB2312" w:eastAsia="仿宋_GB2312"/>
          <w:b w:val="0"/>
          <w:sz w:val="32"/>
        </w:rPr>
        <w:t>二、《收入决算表》</w:t>
      </w:r>
    </w:p>
    <w:p w14:paraId="04757CA3">
      <w:pPr>
        <w:spacing w:line="240" w:lineRule="auto"/>
        <w:ind w:firstLine="640"/>
        <w:jc w:val="both"/>
      </w:pPr>
      <w:r>
        <w:rPr>
          <w:rFonts w:ascii="仿宋_GB2312" w:hAnsi="仿宋_GB2312" w:eastAsia="仿宋_GB2312"/>
          <w:b w:val="0"/>
          <w:sz w:val="32"/>
        </w:rPr>
        <w:t>三、《支出决算表》</w:t>
      </w:r>
    </w:p>
    <w:p w14:paraId="1804B423">
      <w:pPr>
        <w:spacing w:line="240" w:lineRule="auto"/>
        <w:ind w:firstLine="640"/>
        <w:jc w:val="both"/>
      </w:pPr>
      <w:r>
        <w:rPr>
          <w:rFonts w:ascii="仿宋_GB2312" w:hAnsi="仿宋_GB2312" w:eastAsia="仿宋_GB2312"/>
          <w:b w:val="0"/>
          <w:sz w:val="32"/>
        </w:rPr>
        <w:t>四、《财政拨款收入支出决算总表》</w:t>
      </w:r>
    </w:p>
    <w:p w14:paraId="1BBADC1C">
      <w:pPr>
        <w:spacing w:line="240" w:lineRule="auto"/>
        <w:ind w:firstLine="640"/>
        <w:jc w:val="both"/>
      </w:pPr>
      <w:r>
        <w:rPr>
          <w:rFonts w:ascii="仿宋_GB2312" w:hAnsi="仿宋_GB2312" w:eastAsia="仿宋_GB2312"/>
          <w:b w:val="0"/>
          <w:sz w:val="32"/>
        </w:rPr>
        <w:t>五、《一般公共预算财政拨款支出决算表》</w:t>
      </w:r>
    </w:p>
    <w:p w14:paraId="1407B81C">
      <w:pPr>
        <w:spacing w:line="240" w:lineRule="auto"/>
        <w:ind w:firstLine="640"/>
        <w:jc w:val="both"/>
      </w:pPr>
      <w:r>
        <w:rPr>
          <w:rFonts w:ascii="仿宋_GB2312" w:hAnsi="仿宋_GB2312" w:eastAsia="仿宋_GB2312"/>
          <w:b w:val="0"/>
          <w:sz w:val="32"/>
        </w:rPr>
        <w:t>六、《一般公共预算财政拨款基本支出决算表》</w:t>
      </w:r>
    </w:p>
    <w:p w14:paraId="2033854E">
      <w:pPr>
        <w:spacing w:line="240" w:lineRule="auto"/>
        <w:ind w:firstLine="640"/>
        <w:jc w:val="both"/>
      </w:pPr>
      <w:r>
        <w:rPr>
          <w:rFonts w:ascii="仿宋_GB2312" w:hAnsi="仿宋_GB2312" w:eastAsia="仿宋_GB2312"/>
          <w:b w:val="0"/>
          <w:sz w:val="32"/>
        </w:rPr>
        <w:t>七、《政府性基金预算财政拨款收入支出决算表》</w:t>
      </w:r>
    </w:p>
    <w:p w14:paraId="15AF7263">
      <w:pPr>
        <w:spacing w:line="240" w:lineRule="auto"/>
        <w:ind w:firstLine="640"/>
        <w:jc w:val="both"/>
      </w:pPr>
      <w:r>
        <w:rPr>
          <w:rFonts w:ascii="仿宋_GB2312" w:hAnsi="仿宋_GB2312" w:eastAsia="仿宋_GB2312"/>
          <w:b w:val="0"/>
          <w:sz w:val="32"/>
        </w:rPr>
        <w:t>八、《国有资本经营预算财政拨款收入支出决算表》</w:t>
      </w:r>
    </w:p>
    <w:p w14:paraId="698392E3">
      <w:pPr>
        <w:spacing w:line="240" w:lineRule="auto"/>
        <w:ind w:firstLine="640"/>
        <w:jc w:val="both"/>
      </w:pPr>
      <w:r>
        <w:rPr>
          <w:rFonts w:ascii="仿宋_GB2312" w:hAnsi="仿宋_GB2312" w:eastAsia="仿宋_GB2312"/>
          <w:b w:val="0"/>
          <w:sz w:val="32"/>
        </w:rPr>
        <w:t>九、《财政拨款“三公”经费支出决算表》</w:t>
      </w:r>
    </w:p>
    <w:p w14:paraId="2E0EBBD6">
      <w:pPr>
        <w:spacing w:line="240" w:lineRule="auto"/>
        <w:ind w:firstLine="640"/>
        <w:jc w:val="both"/>
      </w:pPr>
    </w:p>
    <w:p w14:paraId="006ED803">
      <w:pPr>
        <w:spacing w:line="240" w:lineRule="auto"/>
        <w:ind w:firstLine="640"/>
        <w:jc w:val="both"/>
      </w:pPr>
    </w:p>
    <w:p w14:paraId="78A410EA">
      <w:pPr>
        <w:spacing w:line="240" w:lineRule="auto"/>
        <w:ind w:firstLine="640"/>
        <w:jc w:val="both"/>
      </w:pPr>
    </w:p>
    <w:p w14:paraId="4D160F49">
      <w:pPr>
        <w:spacing w:line="240" w:lineRule="auto"/>
        <w:ind w:firstLine="640"/>
        <w:jc w:val="both"/>
      </w:pPr>
    </w:p>
    <w:p w14:paraId="72FC2A1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2CBCAC-A265-4E54-A53F-2D056A6C20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FAFBD32-E6D4-4C25-A253-3A6623664B48}"/>
  </w:font>
  <w:font w:name="方正小标宋_GBK">
    <w:panose1 w:val="02000000000000000000"/>
    <w:charset w:val="86"/>
    <w:family w:val="script"/>
    <w:pitch w:val="default"/>
    <w:sig w:usb0="A00002BF" w:usb1="38CF7CFA" w:usb2="00082016" w:usb3="00000000" w:csb0="00040001" w:csb1="00000000"/>
    <w:embedRegular r:id="rId3" w:fontKey="{C45BCB69-80AE-40A8-8F66-9D01469A666D}"/>
  </w:font>
  <w:font w:name="楷体_GB2312">
    <w:altName w:val="楷体"/>
    <w:panose1 w:val="00000000000000000000"/>
    <w:charset w:val="00"/>
    <w:family w:val="auto"/>
    <w:pitch w:val="default"/>
    <w:sig w:usb0="00000000" w:usb1="00000000" w:usb2="00000000" w:usb3="00000000" w:csb0="00000000" w:csb1="00000000"/>
    <w:embedRegular r:id="rId4" w:fontKey="{C98D1242-412F-4EFB-82D2-E3FB20D6D1B8}"/>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2C57F3"/>
    <w:rsid w:val="09A729D8"/>
    <w:rsid w:val="0A3C58E8"/>
    <w:rsid w:val="0A7B4867"/>
    <w:rsid w:val="0B8C3ECC"/>
    <w:rsid w:val="0C3613A3"/>
    <w:rsid w:val="0C7227A7"/>
    <w:rsid w:val="0DCA6EF7"/>
    <w:rsid w:val="0E4B1576"/>
    <w:rsid w:val="0EA04331"/>
    <w:rsid w:val="0F9811B3"/>
    <w:rsid w:val="11E15093"/>
    <w:rsid w:val="120E0809"/>
    <w:rsid w:val="12811843"/>
    <w:rsid w:val="13D8086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E06DC9"/>
    <w:rsid w:val="5C0146E5"/>
    <w:rsid w:val="5FA17648"/>
    <w:rsid w:val="5FD320BD"/>
    <w:rsid w:val="60DE4D57"/>
    <w:rsid w:val="613409CB"/>
    <w:rsid w:val="61A46A97"/>
    <w:rsid w:val="62DD7D21"/>
    <w:rsid w:val="652C53ED"/>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5498</Words>
  <Characters>6449</Characters>
  <Lines>0</Lines>
  <Paragraphs>0</Paragraphs>
  <TotalTime>5</TotalTime>
  <ScaleCrop>false</ScaleCrop>
  <LinksUpToDate>false</LinksUpToDate>
  <CharactersWithSpaces>6457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2025-09-28T11:47:27Z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