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2024年东城校区建设资金项目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新疆维吾尔自治区喀什第六中学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喀什地区教育局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周大鹏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2025年02月28日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第六中学东城校区建设项目是上海援疆重点建设项目，项目总投资4.3亿元，累计到账资金4.27亿元(项目审计完成后上海前指拨付300万资金)。项目规划办学规模4000人，占地面积268亩，建筑物总面积10.1万㎡。签订一类和二类项目合同总价3.8亿元，（其中由中铁三局集团建设安装工程有限公司承建的土建一标段3.23亿元），截止2024年12月31日已支付各类合同款项3.52亿元。2024年度项目建设资金8997.29万元。本项目拟建设成为全疆领先、南疆示范、中华元素、海派风格的现代化完全中学。本项目的建设符合全疆教育事业发展规划的要求，有效改善学校办学条件，进一步提升喀什第六中学的教育教学质量。本项目拟建设成为全疆领先、南疆示范、中华元素、海派风格的现代化完全中学。用于支付土建工程、景观工程、全过程咨询服务、设备采购、待摊费用（二类费）、规划设计验收、检测等相关费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拟建设成为全疆领先、南疆示范、中华元素、海派风格的现代化完全中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“喀什第六中学东城校区建设”项目是2020年11月喀什地区发改委立的项目。本项目建设地点位于喀什市东城区，基地东至城东大道、南至规划纬二路、西至规划经四路、北至华电路，基地用地面积为178810平方米（约268亩）。本项目拟建设成为全疆领先、南疆示范、中华元素、海派风格的现代化完全中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拟新建高中部教学楼、初中部教学楼、图书综合楼、科技楼、艺体中心、学术报告中心、宿舍楼、餐饮中心、教师周转房、门卫、垃圾房、变电站、钟楼等单体建筑以及地下室，同时实施运动场、绿化等室外总体工程。项目新建总建筑面积为101000平方米（其中地上建筑面积94000平方米、地下建筑面积7000平方米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部门机构设置及人员构成喀什第六中学单位，下设10个处室，分别是：办公室、教务科、政教科、总务科、教研室、安保科、纪检监察室、德育办、工会、团委科室。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人员情况：截止2024年12月底，本单位编制数为229个，超编人数113人。其中：高中教育342人，退休教职工人数132人。截止2023年12月底，本单位职工人数在职342人、退休132人，比上年相比，在职教师增加10人，在职转退休10人、调出1人、调入2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2024年共安排下达资金8997.29万元，截至2024年12月31日，实际支出2736.07万元，预算执行率30.41%。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通过实施喀什六中迁建工程，可扩大办学规模、提高招生人数、完善办学条件，项目建设符合《新疆教育现代化2035》和《加快推进新疆教育现代化实施方案（2018—2022年）》提出的要求，对新疆教育现代化总体战略布局的建设起着重要作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本项目的建设对于喀什六中建设成为全疆领先、南疆示范、中华元素、海派风格的现代化完全中学起着至关重要的作用，从而提升整个喀什地区的教育教学质量，为喀什地区培养更多优秀人才。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具体实施工作：目前项目土建部分已完成施工，绿化项目正在实施。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验收阶段的具体工作：土建部分已完成施工并通过验收，取得消防合格意见书合格。目前处在审计结算阶段。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喀什第六中学东城校区建设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2024年东城校区建设资金项目评分表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51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艾尼·努尔任评价组组长，绩效评价工作职责为负责全盘工作。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周大鹏任评价组副组长，绩效评价工作职责为为对项目实施情况进行实地调查。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翟东亮任评价组成员，绩效评价工作职责为负责资料审核等工作。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通过实施喀什第六中学东城校区建设资金项目，项目产生实际效益。项目实施主要通过项目决策、项目过程、项目产出以及项目效益等方面进行评价，其中：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项目决策：该项目主要通过发改委文件立项，项目实施符合房建相关要求，项目立项依据充分，立项程序规范。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喀什第六中学东城校区建设项目2024年预算安排8997.29万元，实际支出2736.07万元，预算执行率30.41%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项目产出：项目实施产生的数量：使用项目数量1个，已投入使用，改善了学校的办学条件，提升了学校的教育教学水平及学校的硬件实施设备，提高学生的学习、生活和住宿条件。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项目效益：通过实施此项目改善了学校的办学条件，提升了学校的教育教学水平及学校的硬件实施设备及校园环境。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东城校区建设项目进行客观评价，最终评分结果：评价总分51分，绩效等级为“差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2024年东城校区建设资金项目绩效评价评分汇总表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15.00         14.00 93.33%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20.00         17.00 85%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45.00         10.00 22.22%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20.00         10.00 50.00%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100.00         51.00   51.00%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项目决策类指标包括项目立项、绩效目标和资金投入三方面的内容，由6个三级指标构成，权重分为15分，实际得分14分，得分率为93.33%。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（1）立项依据充分性：本项目根据国家计委《城市普通中小学校校舍建设标准》(建标【2002】102号文)及《加快推进新疆教育现代化实施方案（2018-2022年）》的规定及相关要求。 项目建设符合《新疆教育现代化 2035》 和《加快推进新疆教育现代化实施方案（2018—2022 年）》提出的要求，对新疆教育现代化总体战略布局的建设起着重要作用。并组织实施该项目。围绕2024年度工作重点和工作计划制定项目预算，根据评分标准，该指标不扣分，得3分。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（2）立项程序规范性：根据决策依据编制工作计划和项目预算，经过与喀什六中分管领导进行沟通、筛选确定经费预算计划，上党委会研究确定最终预算方案，根据评分标准，该指标不扣分，得2分。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①该项目已设置年度绩效目标，具体内容为符合全疆教育事业发展规划的要求，是贯彻中央新疆工作座谈会精神、稳疆固边的重要举措，建成后能有效改善学校办学条件，进一步提升喀什地区的教育教学质量。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拟新建高中部教学楼、初中部教学楼、图书综合楼、科技楼、艺体中心、学术报告中心、宿舍楼、餐饮中心、教师周转房、门卫、垃圾房、变电站、钟楼等单体建筑以及地下室，同时实施运动场、绿化等室外总体工程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项目自评，达到达到硬件设施要求，有效改善学校办学条件。提升教育教学质量提升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④该项目批复的预算金额为8997.29万元，《项目支出绩效目标表》中预算金额为8997.29万元，预算确定的项目资金与预算确定的项目投资额相匹配。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9个，定量指标8个，定性指标1个，指标量化率为100%，量化率达70%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使用项目数量个数1个，三级指标的年度指标值与年度绩效目标中任务数一致，已设置时效指标“资金拨付及时率、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（5）预算编制科学性：本项目2024年东城校区建设资金项目，即预算编制较科学且经过论证；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本项目土建、景观工程款；其他尾款、其他二类费及预备费；全过程及验收技术咨询费；项目实际内容为本项目土建、景观工程款；其他尾款、其他二类费及预备费；全过程及验收技术咨询费，预算申请与《2024年东城校区建设资金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8997.29万元，我单位在预算申请中严格按照项目实施内容及测算标准进行核算，其中：土建、景观工程款费用7142.51万元、其他尾款、其他二类费及预备费费用1604.49万元、全过程及验收技术咨询费费用250.30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2024年东城校区建设资金项目项目实施方案》为依据进行资金分配，预算资金分配依据充分。根据城市普通中小学校校舍建设标准》(建标【2002】102号文)及《加快推进新疆教育现代化实施方案（2018-2022年）》的规定及相关要求，本项目实际到位资金8997.27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5个三级指标构成，权重分为20分，实际得分17分，得分率为85%。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8997.29万元，其中：财政安排资金0万元，其他资金8997.29万元，实际到位资金8997.29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2736.07万元，预算执行率=（2736.07/8997.29）×100%=30.41%；通过分析可知，该项目预算编制较为详细，项目未执行完，资金支出总体不能按照预算执行，根据评分标准，该指标扣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第六中学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第六中学资金管理办法》《喀什第六中学收支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第六中学资金管理办法》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③该项目是否存在调整，调整手续是否齐全，如未调整，则填“该项目实施过程中不存在调整事项”。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项目工作领导小组，由孙卫东组长，负责项目的组织工作；艾尼·努尔任任副组长，负责项目的实施工作；组员包括：周大鹏和翟东亮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项目产出类指标包括产出数量、产出质量、产出时效、产出成本四方面的内容，由7个三级指标构成，权重分为45分，实际得分10分，得分率为22.22%。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使用项目数量个数指标，预期指标值为1个，实际完成值为1个，指标完成率为100%，与预期目标一致，根据评分标准，该指标不扣分，得10分。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竣工验收合格率指标，预期指标值为100%，实际完成值为0，指标完成率为0%，与预期目标不一致，根据评分标准，该指标不扣分，得0分。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拨付及时率指标，预期指标值为100%，实际完成值为30.41%，指标完成率为30.41%，项目完成时间指标，预期指标值为2024年12月20日前，实际完成值为2024年12月30日，偏差原因：因项目进度慢，未进行验收，无法支付。改进措施：加快项目的实施。与预期目标不一致，根据评分标准，该指标不扣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土建、景观工程款指标，预期指标值为7142.51万元，实际完成值为2677.33万元，指标完成率为37.48%；全过程及验收技术咨询费指标，预期指标值为250.30万元，实际完成值为58.74万元，指标完成率为23.47%；其他尾款、其他二类费及预备费指标，预期指标值为1604.49万元实际完成值为0万元，指标完成率为0%；因项目资金较大，有部分工程未验收还有些工程验收不合格，审计报告未出，无法支付项目资金，导致该指标未完成预期目标，根据评分标准，该指标不得分，得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项目效益类指标包括项目效益1个方面的内容，由2个三级指标构成，权重分为20分，实际得分10分，得分率为20%。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升教育教学质量指标，该指标预期指标值为提升，实际完成值为实现目标程度较低，指标完成率为30.4%，偏差原因：项目开展的较慢，导致教育教学质量实现的目标程度较低。改进措施：推进项目工作的开展。与预期指标不一致，根据评分标准，该指标不扣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（五）满意度指标分析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对于“满意度指标：师生满意度，该指标预期指标值为98%，实际完成值为100%，指标完成率为100%，与预期目标不一致，偏差原因:项目完成较好，得分较高。根据评分标准，该指标不扣分,得10分。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东城校区建设资金项目预算8997.29万元，到位8997.29万元，实际支出2736.07万元，预算执行率为30.41%，项目绩效指标总体完成率为39.4%，偏差率为8.99%，偏出去原因：因项目资金较大，工程量也较大，只有少数的地方验收了，有的地方验收不合格，等待审计部门的验收，验收合格后在进行支付项目总结。采取的措施督促项目负责人落实审计工作的开展，做好资金支付的准备工作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通过根据相关文件要求设置了绩效目标，项目绩效目标基本合理，与实际工作内容相关，项目预期产出效益和效果符合正常的业绩水平。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项目负责人应对成本指标细化，精准测算，进一步优化、完善，主要在细化、量化上改进；现场评价的工作量少，后续效益评价具体措施和方法较少。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绩效管理，发现实施中存在漏洞，以后加强管理，及时掌握与之相关的各类信息，减少成本，使资金效益最大化。加强整体支出资金管理，制定整体支出资金管理计划，科学合理预算支出投入、规范整体支出资金拨付和使用，提高整体支出资金的使用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单位项目负责人开展项目前进行资金合理分配，及时跟踪项目的执行进度，科学合理安排支出。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