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服务能力提升项目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喀什地区救助管理站</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喀什地区民政局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吐尔逊江·艾再孜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2025年04月30日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民办函【2019】108号“民政部办公厅关于印发《金民工程一期项目试点工作方案》的通知”、民发【2014】132号“民政部关于印发《生活无着流浪乞讨人员救助管理机构工作规程的通知》、喀财专报【2023】482号“关于地区民政局申请地区救助管理站2024年新增项目资金预算的报告等相关政策文件与规定”，旨在评价我站服务能力提升项目实施前期、过程及效果，评价财政预算资金使用的效率及效益。通过该项目的实施，对提升站内救助人员生活环境同时有利于杜绝安全生产风险隐患，保障流浪乞讨人员信息真实、准确性具有十分显著的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位于喀什市多来特巴格乡5村曙光国际院内，本着对城市生活无着的流浪乞讨人员实施救助；对流浪未成年人实施救助、保护、生活、行为的管理教育和培训宗旨，更好服务被救助人员，本项目主要用于购置环卫垃圾箱、业务专用设备以及单位基础设施日常维修维护费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喀什地区救助管理站为参照公务员管理的事业单位，纳入2024年部门决算编制范围的有1个。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编制人数24人，其中：行政人员编制0人、工勤1人、参公23人、事业编制0人。实有在职人数21人，其中：行政在职0人、工勤1人、参公20人、事业在职0人。离退休人员17人，其中：行政退休人员0人、事业退休17人。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财专报【2023】482号“关于地区民政局申请地区救助管理站2024年新增项目资金预算的报告等相关政策文件与规定”共安排下达资金2.7万元，为本级财政资金，最终确定项目资金总数为2.7万元，2024年本项目预算安排2.7万元绩效用于开展购置环卫垃圾箱、业务专用设备以及单位基础设施日常维修维护费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截至2024年12月31日，实际支出2.7万元，预算执行率100%。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本项目主要用于购置环卫垃圾箱、业务专用设备以及单位基础设施日常维修维护费满足项目受益保障对象（救助服务对象）的救助服务保障工作。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实施的前期准备工作：明确项目的目标和范围，包括确定项目的预期成果，以及项目的具体范围和边界，并制定详细的项目计划、任务分配、资源评估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具体实施工作：本项目由吐尔逊江？艾再孜作为项目负责人，负责项目的全盘组织实施；赵丹丹、王元宾、耿娜、米娜瓦尔、艾买江、米克来业务工作人员负责项目的具体实施，以及项目材料收集及上报；财务负责人胡玉刚负责项目实施统筹、与项目负责人沟通、监督资金支出情况；陈丽娜负责项目资金的支出统计，穆乃外尔负责按照项目负责人提供的依据和发票等按项目进度向财政申请支付资金；通过业务与财务工作共同配合衔接，形成了明确责任分工的项目管理制度，并按照喀什地区救助管理站财务相关规定、监督检查制度、预算绩效管理办法等相关制度办法严格落实各环节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验收阶段的具体工作：日常基础设施维修施工单位向我单位提交竣工验收申请，我单位在收到申请后组织人员成立验收小组，对维修设施进行逐一查验。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服务能力提升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服务能力提升项目综合评分表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8.88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9.44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98.32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吐尔逊江？艾再孜任评价组组长，绩效评价工作职责为负责全盘工作。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胡玉刚任评价组副组长，绩效评价工作职责为为对项目实施情况进行实地调查。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赵丹丹、陈丽娜、米克来？亚生江任评价组成员，绩效评价工作职责为负责资料审核等工作。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第二阶段：组织实施。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经评价组通过实地调研、查阅资料等方式，采用综合分析法对项目的决策、管理、绩效进行的综合评价分析。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第三阶段：分析评价。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通过实施服务能力提升项目产生社会效益。项目实施主要通过项目决策、项目过程、项目产出以及项目效益等方面进行评价，其中：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决策：该项目主要通过财经领导小组会议（喀财专报【2023】482号“关于地区民政局申请地区救助管理站2024年新增项目资金预算的报告等相关政策文件与规定”文件立项，项目实施符合项目预期要求，项目立项依据充分，立项程序规范。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过程：服务能力提升项目预算安排2.7万元，实际支出2.7万元，预算执行率100%。项目资金使用合规，项目财务管理制度健全，财务监控到位，所有资金支付均按照国库集中支付制度严格执行，现有项目管理制度执行情况良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项目产出：包括产出数量（购置环卫垃圾箱1个、购置业务专用指纹高拍仪1台）、产出质量（经费足额保障且支出及时）、产出时效（按要求及时支出）、产出成本（开展项目成本2.7万元在项目资金保障范围）。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项目效益：通过完成服务能力提升项目2.7万元，购置环卫垃圾箱、业务专用设备及消防等基础设施日常维修维护， 该项目可以有效改善我区流浪人员救助保护设施条件，全面适应流浪人员救助保护工作的需要。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服务能力提升项目进行客观评价，最终评分结果：评价总分98.32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服务能力提升项目绩效评价评分汇总表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43.32 96.27%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98.32 98.32%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救助管理站配置内设机构和人员编制规定》中职责范围中的“对城市生活无着的流浪乞讨人员实施救助，为受助人员提供符合食品卫生要求的食物，提供符合基本条件的住处、对站内突发疾病的及时送医救治等救助服务”，本项目资金性质为“公共财政预算”功能分类为“社会保障支出”经济分类为“维修费”、“资本性支出中设备购置费”属于财政支持范围，符合中央、地方事权支出责任划分原则；经检查我单位财政管理一体化信息系统，本项目不存在重复。结合工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（2）立项程序规范性：根据决策依据编制工作计划和经费预算，经过与财务和业务分管领导进行沟通、筛选确定经费预算计划，上党委会研究确定最终预算方案，根据评分标准，该指标不扣分，得2分。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（3）绩效目标合理性：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资金主要用于购置购买环卫垃圾箱1个、业务专用设备1台以及单位基础设施日常维修维护费三项服务能力提升相关支出，项目的实施改善了站内救助人员居住环境、提升了救助人员指纹等信息录入准确性和完整性、保障了单位基础设施安全性，综上，项目的实施使位整体服务能力得到很大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②该项目实际工作内容为：购置购买环卫垃圾箱1个、业务专用设备1台、签订了消防维保协议并开展了基础设施日常维修维护。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③该项目按照绩效目标完成数量指标、质量指标、时效指标、成本指标，完成了预期目标，达到改善救助环境提升救助准确率的效益，预期产出效益和效果是否符合正常的业绩水平。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④该项目批复的预算金额为2.7万元，《项目支出绩效目标表》中预算金额为2.7万元，预算确定的项目资金与预算确定的项目投资额相匹配。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⑤本单位制定了服务能力提升项目实施方案，明确了总体思路及目标、并对任务进行了详细分解，对目标进行了细化，根据评分标准，该指标不扣分，得3分。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11个，定量指标10个，定性指标1个，指标量化率为90.91%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垃圾箱购置数量&gt;=1个、业务专用设备购置数量&gt;=1台，三级指标的年度指标值与年度绩效目标中任务数一致，已设置时效指标“经费支出及时率&gt;=90%”、“项目完成时间=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（5）预算编制科学性：本项目预算编制经过科学论证，内容与项目内容匹配，即预算编制较科学且经过论证；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预算申请内容为服务能力提升项目资金2.7万元，项目实际内容为服务能力提升项目，预算申请与《服务能力提升项目实施方案》中涉及的项目内容匹配；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2.7万元，我单位在预算申请中严格按照项目实施内容及测算标准进行核算，其中：垃圾箱购置费用0.6万元、业务专用设备购置费用0.599万元、日常基础设施维修维护费用1.5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喀财专报【2023】482号“关于地区民政局申请地区救助管理站2024年新增项目资金预算的报告》和《服务能力提升项目实施方案》为依据进行资金分配，预算资金分配依据充分。本项目实际到位资金2.7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2.7万元，其中：财政安排资金2.7万元，其他资金0万元，实际到位资金2.7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2.7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救助管理站资金管理办法》《服务能力提升项目实施方案》，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制定了《喀什地区救助管理站资金管理工作实施办法》《喀什地区救助管理站项目实施管理办法》，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救助管理站资金管理工作实施办法》、《喀什地区救助管理站采购业务管理制度》《喀什地区救助管理站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服务能力提升项目工作领导小组，由吐尔逊江？艾再孜任组长，负责项目的组织工作；胡玉刚任副组长，负责项目的实施工作；组员包括：办公室和财务室，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项目产出类指标包括产出数量、产出质量、产出时效、产出成本四方面的内容，由4个三级指标构成，权重分为45分，实际得分43.32分，得分率为96.27%。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垃圾箱购置数量指标，预期指标值为&gt;=1个，实际完成值为1个，指标完成率为100%，与预期目标一致，根据评分标准，该指标不扣分，得5分。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业务专用设备购置数量指标，预期指标值为&gt;=1台，实际完成值为1台，指标完成率为100%，与预期目标一致，根据评分标准，该指标不扣分，得5分。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支出合规性指标，预期指标值为&gt;=90%，实际完成值为100%，指标完成率为111.11%，与预期目标存在偏差，偏差原因：“经费支出合规性”设置不精准，整改措施：结合工作计划进一步细化指标设置，根据评分标准，该指标扣0.56分，得4.44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维修验收合格率指标，预期指标值为&gt;=90%，实际完成值为100%，指标完成率为111.11%，与预期目标存在偏差，偏差原因：“经费支出合规性”设置不精准，整改措施：结合工作计划进一步细化指标设置，根据评分标准，该指标扣0.56分，得4.44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合计得8.88分。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支出及时率指标，预期指标值为&gt;=90%，指标完成率为111.11%，与预期目标存在偏差，偏差原因：“经费支出合规性”设置不精准，整改措施：结合工作计划进一步细化指标设置，根据评分标准，该指标扣0.56分，得4.44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项目完成时间指标，预期指标值为2024年12月25日前，实际完成值为2024年10月24日，指标完成率为100%，与预期目标一致，根据评分标准，该指标不扣分，得5分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合计得9.44分。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购置环卫垃圾箱成本指标，预期指标值为&lt;=0.60万元，实际完成值为0.6万元，指标完成率为100%，项目经费都能控制绩效目标范围内，根据评分标准，该指标不扣分，得5分。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购置业务专用设备成本，预期指标值为&lt;=0.60万元，实际完成值为0.6万元，指标完成率为100%，项目经费都能控制绩效目标范围内，根据评分标准，该指标不扣分，得5分。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单位基础设施维修维护费，预期指标值为&lt;=1.50万元，实际完成值为1.5万元，指标完成率为100%，项目经费都能控制绩效目标范围内，根据评分标准，该指标不扣分，得5分。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进一步完善站内基础设施及消防安全指标，该指标预期指标值为提升，实际完成值为提升，指标完成率为100%，与预期指标一致，根据评分标准，该指标不扣分，得10分。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在站救助人员满意度100%，该指标预期指标值为&gt;=95%，实际完成值为100%，指标完成率为105.25%，与预期目标不一致，偏差原因：完成情况较好，导致完成率超过预期值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服务能力提升项目预算2.7万元，到位2.7万元，实际支出2.7万元，预算执行率为100%，项目绩效指标总体完成率为103%，偏差率为3%,偏差原因是“项目产出情况”的三级指标设置不精准，整改措施：结合工作计划进一步细化指标设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是单位服务能力提升项目，项目实施严格落实采购管理办法依规执行采购程序，同时对项目维修进度按采购法要求进行监督。能够严格按照《项目实施方案》执行，项目接时完成、二是项目通过加强组织领导、加强沟通协调来推进落实，由站领导亲自监督，从项目到资金，均依规合理合法的执行。同时及时向地区民政局汇报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对各项指标和指标值的设置测算不专业未能精准设置，应结合实际进一步优化、完善，主要在细化、量化上改进。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一是加强预算绩效目标管理工作。明确预算项目绩效目标编制要求，分类别建立科学合理、细化量化、可比可测预算绩效指标体系，突出结果导向，重点考核实绩。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二是加强绩效业务学习及培训，提高业务人员绩效管理意识，进一步加强预算绩效管理工作，优化项目支出绩效指标体系，完善预算绩效管理制度，有效推动我单位下一年度预算绩效管理工作常态化、规范化。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六是评价工作应从项目实施方案源头抓起，评价工作和意识应贯穿项目整个过程。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