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新疆维吾尔自治区喀什中医医院2024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5C69BAB">
      <w:r>
        <w:br w:type="page"/>
      </w:r>
    </w:p>
    <w:p w14:paraId="620E79C9">
      <w:pPr>
        <w:spacing w:line="640" w:lineRule="exact"/>
        <w:jc w:val="center"/>
        <w:outlineLvl w:val="1"/>
      </w:pPr>
      <w:r>
        <w:rPr>
          <w:rFonts w:ascii="黑体" w:hAnsi="黑体" w:eastAsia="黑体"/>
          <w:sz w:val="32"/>
        </w:rPr>
        <w:t>第一部分 部门概况</w:t>
      </w:r>
    </w:p>
    <w:p w14:paraId="5EB83C99">
      <w:pPr>
        <w:spacing w:line="640" w:lineRule="exact"/>
        <w:ind w:firstLine="640"/>
        <w:jc w:val="both"/>
        <w:outlineLvl w:val="2"/>
      </w:pPr>
      <w:r>
        <w:rPr>
          <w:rFonts w:ascii="黑体" w:hAnsi="黑体" w:eastAsia="黑体"/>
          <w:sz w:val="32"/>
        </w:rPr>
        <w:t>一、主要职能</w:t>
      </w:r>
    </w:p>
    <w:p w14:paraId="2CDAA4B0">
      <w:pPr>
        <w:spacing w:line="580" w:lineRule="exact"/>
        <w:ind w:firstLine="640"/>
        <w:jc w:val="both"/>
      </w:pPr>
      <w:r>
        <w:rPr>
          <w:rFonts w:ascii="仿宋_GB2312" w:hAnsi="仿宋_GB2312" w:eastAsia="仿宋_GB2312"/>
          <w:sz w:val="32"/>
        </w:rPr>
        <w:t>（1）贯彻落实国家医药卫生体制改革、中西医并重方针和国家中医药法律法规，坚决执行中医药相关政策要求。</w:t>
      </w:r>
    </w:p>
    <w:p w14:paraId="563A3A59">
      <w:pPr>
        <w:spacing w:line="580" w:lineRule="exact"/>
        <w:ind w:firstLine="640"/>
        <w:jc w:val="both"/>
      </w:pPr>
      <w:r>
        <w:rPr>
          <w:rFonts w:ascii="仿宋_GB2312" w:hAnsi="仿宋_GB2312" w:eastAsia="仿宋_GB2312"/>
          <w:sz w:val="32"/>
        </w:rPr>
        <w:t>（2）充分发挥中医药在国家基本公共卫生服务和人民群众健康保障中的优势和作用，负责全地区公共卫生服务中医药健康管理项目的实施及管理，为人民群众健康提供中医药医疗优质服务。</w:t>
      </w:r>
    </w:p>
    <w:p w14:paraId="685A2303">
      <w:pPr>
        <w:spacing w:line="580" w:lineRule="exact"/>
        <w:ind w:firstLine="640"/>
        <w:jc w:val="both"/>
      </w:pPr>
      <w:r>
        <w:rPr>
          <w:rFonts w:ascii="仿宋_GB2312" w:hAnsi="仿宋_GB2312" w:eastAsia="仿宋_GB2312"/>
          <w:sz w:val="32"/>
        </w:rPr>
        <w:t>（3）制定并实施地区中医药、民族医药和中西医结合发展战略、规划，指导全地区各医疗机构发展中医药和中西医结合行业建设。</w:t>
      </w:r>
    </w:p>
    <w:p w14:paraId="1A7B073F">
      <w:pPr>
        <w:spacing w:line="580" w:lineRule="exact"/>
        <w:ind w:firstLine="640"/>
        <w:jc w:val="both"/>
      </w:pPr>
      <w:r>
        <w:rPr>
          <w:rFonts w:ascii="仿宋_GB2312" w:hAnsi="仿宋_GB2312" w:eastAsia="仿宋_GB2312"/>
          <w:sz w:val="32"/>
        </w:rPr>
        <w:t>（4）实施中医药科学研究，推进医学科技成果转化和推广应用，加快中医药的现代化研究，不断探索中医药防治重大疾病、中医“治未病”的新体系新模式，提升中医药国际化和民族医药传承与创新。</w:t>
      </w:r>
    </w:p>
    <w:p w14:paraId="4317DC91">
      <w:pPr>
        <w:spacing w:line="580" w:lineRule="exact"/>
        <w:ind w:firstLine="640"/>
        <w:jc w:val="both"/>
      </w:pPr>
      <w:r>
        <w:rPr>
          <w:rFonts w:ascii="仿宋_GB2312" w:hAnsi="仿宋_GB2312" w:eastAsia="仿宋_GB2312"/>
          <w:sz w:val="32"/>
        </w:rPr>
        <w:t>（5）建立与地方经济发展相适应的中医医疗环境，确保全地区人民群众中医医疗健康服务需求。</w:t>
      </w:r>
    </w:p>
    <w:p w14:paraId="1611ECF3">
      <w:pPr>
        <w:spacing w:line="580" w:lineRule="exact"/>
        <w:ind w:firstLine="640"/>
        <w:jc w:val="both"/>
      </w:pPr>
      <w:r>
        <w:rPr>
          <w:rFonts w:ascii="仿宋_GB2312" w:hAnsi="仿宋_GB2312" w:eastAsia="仿宋_GB2312"/>
          <w:sz w:val="32"/>
        </w:rPr>
        <w:t>（6）根据地区卫生健康委员会的规划和计划，承担中医医学教学、保健与健康教育、中医药卫生医疗人员培训、卫生技术人员继续教育等工作任务。</w:t>
      </w:r>
    </w:p>
    <w:p w14:paraId="145FC21F">
      <w:pPr>
        <w:spacing w:line="580" w:lineRule="exact"/>
        <w:ind w:firstLine="640"/>
        <w:jc w:val="both"/>
      </w:pPr>
      <w:r>
        <w:rPr>
          <w:rFonts w:ascii="仿宋_GB2312" w:hAnsi="仿宋_GB2312" w:eastAsia="仿宋_GB2312"/>
          <w:sz w:val="32"/>
        </w:rPr>
        <w:t>（7）按照国家、自治区有关法律法规和政策规定，</w:t>
      </w:r>
      <w:r>
        <w:rPr>
          <w:rFonts w:hint="eastAsia" w:ascii="仿宋_GB2312" w:hAnsi="仿宋_GB2312" w:eastAsia="仿宋_GB2312"/>
          <w:sz w:val="32"/>
          <w:lang w:eastAsia="zh-CN"/>
        </w:rPr>
        <w:t>承担</w:t>
      </w:r>
      <w:r>
        <w:rPr>
          <w:rFonts w:ascii="仿宋_GB2312" w:hAnsi="仿宋_GB2312" w:eastAsia="仿宋_GB2312"/>
          <w:sz w:val="32"/>
        </w:rPr>
        <w:t>意外灾害事故、疫情等突发公共卫生事件的医疗急救及社区预防、保健和康复医疗服务工作</w:t>
      </w:r>
      <w:r>
        <w:rPr>
          <w:rFonts w:hint="eastAsia" w:ascii="仿宋_GB2312" w:hAnsi="仿宋_GB2312" w:eastAsia="仿宋_GB2312"/>
          <w:sz w:val="32"/>
          <w:lang w:eastAsia="zh-CN"/>
        </w:rPr>
        <w:t>，开展</w:t>
      </w:r>
      <w:r>
        <w:rPr>
          <w:rFonts w:ascii="仿宋_GB2312" w:hAnsi="仿宋_GB2312" w:eastAsia="仿宋_GB2312"/>
          <w:sz w:val="32"/>
        </w:rPr>
        <w:t>各种医疗保健卫生知识宣传普及。</w:t>
      </w:r>
    </w:p>
    <w:p w14:paraId="50A766AA">
      <w:pPr>
        <w:spacing w:line="580" w:lineRule="exact"/>
        <w:ind w:firstLine="640"/>
        <w:jc w:val="both"/>
      </w:pPr>
      <w:r>
        <w:rPr>
          <w:rFonts w:ascii="仿宋_GB2312" w:hAnsi="仿宋_GB2312" w:eastAsia="仿宋_GB2312"/>
          <w:sz w:val="32"/>
        </w:rPr>
        <w:t>（8）做好城镇职工基本医疗保险、城镇居民基本医疗保险和新型农村合作医疗保险等定点医疗机构的各项工作。</w:t>
      </w:r>
    </w:p>
    <w:p w14:paraId="1B1CEFA9">
      <w:pPr>
        <w:spacing w:line="580" w:lineRule="exact"/>
        <w:ind w:firstLine="640"/>
        <w:jc w:val="both"/>
      </w:pPr>
      <w:r>
        <w:rPr>
          <w:rFonts w:ascii="仿宋_GB2312" w:hAnsi="仿宋_GB2312" w:eastAsia="仿宋_GB2312"/>
          <w:sz w:val="32"/>
        </w:rPr>
        <w:t>（9）参与卫生扶贫、重要会议与重大活动的医疗卫生保障工作。</w:t>
      </w:r>
    </w:p>
    <w:p w14:paraId="78A14EC3">
      <w:pPr>
        <w:spacing w:line="580" w:lineRule="exact"/>
        <w:ind w:firstLine="640"/>
        <w:jc w:val="both"/>
      </w:pPr>
      <w:r>
        <w:rPr>
          <w:rFonts w:ascii="仿宋_GB2312" w:hAnsi="仿宋_GB2312" w:eastAsia="仿宋_GB2312"/>
          <w:sz w:val="32"/>
        </w:rPr>
        <w:t>（10）完成地委、行署、地区卫生健康委员会等交办的其他任务。</w:t>
      </w:r>
    </w:p>
    <w:p w14:paraId="4541C55A">
      <w:pPr>
        <w:spacing w:line="640" w:lineRule="exact"/>
        <w:ind w:firstLine="640"/>
        <w:jc w:val="both"/>
        <w:outlineLvl w:val="2"/>
      </w:pPr>
      <w:r>
        <w:rPr>
          <w:rFonts w:ascii="黑体" w:hAnsi="黑体" w:eastAsia="黑体"/>
          <w:sz w:val="32"/>
        </w:rPr>
        <w:t>二、机构设置及人员情况</w:t>
      </w:r>
    </w:p>
    <w:p w14:paraId="647EBE81">
      <w:pPr>
        <w:spacing w:line="580" w:lineRule="exact"/>
        <w:ind w:firstLine="640"/>
        <w:jc w:val="both"/>
      </w:pPr>
      <w:r>
        <w:rPr>
          <w:rFonts w:ascii="仿宋_GB2312" w:hAnsi="仿宋_GB2312" w:eastAsia="仿宋_GB2312"/>
          <w:sz w:val="32"/>
        </w:rPr>
        <w:t>新疆维吾尔自治区喀什中医医院2024年度，实有人数127人，其中：在职人员126人，增加14人；离休人员0人，增加0人；退休人员1人,增加0人。</w:t>
      </w:r>
    </w:p>
    <w:p w14:paraId="3063F3D4">
      <w:pPr>
        <w:spacing w:line="580" w:lineRule="exact"/>
        <w:ind w:firstLine="640"/>
        <w:jc w:val="both"/>
      </w:pPr>
      <w:r>
        <w:rPr>
          <w:rFonts w:ascii="仿宋_GB2312" w:hAnsi="仿宋_GB2312" w:eastAsia="仿宋_GB2312"/>
          <w:sz w:val="32"/>
        </w:rPr>
        <w:t>新疆维吾尔自治区喀什中医医院无下属预算单位，下设5个科室，分别是：办公室、医务部、护理部、财务科、总务科。</w:t>
      </w:r>
    </w:p>
    <w:p w14:paraId="01770829">
      <w:r>
        <w:br w:type="page"/>
      </w:r>
    </w:p>
    <w:p w14:paraId="720E6A3E">
      <w:pPr>
        <w:spacing w:line="240" w:lineRule="auto"/>
        <w:jc w:val="center"/>
        <w:outlineLvl w:val="1"/>
      </w:pPr>
      <w:r>
        <w:rPr>
          <w:rFonts w:ascii="黑体" w:hAnsi="黑体" w:eastAsia="黑体"/>
          <w:sz w:val="32"/>
        </w:rPr>
        <w:t>第二部分 部门决算情况说明</w:t>
      </w:r>
    </w:p>
    <w:p w14:paraId="46C207EC">
      <w:pPr>
        <w:spacing w:line="640" w:lineRule="exact"/>
        <w:ind w:firstLine="640"/>
        <w:jc w:val="both"/>
        <w:outlineLvl w:val="2"/>
      </w:pPr>
      <w:r>
        <w:rPr>
          <w:rFonts w:ascii="黑体" w:hAnsi="黑体" w:eastAsia="黑体"/>
          <w:sz w:val="32"/>
        </w:rPr>
        <w:t>一、收入支出决算总体情况说明</w:t>
      </w:r>
    </w:p>
    <w:p w14:paraId="0DC8BEBC">
      <w:pPr>
        <w:spacing w:line="580" w:lineRule="exact"/>
        <w:ind w:firstLine="640"/>
        <w:jc w:val="both"/>
      </w:pPr>
      <w:r>
        <w:rPr>
          <w:rFonts w:ascii="仿宋_GB2312" w:hAnsi="仿宋_GB2312" w:eastAsia="仿宋_GB2312"/>
          <w:b/>
          <w:sz w:val="32"/>
        </w:rPr>
        <w:t>2024年度收入总计10,518.87万元，</w:t>
      </w:r>
      <w:r>
        <w:rPr>
          <w:rFonts w:ascii="仿宋_GB2312" w:hAnsi="仿宋_GB2312" w:eastAsia="仿宋_GB2312"/>
          <w:b w:val="0"/>
          <w:sz w:val="32"/>
        </w:rPr>
        <w:t>其中：本年收入合计8,989.07万元，使用非财政拨款结余（含专用结余）0.00万元，年初结转和结余1,529.80万元。</w:t>
      </w:r>
    </w:p>
    <w:p w14:paraId="6AB76C7A">
      <w:pPr>
        <w:spacing w:line="580" w:lineRule="exact"/>
        <w:ind w:firstLine="640"/>
        <w:jc w:val="both"/>
      </w:pPr>
      <w:r>
        <w:rPr>
          <w:rFonts w:ascii="仿宋_GB2312" w:hAnsi="仿宋_GB2312" w:eastAsia="仿宋_GB2312"/>
          <w:b/>
          <w:sz w:val="32"/>
        </w:rPr>
        <w:t>2024年度支出总计10,518.87万元，</w:t>
      </w:r>
      <w:r>
        <w:rPr>
          <w:rFonts w:ascii="仿宋_GB2312" w:hAnsi="仿宋_GB2312" w:eastAsia="仿宋_GB2312"/>
          <w:b w:val="0"/>
          <w:sz w:val="32"/>
        </w:rPr>
        <w:t>其中：本年支出合计10,108.92万元，结余分配0.00万元，年末结转和结余409.94万元。</w:t>
      </w:r>
    </w:p>
    <w:p w14:paraId="383E5053">
      <w:pPr>
        <w:spacing w:line="580" w:lineRule="exact"/>
        <w:ind w:firstLine="640"/>
        <w:jc w:val="both"/>
      </w:pPr>
      <w:r>
        <w:rPr>
          <w:rFonts w:ascii="仿宋_GB2312" w:hAnsi="仿宋_GB2312" w:eastAsia="仿宋_GB2312"/>
          <w:b w:val="0"/>
          <w:sz w:val="32"/>
        </w:rPr>
        <w:t>收入支出总体与上年相比，减少5,719.18万元，下降35.22%，主要原因是：本年我院正常运营，山东援疆资金保障力度降低；本年我院基建项目属于尾款结算阶段，较上年减少此项目经费。</w:t>
      </w:r>
    </w:p>
    <w:p w14:paraId="67DDCF05">
      <w:pPr>
        <w:spacing w:line="640" w:lineRule="exact"/>
        <w:ind w:firstLine="640"/>
        <w:jc w:val="both"/>
        <w:outlineLvl w:val="2"/>
      </w:pPr>
      <w:r>
        <w:rPr>
          <w:rFonts w:ascii="黑体" w:hAnsi="黑体" w:eastAsia="黑体"/>
          <w:sz w:val="32"/>
        </w:rPr>
        <w:t>二、收入决算情况说明</w:t>
      </w:r>
    </w:p>
    <w:p w14:paraId="256C8102">
      <w:pPr>
        <w:spacing w:line="580" w:lineRule="exact"/>
        <w:ind w:firstLine="640"/>
        <w:jc w:val="both"/>
      </w:pPr>
      <w:r>
        <w:rPr>
          <w:rFonts w:ascii="仿宋_GB2312" w:hAnsi="仿宋_GB2312" w:eastAsia="仿宋_GB2312"/>
          <w:b/>
          <w:sz w:val="32"/>
        </w:rPr>
        <w:t>本年收入8,989.07万元，</w:t>
      </w:r>
      <w:r>
        <w:rPr>
          <w:rFonts w:ascii="仿宋_GB2312" w:hAnsi="仿宋_GB2312" w:eastAsia="仿宋_GB2312"/>
          <w:b w:val="0"/>
          <w:sz w:val="32"/>
        </w:rPr>
        <w:t>其中：财政拨款收入4,215.46万元，占46.90%；上级补助收入0.00万元，占0.00%；事业收入3,621.12万元，占40.28%；经营收入0.00万元，占0.00%；附属单位上缴收入0.00万元，占0.00%；其他收入1,152.49万元，占12.82%。</w:t>
      </w:r>
    </w:p>
    <w:p w14:paraId="643CA2D4">
      <w:pPr>
        <w:spacing w:line="640" w:lineRule="exact"/>
        <w:ind w:firstLine="640"/>
        <w:jc w:val="both"/>
        <w:outlineLvl w:val="2"/>
      </w:pPr>
      <w:r>
        <w:rPr>
          <w:rFonts w:ascii="黑体" w:hAnsi="黑体" w:eastAsia="黑体"/>
          <w:sz w:val="32"/>
        </w:rPr>
        <w:t>三、支出决算情况说明</w:t>
      </w:r>
    </w:p>
    <w:p w14:paraId="3AB7C5D3">
      <w:pPr>
        <w:spacing w:line="580" w:lineRule="exact"/>
        <w:ind w:firstLine="640"/>
        <w:jc w:val="both"/>
      </w:pPr>
      <w:r>
        <w:rPr>
          <w:rFonts w:ascii="仿宋_GB2312" w:hAnsi="仿宋_GB2312" w:eastAsia="仿宋_GB2312"/>
          <w:b/>
          <w:sz w:val="32"/>
        </w:rPr>
        <w:t>本年支出10,108.92万元，</w:t>
      </w:r>
      <w:r>
        <w:rPr>
          <w:rFonts w:ascii="仿宋_GB2312" w:hAnsi="仿宋_GB2312" w:eastAsia="仿宋_GB2312"/>
          <w:b w:val="0"/>
          <w:sz w:val="32"/>
        </w:rPr>
        <w:t>其中：基本支出5,660.86万元，占56.00%；项目支出4,448.06万元，占44.00%；上缴上级支出0.00万元，占0.00%；经营支出0.00万元，占0.00%；对附属单位补助支出0.00万元，占0.00%。</w:t>
      </w:r>
    </w:p>
    <w:p w14:paraId="5DFBE5A6">
      <w:pPr>
        <w:spacing w:line="640" w:lineRule="exact"/>
        <w:ind w:firstLine="640"/>
        <w:jc w:val="both"/>
        <w:outlineLvl w:val="2"/>
      </w:pPr>
      <w:r>
        <w:rPr>
          <w:rFonts w:ascii="黑体" w:hAnsi="黑体" w:eastAsia="黑体"/>
          <w:sz w:val="32"/>
        </w:rPr>
        <w:t>四、财政拨款收入支出决算总体情况说明</w:t>
      </w:r>
    </w:p>
    <w:p w14:paraId="20BB2C49">
      <w:pPr>
        <w:spacing w:line="580" w:lineRule="exact"/>
        <w:ind w:firstLine="640"/>
        <w:jc w:val="both"/>
      </w:pPr>
      <w:r>
        <w:rPr>
          <w:rFonts w:ascii="仿宋_GB2312" w:hAnsi="仿宋_GB2312" w:eastAsia="仿宋_GB2312"/>
          <w:b/>
          <w:sz w:val="32"/>
        </w:rPr>
        <w:t>2024年度财政拨款收入总计4,215.46万元，</w:t>
      </w:r>
      <w:r>
        <w:rPr>
          <w:rFonts w:ascii="仿宋_GB2312" w:hAnsi="仿宋_GB2312" w:eastAsia="仿宋_GB2312"/>
          <w:b w:val="0"/>
          <w:sz w:val="32"/>
        </w:rPr>
        <w:t>其中：年初财政拨款结转和结余0.00万元，本年财政拨款收入4,215.46万元。</w:t>
      </w:r>
      <w:r>
        <w:rPr>
          <w:rFonts w:ascii="仿宋_GB2312" w:hAnsi="仿宋_GB2312" w:eastAsia="仿宋_GB2312"/>
          <w:b/>
          <w:sz w:val="32"/>
        </w:rPr>
        <w:t>财政拨款支出总计4,215.46万元，</w:t>
      </w:r>
      <w:r>
        <w:rPr>
          <w:rFonts w:ascii="仿宋_GB2312" w:hAnsi="仿宋_GB2312" w:eastAsia="仿宋_GB2312"/>
          <w:b w:val="0"/>
          <w:sz w:val="32"/>
        </w:rPr>
        <w:t>其中：年末财政拨款结转和结余0.00万元，本年财政拨款支出4,215.46万元。</w:t>
      </w:r>
    </w:p>
    <w:p w14:paraId="437B746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减少9,788.41万元，下降69.90%，主要原因是：本年喀什中医医院门急诊医技楼、住院楼、地下停车场及附属配套工程、喀什中医医院一期附属配套工程建设项目等项目资金较上年减少。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5,338.41万元，决算数4,215.46万元，预决算差异率-21.04%，主要原因是：年中调减喀什中医医院门急诊医技楼、住院楼、地下停车场及附属配套工程、喀什中医医院一期附属配套工程建设项目，导致预决算存在差异。</w:t>
      </w:r>
    </w:p>
    <w:p w14:paraId="16246BC7">
      <w:pPr>
        <w:spacing w:line="640" w:lineRule="exact"/>
        <w:ind w:firstLine="640"/>
        <w:jc w:val="both"/>
        <w:outlineLvl w:val="2"/>
      </w:pPr>
      <w:r>
        <w:rPr>
          <w:rFonts w:ascii="黑体" w:hAnsi="黑体" w:eastAsia="黑体"/>
          <w:sz w:val="32"/>
        </w:rPr>
        <w:t>五、一般公共预算财政拨款支出决算情况说明</w:t>
      </w:r>
    </w:p>
    <w:p w14:paraId="0CA00107">
      <w:pPr>
        <w:spacing w:line="640" w:lineRule="exact"/>
        <w:ind w:firstLine="640"/>
        <w:jc w:val="both"/>
        <w:outlineLvl w:val="3"/>
      </w:pPr>
      <w:r>
        <w:rPr>
          <w:rFonts w:ascii="楷体_GB2312" w:hAnsi="楷体_GB2312" w:eastAsia="楷体_GB2312"/>
          <w:b/>
          <w:sz w:val="32"/>
        </w:rPr>
        <w:t>（一）一般公共预算财政拨款支出决算总体情况</w:t>
      </w:r>
    </w:p>
    <w:p w14:paraId="381B2F64">
      <w:pPr>
        <w:spacing w:line="580" w:lineRule="exact"/>
        <w:ind w:firstLine="640"/>
        <w:jc w:val="both"/>
      </w:pPr>
      <w:r>
        <w:rPr>
          <w:rFonts w:ascii="仿宋_GB2312" w:hAnsi="仿宋_GB2312" w:eastAsia="仿宋_GB2312"/>
          <w:b/>
          <w:sz w:val="32"/>
        </w:rPr>
        <w:t>2024年度一般公共预算财政拨款支出2,084.53万元，</w:t>
      </w:r>
      <w:r>
        <w:rPr>
          <w:rFonts w:ascii="仿宋_GB2312" w:hAnsi="仿宋_GB2312" w:eastAsia="仿宋_GB2312"/>
          <w:b w:val="0"/>
          <w:sz w:val="32"/>
        </w:rPr>
        <w:t>占本年支出合计的20.62%。</w:t>
      </w:r>
      <w:r>
        <w:rPr>
          <w:rFonts w:ascii="仿宋_GB2312" w:hAnsi="仿宋_GB2312" w:eastAsia="仿宋_GB2312"/>
          <w:b/>
          <w:sz w:val="32"/>
        </w:rPr>
        <w:t>与上年相比，</w:t>
      </w:r>
      <w:r>
        <w:rPr>
          <w:rFonts w:ascii="仿宋_GB2312" w:hAnsi="仿宋_GB2312" w:eastAsia="仿宋_GB2312"/>
          <w:b w:val="0"/>
          <w:sz w:val="32"/>
        </w:rPr>
        <w:t>增加675.11万元，增长47.90%，主要原因是：本年在职人员工资调增，社保、公积金基数调增，人员经费增加。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年初预算数2,169.56万元，决算数2,084.53万元，预决算差异率-3.92%，主要原因是：年中调减喀什中医医院办公设施设备、物资器材购置和社会化服务保障项目尾款资金，导致预决算存在差异。</w:t>
      </w:r>
    </w:p>
    <w:p w14:paraId="516A9DC2">
      <w:pPr>
        <w:spacing w:line="640" w:lineRule="exact"/>
        <w:ind w:firstLine="640"/>
        <w:jc w:val="both"/>
        <w:outlineLvl w:val="3"/>
      </w:pPr>
      <w:r>
        <w:rPr>
          <w:rFonts w:ascii="楷体_GB2312" w:hAnsi="楷体_GB2312" w:eastAsia="楷体_GB2312"/>
          <w:b/>
          <w:sz w:val="32"/>
        </w:rPr>
        <w:t>（二）一般公共预算财政拨款支出决算结构情况</w:t>
      </w:r>
    </w:p>
    <w:p w14:paraId="75BC386F">
      <w:pPr>
        <w:spacing w:line="580" w:lineRule="exact"/>
        <w:ind w:firstLine="640"/>
        <w:jc w:val="both"/>
      </w:pPr>
      <w:r>
        <w:rPr>
          <w:rFonts w:ascii="仿宋_GB2312" w:hAnsi="仿宋_GB2312" w:eastAsia="仿宋_GB2312"/>
          <w:b w:val="0"/>
          <w:sz w:val="32"/>
        </w:rPr>
        <w:t>1.社会保障和就业支出(类)241.44万元,占11.58%。</w:t>
      </w:r>
    </w:p>
    <w:p w14:paraId="4739C5EB">
      <w:pPr>
        <w:spacing w:line="580" w:lineRule="exact"/>
        <w:ind w:firstLine="640"/>
        <w:jc w:val="both"/>
      </w:pPr>
      <w:r>
        <w:rPr>
          <w:rFonts w:ascii="仿宋_GB2312" w:hAnsi="仿宋_GB2312" w:eastAsia="仿宋_GB2312"/>
          <w:b w:val="0"/>
          <w:sz w:val="32"/>
        </w:rPr>
        <w:t>2.卫生健康支出(类)1,832.58万元,占87.91%。</w:t>
      </w:r>
    </w:p>
    <w:p w14:paraId="76CABC7F">
      <w:pPr>
        <w:spacing w:line="580" w:lineRule="exact"/>
        <w:ind w:firstLine="640"/>
        <w:jc w:val="both"/>
      </w:pPr>
      <w:r>
        <w:rPr>
          <w:rFonts w:ascii="仿宋_GB2312" w:hAnsi="仿宋_GB2312" w:eastAsia="仿宋_GB2312"/>
          <w:b w:val="0"/>
          <w:sz w:val="32"/>
        </w:rPr>
        <w:t>3.住房保障支出(类)10.51万元,占0.50%。</w:t>
      </w:r>
    </w:p>
    <w:p w14:paraId="3567F5B8">
      <w:pPr>
        <w:spacing w:line="640" w:lineRule="exact"/>
        <w:ind w:firstLine="640"/>
        <w:jc w:val="both"/>
        <w:outlineLvl w:val="3"/>
      </w:pPr>
      <w:r>
        <w:rPr>
          <w:rFonts w:ascii="楷体_GB2312" w:hAnsi="楷体_GB2312" w:eastAsia="楷体_GB2312"/>
          <w:b/>
          <w:sz w:val="32"/>
        </w:rPr>
        <w:t>（三）一般公共预算财政拨款支出决算具体情况</w:t>
      </w:r>
    </w:p>
    <w:p w14:paraId="40395C72">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5.50万元，下降100.00%,主要原因是：本年功能科目调整，自治区援疆干部南疆工作补贴由其他组织事务支出(项)调整至医院(项)，导致此科目经费减少。</w:t>
      </w:r>
    </w:p>
    <w:p w14:paraId="5A327713">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1.74万元，比上年决算增加1.13万元，增长185.25%,主要原因是：本年发放2024年1月至12月退休人员南疆补贴和独生子女补贴，导致此科目经费增加。</w:t>
      </w:r>
    </w:p>
    <w:p w14:paraId="2C5725DF">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159.80万元，比上年决算增加39.74万元，增长33.10%,主要原因是：本年在职人员增加，养老保险缴费较上年增加。</w:t>
      </w:r>
    </w:p>
    <w:p w14:paraId="797338BA">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4.社会保障和就业支出(类)行政事业单位养老支出(款)机关事业单位职业年金缴费支出(项):支出决算数为79.90万元，比上年决算增加19.75万元，增长32.83%,主要原因是：</w:t>
      </w:r>
      <w:r>
        <w:rPr>
          <w:rFonts w:hint="eastAsia" w:ascii="仿宋_GB2312" w:hAnsi="仿宋_GB2312" w:eastAsia="仿宋_GB2312"/>
          <w:b w:val="0"/>
          <w:sz w:val="32"/>
          <w:lang w:val="en-US" w:eastAsia="zh-CN"/>
        </w:rPr>
        <w:t>本部门是差额保障事业单位，在职人员增加，人员工资调增，</w:t>
      </w:r>
      <w:r>
        <w:rPr>
          <w:rFonts w:ascii="仿宋_GB2312" w:hAnsi="仿宋_GB2312" w:eastAsia="仿宋_GB2312"/>
          <w:b w:val="0"/>
          <w:sz w:val="32"/>
        </w:rPr>
        <w:t>职业年金缴费支出</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0C848E8B">
      <w:pPr>
        <w:spacing w:line="580" w:lineRule="exact"/>
        <w:ind w:firstLine="640"/>
        <w:jc w:val="both"/>
      </w:pPr>
      <w:r>
        <w:rPr>
          <w:rFonts w:ascii="仿宋_GB2312" w:hAnsi="仿宋_GB2312" w:eastAsia="仿宋_GB2312"/>
          <w:b w:val="0"/>
          <w:sz w:val="32"/>
        </w:rPr>
        <w:t>5.卫生健康支出(类)公立医院(款)中医（民族）医院(项):支出决算数为1,764.67万元，比上年决算增加579.25万元，增长48.86%,主要原因是：本年在职人员增加，相关人员经费较上年增加。本年功能科目调整，自治区援疆干部南疆工作补贴由其他组织事务支出(项)调整至医院(项)，导致此科目经费增加。</w:t>
      </w:r>
    </w:p>
    <w:p w14:paraId="6017A299">
      <w:pPr>
        <w:spacing w:line="580" w:lineRule="exact"/>
        <w:ind w:firstLine="640"/>
        <w:jc w:val="both"/>
      </w:pPr>
      <w:r>
        <w:rPr>
          <w:rFonts w:ascii="仿宋_GB2312" w:hAnsi="仿宋_GB2312" w:eastAsia="仿宋_GB2312"/>
          <w:b w:val="0"/>
          <w:sz w:val="32"/>
        </w:rPr>
        <w:t>6.卫生健康支出(类)行政事业单位医疗(款)事业单位医疗(项):支出决算数为67.91万元，比上年决算增加46.75万元，增长220.94%,主要原因是：本年在职人员增加，事业单位医疗支出较上年增加。</w:t>
      </w:r>
    </w:p>
    <w:p w14:paraId="4E01737A">
      <w:pPr>
        <w:spacing w:line="580" w:lineRule="exact"/>
        <w:ind w:firstLine="640"/>
        <w:jc w:val="both"/>
      </w:pPr>
      <w:r>
        <w:rPr>
          <w:rFonts w:ascii="仿宋_GB2312" w:hAnsi="仿宋_GB2312" w:eastAsia="仿宋_GB2312"/>
          <w:b w:val="0"/>
          <w:sz w:val="32"/>
        </w:rPr>
        <w:t>7.住房保障支出(类)住房改革支出(款)住房公积金(项):支出决算数为10.51万元，比上年决算减少6.00万元，下降36.34%,主要原因是：本年在职人员调入调出，人员职级不同，缴费基数不同，导致住房公积金较上年减少。</w:t>
      </w:r>
    </w:p>
    <w:p w14:paraId="173E9F34">
      <w:pPr>
        <w:spacing w:line="640" w:lineRule="exact"/>
        <w:ind w:firstLine="640"/>
        <w:jc w:val="both"/>
        <w:outlineLvl w:val="2"/>
      </w:pPr>
      <w:r>
        <w:rPr>
          <w:rFonts w:ascii="黑体" w:hAnsi="黑体" w:eastAsia="黑体"/>
          <w:sz w:val="32"/>
        </w:rPr>
        <w:t>六、一般公共预算财政拨款基本支出决算情况说明</w:t>
      </w:r>
    </w:p>
    <w:p w14:paraId="237F4587">
      <w:pPr>
        <w:spacing w:line="580" w:lineRule="exact"/>
        <w:ind w:firstLine="640"/>
        <w:jc w:val="both"/>
      </w:pPr>
      <w:r>
        <w:rPr>
          <w:rFonts w:ascii="仿宋_GB2312" w:hAnsi="仿宋_GB2312" w:eastAsia="仿宋_GB2312"/>
          <w:b w:val="0"/>
          <w:sz w:val="32"/>
        </w:rPr>
        <w:t>2024年度一般公共预算财政拨款基本支出1,617.13万元，其中：</w:t>
      </w:r>
      <w:r>
        <w:rPr>
          <w:rFonts w:ascii="仿宋_GB2312" w:hAnsi="仿宋_GB2312" w:eastAsia="仿宋_GB2312"/>
          <w:b/>
          <w:sz w:val="32"/>
        </w:rPr>
        <w:t>人员经费1,617.08万元，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w:t>
      </w:r>
    </w:p>
    <w:p w14:paraId="6FFEE3DE">
      <w:pPr>
        <w:spacing w:line="580" w:lineRule="exact"/>
        <w:ind w:firstLine="640"/>
        <w:jc w:val="both"/>
      </w:pPr>
      <w:r>
        <w:rPr>
          <w:rFonts w:ascii="仿宋_GB2312" w:hAnsi="仿宋_GB2312" w:eastAsia="仿宋_GB2312"/>
          <w:b/>
          <w:sz w:val="32"/>
        </w:rPr>
        <w:t>公用经费0.05万元，</w:t>
      </w:r>
      <w:r>
        <w:rPr>
          <w:rFonts w:ascii="仿宋_GB2312" w:hAnsi="仿宋_GB2312" w:eastAsia="仿宋_GB2312"/>
          <w:b w:val="0"/>
          <w:sz w:val="32"/>
        </w:rPr>
        <w:t>包括：其他商品和服务支出。</w:t>
      </w:r>
    </w:p>
    <w:p w14:paraId="02198A36">
      <w:pPr>
        <w:spacing w:line="640" w:lineRule="exact"/>
        <w:ind w:firstLine="640"/>
        <w:jc w:val="both"/>
        <w:outlineLvl w:val="2"/>
      </w:pPr>
      <w:r>
        <w:rPr>
          <w:rFonts w:ascii="黑体" w:hAnsi="黑体" w:eastAsia="黑体"/>
          <w:sz w:val="32"/>
        </w:rPr>
        <w:t>七、政府性基金预算财政拨款收入支出决算情况说明</w:t>
      </w:r>
    </w:p>
    <w:p w14:paraId="329FA0F1">
      <w:pPr>
        <w:spacing w:line="580" w:lineRule="exact"/>
        <w:ind w:firstLine="640"/>
        <w:jc w:val="both"/>
      </w:pPr>
      <w:r>
        <w:rPr>
          <w:rFonts w:ascii="仿宋_GB2312" w:hAnsi="仿宋_GB2312" w:eastAsia="仿宋_GB2312"/>
          <w:b/>
          <w:sz w:val="32"/>
        </w:rPr>
        <w:t>2024年度政府性基金预算财政拨款收入总计2,130.92万元，</w:t>
      </w:r>
      <w:r>
        <w:rPr>
          <w:rFonts w:ascii="仿宋_GB2312" w:hAnsi="仿宋_GB2312" w:eastAsia="仿宋_GB2312"/>
          <w:b w:val="0"/>
          <w:sz w:val="32"/>
        </w:rPr>
        <w:t>其中：年初结转和结余0.00万元，本年收入2,130.92万元。</w:t>
      </w:r>
      <w:r>
        <w:rPr>
          <w:rFonts w:ascii="仿宋_GB2312" w:hAnsi="仿宋_GB2312" w:eastAsia="仿宋_GB2312"/>
          <w:b/>
          <w:sz w:val="32"/>
        </w:rPr>
        <w:t>政府性基金预算财政拨款支出总计2,130.92万元，</w:t>
      </w:r>
      <w:r>
        <w:rPr>
          <w:rFonts w:ascii="仿宋_GB2312" w:hAnsi="仿宋_GB2312" w:eastAsia="仿宋_GB2312"/>
          <w:b w:val="0"/>
          <w:sz w:val="32"/>
        </w:rPr>
        <w:t>其中：年末结转和结余0.00万元，本年支出2,130.92万元。</w:t>
      </w:r>
    </w:p>
    <w:p w14:paraId="74072A2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减少10,463.53万元，下降83.08%，主要原因是：本年喀什中医医院门急诊医技楼、住院楼、地下停车场及附属配套工程、喀什中医医院一期附属配套工程建设项目接近验收，项目申请资金减少。</w:t>
      </w:r>
      <w:r>
        <w:rPr>
          <w:rFonts w:ascii="仿宋_GB2312" w:hAnsi="仿宋_GB2312" w:eastAsia="仿宋_GB2312"/>
          <w:b/>
          <w:sz w:val="32"/>
        </w:rPr>
        <w:t>与年初预算相比，</w:t>
      </w:r>
      <w:r>
        <w:rPr>
          <w:rFonts w:ascii="仿宋_GB2312" w:hAnsi="仿宋_GB2312" w:eastAsia="仿宋_GB2312"/>
          <w:b w:val="0"/>
          <w:sz w:val="32"/>
        </w:rPr>
        <w:t>年初预算数3,168.86万元，决算数2,130.92万元，预决算差异率-32.75%，主要原因是：年中调减喀什中医医院门急诊医技楼、住院楼、地下停车场及附属配套工程、喀什中医医院一期附属配套工程建设项目</w:t>
      </w:r>
      <w:r>
        <w:rPr>
          <w:rFonts w:hint="eastAsia" w:ascii="仿宋_GB2312" w:hAnsi="仿宋_GB2312" w:eastAsia="仿宋_GB2312"/>
          <w:b w:val="0"/>
          <w:sz w:val="32"/>
          <w:lang w:eastAsia="zh-CN"/>
        </w:rPr>
        <w:t>经费，因</w:t>
      </w:r>
      <w:r>
        <w:rPr>
          <w:rFonts w:ascii="仿宋_GB2312" w:hAnsi="仿宋_GB2312" w:eastAsia="仿宋_GB2312"/>
          <w:b w:val="0"/>
          <w:sz w:val="32"/>
        </w:rPr>
        <w:t>项目经费，导致预决算存在差异。</w:t>
      </w:r>
    </w:p>
    <w:p w14:paraId="16988A29">
      <w:pPr>
        <w:spacing w:line="580" w:lineRule="exact"/>
        <w:ind w:firstLine="640"/>
        <w:jc w:val="both"/>
      </w:pPr>
      <w:r>
        <w:rPr>
          <w:rFonts w:ascii="仿宋_GB2312" w:hAnsi="仿宋_GB2312" w:eastAsia="仿宋_GB2312"/>
          <w:b w:val="0"/>
          <w:sz w:val="32"/>
        </w:rPr>
        <w:t>政府性基金预算财政拨款支出2,130.92万元。</w:t>
      </w:r>
    </w:p>
    <w:p w14:paraId="1596B7AB">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2,130.92万元，比上年决算减少10,463.53万元，下降83.08%,主要原因是：本年喀什中医医院门急诊医技楼、住院楼、地下停车场及附属配套工程、喀什中医医院一期附属配套工程建设项目接近验收，项目申请资金减少。</w:t>
      </w:r>
    </w:p>
    <w:p w14:paraId="5D6CB03F">
      <w:pPr>
        <w:spacing w:line="640" w:lineRule="exact"/>
        <w:ind w:firstLine="640"/>
        <w:jc w:val="both"/>
        <w:outlineLvl w:val="2"/>
      </w:pPr>
      <w:r>
        <w:rPr>
          <w:rFonts w:ascii="黑体" w:hAnsi="黑体" w:eastAsia="黑体"/>
          <w:sz w:val="32"/>
        </w:rPr>
        <w:t>八、国有资本经营预算财政拨款收入支出决算情况说明</w:t>
      </w:r>
    </w:p>
    <w:p w14:paraId="2D43F6A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C6EB306">
      <w:pPr>
        <w:spacing w:line="640" w:lineRule="exact"/>
        <w:ind w:firstLine="640"/>
        <w:jc w:val="both"/>
        <w:outlineLvl w:val="2"/>
      </w:pPr>
      <w:r>
        <w:rPr>
          <w:rFonts w:ascii="黑体" w:hAnsi="黑体" w:eastAsia="黑体"/>
          <w:sz w:val="32"/>
        </w:rPr>
        <w:t>九、财政拨款“三公”经费支出决算情况说明</w:t>
      </w:r>
    </w:p>
    <w:p w14:paraId="440B0EE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2.10万元，下降100.00%，主要原因是：本年未安排财政拨款“三公”经费。其中：因公出国（境）费支出0.00万元，占0.00%，比上年增加0.00万元，增长0.00%，主要原因是：2023年与2024年均未安排因公出国（境）费支出。公务用车购置及运行维护费支出0.00万元，占0.00%，比上年减少2.10万元，下降100.00%，主要原因是：本年未安排公务用车购置及运行维护费。公务接待费支出0.00万元，占0.00%，比上年增加0.00万元，增长0.00%，主要原因是：2023年与2024年均未安排公务接待费支出。</w:t>
      </w:r>
    </w:p>
    <w:p w14:paraId="6D6EBA42">
      <w:pPr>
        <w:spacing w:line="580" w:lineRule="exact"/>
        <w:ind w:firstLine="640"/>
        <w:jc w:val="both"/>
      </w:pPr>
      <w:r>
        <w:rPr>
          <w:rFonts w:ascii="仿宋_GB2312" w:hAnsi="仿宋_GB2312" w:eastAsia="仿宋_GB2312"/>
          <w:b/>
          <w:sz w:val="32"/>
        </w:rPr>
        <w:t>具体情况如下：</w:t>
      </w:r>
    </w:p>
    <w:p w14:paraId="4CCB56A1">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D30855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3辆，与公务用车保有量差异原因是：单位业务用车，车辆费用未使用财政拨款公务用车运行维护费支付，由单位自有经费保障。</w:t>
      </w:r>
    </w:p>
    <w:p w14:paraId="2FA72A3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2A7D1E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0.00万元，预决算差异率-100.00%，主要原因是：本年未安排财政拨款“三公”经费。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2.10万元，决算数0.00万元，预决算差异率-100.00%，主要原因是：本年未安排公务用车运行维护费。公务接待费全年预算数0.00万元，决算数0.00万元，预决算差异率0.00%，主要原因是：本部门无公务接待费。</w:t>
      </w:r>
    </w:p>
    <w:p w14:paraId="3A18716A">
      <w:pPr>
        <w:spacing w:line="640" w:lineRule="exact"/>
        <w:ind w:firstLine="640"/>
        <w:jc w:val="both"/>
        <w:outlineLvl w:val="2"/>
      </w:pPr>
      <w:r>
        <w:rPr>
          <w:rFonts w:ascii="黑体" w:hAnsi="黑体" w:eastAsia="黑体"/>
          <w:sz w:val="32"/>
        </w:rPr>
        <w:t>十、其他重要事项的情况说明</w:t>
      </w:r>
    </w:p>
    <w:p w14:paraId="25842EC9">
      <w:pPr>
        <w:spacing w:line="640" w:lineRule="exact"/>
        <w:ind w:firstLine="640"/>
        <w:jc w:val="both"/>
        <w:outlineLvl w:val="3"/>
      </w:pPr>
      <w:r>
        <w:rPr>
          <w:rFonts w:ascii="楷体_GB2312" w:hAnsi="楷体_GB2312" w:eastAsia="楷体_GB2312"/>
          <w:b/>
          <w:sz w:val="32"/>
        </w:rPr>
        <w:t>（一）机关运行经费及公用经费支出情况</w:t>
      </w:r>
    </w:p>
    <w:p w14:paraId="6ECB5241">
      <w:pPr>
        <w:spacing w:line="580" w:lineRule="exact"/>
        <w:ind w:firstLine="640"/>
        <w:jc w:val="both"/>
      </w:pPr>
      <w:r>
        <w:rPr>
          <w:rFonts w:ascii="仿宋_GB2312" w:hAnsi="仿宋_GB2312" w:eastAsia="仿宋_GB2312"/>
          <w:b w:val="0"/>
          <w:sz w:val="32"/>
        </w:rPr>
        <w:t>2024年度新疆维吾尔自治区喀什中医医院（事业单位）公用经费支出0.05万元，比上年减少10.04万元，下降99.50%，主要原因是：严控经费支出，厉行节约，减少经费支出。</w:t>
      </w:r>
    </w:p>
    <w:p w14:paraId="45A1E20E">
      <w:pPr>
        <w:spacing w:line="640" w:lineRule="exact"/>
        <w:ind w:firstLine="640"/>
        <w:jc w:val="both"/>
        <w:outlineLvl w:val="3"/>
      </w:pPr>
      <w:r>
        <w:rPr>
          <w:rFonts w:ascii="楷体_GB2312" w:hAnsi="楷体_GB2312" w:eastAsia="楷体_GB2312"/>
          <w:b/>
          <w:sz w:val="32"/>
        </w:rPr>
        <w:t>（二）政府采购情况</w:t>
      </w:r>
    </w:p>
    <w:p w14:paraId="1A771409">
      <w:pPr>
        <w:spacing w:line="580" w:lineRule="exact"/>
        <w:ind w:firstLine="640"/>
        <w:jc w:val="both"/>
      </w:pPr>
      <w:r>
        <w:rPr>
          <w:rFonts w:ascii="仿宋_GB2312" w:hAnsi="仿宋_GB2312" w:eastAsia="仿宋_GB2312"/>
          <w:b w:val="0"/>
          <w:sz w:val="32"/>
        </w:rPr>
        <w:t>2024年度政府采购支出总额1,596.41万元，其中：政府采购货物支出987.81万元、政府采购工程支出50.79万元、政府采购服务支出557.81万元。</w:t>
      </w:r>
    </w:p>
    <w:p w14:paraId="779EEED5">
      <w:pPr>
        <w:spacing w:line="580" w:lineRule="exact"/>
        <w:ind w:firstLine="640"/>
        <w:jc w:val="both"/>
      </w:pPr>
      <w:r>
        <w:rPr>
          <w:rFonts w:ascii="仿宋_GB2312" w:hAnsi="仿宋_GB2312" w:eastAsia="仿宋_GB2312"/>
          <w:b w:val="0"/>
          <w:sz w:val="32"/>
        </w:rPr>
        <w:t>授予中小企业合同金额258.60万元，占政府采购支出总额的16.20%，其中：授予小微企业合同金额10.00万元，占政府采购支出总额的0.63%。</w:t>
      </w:r>
    </w:p>
    <w:p w14:paraId="53270831">
      <w:pPr>
        <w:spacing w:line="640" w:lineRule="exact"/>
        <w:ind w:firstLine="640"/>
        <w:jc w:val="both"/>
        <w:outlineLvl w:val="3"/>
      </w:pPr>
      <w:r>
        <w:rPr>
          <w:rFonts w:ascii="楷体_GB2312" w:hAnsi="楷体_GB2312" w:eastAsia="楷体_GB2312"/>
          <w:b/>
          <w:sz w:val="32"/>
        </w:rPr>
        <w:t>（三）国有资产占用情况说明</w:t>
      </w:r>
    </w:p>
    <w:p w14:paraId="73A39CCB">
      <w:pPr>
        <w:spacing w:line="580" w:lineRule="exact"/>
        <w:ind w:firstLine="640"/>
        <w:jc w:val="both"/>
      </w:pPr>
      <w:r>
        <w:rPr>
          <w:rFonts w:ascii="仿宋_GB2312" w:hAnsi="仿宋_GB2312" w:eastAsia="仿宋_GB2312"/>
          <w:b w:val="0"/>
          <w:sz w:val="32"/>
        </w:rPr>
        <w:t>截至2024年12月31日，房屋2,034.60平方米，价值454.56万元。车辆3辆，价值82.08万元，其中：副部（省）级及以上领导用车0辆、主要负责人用车0辆、机要通信用车0辆、应急保障用车0辆、执法执勤用车0辆、特种专业技术用车2辆、离退休干部服务用车0辆、其他用车1辆，其他用车主要是：单位业务用车。单价100万元（含）以上设备（不含车辆）12台（套）。</w:t>
      </w:r>
    </w:p>
    <w:p w14:paraId="1D9849F9">
      <w:pPr>
        <w:spacing w:line="640" w:lineRule="exact"/>
        <w:ind w:firstLine="640"/>
        <w:jc w:val="both"/>
        <w:outlineLvl w:val="2"/>
      </w:pPr>
      <w:r>
        <w:rPr>
          <w:rFonts w:ascii="黑体" w:hAnsi="黑体" w:eastAsia="黑体"/>
          <w:sz w:val="32"/>
        </w:rPr>
        <w:t>十一、预算绩效的情况说明</w:t>
      </w:r>
    </w:p>
    <w:p w14:paraId="687E72A0">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10,975.24万元，实际执行总额8,786.96万元；预算绩效评价项目15个，全年预算数1,911.73万元，全年执行数1,438.33万元。预算绩效管理取得的成效：一是组建了优秀的援疆专家团队走出医院，走进群众中，为群众提供便捷的中医服务，群众获得感和幸福感更加充足，增强医院内生发展动力，推动医院医疗服务能力可持续发展；二是实施资金严格按照预算支出，由财政全程监管，确保专款专用，引入援疆资金，确保援疆资金投入真正解决医院实际问题，助力医院快速健康发展。发现的问题及原因：一是项目缺乏规划，预算编制不够精准，部分资金使用效率较低，部分项目实施进展缓慢，未按时间节点和要求执行，预算分配不合理，存在重采购轻维护情况；二是部分绩效目标值设置不够精准，跨部门协调不足，部门之间协调不畅，项目实施科室和财务科配合默契度不够，在执行项目时存在局限性，导致部分项目推动出现缓慢情况，影响资金使用效率。下一步改进措施：一是由单位分管领导召开预算推进执行会，优化资金分配机制，督促项目实施科室加快项目实施进度，安排专人负责，各科室协同实施项目，加快项目执行进度；二是同时加强预算编制和执行业务培训，做好采购需求调研和计划，强化采购监管全过程，学习如何精准设置绩效目标，为项目顺利实施做好保障，提升确保援疆资金和资源发挥长效作用。具体附部门整体支出绩效自评表，项目支出绩效自评表和部门评价报告。</w:t>
      </w:r>
    </w:p>
    <w:p w14:paraId="6FC2B49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E3BE2E1">
        <w:tblPrEx>
          <w:tblCellMar>
            <w:top w:w="0" w:type="dxa"/>
            <w:left w:w="108" w:type="dxa"/>
            <w:bottom w:w="0" w:type="dxa"/>
            <w:right w:w="108" w:type="dxa"/>
          </w:tblCellMar>
        </w:tblPrEx>
        <w:tc>
          <w:tcPr>
            <w:tcW w:w="8847" w:type="dxa"/>
            <w:gridSpan w:val="9"/>
            <w:vAlign w:val="center"/>
          </w:tcPr>
          <w:p w14:paraId="02EF6EB6">
            <w:pPr>
              <w:jc w:val="center"/>
            </w:pPr>
            <w:r>
              <w:rPr>
                <w:rFonts w:ascii="宋体" w:hAnsi="宋体" w:eastAsia="宋体"/>
                <w:sz w:val="24"/>
              </w:rPr>
              <w:t>部门整体支出绩效自评表</w:t>
            </w:r>
          </w:p>
        </w:tc>
      </w:tr>
      <w:tr w14:paraId="6097EF04">
        <w:tblPrEx>
          <w:tblCellMar>
            <w:top w:w="0" w:type="dxa"/>
            <w:left w:w="108" w:type="dxa"/>
            <w:bottom w:w="0" w:type="dxa"/>
            <w:right w:w="108" w:type="dxa"/>
          </w:tblCellMar>
        </w:tblPrEx>
        <w:tc>
          <w:tcPr>
            <w:tcW w:w="8847" w:type="dxa"/>
            <w:gridSpan w:val="9"/>
            <w:vAlign w:val="center"/>
          </w:tcPr>
          <w:p w14:paraId="6847739E">
            <w:pPr>
              <w:jc w:val="center"/>
            </w:pPr>
            <w:r>
              <w:rPr>
                <w:rFonts w:ascii="宋体" w:hAnsi="宋体" w:eastAsia="宋体"/>
                <w:sz w:val="24"/>
              </w:rPr>
              <w:t>（2024年度）</w:t>
            </w:r>
          </w:p>
        </w:tc>
      </w:tr>
      <w:tr w14:paraId="60557B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1BA85">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D67C14">
            <w:pPr>
              <w:jc w:val="center"/>
            </w:pPr>
            <w:r>
              <w:rPr>
                <w:rFonts w:ascii="宋体" w:hAnsi="宋体" w:eastAsia="宋体"/>
                <w:sz w:val="16"/>
              </w:rPr>
              <w:t>新疆维吾尔自治区喀什中医医院</w:t>
            </w:r>
          </w:p>
        </w:tc>
      </w:tr>
      <w:tr w14:paraId="0922FF9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CE8C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1D70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5E6F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D0B8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4F6C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A168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4CDD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C5BC4">
            <w:pPr>
              <w:jc w:val="center"/>
            </w:pPr>
            <w:r>
              <w:rPr>
                <w:rFonts w:ascii="宋体" w:hAnsi="宋体" w:eastAsia="宋体"/>
                <w:sz w:val="16"/>
              </w:rPr>
              <w:t>得分</w:t>
            </w:r>
          </w:p>
        </w:tc>
      </w:tr>
      <w:tr w14:paraId="03EB43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6BD6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AF99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FB6AD">
            <w:pPr>
              <w:jc w:val="center"/>
            </w:pPr>
            <w:r>
              <w:rPr>
                <w:rFonts w:ascii="宋体" w:hAnsi="宋体" w:eastAsia="宋体"/>
                <w:sz w:val="16"/>
              </w:rPr>
              <w:t>10,559.73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EB9C8">
            <w:pPr>
              <w:jc w:val="center"/>
            </w:pPr>
            <w:r>
              <w:rPr>
                <w:rFonts w:ascii="宋体" w:hAnsi="宋体" w:eastAsia="宋体"/>
                <w:sz w:val="16"/>
              </w:rPr>
              <w:t>10,975.24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1CFF3">
            <w:pPr>
              <w:jc w:val="center"/>
            </w:pPr>
            <w:r>
              <w:rPr>
                <w:rFonts w:ascii="宋体" w:hAnsi="宋体" w:eastAsia="宋体"/>
                <w:sz w:val="16"/>
              </w:rPr>
              <w:t>8,786.96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DD4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C85FF">
            <w:pPr>
              <w:jc w:val="center"/>
            </w:pPr>
            <w:r>
              <w:rPr>
                <w:rFonts w:ascii="宋体" w:hAnsi="宋体" w:eastAsia="宋体"/>
                <w:sz w:val="16"/>
              </w:rPr>
              <w:t>80.06%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6D8DE">
            <w:pPr>
              <w:jc w:val="center"/>
            </w:pPr>
            <w:r>
              <w:rPr>
                <w:rFonts w:ascii="宋体" w:hAnsi="宋体" w:eastAsia="宋体"/>
                <w:sz w:val="16"/>
              </w:rPr>
              <w:t>8.01</w:t>
            </w:r>
          </w:p>
        </w:tc>
      </w:tr>
      <w:tr w14:paraId="329A8A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CF8D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C857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17E94">
            <w:pPr>
              <w:jc w:val="center"/>
            </w:pPr>
            <w:r>
              <w:rPr>
                <w:rFonts w:ascii="宋体" w:hAnsi="宋体" w:eastAsia="宋体"/>
                <w:sz w:val="16"/>
              </w:rPr>
              <w:t>39.72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58384">
            <w:pPr>
              <w:jc w:val="center"/>
            </w:pPr>
            <w:r>
              <w:rPr>
                <w:rFonts w:ascii="宋体" w:hAnsi="宋体" w:eastAsia="宋体"/>
                <w:sz w:val="16"/>
              </w:rPr>
              <w:t>173.17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2EBFB">
            <w:pPr>
              <w:jc w:val="center"/>
            </w:pPr>
            <w:r>
              <w:rPr>
                <w:rFonts w:ascii="宋体" w:hAnsi="宋体" w:eastAsia="宋体"/>
                <w:sz w:val="16"/>
              </w:rPr>
              <w:t>141.47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6A2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D9D1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79E65">
            <w:pPr>
              <w:jc w:val="center"/>
            </w:pPr>
            <w:r>
              <w:rPr>
                <w:rFonts w:ascii="宋体" w:hAnsi="宋体" w:eastAsia="宋体"/>
                <w:sz w:val="16"/>
              </w:rPr>
              <w:t>—</w:t>
            </w:r>
          </w:p>
        </w:tc>
      </w:tr>
      <w:tr w14:paraId="3973BC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8402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8404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58E4C">
            <w:pPr>
              <w:jc w:val="center"/>
            </w:pPr>
            <w:r>
              <w:rPr>
                <w:rFonts w:ascii="宋体" w:hAnsi="宋体" w:eastAsia="宋体"/>
                <w:sz w:val="16"/>
              </w:rPr>
              <w:t>5,298.69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0F59C">
            <w:pPr>
              <w:jc w:val="center"/>
            </w:pPr>
            <w:r>
              <w:rPr>
                <w:rFonts w:ascii="宋体" w:hAnsi="宋体" w:eastAsia="宋体"/>
                <w:sz w:val="16"/>
              </w:rPr>
              <w:t>5,210.62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A44BB">
            <w:pPr>
              <w:jc w:val="center"/>
            </w:pPr>
            <w:r>
              <w:rPr>
                <w:rFonts w:ascii="宋体" w:hAnsi="宋体" w:eastAsia="宋体"/>
                <w:sz w:val="16"/>
              </w:rPr>
              <w:t>4,073.98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36D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4DD3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4621A">
            <w:pPr>
              <w:jc w:val="center"/>
            </w:pPr>
            <w:r>
              <w:rPr>
                <w:rFonts w:ascii="宋体" w:hAnsi="宋体" w:eastAsia="宋体"/>
                <w:sz w:val="16"/>
              </w:rPr>
              <w:t>—</w:t>
            </w:r>
          </w:p>
        </w:tc>
      </w:tr>
      <w:tr w14:paraId="2F343D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8B7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6B25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58369">
            <w:pPr>
              <w:jc w:val="center"/>
            </w:pPr>
            <w:r>
              <w:rPr>
                <w:rFonts w:ascii="宋体" w:hAnsi="宋体" w:eastAsia="宋体"/>
                <w:sz w:val="16"/>
              </w:rPr>
              <w:t>5,221.32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31142">
            <w:pPr>
              <w:jc w:val="center"/>
            </w:pPr>
            <w:r>
              <w:rPr>
                <w:rFonts w:ascii="宋体" w:hAnsi="宋体" w:eastAsia="宋体"/>
                <w:sz w:val="16"/>
              </w:rPr>
              <w:t>5,591.45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9C376">
            <w:pPr>
              <w:jc w:val="center"/>
            </w:pPr>
            <w:r>
              <w:rPr>
                <w:rFonts w:ascii="宋体" w:hAnsi="宋体" w:eastAsia="宋体"/>
                <w:sz w:val="16"/>
              </w:rPr>
              <w:t>4,571.51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A01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A7B2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DC937">
            <w:pPr>
              <w:jc w:val="center"/>
            </w:pPr>
            <w:r>
              <w:rPr>
                <w:rFonts w:ascii="宋体" w:hAnsi="宋体" w:eastAsia="宋体"/>
                <w:sz w:val="16"/>
              </w:rPr>
              <w:t>—</w:t>
            </w:r>
          </w:p>
        </w:tc>
      </w:tr>
      <w:tr w14:paraId="7AEAC13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CFA1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6159D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552C03">
            <w:pPr>
              <w:jc w:val="center"/>
            </w:pPr>
            <w:r>
              <w:rPr>
                <w:rFonts w:ascii="宋体" w:hAnsi="宋体" w:eastAsia="宋体"/>
                <w:sz w:val="16"/>
              </w:rPr>
              <w:t>实际完成情况</w:t>
            </w:r>
          </w:p>
        </w:tc>
      </w:tr>
      <w:tr w14:paraId="582683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862A7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694F6C">
            <w:pPr>
              <w:jc w:val="both"/>
            </w:pPr>
            <w:r>
              <w:rPr>
                <w:rFonts w:ascii="宋体" w:hAnsi="宋体" w:eastAsia="宋体"/>
                <w:sz w:val="16"/>
              </w:rPr>
              <w:t>根据喀什地区中医医院2023工作总结及2024工作计划，为我院正常运行提供人才保障，计划本年实施引进人才</w:t>
            </w:r>
            <w:r>
              <w:rPr>
                <w:rFonts w:hint="eastAsia" w:ascii="宋体" w:hAnsi="宋体"/>
                <w:sz w:val="16"/>
                <w:lang w:eastAsia="zh-CN"/>
              </w:rPr>
              <w:t>聘请</w:t>
            </w:r>
            <w:r>
              <w:rPr>
                <w:rFonts w:ascii="宋体" w:hAnsi="宋体" w:eastAsia="宋体"/>
                <w:sz w:val="16"/>
              </w:rPr>
              <w:t>2批次，着力提高医务人员专业水平和医疗服务质量；进一步做好医护人员进修培训工作，提升医护人员诊疗水平；通过实施该项目，进一步加强医院管理与服务水平建设，提升医院高质量发展，提高喀什地区中医药事业发展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92A5B2">
            <w:pPr>
              <w:jc w:val="both"/>
            </w:pPr>
            <w:r>
              <w:rPr>
                <w:rFonts w:ascii="宋体" w:hAnsi="宋体" w:eastAsia="宋体"/>
                <w:sz w:val="16"/>
              </w:rPr>
              <w:t>本单位2024年主要通过事业单位考试，录用2批医院</w:t>
            </w:r>
            <w:r>
              <w:rPr>
                <w:rFonts w:hint="eastAsia" w:ascii="宋体" w:hAnsi="宋体"/>
                <w:sz w:val="16"/>
                <w:lang w:eastAsia="zh-CN"/>
              </w:rPr>
              <w:t>亟需</w:t>
            </w:r>
            <w:r>
              <w:rPr>
                <w:rFonts w:ascii="宋体" w:hAnsi="宋体" w:eastAsia="宋体"/>
                <w:sz w:val="16"/>
              </w:rPr>
              <w:t>人才11名，增强医院人才队伍建设和综合素质，增强医院核心竞争力；分批次派医护专业人员进修学习和培训，踧踖个人职业发展，提高临床实践能力，培养高素质医疗团队；采购医院办公用品和设备，提高工作效率，改善员工工作体验，让员工更专注于医疗服务和行政管理，能够确保医疗服务的顺利开展。利用喀什地区中医医院是山东中医药大学医疗集团成员单位的优势，着力做好包括民族医药在内的中医药剂研发和申报工作，力争一年内自制中药制剂品种专科2种，专病2种，并成立自治区级骨伤科专家工作室（名医工作站）提高中医药质量。</w:t>
            </w:r>
          </w:p>
        </w:tc>
      </w:tr>
      <w:tr w14:paraId="384E1B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2710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4F54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E9E1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E961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6990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EEC0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76B7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736E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B1DCB">
            <w:pPr>
              <w:jc w:val="center"/>
            </w:pPr>
            <w:r>
              <w:rPr>
                <w:rFonts w:ascii="宋体" w:hAnsi="宋体" w:eastAsia="宋体"/>
                <w:sz w:val="16"/>
              </w:rPr>
              <w:t>得分</w:t>
            </w:r>
          </w:p>
        </w:tc>
      </w:tr>
      <w:tr w14:paraId="5818A2F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D3A0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C872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8C889">
            <w:pPr>
              <w:jc w:val="center"/>
            </w:pPr>
            <w:r>
              <w:rPr>
                <w:rFonts w:ascii="宋体" w:hAnsi="宋体" w:eastAsia="宋体"/>
                <w:sz w:val="16"/>
              </w:rPr>
              <w:t>引进高层次人才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36C01">
            <w:pPr>
              <w:jc w:val="center"/>
            </w:pPr>
            <w:r>
              <w:rPr>
                <w:rFonts w:ascii="宋体" w:hAnsi="宋体" w:eastAsia="宋体"/>
                <w:sz w:val="16"/>
              </w:rPr>
              <w:t>&gt;=11人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5D8FD">
            <w:pPr>
              <w:jc w:val="center"/>
            </w:pPr>
            <w:r>
              <w:rPr>
                <w:rFonts w:ascii="宋体" w:hAnsi="宋体" w:eastAsia="宋体"/>
                <w:sz w:val="16"/>
              </w:rPr>
              <w:t>2023年工作总结暨2024年工作计划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7B19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9EBED">
            <w:pPr>
              <w:jc w:val="center"/>
            </w:pPr>
            <w:r>
              <w:rPr>
                <w:rFonts w:ascii="宋体" w:hAnsi="宋体" w:eastAsia="宋体"/>
                <w:sz w:val="16"/>
              </w:rPr>
              <w:t>11人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19E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239A1">
            <w:pPr>
              <w:jc w:val="center"/>
            </w:pPr>
            <w:r>
              <w:rPr>
                <w:rFonts w:ascii="宋体" w:hAnsi="宋体" w:eastAsia="宋体"/>
                <w:sz w:val="16"/>
              </w:rPr>
              <w:t>18</w:t>
            </w:r>
          </w:p>
        </w:tc>
      </w:tr>
      <w:tr w14:paraId="240697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2AC4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0316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9B633">
            <w:pPr>
              <w:jc w:val="center"/>
            </w:pPr>
            <w:r>
              <w:rPr>
                <w:rFonts w:ascii="宋体" w:hAnsi="宋体" w:eastAsia="宋体"/>
                <w:sz w:val="16"/>
              </w:rPr>
              <w:t>高层次人才批次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F21B7">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BE2C1">
            <w:pPr>
              <w:jc w:val="center"/>
            </w:pPr>
            <w:r>
              <w:rPr>
                <w:rFonts w:ascii="宋体" w:hAnsi="宋体" w:eastAsia="宋体"/>
                <w:sz w:val="16"/>
              </w:rPr>
              <w:t>2023年工作总结暨2024年工作计划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EC36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F91FB">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08C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DE40E">
            <w:pPr>
              <w:jc w:val="center"/>
            </w:pPr>
            <w:r>
              <w:rPr>
                <w:rFonts w:ascii="宋体" w:hAnsi="宋体" w:eastAsia="宋体"/>
                <w:sz w:val="16"/>
              </w:rPr>
              <w:t>18</w:t>
            </w:r>
          </w:p>
        </w:tc>
      </w:tr>
      <w:tr w14:paraId="61FACA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640B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8A70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DBC6E">
            <w:pPr>
              <w:jc w:val="center"/>
            </w:pPr>
            <w:r>
              <w:rPr>
                <w:rFonts w:ascii="宋体" w:hAnsi="宋体" w:eastAsia="宋体"/>
                <w:sz w:val="16"/>
              </w:rPr>
              <w:t>医护人员进修批次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AB32D">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4130E">
            <w:pPr>
              <w:jc w:val="center"/>
            </w:pPr>
            <w:r>
              <w:rPr>
                <w:rFonts w:ascii="宋体" w:hAnsi="宋体" w:eastAsia="宋体"/>
                <w:sz w:val="16"/>
              </w:rPr>
              <w:t>2023年工作总结暨2024年工作计划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8636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12409">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1AE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2FEA2">
            <w:pPr>
              <w:jc w:val="center"/>
            </w:pPr>
            <w:r>
              <w:rPr>
                <w:rFonts w:ascii="宋体" w:hAnsi="宋体" w:eastAsia="宋体"/>
                <w:sz w:val="16"/>
              </w:rPr>
              <w:t>18</w:t>
            </w:r>
          </w:p>
        </w:tc>
      </w:tr>
      <w:tr w14:paraId="3D75DE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B04F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14D4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914A7">
            <w:pPr>
              <w:jc w:val="center"/>
            </w:pPr>
            <w:r>
              <w:rPr>
                <w:rFonts w:ascii="宋体" w:hAnsi="宋体" w:eastAsia="宋体"/>
                <w:sz w:val="16"/>
              </w:rPr>
              <w:t>医护人员进修人数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A4C3F">
            <w:pPr>
              <w:jc w:val="center"/>
            </w:pPr>
            <w:r>
              <w:rPr>
                <w:rFonts w:ascii="宋体" w:hAnsi="宋体" w:eastAsia="宋体"/>
                <w:sz w:val="16"/>
              </w:rPr>
              <w:t>&gt;=13人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6D14F">
            <w:pPr>
              <w:jc w:val="center"/>
            </w:pPr>
            <w:r>
              <w:rPr>
                <w:rFonts w:ascii="宋体" w:hAnsi="宋体" w:eastAsia="宋体"/>
                <w:sz w:val="16"/>
              </w:rPr>
              <w:t>2023年工作总结暨2024年工作计划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1A2F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8DA21">
            <w:pPr>
              <w:jc w:val="center"/>
            </w:pPr>
            <w:r>
              <w:rPr>
                <w:rFonts w:ascii="宋体" w:hAnsi="宋体" w:eastAsia="宋体"/>
                <w:sz w:val="16"/>
              </w:rPr>
              <w:t>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F1F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4D650">
            <w:pPr>
              <w:jc w:val="center"/>
            </w:pPr>
            <w:r>
              <w:rPr>
                <w:rFonts w:ascii="宋体" w:hAnsi="宋体" w:eastAsia="宋体"/>
                <w:sz w:val="16"/>
              </w:rPr>
              <w:t>18</w:t>
            </w:r>
          </w:p>
        </w:tc>
      </w:tr>
      <w:tr w14:paraId="1A12CC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DCEE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2EE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F6780">
            <w:pPr>
              <w:jc w:val="center"/>
            </w:pPr>
            <w:r>
              <w:rPr>
                <w:rFonts w:ascii="宋体" w:hAnsi="宋体" w:eastAsia="宋体"/>
                <w:sz w:val="16"/>
              </w:rPr>
              <w:t>购买办公用品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AC7B1">
            <w:pPr>
              <w:jc w:val="center"/>
            </w:pPr>
            <w:r>
              <w:rPr>
                <w:rFonts w:ascii="宋体" w:hAnsi="宋体" w:eastAsia="宋体"/>
                <w:sz w:val="16"/>
              </w:rPr>
              <w:t>&gt;=4批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91E1E">
            <w:pPr>
              <w:jc w:val="center"/>
            </w:pPr>
            <w:r>
              <w:rPr>
                <w:rFonts w:ascii="宋体" w:hAnsi="宋体" w:eastAsia="宋体"/>
                <w:sz w:val="16"/>
              </w:rPr>
              <w:t>2023年工作总结暨2024年工作计划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9535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B9CB8">
            <w:pPr>
              <w:jc w:val="center"/>
            </w:pPr>
            <w:r>
              <w:rPr>
                <w:rFonts w:ascii="宋体" w:hAnsi="宋体" w:eastAsia="宋体"/>
                <w:sz w:val="16"/>
              </w:rPr>
              <w:t>4批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DC30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19608">
            <w:pPr>
              <w:jc w:val="center"/>
            </w:pPr>
            <w:r>
              <w:rPr>
                <w:rFonts w:ascii="宋体" w:hAnsi="宋体" w:eastAsia="宋体"/>
                <w:sz w:val="16"/>
              </w:rPr>
              <w:t>18</w:t>
            </w:r>
          </w:p>
        </w:tc>
      </w:tr>
    </w:tbl>
    <w:p w14:paraId="53EE764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2A7C51D">
        <w:tc>
          <w:tcPr>
            <w:tcW w:w="8848" w:type="dxa"/>
            <w:gridSpan w:val="14"/>
            <w:vAlign w:val="center"/>
          </w:tcPr>
          <w:p w14:paraId="681BE813">
            <w:pPr>
              <w:jc w:val="center"/>
            </w:pPr>
            <w:r>
              <w:rPr>
                <w:rFonts w:ascii="宋体" w:hAnsi="宋体" w:eastAsia="宋体"/>
                <w:sz w:val="24"/>
              </w:rPr>
              <w:t>项目支出绩效自评表</w:t>
            </w:r>
          </w:p>
        </w:tc>
      </w:tr>
      <w:tr w14:paraId="53186D1C">
        <w:tblPrEx>
          <w:tblCellMar>
            <w:top w:w="0" w:type="dxa"/>
            <w:left w:w="108" w:type="dxa"/>
            <w:bottom w:w="0" w:type="dxa"/>
            <w:right w:w="108" w:type="dxa"/>
          </w:tblCellMar>
        </w:tblPrEx>
        <w:tc>
          <w:tcPr>
            <w:tcW w:w="8848" w:type="dxa"/>
            <w:gridSpan w:val="14"/>
            <w:vAlign w:val="center"/>
          </w:tcPr>
          <w:p w14:paraId="7CE9E948">
            <w:pPr>
              <w:jc w:val="center"/>
            </w:pPr>
            <w:r>
              <w:rPr>
                <w:rFonts w:ascii="宋体" w:hAnsi="宋体" w:eastAsia="宋体"/>
                <w:sz w:val="24"/>
              </w:rPr>
              <w:t>(2024年度)</w:t>
            </w:r>
          </w:p>
        </w:tc>
      </w:tr>
      <w:tr w14:paraId="62FD57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436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E851B6">
            <w:pPr>
              <w:jc w:val="center"/>
            </w:pPr>
            <w:r>
              <w:rPr>
                <w:rFonts w:ascii="宋体" w:hAnsi="宋体" w:eastAsia="宋体"/>
                <w:sz w:val="16"/>
              </w:rPr>
              <w:t>2024年中央医疗服务与保障能力提升（公立医院综合改革）补助资金项目</w:t>
            </w:r>
          </w:p>
        </w:tc>
      </w:tr>
      <w:tr w14:paraId="440C6B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A3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8C01EE">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095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93506C">
            <w:pPr>
              <w:jc w:val="center"/>
            </w:pPr>
            <w:r>
              <w:rPr>
                <w:rFonts w:ascii="宋体" w:hAnsi="宋体" w:eastAsia="宋体"/>
                <w:sz w:val="16"/>
              </w:rPr>
              <w:t>新疆维吾尔自治区喀什中医医院</w:t>
            </w:r>
          </w:p>
        </w:tc>
      </w:tr>
      <w:tr w14:paraId="025B9B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D2FC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455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9264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55F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D94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6A1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A22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A7C1">
            <w:pPr>
              <w:jc w:val="center"/>
            </w:pPr>
            <w:r>
              <w:rPr>
                <w:rFonts w:ascii="宋体" w:hAnsi="宋体" w:eastAsia="宋体"/>
                <w:sz w:val="16"/>
              </w:rPr>
              <w:t>得分</w:t>
            </w:r>
          </w:p>
        </w:tc>
      </w:tr>
      <w:tr w14:paraId="0684D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140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07E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E9A60">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F151A">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F42ED">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263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5254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3DC5">
            <w:pPr>
              <w:jc w:val="center"/>
            </w:pPr>
            <w:r>
              <w:rPr>
                <w:rFonts w:ascii="宋体" w:hAnsi="宋体" w:eastAsia="宋体"/>
                <w:sz w:val="16"/>
              </w:rPr>
              <w:t>10.00分</w:t>
            </w:r>
          </w:p>
        </w:tc>
      </w:tr>
      <w:tr w14:paraId="502375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256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12AB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0D18E">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C69B6">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A4967">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F00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331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BFEC">
            <w:pPr>
              <w:jc w:val="center"/>
            </w:pPr>
            <w:r>
              <w:rPr>
                <w:rFonts w:ascii="宋体" w:hAnsi="宋体" w:eastAsia="宋体"/>
                <w:sz w:val="16"/>
              </w:rPr>
              <w:t>—</w:t>
            </w:r>
          </w:p>
        </w:tc>
      </w:tr>
      <w:tr w14:paraId="427FF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719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457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EE2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55C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E8F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556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344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A361">
            <w:pPr>
              <w:jc w:val="center"/>
            </w:pPr>
            <w:r>
              <w:rPr>
                <w:rFonts w:ascii="宋体" w:hAnsi="宋体" w:eastAsia="宋体"/>
                <w:sz w:val="16"/>
              </w:rPr>
              <w:t>—</w:t>
            </w:r>
          </w:p>
        </w:tc>
      </w:tr>
      <w:tr w14:paraId="1BF468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D5A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CD730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7E6D15">
            <w:pPr>
              <w:jc w:val="center"/>
            </w:pPr>
            <w:r>
              <w:rPr>
                <w:rFonts w:ascii="宋体" w:hAnsi="宋体" w:eastAsia="宋体"/>
                <w:sz w:val="16"/>
              </w:rPr>
              <w:t>实际完成情况</w:t>
            </w:r>
          </w:p>
        </w:tc>
      </w:tr>
      <w:tr w14:paraId="1C2EB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4F8F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EA218">
            <w:pPr>
              <w:jc w:val="both"/>
            </w:pPr>
            <w:r>
              <w:rPr>
                <w:rFonts w:ascii="宋体" w:hAnsi="宋体" w:eastAsia="宋体"/>
                <w:sz w:val="16"/>
              </w:rPr>
              <w:t>该专项资金为中央转移支付资金，用于计划周期内购买药品，合计金额24万元。本项目实施符合国家和自治区相关工作要求，促进了喀什中医医院医疗事业的发展，推动喀什中医医疗事业，普惠喀什人民。进一步解决了老百姓买药难的问题，提高了喀什人民看病就诊指数，促进了喀什地区中医医院药品事业的发展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C32EFE">
            <w:pPr>
              <w:jc w:val="both"/>
            </w:pPr>
            <w:r>
              <w:rPr>
                <w:rFonts w:ascii="宋体" w:hAnsi="宋体" w:eastAsia="宋体"/>
                <w:sz w:val="16"/>
              </w:rPr>
              <w:t>按照计划和时间节点，通过实施该项目，达到人民群众买药实惠方便的效益，使人民群众成为最大受益者，提高了医院服务能力。</w:t>
            </w:r>
          </w:p>
        </w:tc>
      </w:tr>
      <w:tr w14:paraId="1C3C88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F75B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FAC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A3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F9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AB6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29E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7F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7A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03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8D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A42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C4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01725">
            <w:pPr>
              <w:jc w:val="center"/>
            </w:pPr>
            <w:r>
              <w:rPr>
                <w:rFonts w:ascii="宋体" w:hAnsi="宋体" w:eastAsia="宋体"/>
                <w:sz w:val="16"/>
              </w:rPr>
              <w:t>偏差原因分析及改进措施</w:t>
            </w:r>
          </w:p>
        </w:tc>
      </w:tr>
      <w:tr w14:paraId="61C279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7AC4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D4AB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96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68E3">
            <w:pPr>
              <w:jc w:val="center"/>
            </w:pPr>
            <w:r>
              <w:rPr>
                <w:rFonts w:ascii="宋体" w:hAnsi="宋体" w:eastAsia="宋体"/>
                <w:sz w:val="16"/>
              </w:rPr>
              <w:t>药品种类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6246">
            <w:pPr>
              <w:jc w:val="center"/>
            </w:pPr>
            <w:r>
              <w:rPr>
                <w:rFonts w:ascii="宋体" w:hAnsi="宋体" w:eastAsia="宋体"/>
                <w:sz w:val="16"/>
              </w:rPr>
              <w:t>=1类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DA32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12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03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7E1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73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45359">
            <w:pPr>
              <w:jc w:val="center"/>
            </w:pPr>
            <w:r>
              <w:rPr>
                <w:rFonts w:ascii="宋体" w:hAnsi="宋体" w:eastAsia="宋体"/>
                <w:sz w:val="16"/>
              </w:rPr>
              <w:t>=1类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31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41E32">
            <w:pPr>
              <w:jc w:val="center"/>
            </w:pPr>
          </w:p>
        </w:tc>
      </w:tr>
      <w:tr w14:paraId="14E3A7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29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6D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0AA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EBBBE">
            <w:pPr>
              <w:jc w:val="center"/>
            </w:pPr>
            <w:r>
              <w:rPr>
                <w:rFonts w:ascii="宋体" w:hAnsi="宋体" w:eastAsia="宋体"/>
                <w:sz w:val="16"/>
              </w:rPr>
              <w:t>药品合格率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47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918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AD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CE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4C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148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3B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8F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B6934">
            <w:pPr>
              <w:jc w:val="center"/>
            </w:pPr>
          </w:p>
        </w:tc>
      </w:tr>
      <w:tr w14:paraId="156D50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B94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577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26D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9E28">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47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E2F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DE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C9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54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D9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4E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EDF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EFAA6">
            <w:pPr>
              <w:jc w:val="center"/>
            </w:pPr>
          </w:p>
        </w:tc>
      </w:tr>
      <w:tr w14:paraId="09D4E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CF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44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F5B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C75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A59B">
            <w:pPr>
              <w:jc w:val="center"/>
            </w:pPr>
            <w:r>
              <w:rPr>
                <w:rFonts w:ascii="宋体" w:hAnsi="宋体" w:eastAsia="宋体"/>
                <w:sz w:val="16"/>
              </w:rPr>
              <w:t>=2024年12月1日前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31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B3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F1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9A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941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63D6">
            <w:pPr>
              <w:jc w:val="center"/>
            </w:pPr>
            <w:r>
              <w:rPr>
                <w:rFonts w:ascii="宋体" w:hAnsi="宋体" w:eastAsia="宋体"/>
                <w:sz w:val="16"/>
              </w:rPr>
              <w:t>=2024年4月26日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D7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82DFB">
            <w:pPr>
              <w:jc w:val="center"/>
            </w:pPr>
          </w:p>
        </w:tc>
      </w:tr>
      <w:tr w14:paraId="23391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397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9C4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07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D581">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61F2">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78C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DB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EF1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76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C8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F69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15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EAF17">
            <w:pPr>
              <w:jc w:val="center"/>
            </w:pPr>
          </w:p>
        </w:tc>
      </w:tr>
      <w:tr w14:paraId="103DD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C69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E730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DDE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8875">
            <w:pPr>
              <w:jc w:val="center"/>
            </w:pPr>
            <w:r>
              <w:rPr>
                <w:rFonts w:ascii="宋体" w:hAnsi="宋体" w:eastAsia="宋体"/>
                <w:sz w:val="16"/>
              </w:rPr>
              <w:t>提高购药率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856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DFF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65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FE7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47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F5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E5A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B5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0A3B7">
            <w:pPr>
              <w:jc w:val="center"/>
            </w:pPr>
          </w:p>
        </w:tc>
      </w:tr>
      <w:tr w14:paraId="2FC468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865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6A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F01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9777E">
            <w:pPr>
              <w:jc w:val="center"/>
            </w:pPr>
            <w:r>
              <w:rPr>
                <w:rFonts w:ascii="宋体" w:hAnsi="宋体" w:eastAsia="宋体"/>
                <w:sz w:val="16"/>
              </w:rPr>
              <w:t>保障人民身体健康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E45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C86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8D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50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208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DA5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525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B9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52CC7">
            <w:pPr>
              <w:jc w:val="center"/>
            </w:pPr>
          </w:p>
        </w:tc>
      </w:tr>
      <w:tr w14:paraId="704382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C26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09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AD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8A0F">
            <w:pPr>
              <w:jc w:val="center"/>
            </w:pPr>
            <w:r>
              <w:rPr>
                <w:rFonts w:ascii="宋体" w:hAnsi="宋体" w:eastAsia="宋体"/>
                <w:sz w:val="16"/>
              </w:rPr>
              <w:t>病患满意度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36C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E62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2A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39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519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A3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830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C3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50311">
            <w:pPr>
              <w:jc w:val="center"/>
            </w:pPr>
            <w:r>
              <w:rPr>
                <w:rFonts w:ascii="宋体" w:hAnsi="宋体" w:eastAsia="宋体"/>
                <w:sz w:val="16"/>
              </w:rPr>
              <w:t>病患对于医院药品的种类和价格较满意，超出预期目标，改进措施继续保持良好的服务态度，做好对病患的服务。</w:t>
            </w:r>
          </w:p>
        </w:tc>
      </w:tr>
      <w:tr w14:paraId="520C30F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B869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201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84A7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B17A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BF51B9"/>
        </w:tc>
      </w:tr>
    </w:tbl>
    <w:p w14:paraId="1320C41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4CBC0B7">
        <w:tblPrEx>
          <w:tblCellMar>
            <w:top w:w="0" w:type="dxa"/>
            <w:left w:w="108" w:type="dxa"/>
            <w:bottom w:w="0" w:type="dxa"/>
            <w:right w:w="108" w:type="dxa"/>
          </w:tblCellMar>
        </w:tblPrEx>
        <w:tc>
          <w:tcPr>
            <w:tcW w:w="8848" w:type="dxa"/>
            <w:gridSpan w:val="14"/>
            <w:vAlign w:val="center"/>
          </w:tcPr>
          <w:p w14:paraId="7BA132EB">
            <w:pPr>
              <w:jc w:val="center"/>
            </w:pPr>
            <w:r>
              <w:rPr>
                <w:rFonts w:ascii="宋体" w:hAnsi="宋体" w:eastAsia="宋体"/>
                <w:sz w:val="24"/>
              </w:rPr>
              <w:t>项目支出绩效自评表</w:t>
            </w:r>
          </w:p>
        </w:tc>
      </w:tr>
      <w:tr w14:paraId="7928BCD3">
        <w:tblPrEx>
          <w:tblCellMar>
            <w:top w:w="0" w:type="dxa"/>
            <w:left w:w="108" w:type="dxa"/>
            <w:bottom w:w="0" w:type="dxa"/>
            <w:right w:w="108" w:type="dxa"/>
          </w:tblCellMar>
        </w:tblPrEx>
        <w:tc>
          <w:tcPr>
            <w:tcW w:w="8848" w:type="dxa"/>
            <w:gridSpan w:val="14"/>
            <w:vAlign w:val="center"/>
          </w:tcPr>
          <w:p w14:paraId="10FB4923">
            <w:pPr>
              <w:jc w:val="center"/>
            </w:pPr>
            <w:r>
              <w:rPr>
                <w:rFonts w:ascii="宋体" w:hAnsi="宋体" w:eastAsia="宋体"/>
                <w:sz w:val="24"/>
              </w:rPr>
              <w:t>(2024年度)</w:t>
            </w:r>
          </w:p>
        </w:tc>
      </w:tr>
      <w:tr w14:paraId="3D5F4F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D0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474EF1">
            <w:pPr>
              <w:jc w:val="center"/>
            </w:pPr>
            <w:r>
              <w:rPr>
                <w:rFonts w:ascii="宋体" w:hAnsi="宋体" w:eastAsia="宋体"/>
                <w:sz w:val="16"/>
              </w:rPr>
              <w:t>2024年中央医疗服务与保障能力提升（公立医院综合改革）补助资金项目（第二批）</w:t>
            </w:r>
          </w:p>
        </w:tc>
      </w:tr>
      <w:tr w14:paraId="5FDD31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9F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CC5E6A">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50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110F1C">
            <w:pPr>
              <w:jc w:val="center"/>
            </w:pPr>
            <w:r>
              <w:rPr>
                <w:rFonts w:ascii="宋体" w:hAnsi="宋体" w:eastAsia="宋体"/>
                <w:sz w:val="16"/>
              </w:rPr>
              <w:t>新疆维吾尔自治区喀什中医医院</w:t>
            </w:r>
          </w:p>
        </w:tc>
      </w:tr>
      <w:tr w14:paraId="595B41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54EA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49C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7D9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2A4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DDF7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EC6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EB5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58A83">
            <w:pPr>
              <w:jc w:val="center"/>
            </w:pPr>
            <w:r>
              <w:rPr>
                <w:rFonts w:ascii="宋体" w:hAnsi="宋体" w:eastAsia="宋体"/>
                <w:sz w:val="16"/>
              </w:rPr>
              <w:t>得分</w:t>
            </w:r>
          </w:p>
        </w:tc>
      </w:tr>
      <w:tr w14:paraId="698F7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436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1E85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F5923">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3275E">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115A4">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2F6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F8C5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776F">
            <w:pPr>
              <w:jc w:val="center"/>
            </w:pPr>
            <w:r>
              <w:rPr>
                <w:rFonts w:ascii="宋体" w:hAnsi="宋体" w:eastAsia="宋体"/>
                <w:sz w:val="16"/>
              </w:rPr>
              <w:t>10.00分</w:t>
            </w:r>
          </w:p>
        </w:tc>
      </w:tr>
      <w:tr w14:paraId="3B67C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09D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7C2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50E6A">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F7908">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82EDA">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A11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418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DABAE">
            <w:pPr>
              <w:jc w:val="center"/>
            </w:pPr>
            <w:r>
              <w:rPr>
                <w:rFonts w:ascii="宋体" w:hAnsi="宋体" w:eastAsia="宋体"/>
                <w:sz w:val="16"/>
              </w:rPr>
              <w:t>—</w:t>
            </w:r>
          </w:p>
        </w:tc>
      </w:tr>
      <w:tr w14:paraId="27B31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B9C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4EB3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09F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0A7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39D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4B3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DB9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2CFFB">
            <w:pPr>
              <w:jc w:val="center"/>
            </w:pPr>
            <w:r>
              <w:rPr>
                <w:rFonts w:ascii="宋体" w:hAnsi="宋体" w:eastAsia="宋体"/>
                <w:sz w:val="16"/>
              </w:rPr>
              <w:t>—</w:t>
            </w:r>
          </w:p>
        </w:tc>
      </w:tr>
      <w:tr w14:paraId="75ACCBDB">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8722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5669D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8C2201">
            <w:pPr>
              <w:jc w:val="center"/>
            </w:pPr>
            <w:r>
              <w:rPr>
                <w:rFonts w:ascii="宋体" w:hAnsi="宋体" w:eastAsia="宋体"/>
                <w:sz w:val="16"/>
              </w:rPr>
              <w:t>实际完成情况</w:t>
            </w:r>
          </w:p>
        </w:tc>
      </w:tr>
      <w:tr w14:paraId="64F20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38C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82F125">
            <w:pPr>
              <w:jc w:val="both"/>
            </w:pPr>
            <w:r>
              <w:rPr>
                <w:rFonts w:ascii="宋体" w:hAnsi="宋体" w:eastAsia="宋体"/>
                <w:sz w:val="16"/>
              </w:rPr>
              <w:t>通过实施该项目用于</w:t>
            </w:r>
            <w:r>
              <w:rPr>
                <w:rFonts w:hint="eastAsia" w:ascii="宋体" w:hAnsi="宋体"/>
                <w:sz w:val="16"/>
                <w:lang w:eastAsia="zh-CN"/>
              </w:rPr>
              <w:t>医院</w:t>
            </w:r>
            <w:r>
              <w:rPr>
                <w:rFonts w:ascii="宋体" w:hAnsi="宋体" w:eastAsia="宋体"/>
                <w:sz w:val="16"/>
              </w:rPr>
              <w:t>采购药品，金额12万元。本项目实施符合国家和自治区相关工作要求，能够达到推进喀什地区中医医院医疗事业发展，进一步解决老百姓买药难的问题，提高喀什人民看病就诊指数和药品事业发展水平。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33F262">
            <w:pPr>
              <w:jc w:val="both"/>
            </w:pPr>
            <w:r>
              <w:rPr>
                <w:rFonts w:ascii="宋体" w:hAnsi="宋体" w:eastAsia="宋体"/>
                <w:sz w:val="16"/>
              </w:rPr>
              <w:t>该项目共采购2类药品西药和中药，通过实施项目，达到人民群众买药实惠方便的效益，使人民群众成为最大</w:t>
            </w:r>
            <w:r>
              <w:rPr>
                <w:rFonts w:hint="eastAsia" w:ascii="宋体" w:hAnsi="宋体"/>
                <w:sz w:val="16"/>
                <w:lang w:eastAsia="zh-CN"/>
              </w:rPr>
              <w:t>受益者</w:t>
            </w:r>
            <w:r>
              <w:rPr>
                <w:rFonts w:ascii="宋体" w:hAnsi="宋体" w:eastAsia="宋体"/>
                <w:sz w:val="16"/>
              </w:rPr>
              <w:t>，提高了医院服务能力。</w:t>
            </w:r>
          </w:p>
        </w:tc>
      </w:tr>
      <w:tr w14:paraId="03B5BB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C56D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8A8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BC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D2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32B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CB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C233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694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88F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58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06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191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0BEC8">
            <w:pPr>
              <w:jc w:val="center"/>
            </w:pPr>
            <w:r>
              <w:rPr>
                <w:rFonts w:ascii="宋体" w:hAnsi="宋体" w:eastAsia="宋体"/>
                <w:sz w:val="16"/>
              </w:rPr>
              <w:t>偏差原因分析及改进措施</w:t>
            </w:r>
          </w:p>
        </w:tc>
      </w:tr>
      <w:tr w14:paraId="368BBE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946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4FA8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80D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F0D81">
            <w:pPr>
              <w:jc w:val="center"/>
            </w:pPr>
            <w:r>
              <w:rPr>
                <w:rFonts w:ascii="宋体" w:hAnsi="宋体" w:eastAsia="宋体"/>
                <w:sz w:val="16"/>
              </w:rPr>
              <w:t>采购药品种类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B835">
            <w:pPr>
              <w:jc w:val="center"/>
            </w:pPr>
            <w:r>
              <w:rPr>
                <w:rFonts w:ascii="宋体" w:hAnsi="宋体" w:eastAsia="宋体"/>
                <w:sz w:val="16"/>
              </w:rPr>
              <w:t>=2类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C3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FA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26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53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85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43F2">
            <w:pPr>
              <w:jc w:val="center"/>
            </w:pPr>
            <w:r>
              <w:rPr>
                <w:rFonts w:ascii="宋体" w:hAnsi="宋体" w:eastAsia="宋体"/>
                <w:sz w:val="16"/>
              </w:rPr>
              <w:t>=2类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D7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C0963">
            <w:pPr>
              <w:jc w:val="center"/>
            </w:pPr>
          </w:p>
        </w:tc>
      </w:tr>
      <w:tr w14:paraId="4688D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114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68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0A27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1DBB">
            <w:pPr>
              <w:jc w:val="center"/>
            </w:pPr>
            <w:r>
              <w:rPr>
                <w:rFonts w:ascii="宋体" w:hAnsi="宋体" w:eastAsia="宋体"/>
                <w:sz w:val="16"/>
              </w:rPr>
              <w:t>药品验收合格率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8B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36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53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F8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A45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88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DC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DB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A8224">
            <w:pPr>
              <w:jc w:val="center"/>
            </w:pPr>
          </w:p>
        </w:tc>
      </w:tr>
      <w:tr w14:paraId="4C483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CB1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4FD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D5D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4FE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D229">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7B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17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E0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22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D5C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E799">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E6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7022A">
            <w:pPr>
              <w:jc w:val="center"/>
            </w:pPr>
          </w:p>
        </w:tc>
      </w:tr>
      <w:tr w14:paraId="072FE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7F7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2E1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D15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EF8F">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D6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6C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E7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B4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CEF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1E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8E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13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76288">
            <w:pPr>
              <w:jc w:val="center"/>
            </w:pPr>
          </w:p>
        </w:tc>
      </w:tr>
      <w:tr w14:paraId="4A6BC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589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8F3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986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0FD6">
            <w:pPr>
              <w:jc w:val="center"/>
            </w:pPr>
            <w:r>
              <w:rPr>
                <w:rFonts w:ascii="宋体" w:hAnsi="宋体" w:eastAsia="宋体"/>
                <w:sz w:val="16"/>
              </w:rPr>
              <w:t>采购药品平均成本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06E3">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354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5B1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92D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72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04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011E">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4DF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4A9E3">
            <w:pPr>
              <w:jc w:val="center"/>
            </w:pPr>
          </w:p>
        </w:tc>
      </w:tr>
      <w:tr w14:paraId="3930C0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8E3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9C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46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D19B">
            <w:pPr>
              <w:jc w:val="center"/>
            </w:pPr>
            <w:r>
              <w:rPr>
                <w:rFonts w:ascii="宋体" w:hAnsi="宋体" w:eastAsia="宋体"/>
                <w:sz w:val="16"/>
              </w:rPr>
              <w:t>保障人民身体健康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658D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69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D1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41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60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D5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D4D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1FE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18B8B">
            <w:pPr>
              <w:jc w:val="center"/>
            </w:pPr>
          </w:p>
        </w:tc>
      </w:tr>
      <w:tr w14:paraId="6E6F1E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D95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9A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0F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A6AB">
            <w:pPr>
              <w:jc w:val="center"/>
            </w:pPr>
            <w:r>
              <w:rPr>
                <w:rFonts w:ascii="宋体" w:hAnsi="宋体" w:eastAsia="宋体"/>
                <w:sz w:val="16"/>
              </w:rPr>
              <w:t>病患满意度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8018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CD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534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9E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C6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20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A340">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99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FACAC">
            <w:pPr>
              <w:jc w:val="center"/>
            </w:pPr>
            <w:r>
              <w:rPr>
                <w:rFonts w:ascii="宋体" w:hAnsi="宋体" w:eastAsia="宋体"/>
                <w:sz w:val="16"/>
              </w:rPr>
              <w:t>原因是：病患满意度比预期的较高。改进措施是继续服务保障好病人。</w:t>
            </w:r>
          </w:p>
        </w:tc>
      </w:tr>
      <w:tr w14:paraId="1FA5F7C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DB0C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67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053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ECC8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A83EB9"/>
        </w:tc>
      </w:tr>
    </w:tbl>
    <w:p w14:paraId="1B0651B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5F443016">
        <w:tblPrEx>
          <w:tblCellMar>
            <w:top w:w="0" w:type="dxa"/>
            <w:left w:w="108" w:type="dxa"/>
            <w:bottom w:w="0" w:type="dxa"/>
            <w:right w:w="108" w:type="dxa"/>
          </w:tblCellMar>
        </w:tblPrEx>
        <w:tc>
          <w:tcPr>
            <w:tcW w:w="8848" w:type="dxa"/>
            <w:gridSpan w:val="14"/>
            <w:vAlign w:val="center"/>
          </w:tcPr>
          <w:p w14:paraId="204FC43E">
            <w:pPr>
              <w:jc w:val="center"/>
            </w:pPr>
            <w:r>
              <w:rPr>
                <w:rFonts w:ascii="宋体" w:hAnsi="宋体" w:eastAsia="宋体"/>
                <w:sz w:val="24"/>
              </w:rPr>
              <w:t>项目支出绩效自评表</w:t>
            </w:r>
          </w:p>
        </w:tc>
      </w:tr>
      <w:tr w14:paraId="13AE2D86">
        <w:tblPrEx>
          <w:tblCellMar>
            <w:top w:w="0" w:type="dxa"/>
            <w:left w:w="108" w:type="dxa"/>
            <w:bottom w:w="0" w:type="dxa"/>
            <w:right w:w="108" w:type="dxa"/>
          </w:tblCellMar>
        </w:tblPrEx>
        <w:tc>
          <w:tcPr>
            <w:tcW w:w="8848" w:type="dxa"/>
            <w:gridSpan w:val="14"/>
            <w:vAlign w:val="center"/>
          </w:tcPr>
          <w:p w14:paraId="71B847B8">
            <w:pPr>
              <w:jc w:val="center"/>
            </w:pPr>
            <w:r>
              <w:rPr>
                <w:rFonts w:ascii="宋体" w:hAnsi="宋体" w:eastAsia="宋体"/>
                <w:sz w:val="24"/>
              </w:rPr>
              <w:t>(2024年度)</w:t>
            </w:r>
          </w:p>
        </w:tc>
      </w:tr>
      <w:tr w14:paraId="5A7E67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B0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20E1E1">
            <w:pPr>
              <w:jc w:val="center"/>
            </w:pPr>
            <w:r>
              <w:rPr>
                <w:rFonts w:ascii="宋体" w:hAnsi="宋体" w:eastAsia="宋体"/>
                <w:sz w:val="16"/>
              </w:rPr>
              <w:t>2024年医院培训项目</w:t>
            </w:r>
          </w:p>
        </w:tc>
      </w:tr>
      <w:tr w14:paraId="4756CB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90C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910735">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6C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E642CA">
            <w:pPr>
              <w:jc w:val="center"/>
            </w:pPr>
            <w:r>
              <w:rPr>
                <w:rFonts w:ascii="宋体" w:hAnsi="宋体" w:eastAsia="宋体"/>
                <w:sz w:val="16"/>
              </w:rPr>
              <w:t>新疆维吾尔自治区喀什中医医院</w:t>
            </w:r>
          </w:p>
        </w:tc>
      </w:tr>
      <w:tr w14:paraId="411E64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FAEC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8AD8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ED8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617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B68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D85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374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D6F8">
            <w:pPr>
              <w:jc w:val="center"/>
            </w:pPr>
            <w:r>
              <w:rPr>
                <w:rFonts w:ascii="宋体" w:hAnsi="宋体" w:eastAsia="宋体"/>
                <w:sz w:val="16"/>
              </w:rPr>
              <w:t>得分</w:t>
            </w:r>
          </w:p>
        </w:tc>
      </w:tr>
      <w:tr w14:paraId="43F0A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F3D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56E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C5571">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8164F">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5DD04">
            <w:pPr>
              <w:jc w:val="center"/>
            </w:pPr>
            <w:r>
              <w:rPr>
                <w:rFonts w:ascii="宋体" w:hAnsi="宋体" w:eastAsia="宋体"/>
                <w:sz w:val="16"/>
              </w:rPr>
              <w:t>17.10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301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941F7">
            <w:pPr>
              <w:jc w:val="center"/>
            </w:pPr>
            <w:r>
              <w:rPr>
                <w:rFonts w:ascii="宋体" w:hAnsi="宋体" w:eastAsia="宋体"/>
                <w:sz w:val="16"/>
              </w:rPr>
              <w:t>48.9%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5463">
            <w:pPr>
              <w:jc w:val="center"/>
            </w:pPr>
            <w:r>
              <w:rPr>
                <w:rFonts w:ascii="宋体" w:hAnsi="宋体" w:eastAsia="宋体"/>
                <w:sz w:val="16"/>
              </w:rPr>
              <w:t>0.00分</w:t>
            </w:r>
          </w:p>
        </w:tc>
      </w:tr>
      <w:tr w14:paraId="382A2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274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1AA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76C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8FA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35E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A76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8A0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580E">
            <w:pPr>
              <w:jc w:val="center"/>
            </w:pPr>
            <w:r>
              <w:rPr>
                <w:rFonts w:ascii="宋体" w:hAnsi="宋体" w:eastAsia="宋体"/>
                <w:sz w:val="16"/>
              </w:rPr>
              <w:t>—</w:t>
            </w:r>
          </w:p>
        </w:tc>
      </w:tr>
      <w:tr w14:paraId="356EF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EB9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376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563C5">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71994">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1E809">
            <w:pPr>
              <w:jc w:val="center"/>
            </w:pPr>
            <w:r>
              <w:rPr>
                <w:rFonts w:ascii="宋体" w:hAnsi="宋体" w:eastAsia="宋体"/>
                <w:sz w:val="16"/>
              </w:rPr>
              <w:t>17.10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F5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C8B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84C4A">
            <w:pPr>
              <w:jc w:val="center"/>
            </w:pPr>
            <w:r>
              <w:rPr>
                <w:rFonts w:ascii="宋体" w:hAnsi="宋体" w:eastAsia="宋体"/>
                <w:sz w:val="16"/>
              </w:rPr>
              <w:t>—</w:t>
            </w:r>
          </w:p>
        </w:tc>
      </w:tr>
      <w:tr w14:paraId="69BE4A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DAC6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2721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D3A5A6">
            <w:pPr>
              <w:jc w:val="center"/>
            </w:pPr>
            <w:r>
              <w:rPr>
                <w:rFonts w:ascii="宋体" w:hAnsi="宋体" w:eastAsia="宋体"/>
                <w:sz w:val="16"/>
              </w:rPr>
              <w:t>实际完成情况</w:t>
            </w:r>
          </w:p>
        </w:tc>
      </w:tr>
      <w:tr w14:paraId="6F68C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8B6F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959537">
            <w:pPr>
              <w:jc w:val="both"/>
            </w:pPr>
            <w:r>
              <w:rPr>
                <w:rFonts w:ascii="宋体" w:hAnsi="宋体" w:eastAsia="宋体"/>
                <w:sz w:val="16"/>
              </w:rPr>
              <w:t>通过实施该项目，为进一步全面贯彻落实第九次全国对口支援新疆工作会议精神，进一步提升医</w:t>
            </w:r>
            <w:r>
              <w:rPr>
                <w:rFonts w:hint="eastAsia" w:ascii="宋体" w:hAnsi="宋体"/>
                <w:sz w:val="16"/>
                <w:lang w:eastAsia="zh-CN"/>
              </w:rPr>
              <w:t>疗卫</w:t>
            </w:r>
            <w:r>
              <w:rPr>
                <w:rFonts w:ascii="宋体" w:hAnsi="宋体" w:eastAsia="宋体"/>
                <w:sz w:val="16"/>
              </w:rPr>
              <w:t>生援疆项目质量和水平和中层干部的综合素质和业务技能，对“组团式”帮扶成果、基层医院提质增效和核心竞争力提升、医养结合新模式引进学习有较大帮助。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FF26A9">
            <w:pPr>
              <w:jc w:val="both"/>
            </w:pPr>
            <w:r>
              <w:rPr>
                <w:rFonts w:ascii="宋体" w:hAnsi="宋体" w:eastAsia="宋体"/>
                <w:sz w:val="16"/>
              </w:rPr>
              <w:t xml:space="preserve"> 委托易晋沂教育科技（山东）有限公司承办，培训内容包括专题教学、现场教学、互动交流等，培训时间为2024年6月30日至7月7日，培训人数为18人，山东援疆专项培训费用：17.1万元。培训内容实用性强，培训效果显著，参训人员专业技能得到提升。  </w:t>
            </w:r>
          </w:p>
        </w:tc>
      </w:tr>
      <w:tr w14:paraId="172D94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A1B2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11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DE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F0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C248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8B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1D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4A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4E9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9A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080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E7F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C78D5">
            <w:pPr>
              <w:jc w:val="center"/>
            </w:pPr>
            <w:r>
              <w:rPr>
                <w:rFonts w:ascii="宋体" w:hAnsi="宋体" w:eastAsia="宋体"/>
                <w:sz w:val="16"/>
              </w:rPr>
              <w:t>偏差原因分析及改进措施</w:t>
            </w:r>
          </w:p>
        </w:tc>
      </w:tr>
      <w:tr w14:paraId="1C3560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6D1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601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634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67FB">
            <w:pPr>
              <w:jc w:val="center"/>
            </w:pPr>
            <w:r>
              <w:rPr>
                <w:rFonts w:ascii="宋体" w:hAnsi="宋体" w:eastAsia="宋体"/>
                <w:sz w:val="16"/>
              </w:rPr>
              <w:t>培训批次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226C">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0A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E3F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32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E6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F6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5333">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09F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A741E">
            <w:pPr>
              <w:jc w:val="center"/>
            </w:pPr>
            <w:r>
              <w:rPr>
                <w:rFonts w:ascii="宋体" w:hAnsi="宋体" w:eastAsia="宋体"/>
                <w:sz w:val="16"/>
              </w:rPr>
              <w:t>偏差原因：部门间沟通不畅且项目实施较晚，只培训了1个批次，改进措施：积极跟各部门沟通，加快项目实施。</w:t>
            </w:r>
          </w:p>
        </w:tc>
      </w:tr>
      <w:tr w14:paraId="08464B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A1C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A9F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2B8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6FE30">
            <w:pPr>
              <w:jc w:val="center"/>
            </w:pPr>
            <w:r>
              <w:rPr>
                <w:rFonts w:ascii="宋体" w:hAnsi="宋体" w:eastAsia="宋体"/>
                <w:sz w:val="16"/>
              </w:rPr>
              <w:t>参加培训人次（人次）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F4D8">
            <w:pPr>
              <w:jc w:val="center"/>
            </w:pPr>
            <w:r>
              <w:rPr>
                <w:rFonts w:ascii="宋体" w:hAnsi="宋体" w:eastAsia="宋体"/>
                <w:sz w:val="16"/>
              </w:rPr>
              <w:t>&gt;=30人次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9F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60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18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E93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64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2038">
            <w:pPr>
              <w:jc w:val="center"/>
            </w:pPr>
            <w:r>
              <w:rPr>
                <w:rFonts w:ascii="宋体" w:hAnsi="宋体" w:eastAsia="宋体"/>
                <w:sz w:val="16"/>
              </w:rPr>
              <w:t>=18人次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87F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26F53">
            <w:pPr>
              <w:jc w:val="center"/>
            </w:pPr>
            <w:r>
              <w:rPr>
                <w:rFonts w:ascii="宋体" w:hAnsi="宋体" w:eastAsia="宋体"/>
                <w:sz w:val="16"/>
              </w:rPr>
              <w:t>原因：项目实施较晚，培训周期短，改进措施;做好项目实施规划，按照时间节点实施。</w:t>
            </w:r>
          </w:p>
        </w:tc>
      </w:tr>
      <w:tr w14:paraId="2569AB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D27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D7D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BF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27DF">
            <w:pPr>
              <w:jc w:val="center"/>
            </w:pPr>
            <w:r>
              <w:rPr>
                <w:rFonts w:ascii="宋体" w:hAnsi="宋体" w:eastAsia="宋体"/>
                <w:sz w:val="16"/>
              </w:rPr>
              <w:t>培训人员到位率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82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32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3C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9E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E0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38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45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C3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3C5E4">
            <w:pPr>
              <w:jc w:val="center"/>
            </w:pPr>
          </w:p>
        </w:tc>
      </w:tr>
      <w:tr w14:paraId="41EA0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107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A89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64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9EE11">
            <w:pPr>
              <w:jc w:val="center"/>
            </w:pPr>
            <w:r>
              <w:rPr>
                <w:rFonts w:ascii="宋体" w:hAnsi="宋体" w:eastAsia="宋体"/>
                <w:sz w:val="16"/>
              </w:rPr>
              <w:t>培训期限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B729">
            <w:pPr>
              <w:jc w:val="center"/>
            </w:pPr>
            <w:r>
              <w:rPr>
                <w:rFonts w:ascii="宋体" w:hAnsi="宋体" w:eastAsia="宋体"/>
                <w:sz w:val="16"/>
              </w:rPr>
              <w:t>&gt;=14天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04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F2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14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63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6C9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F062">
            <w:pPr>
              <w:jc w:val="center"/>
            </w:pPr>
            <w:r>
              <w:rPr>
                <w:rFonts w:ascii="宋体" w:hAnsi="宋体" w:eastAsia="宋体"/>
                <w:sz w:val="16"/>
              </w:rPr>
              <w:t>=8天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95B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62437">
            <w:pPr>
              <w:jc w:val="center"/>
            </w:pPr>
            <w:r>
              <w:rPr>
                <w:rFonts w:ascii="宋体" w:hAnsi="宋体" w:eastAsia="宋体"/>
                <w:sz w:val="16"/>
              </w:rPr>
              <w:t>未完成原因:未建立良好培训沟通机制，改进措施：定期召开协调会议，做好培训计划，确保资金支付进度与培训计划同步；</w:t>
            </w:r>
          </w:p>
        </w:tc>
      </w:tr>
      <w:tr w14:paraId="08D92C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EC5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5F8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12B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D66D">
            <w:pPr>
              <w:jc w:val="center"/>
            </w:pPr>
            <w:r>
              <w:rPr>
                <w:rFonts w:ascii="宋体" w:hAnsi="宋体" w:eastAsia="宋体"/>
                <w:sz w:val="16"/>
              </w:rPr>
              <w:t>平均培训批次成本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E9C8A">
            <w:pPr>
              <w:jc w:val="center"/>
            </w:pPr>
            <w:r>
              <w:rPr>
                <w:rFonts w:ascii="宋体" w:hAnsi="宋体" w:eastAsia="宋体"/>
                <w:sz w:val="16"/>
              </w:rPr>
              <w:t>&lt;=17.50万元/批次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92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0C0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4F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CD2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8C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079A">
            <w:pPr>
              <w:jc w:val="center"/>
            </w:pPr>
            <w:r>
              <w:rPr>
                <w:rFonts w:ascii="宋体" w:hAnsi="宋体" w:eastAsia="宋体"/>
                <w:sz w:val="16"/>
              </w:rPr>
              <w:t>=17.1万元/批次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BD0D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A3324">
            <w:pPr>
              <w:jc w:val="center"/>
            </w:pPr>
            <w:r>
              <w:rPr>
                <w:rFonts w:ascii="宋体" w:hAnsi="宋体" w:eastAsia="宋体"/>
                <w:sz w:val="16"/>
              </w:rPr>
              <w:t>原因部门间沟通不畅，导致剩余17.9万元未能按计划支出改进措施；积极跟各部门沟通按计划支出。</w:t>
            </w:r>
          </w:p>
        </w:tc>
      </w:tr>
      <w:tr w14:paraId="12644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687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86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FE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4982">
            <w:pPr>
              <w:jc w:val="center"/>
            </w:pPr>
            <w:r>
              <w:rPr>
                <w:rFonts w:ascii="宋体" w:hAnsi="宋体" w:eastAsia="宋体"/>
                <w:sz w:val="16"/>
              </w:rPr>
              <w:t>提高参培人员业务能力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9B01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27B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22A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A9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61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AC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61F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91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F69AD">
            <w:pPr>
              <w:jc w:val="center"/>
            </w:pPr>
          </w:p>
        </w:tc>
      </w:tr>
      <w:tr w14:paraId="2B8631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FF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C0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2FE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57F7E">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8C5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08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8F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BC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19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6C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19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DC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8149F">
            <w:pPr>
              <w:jc w:val="center"/>
            </w:pPr>
            <w:r>
              <w:rPr>
                <w:rFonts w:ascii="宋体" w:hAnsi="宋体" w:eastAsia="宋体"/>
                <w:sz w:val="16"/>
              </w:rPr>
              <w:t>原因超出培训人员预期目标使满意度提高</w:t>
            </w:r>
          </w:p>
        </w:tc>
      </w:tr>
      <w:tr w14:paraId="1F52FB7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F631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7E83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58CC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8093">
            <w:pPr>
              <w:jc w:val="center"/>
            </w:pPr>
            <w:r>
              <w:rPr>
                <w:rFonts w:ascii="宋体" w:hAnsi="宋体" w:eastAsia="宋体"/>
                <w:sz w:val="16"/>
              </w:rPr>
              <w:t>40分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F7C698"/>
        </w:tc>
      </w:tr>
    </w:tbl>
    <w:p w14:paraId="477EBBF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BF68B90">
        <w:tblPrEx>
          <w:tblCellMar>
            <w:top w:w="0" w:type="dxa"/>
            <w:left w:w="108" w:type="dxa"/>
            <w:bottom w:w="0" w:type="dxa"/>
            <w:right w:w="108" w:type="dxa"/>
          </w:tblCellMar>
        </w:tblPrEx>
        <w:tc>
          <w:tcPr>
            <w:tcW w:w="8848" w:type="dxa"/>
            <w:gridSpan w:val="14"/>
            <w:vAlign w:val="center"/>
          </w:tcPr>
          <w:p w14:paraId="05F7F27A">
            <w:pPr>
              <w:jc w:val="center"/>
            </w:pPr>
            <w:r>
              <w:rPr>
                <w:rFonts w:ascii="宋体" w:hAnsi="宋体" w:eastAsia="宋体"/>
                <w:sz w:val="24"/>
              </w:rPr>
              <w:t>项目支出绩效自评表</w:t>
            </w:r>
          </w:p>
        </w:tc>
      </w:tr>
      <w:tr w14:paraId="22C21DDB">
        <w:tblPrEx>
          <w:tblCellMar>
            <w:top w:w="0" w:type="dxa"/>
            <w:left w:w="108" w:type="dxa"/>
            <w:bottom w:w="0" w:type="dxa"/>
            <w:right w:w="108" w:type="dxa"/>
          </w:tblCellMar>
        </w:tblPrEx>
        <w:tc>
          <w:tcPr>
            <w:tcW w:w="8848" w:type="dxa"/>
            <w:gridSpan w:val="14"/>
            <w:vAlign w:val="center"/>
          </w:tcPr>
          <w:p w14:paraId="4BE7E99C">
            <w:pPr>
              <w:jc w:val="center"/>
            </w:pPr>
            <w:r>
              <w:rPr>
                <w:rFonts w:ascii="宋体" w:hAnsi="宋体" w:eastAsia="宋体"/>
                <w:sz w:val="24"/>
              </w:rPr>
              <w:t>(2024年度)</w:t>
            </w:r>
          </w:p>
        </w:tc>
      </w:tr>
      <w:tr w14:paraId="26210B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37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28F5F2">
            <w:pPr>
              <w:jc w:val="center"/>
            </w:pPr>
            <w:r>
              <w:rPr>
                <w:rFonts w:ascii="宋体" w:hAnsi="宋体" w:eastAsia="宋体"/>
                <w:sz w:val="16"/>
              </w:rPr>
              <w:t>2024年援疆天使关爱基金项目</w:t>
            </w:r>
          </w:p>
        </w:tc>
      </w:tr>
      <w:tr w14:paraId="55D2F9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4ADA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EAB7DF">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A2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627681">
            <w:pPr>
              <w:jc w:val="center"/>
            </w:pPr>
            <w:r>
              <w:rPr>
                <w:rFonts w:ascii="宋体" w:hAnsi="宋体" w:eastAsia="宋体"/>
                <w:sz w:val="16"/>
              </w:rPr>
              <w:t>新疆维吾尔自治区喀什中医医院</w:t>
            </w:r>
          </w:p>
        </w:tc>
      </w:tr>
      <w:tr w14:paraId="089160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B17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D91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97E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F50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9F0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F1C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966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D396">
            <w:pPr>
              <w:jc w:val="center"/>
            </w:pPr>
            <w:r>
              <w:rPr>
                <w:rFonts w:ascii="宋体" w:hAnsi="宋体" w:eastAsia="宋体"/>
                <w:sz w:val="16"/>
              </w:rPr>
              <w:t>得分</w:t>
            </w:r>
          </w:p>
        </w:tc>
      </w:tr>
      <w:tr w14:paraId="1B73F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EFF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C8C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A41E4">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2F74C">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2873D">
            <w:pPr>
              <w:jc w:val="center"/>
            </w:pPr>
            <w:r>
              <w:rPr>
                <w:rFonts w:ascii="宋体" w:hAnsi="宋体" w:eastAsia="宋体"/>
                <w:sz w:val="16"/>
              </w:rPr>
              <w:t>1.77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485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525EC">
            <w:pPr>
              <w:jc w:val="center"/>
            </w:pPr>
            <w:r>
              <w:rPr>
                <w:rFonts w:ascii="宋体" w:hAnsi="宋体" w:eastAsia="宋体"/>
                <w:sz w:val="16"/>
              </w:rPr>
              <w:t>26.8%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9684">
            <w:pPr>
              <w:jc w:val="center"/>
            </w:pPr>
            <w:r>
              <w:rPr>
                <w:rFonts w:ascii="宋体" w:hAnsi="宋体" w:eastAsia="宋体"/>
                <w:sz w:val="16"/>
              </w:rPr>
              <w:t>0.00分</w:t>
            </w:r>
          </w:p>
        </w:tc>
      </w:tr>
      <w:tr w14:paraId="7BB95F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697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B86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BDD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749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6EE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3F3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DD2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27529">
            <w:pPr>
              <w:jc w:val="center"/>
            </w:pPr>
            <w:r>
              <w:rPr>
                <w:rFonts w:ascii="宋体" w:hAnsi="宋体" w:eastAsia="宋体"/>
                <w:sz w:val="16"/>
              </w:rPr>
              <w:t>—</w:t>
            </w:r>
          </w:p>
        </w:tc>
      </w:tr>
      <w:tr w14:paraId="252C74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156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A59B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65528">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D896A">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E8ACC">
            <w:pPr>
              <w:jc w:val="center"/>
            </w:pPr>
            <w:r>
              <w:rPr>
                <w:rFonts w:ascii="宋体" w:hAnsi="宋体" w:eastAsia="宋体"/>
                <w:sz w:val="16"/>
              </w:rPr>
              <w:t>1.77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B92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7A9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C68E">
            <w:pPr>
              <w:jc w:val="center"/>
            </w:pPr>
            <w:r>
              <w:rPr>
                <w:rFonts w:ascii="宋体" w:hAnsi="宋体" w:eastAsia="宋体"/>
                <w:sz w:val="16"/>
              </w:rPr>
              <w:t>—</w:t>
            </w:r>
          </w:p>
        </w:tc>
      </w:tr>
      <w:tr w14:paraId="741FDE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0CB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F19E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C14BF4">
            <w:pPr>
              <w:jc w:val="center"/>
            </w:pPr>
            <w:r>
              <w:rPr>
                <w:rFonts w:ascii="宋体" w:hAnsi="宋体" w:eastAsia="宋体"/>
                <w:sz w:val="16"/>
              </w:rPr>
              <w:t>实际完成情况</w:t>
            </w:r>
          </w:p>
        </w:tc>
      </w:tr>
      <w:tr w14:paraId="7825A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106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1E2F4C">
            <w:pPr>
              <w:jc w:val="both"/>
            </w:pPr>
            <w:r>
              <w:rPr>
                <w:rFonts w:ascii="宋体" w:hAnsi="宋体" w:eastAsia="宋体"/>
                <w:sz w:val="16"/>
              </w:rPr>
              <w:t>2024年主要通过采购物品，慰问援疆干部，改善援疆干部人才在疆期间工作生活环境及组织的各项活动，提高援疆人员工作积极性和幸福感。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ED4E8C">
            <w:pPr>
              <w:jc w:val="both"/>
            </w:pPr>
            <w:r>
              <w:rPr>
                <w:rFonts w:ascii="宋体" w:hAnsi="宋体" w:eastAsia="宋体"/>
                <w:sz w:val="16"/>
              </w:rPr>
              <w:t>2024年采购60个茶杯物品用于慰问援疆天使，营造温暖和谐的工作氛围，增强对护理职业的认同感和自豪感。</w:t>
            </w:r>
          </w:p>
        </w:tc>
      </w:tr>
      <w:tr w14:paraId="7423E0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0F7F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7A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69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BC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2D2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EF0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50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F0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DB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42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EC3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07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EEE11">
            <w:pPr>
              <w:jc w:val="center"/>
            </w:pPr>
            <w:r>
              <w:rPr>
                <w:rFonts w:ascii="宋体" w:hAnsi="宋体" w:eastAsia="宋体"/>
                <w:sz w:val="16"/>
              </w:rPr>
              <w:t>偏差原因分析及改进措施</w:t>
            </w:r>
          </w:p>
        </w:tc>
      </w:tr>
      <w:tr w14:paraId="03710B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8E4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95DB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572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A5D8">
            <w:pPr>
              <w:jc w:val="center"/>
            </w:pPr>
            <w:r>
              <w:rPr>
                <w:rFonts w:ascii="宋体" w:hAnsi="宋体" w:eastAsia="宋体"/>
                <w:sz w:val="16"/>
              </w:rPr>
              <w:t>慰问援疆干部批次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0809">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65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97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91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E6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7EA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E22A">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082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B80EE">
            <w:pPr>
              <w:jc w:val="center"/>
            </w:pPr>
            <w:r>
              <w:rPr>
                <w:rFonts w:ascii="宋体" w:hAnsi="宋体" w:eastAsia="宋体"/>
                <w:sz w:val="16"/>
              </w:rPr>
              <w:t>原因：未及时将慰问品采购到位，故慰问一次；改进措施：2025年做好采购计划，及时慰问一批援疆干部。</w:t>
            </w:r>
          </w:p>
        </w:tc>
      </w:tr>
      <w:tr w14:paraId="579C9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79D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6F3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55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0395">
            <w:pPr>
              <w:jc w:val="center"/>
            </w:pPr>
            <w:r>
              <w:rPr>
                <w:rFonts w:ascii="宋体" w:hAnsi="宋体" w:eastAsia="宋体"/>
                <w:sz w:val="16"/>
              </w:rPr>
              <w:t>采购物品批次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48AB">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A4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77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48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9F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B9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7E3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337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181D4">
            <w:pPr>
              <w:jc w:val="center"/>
            </w:pPr>
          </w:p>
        </w:tc>
      </w:tr>
      <w:tr w14:paraId="58010A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FFB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A5E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73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AD31">
            <w:pPr>
              <w:jc w:val="center"/>
            </w:pPr>
            <w:r>
              <w:rPr>
                <w:rFonts w:ascii="宋体" w:hAnsi="宋体" w:eastAsia="宋体"/>
                <w:sz w:val="16"/>
              </w:rPr>
              <w:t>政府采购合格率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48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46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F7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1C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31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66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E0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23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B2046">
            <w:pPr>
              <w:jc w:val="center"/>
            </w:pPr>
          </w:p>
        </w:tc>
      </w:tr>
      <w:tr w14:paraId="7875F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50A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183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23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6FDD">
            <w:pPr>
              <w:jc w:val="center"/>
            </w:pPr>
            <w:r>
              <w:rPr>
                <w:rFonts w:ascii="宋体" w:hAnsi="宋体" w:eastAsia="宋体"/>
                <w:sz w:val="16"/>
              </w:rPr>
              <w:t>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A99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CA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D4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AB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EE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83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606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4C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A761B">
            <w:pPr>
              <w:jc w:val="center"/>
            </w:pPr>
          </w:p>
        </w:tc>
      </w:tr>
      <w:tr w14:paraId="69207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B3B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1EB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24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85C9">
            <w:pPr>
              <w:jc w:val="center"/>
            </w:pPr>
            <w:r>
              <w:rPr>
                <w:rFonts w:ascii="宋体" w:hAnsi="宋体" w:eastAsia="宋体"/>
                <w:sz w:val="16"/>
              </w:rPr>
              <w:t>平均每批次慰问援疆干部成本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32EE">
            <w:pPr>
              <w:jc w:val="center"/>
            </w:pPr>
            <w:r>
              <w:rPr>
                <w:rFonts w:ascii="宋体" w:hAnsi="宋体" w:eastAsia="宋体"/>
                <w:sz w:val="16"/>
              </w:rPr>
              <w:t>&lt;=3.30万元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A6D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B6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65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A8D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C5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B1354">
            <w:pPr>
              <w:jc w:val="center"/>
            </w:pPr>
            <w:r>
              <w:rPr>
                <w:rFonts w:ascii="宋体" w:hAnsi="宋体" w:eastAsia="宋体"/>
                <w:sz w:val="16"/>
              </w:rPr>
              <w:t>=1.77万元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6A3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F945B">
            <w:pPr>
              <w:jc w:val="center"/>
            </w:pPr>
            <w:r>
              <w:rPr>
                <w:rFonts w:ascii="宋体" w:hAnsi="宋体" w:eastAsia="宋体"/>
                <w:sz w:val="16"/>
              </w:rPr>
              <w:t>原因：因工作计划安排不恰当，只慰问一批援疆干部</w:t>
            </w:r>
            <w:r>
              <w:rPr>
                <w:rFonts w:hint="eastAsia" w:ascii="宋体" w:hAnsi="宋体"/>
                <w:sz w:val="16"/>
                <w:lang w:eastAsia="zh-CN"/>
              </w:rPr>
              <w:t>，</w:t>
            </w:r>
            <w:r>
              <w:rPr>
                <w:rFonts w:ascii="宋体" w:hAnsi="宋体" w:eastAsia="宋体"/>
                <w:sz w:val="16"/>
              </w:rPr>
              <w:t>改进措施：做好慰问计划，及时慰问援疆干部。</w:t>
            </w:r>
          </w:p>
        </w:tc>
      </w:tr>
      <w:tr w14:paraId="384E4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1B1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70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FF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54AF4">
            <w:pPr>
              <w:jc w:val="center"/>
            </w:pPr>
            <w:r>
              <w:rPr>
                <w:rFonts w:ascii="宋体" w:hAnsi="宋体" w:eastAsia="宋体"/>
                <w:sz w:val="16"/>
              </w:rPr>
              <w:t>提升援疆人员工作积极性和幸福指数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6AA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21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D9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50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50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9DD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321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8455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CB003">
            <w:pPr>
              <w:jc w:val="center"/>
            </w:pPr>
          </w:p>
        </w:tc>
      </w:tr>
      <w:tr w14:paraId="095CE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12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593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B1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2298">
            <w:pPr>
              <w:jc w:val="center"/>
            </w:pPr>
            <w:r>
              <w:rPr>
                <w:rFonts w:ascii="宋体" w:hAnsi="宋体" w:eastAsia="宋体"/>
                <w:sz w:val="16"/>
              </w:rPr>
              <w:t>援疆人员满意度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17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1B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BB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D1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1B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90E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E5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19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D3764">
            <w:pPr>
              <w:jc w:val="center"/>
            </w:pPr>
            <w:r>
              <w:rPr>
                <w:rFonts w:ascii="宋体" w:hAnsi="宋体" w:eastAsia="宋体"/>
                <w:sz w:val="16"/>
              </w:rPr>
              <w:t>原因：超出援疆满意预期。</w:t>
            </w:r>
          </w:p>
        </w:tc>
      </w:tr>
      <w:tr w14:paraId="2AF6E5A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B93C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4CE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D693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0D0B7">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BAE9F4"/>
        </w:tc>
      </w:tr>
    </w:tbl>
    <w:p w14:paraId="7A6565B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91D0828">
        <w:tblPrEx>
          <w:tblCellMar>
            <w:top w:w="0" w:type="dxa"/>
            <w:left w:w="108" w:type="dxa"/>
            <w:bottom w:w="0" w:type="dxa"/>
            <w:right w:w="108" w:type="dxa"/>
          </w:tblCellMar>
        </w:tblPrEx>
        <w:tc>
          <w:tcPr>
            <w:tcW w:w="8848" w:type="dxa"/>
            <w:gridSpan w:val="14"/>
            <w:vAlign w:val="center"/>
          </w:tcPr>
          <w:p w14:paraId="25D11C2C">
            <w:pPr>
              <w:jc w:val="center"/>
            </w:pPr>
            <w:r>
              <w:rPr>
                <w:rFonts w:ascii="宋体" w:hAnsi="宋体" w:eastAsia="宋体"/>
                <w:sz w:val="24"/>
              </w:rPr>
              <w:t>项目支出绩效自评表</w:t>
            </w:r>
          </w:p>
        </w:tc>
      </w:tr>
      <w:tr w14:paraId="2DE20212">
        <w:tblPrEx>
          <w:tblCellMar>
            <w:top w:w="0" w:type="dxa"/>
            <w:left w:w="108" w:type="dxa"/>
            <w:bottom w:w="0" w:type="dxa"/>
            <w:right w:w="108" w:type="dxa"/>
          </w:tblCellMar>
        </w:tblPrEx>
        <w:tc>
          <w:tcPr>
            <w:tcW w:w="8848" w:type="dxa"/>
            <w:gridSpan w:val="14"/>
            <w:vAlign w:val="center"/>
          </w:tcPr>
          <w:p w14:paraId="6D4C0A8D">
            <w:pPr>
              <w:jc w:val="center"/>
            </w:pPr>
            <w:r>
              <w:rPr>
                <w:rFonts w:ascii="宋体" w:hAnsi="宋体" w:eastAsia="宋体"/>
                <w:sz w:val="24"/>
              </w:rPr>
              <w:t>(2024年度)</w:t>
            </w:r>
          </w:p>
        </w:tc>
      </w:tr>
      <w:tr w14:paraId="0B3DFF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9E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C56ED7">
            <w:pPr>
              <w:jc w:val="center"/>
            </w:pPr>
            <w:r>
              <w:rPr>
                <w:rFonts w:ascii="宋体" w:hAnsi="宋体" w:eastAsia="宋体"/>
                <w:sz w:val="16"/>
              </w:rPr>
              <w:t>2024年自治区援疆干部南疆工作补贴</w:t>
            </w:r>
          </w:p>
        </w:tc>
      </w:tr>
      <w:tr w14:paraId="5C35BA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B7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0E5626">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EE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A73714">
            <w:pPr>
              <w:jc w:val="center"/>
            </w:pPr>
            <w:r>
              <w:rPr>
                <w:rFonts w:ascii="宋体" w:hAnsi="宋体" w:eastAsia="宋体"/>
                <w:sz w:val="16"/>
              </w:rPr>
              <w:t>新疆维吾尔自治区喀什中医医院</w:t>
            </w:r>
          </w:p>
        </w:tc>
      </w:tr>
      <w:tr w14:paraId="0DBEF2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DDE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645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8284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F4F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19A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633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39F6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B663">
            <w:pPr>
              <w:jc w:val="center"/>
            </w:pPr>
            <w:r>
              <w:rPr>
                <w:rFonts w:ascii="宋体" w:hAnsi="宋体" w:eastAsia="宋体"/>
                <w:sz w:val="16"/>
              </w:rPr>
              <w:t>得分</w:t>
            </w:r>
          </w:p>
        </w:tc>
      </w:tr>
      <w:tr w14:paraId="3FC5F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FEA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03D0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8C2FA">
            <w:pPr>
              <w:jc w:val="center"/>
            </w:pPr>
            <w:r>
              <w:rPr>
                <w:rFonts w:ascii="宋体" w:hAnsi="宋体" w:eastAsia="宋体"/>
                <w:sz w:val="16"/>
              </w:rPr>
              <w:t>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78ADE">
            <w:pPr>
              <w:jc w:val="center"/>
            </w:pPr>
            <w:r>
              <w:rPr>
                <w:rFonts w:ascii="宋体" w:hAnsi="宋体" w:eastAsia="宋体"/>
                <w:sz w:val="16"/>
              </w:rPr>
              <w:t>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09271">
            <w:pPr>
              <w:jc w:val="center"/>
            </w:pPr>
            <w:r>
              <w:rPr>
                <w:rFonts w:ascii="宋体" w:hAnsi="宋体" w:eastAsia="宋体"/>
                <w:sz w:val="16"/>
              </w:rPr>
              <w:t>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285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6F3B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EA45">
            <w:pPr>
              <w:jc w:val="center"/>
            </w:pPr>
            <w:r>
              <w:rPr>
                <w:rFonts w:ascii="宋体" w:hAnsi="宋体" w:eastAsia="宋体"/>
                <w:sz w:val="16"/>
              </w:rPr>
              <w:t>10.00分</w:t>
            </w:r>
          </w:p>
        </w:tc>
      </w:tr>
      <w:tr w14:paraId="67F169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DA3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D63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5DFC7">
            <w:pPr>
              <w:jc w:val="center"/>
            </w:pPr>
            <w:r>
              <w:rPr>
                <w:rFonts w:ascii="宋体" w:hAnsi="宋体" w:eastAsia="宋体"/>
                <w:sz w:val="16"/>
              </w:rPr>
              <w:t>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83B3F">
            <w:pPr>
              <w:jc w:val="center"/>
            </w:pPr>
            <w:r>
              <w:rPr>
                <w:rFonts w:ascii="宋体" w:hAnsi="宋体" w:eastAsia="宋体"/>
                <w:sz w:val="16"/>
              </w:rPr>
              <w:t>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2227B">
            <w:pPr>
              <w:jc w:val="center"/>
            </w:pPr>
            <w:r>
              <w:rPr>
                <w:rFonts w:ascii="宋体" w:hAnsi="宋体" w:eastAsia="宋体"/>
                <w:sz w:val="16"/>
              </w:rPr>
              <w:t>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B7D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FCC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2E44">
            <w:pPr>
              <w:jc w:val="center"/>
            </w:pPr>
            <w:r>
              <w:rPr>
                <w:rFonts w:ascii="宋体" w:hAnsi="宋体" w:eastAsia="宋体"/>
                <w:sz w:val="16"/>
              </w:rPr>
              <w:t>—</w:t>
            </w:r>
          </w:p>
        </w:tc>
      </w:tr>
      <w:tr w14:paraId="773C2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856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7532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0D1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B1A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DF0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9AC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314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C4B7">
            <w:pPr>
              <w:jc w:val="center"/>
            </w:pPr>
            <w:r>
              <w:rPr>
                <w:rFonts w:ascii="宋体" w:hAnsi="宋体" w:eastAsia="宋体"/>
                <w:sz w:val="16"/>
              </w:rPr>
              <w:t>—</w:t>
            </w:r>
          </w:p>
        </w:tc>
      </w:tr>
      <w:tr w14:paraId="68BD4D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2116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A58B1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4288DE">
            <w:pPr>
              <w:jc w:val="center"/>
            </w:pPr>
            <w:r>
              <w:rPr>
                <w:rFonts w:ascii="宋体" w:hAnsi="宋体" w:eastAsia="宋体"/>
                <w:sz w:val="16"/>
              </w:rPr>
              <w:t>实际完成情况</w:t>
            </w:r>
          </w:p>
        </w:tc>
      </w:tr>
      <w:tr w14:paraId="225253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644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61EA71">
            <w:pPr>
              <w:jc w:val="both"/>
            </w:pPr>
            <w:r>
              <w:rPr>
                <w:rFonts w:ascii="宋体" w:hAnsi="宋体" w:eastAsia="宋体"/>
                <w:sz w:val="16"/>
              </w:rPr>
              <w:t>按照自治区党委组织部、自治区财政厅关于印发《自治区援疆干部人才南疆工作补贴资金管理暂行办法》，2024年向8名援疆医生支付南疆工作补贴8.26万元，切实保障援疆医生生活水平。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3B9B88">
            <w:pPr>
              <w:jc w:val="both"/>
            </w:pPr>
            <w:r>
              <w:rPr>
                <w:rFonts w:ascii="宋体" w:hAnsi="宋体" w:eastAsia="宋体"/>
                <w:sz w:val="16"/>
              </w:rPr>
              <w:t>2024年1月至12月向8名援疆医生发放南疆工作补贴，进一步改善援疆医生在喀生活水平，提高援疆医生生活质量和幸福感使之工作热情提高，工作动力加强，尽快适应目前的工作环境提高工作效率，为留住人才打下基础。</w:t>
            </w:r>
          </w:p>
        </w:tc>
      </w:tr>
      <w:tr w14:paraId="0475B3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607F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9E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6A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48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477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70C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C13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CE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C9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617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AC9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52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E5DE7">
            <w:pPr>
              <w:jc w:val="center"/>
            </w:pPr>
            <w:r>
              <w:rPr>
                <w:rFonts w:ascii="宋体" w:hAnsi="宋体" w:eastAsia="宋体"/>
                <w:sz w:val="16"/>
              </w:rPr>
              <w:t>偏差原因分析及改进措施</w:t>
            </w:r>
          </w:p>
        </w:tc>
      </w:tr>
      <w:tr w14:paraId="3DACBE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54D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F6C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575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B69C">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47AF">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7D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82A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B5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5BC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B2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CD81">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EC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099F1">
            <w:pPr>
              <w:jc w:val="center"/>
            </w:pPr>
          </w:p>
        </w:tc>
      </w:tr>
      <w:tr w14:paraId="623517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59C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468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F8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CDA2">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B687">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CF2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96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37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83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61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3F4F">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86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C352F">
            <w:pPr>
              <w:jc w:val="center"/>
            </w:pPr>
          </w:p>
        </w:tc>
      </w:tr>
      <w:tr w14:paraId="628ACB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0AB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26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EC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6E6A">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D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BECB">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CF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00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A1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45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F1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B2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20E74">
            <w:pPr>
              <w:jc w:val="center"/>
            </w:pPr>
          </w:p>
        </w:tc>
      </w:tr>
      <w:tr w14:paraId="394D94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81C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369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437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BBD0">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14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B91B">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3A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83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06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53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76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34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C9777">
            <w:pPr>
              <w:jc w:val="center"/>
            </w:pPr>
          </w:p>
        </w:tc>
      </w:tr>
      <w:tr w14:paraId="5AB83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3A9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180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EBC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C94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DE51B">
            <w:pPr>
              <w:jc w:val="center"/>
            </w:pPr>
            <w:r>
              <w:rPr>
                <w:rFonts w:ascii="宋体" w:hAnsi="宋体" w:eastAsia="宋体"/>
                <w:sz w:val="16"/>
              </w:rPr>
              <w:t>=2024年12月1日前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20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D8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2F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72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049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AAF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C8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33AF8">
            <w:pPr>
              <w:jc w:val="center"/>
            </w:pPr>
          </w:p>
        </w:tc>
      </w:tr>
      <w:tr w14:paraId="6E5B1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0B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D76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C0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CB16">
            <w:pPr>
              <w:jc w:val="center"/>
            </w:pPr>
            <w:r>
              <w:rPr>
                <w:rFonts w:ascii="宋体" w:hAnsi="宋体" w:eastAsia="宋体"/>
                <w:sz w:val="16"/>
              </w:rPr>
              <w:t>平均每月发放补助资金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2A79">
            <w:pPr>
              <w:jc w:val="center"/>
            </w:pPr>
            <w:r>
              <w:rPr>
                <w:rFonts w:ascii="宋体" w:hAnsi="宋体" w:eastAsia="宋体"/>
                <w:sz w:val="16"/>
              </w:rPr>
              <w:t>&lt;=0.688万元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72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4D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A92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9B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0B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0AF5F">
            <w:pPr>
              <w:jc w:val="center"/>
            </w:pPr>
            <w:r>
              <w:rPr>
                <w:rFonts w:ascii="宋体" w:hAnsi="宋体" w:eastAsia="宋体"/>
                <w:sz w:val="16"/>
              </w:rPr>
              <w:t>=0.688万元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CC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3C9E3">
            <w:pPr>
              <w:jc w:val="center"/>
            </w:pPr>
          </w:p>
        </w:tc>
      </w:tr>
      <w:tr w14:paraId="103345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941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78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762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22CF3">
            <w:pPr>
              <w:jc w:val="center"/>
            </w:pPr>
            <w:r>
              <w:rPr>
                <w:rFonts w:ascii="宋体" w:hAnsi="宋体" w:eastAsia="宋体"/>
                <w:sz w:val="16"/>
              </w:rPr>
              <w:t>提升幸福感和积极性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BFD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A8F6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B7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4D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083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7F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2CB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91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EA1D9">
            <w:pPr>
              <w:jc w:val="center"/>
            </w:pPr>
          </w:p>
        </w:tc>
      </w:tr>
      <w:tr w14:paraId="1232D7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0A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E4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30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325A">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FF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EB3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21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7E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7E8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04A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60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948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1046D">
            <w:pPr>
              <w:jc w:val="center"/>
            </w:pPr>
            <w:r>
              <w:rPr>
                <w:rFonts w:ascii="宋体" w:hAnsi="宋体" w:eastAsia="宋体"/>
                <w:sz w:val="16"/>
              </w:rPr>
              <w:t>偏差原因：援疆干部资金发放及时，提升了援疆专家的幸福指数</w:t>
            </w:r>
          </w:p>
        </w:tc>
      </w:tr>
      <w:tr w14:paraId="4E7509D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DDD50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B77F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79E2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60E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976E1D"/>
        </w:tc>
      </w:tr>
    </w:tbl>
    <w:p w14:paraId="717B5BC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1BC61C8D">
        <w:tblPrEx>
          <w:tblCellMar>
            <w:top w:w="0" w:type="dxa"/>
            <w:left w:w="108" w:type="dxa"/>
            <w:bottom w:w="0" w:type="dxa"/>
            <w:right w:w="108" w:type="dxa"/>
          </w:tblCellMar>
        </w:tblPrEx>
        <w:tc>
          <w:tcPr>
            <w:tcW w:w="8848" w:type="dxa"/>
            <w:gridSpan w:val="14"/>
            <w:vAlign w:val="center"/>
          </w:tcPr>
          <w:p w14:paraId="548EC9CC">
            <w:pPr>
              <w:jc w:val="center"/>
            </w:pPr>
            <w:r>
              <w:rPr>
                <w:rFonts w:ascii="宋体" w:hAnsi="宋体" w:eastAsia="宋体"/>
                <w:sz w:val="24"/>
              </w:rPr>
              <w:t>项目支出绩效自评表</w:t>
            </w:r>
          </w:p>
        </w:tc>
      </w:tr>
      <w:tr w14:paraId="550EC957">
        <w:tblPrEx>
          <w:tblCellMar>
            <w:top w:w="0" w:type="dxa"/>
            <w:left w:w="108" w:type="dxa"/>
            <w:bottom w:w="0" w:type="dxa"/>
            <w:right w:w="108" w:type="dxa"/>
          </w:tblCellMar>
        </w:tblPrEx>
        <w:tc>
          <w:tcPr>
            <w:tcW w:w="8848" w:type="dxa"/>
            <w:gridSpan w:val="14"/>
            <w:vAlign w:val="center"/>
          </w:tcPr>
          <w:p w14:paraId="657D0EFB">
            <w:pPr>
              <w:jc w:val="center"/>
            </w:pPr>
            <w:r>
              <w:rPr>
                <w:rFonts w:ascii="宋体" w:hAnsi="宋体" w:eastAsia="宋体"/>
                <w:sz w:val="24"/>
              </w:rPr>
              <w:t>(2024年度)</w:t>
            </w:r>
          </w:p>
        </w:tc>
      </w:tr>
      <w:tr w14:paraId="38A14E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32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2A59CB">
            <w:pPr>
              <w:jc w:val="center"/>
            </w:pPr>
            <w:r>
              <w:rPr>
                <w:rFonts w:ascii="宋体" w:hAnsi="宋体" w:eastAsia="宋体"/>
                <w:sz w:val="16"/>
              </w:rPr>
              <w:t>“鲁咯医心”省级专家服务队巡诊义诊项目</w:t>
            </w:r>
          </w:p>
        </w:tc>
      </w:tr>
      <w:tr w14:paraId="62E19D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08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A0AEF4">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352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5E2D6B">
            <w:pPr>
              <w:jc w:val="center"/>
            </w:pPr>
            <w:r>
              <w:rPr>
                <w:rFonts w:ascii="宋体" w:hAnsi="宋体" w:eastAsia="宋体"/>
                <w:sz w:val="16"/>
              </w:rPr>
              <w:t>新疆维吾尔自治区喀什中医医院</w:t>
            </w:r>
          </w:p>
        </w:tc>
      </w:tr>
      <w:tr w14:paraId="79B34A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FC3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E82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272D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99F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0D4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81C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26F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32DD">
            <w:pPr>
              <w:jc w:val="center"/>
            </w:pPr>
            <w:r>
              <w:rPr>
                <w:rFonts w:ascii="宋体" w:hAnsi="宋体" w:eastAsia="宋体"/>
                <w:sz w:val="16"/>
              </w:rPr>
              <w:t>得分</w:t>
            </w:r>
          </w:p>
        </w:tc>
      </w:tr>
      <w:tr w14:paraId="1DBFF8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69F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D84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7014D">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7587B">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E8CB9">
            <w:pPr>
              <w:jc w:val="center"/>
            </w:pPr>
            <w:r>
              <w:rPr>
                <w:rFonts w:ascii="宋体" w:hAnsi="宋体" w:eastAsia="宋体"/>
                <w:sz w:val="16"/>
              </w:rPr>
              <w:t>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260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462F8">
            <w:pPr>
              <w:jc w:val="center"/>
            </w:pPr>
            <w:r>
              <w:rPr>
                <w:rFonts w:ascii="宋体" w:hAnsi="宋体" w:eastAsia="宋体"/>
                <w:sz w:val="16"/>
              </w:rPr>
              <w:t>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96AB">
            <w:pPr>
              <w:jc w:val="center"/>
            </w:pPr>
            <w:r>
              <w:rPr>
                <w:rFonts w:ascii="宋体" w:hAnsi="宋体" w:eastAsia="宋体"/>
                <w:sz w:val="16"/>
              </w:rPr>
              <w:t>8.52分</w:t>
            </w:r>
          </w:p>
        </w:tc>
      </w:tr>
      <w:tr w14:paraId="1B4332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27D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561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E56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5B3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788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D33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AAE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D950">
            <w:pPr>
              <w:jc w:val="center"/>
            </w:pPr>
            <w:r>
              <w:rPr>
                <w:rFonts w:ascii="宋体" w:hAnsi="宋体" w:eastAsia="宋体"/>
                <w:sz w:val="16"/>
              </w:rPr>
              <w:t>—</w:t>
            </w:r>
          </w:p>
        </w:tc>
      </w:tr>
      <w:tr w14:paraId="2B6DF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43D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2E6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65C57">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0D2CE">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299F7">
            <w:pPr>
              <w:jc w:val="center"/>
            </w:pPr>
            <w:r>
              <w:rPr>
                <w:rFonts w:ascii="宋体" w:hAnsi="宋体" w:eastAsia="宋体"/>
                <w:sz w:val="16"/>
              </w:rPr>
              <w:t>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CFC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B44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4798">
            <w:pPr>
              <w:jc w:val="center"/>
            </w:pPr>
            <w:r>
              <w:rPr>
                <w:rFonts w:ascii="宋体" w:hAnsi="宋体" w:eastAsia="宋体"/>
                <w:sz w:val="16"/>
              </w:rPr>
              <w:t>—</w:t>
            </w:r>
          </w:p>
        </w:tc>
      </w:tr>
      <w:tr w14:paraId="74BA2D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3943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8775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E2DF99">
            <w:pPr>
              <w:jc w:val="center"/>
            </w:pPr>
            <w:r>
              <w:rPr>
                <w:rFonts w:ascii="宋体" w:hAnsi="宋体" w:eastAsia="宋体"/>
                <w:sz w:val="16"/>
              </w:rPr>
              <w:t>实际完成情况</w:t>
            </w:r>
          </w:p>
        </w:tc>
      </w:tr>
      <w:tr w14:paraId="5D3AA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77EF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070BBD">
            <w:pPr>
              <w:jc w:val="both"/>
            </w:pPr>
            <w:r>
              <w:rPr>
                <w:rFonts w:ascii="宋体" w:hAnsi="宋体" w:eastAsia="宋体"/>
                <w:sz w:val="16"/>
              </w:rPr>
              <w:t>我院通过巡诊义诊，用于在喀什地区周边完成宣传工作，让更多的老百姓知晓中医医院，来到中医医院，向喀什地区人民传播宣传健康意识，产生提高公众对健康的认识和理解，增强自我保健意识，切实促进喀什地区中医医院中医药文化宣传，加强中医药文化推广和普及程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2E3482">
            <w:pPr>
              <w:jc w:val="both"/>
            </w:pPr>
            <w:r>
              <w:rPr>
                <w:rFonts w:ascii="宋体" w:hAnsi="宋体" w:eastAsia="宋体"/>
                <w:sz w:val="16"/>
              </w:rPr>
              <w:t>2024年，喀什地区中医医院围绕“以人民为中心”的理念，大力开展巡诊义诊，组织开展县市义诊3次，社区室内义诊5次，定期组织专家团队深入喀什多个社区，药品费用4万元全部执行完毕，普及中医药文化，持续提升我院服务群众水平。</w:t>
            </w:r>
          </w:p>
        </w:tc>
      </w:tr>
      <w:tr w14:paraId="21A971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900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69EA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4F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05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720B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0A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35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1D3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28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59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602B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D054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0D01B">
            <w:pPr>
              <w:jc w:val="center"/>
            </w:pPr>
            <w:r>
              <w:rPr>
                <w:rFonts w:ascii="宋体" w:hAnsi="宋体" w:eastAsia="宋体"/>
                <w:sz w:val="16"/>
              </w:rPr>
              <w:t>偏差原因分析及改进措施</w:t>
            </w:r>
          </w:p>
        </w:tc>
      </w:tr>
      <w:tr w14:paraId="51F7FA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D86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E6A1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312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3EE0C">
            <w:pPr>
              <w:jc w:val="center"/>
            </w:pPr>
            <w:r>
              <w:rPr>
                <w:rFonts w:ascii="宋体" w:hAnsi="宋体" w:eastAsia="宋体"/>
                <w:sz w:val="16"/>
              </w:rPr>
              <w:t>县市巡诊次数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323B7">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33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26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6B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6E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EB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FD77">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AD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80F55">
            <w:pPr>
              <w:jc w:val="center"/>
            </w:pPr>
          </w:p>
        </w:tc>
      </w:tr>
      <w:tr w14:paraId="56C03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1E6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49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3D3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1C6D">
            <w:pPr>
              <w:jc w:val="center"/>
            </w:pPr>
            <w:r>
              <w:rPr>
                <w:rFonts w:ascii="宋体" w:hAnsi="宋体" w:eastAsia="宋体"/>
                <w:sz w:val="16"/>
              </w:rPr>
              <w:t>市内巡诊次数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A1F0">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02D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14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BA2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E59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807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253FB">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42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F31C9">
            <w:pPr>
              <w:jc w:val="center"/>
            </w:pPr>
          </w:p>
        </w:tc>
      </w:tr>
      <w:tr w14:paraId="75B1D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549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BEC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59E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7499">
            <w:pPr>
              <w:jc w:val="center"/>
            </w:pPr>
            <w:r>
              <w:rPr>
                <w:rFonts w:ascii="宋体" w:hAnsi="宋体" w:eastAsia="宋体"/>
                <w:sz w:val="16"/>
              </w:rPr>
              <w:t>巡诊义诊质量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CA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26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C5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1ED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A6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CBC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E7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AA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9D028">
            <w:pPr>
              <w:jc w:val="center"/>
            </w:pPr>
          </w:p>
        </w:tc>
      </w:tr>
      <w:tr w14:paraId="547E3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6D4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A9E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40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8024">
            <w:pPr>
              <w:jc w:val="center"/>
            </w:pPr>
            <w:r>
              <w:rPr>
                <w:rFonts w:ascii="宋体" w:hAnsi="宋体" w:eastAsia="宋体"/>
                <w:sz w:val="16"/>
              </w:rPr>
              <w:t>义诊完成及时率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E2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35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62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E9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6ED1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7B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A8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FD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D874B">
            <w:pPr>
              <w:jc w:val="center"/>
            </w:pPr>
          </w:p>
        </w:tc>
      </w:tr>
      <w:tr w14:paraId="7DF84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5B6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4621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F6B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DB07">
            <w:pPr>
              <w:jc w:val="center"/>
            </w:pPr>
            <w:r>
              <w:rPr>
                <w:rFonts w:ascii="宋体" w:hAnsi="宋体" w:eastAsia="宋体"/>
                <w:sz w:val="16"/>
              </w:rPr>
              <w:t>餐饮和交通补助费用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5CFC">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42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E0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58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CE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9B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2784">
            <w:pPr>
              <w:jc w:val="center"/>
            </w:pPr>
            <w:r>
              <w:rPr>
                <w:rFonts w:ascii="宋体" w:hAnsi="宋体" w:eastAsia="宋体"/>
                <w:sz w:val="16"/>
              </w:rPr>
              <w:t>=0.94万元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FC63">
            <w:pPr>
              <w:jc w:val="center"/>
            </w:pPr>
            <w:r>
              <w:rPr>
                <w:rFonts w:ascii="宋体" w:hAnsi="宋体" w:eastAsia="宋体"/>
                <w:sz w:val="16"/>
              </w:rPr>
              <w:t>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6C5CA">
            <w:pPr>
              <w:jc w:val="center"/>
            </w:pPr>
            <w:r>
              <w:rPr>
                <w:rFonts w:ascii="宋体" w:hAnsi="宋体" w:eastAsia="宋体"/>
                <w:sz w:val="16"/>
              </w:rPr>
              <w:t>工作人员餐补有资金结余，预算编制义诊组织协调出现问题，包括场地安排、宣传推广不足等，导致参与人数未达预期，巡诊周期不够理想，部分义诊未能按计划开展。改进措施：提前与各地沟通协调场地，加大宣传力度，利用线上线下多种渠道吸引群众参与；优化义诊全流程的活动策划，合理安排时间和人员。</w:t>
            </w:r>
          </w:p>
        </w:tc>
      </w:tr>
      <w:tr w14:paraId="2F87D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CE2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D97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80E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09EA6">
            <w:pPr>
              <w:jc w:val="center"/>
            </w:pPr>
            <w:r>
              <w:rPr>
                <w:rFonts w:ascii="宋体" w:hAnsi="宋体" w:eastAsia="宋体"/>
                <w:sz w:val="16"/>
              </w:rPr>
              <w:t>购买药品费用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BC6F">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0E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F2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C3D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92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58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F9B7">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54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EE825">
            <w:pPr>
              <w:jc w:val="center"/>
            </w:pPr>
          </w:p>
        </w:tc>
      </w:tr>
      <w:tr w14:paraId="490A50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09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09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A7E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2E23">
            <w:pPr>
              <w:jc w:val="center"/>
            </w:pPr>
            <w:r>
              <w:rPr>
                <w:rFonts w:ascii="宋体" w:hAnsi="宋体" w:eastAsia="宋体"/>
                <w:sz w:val="16"/>
              </w:rPr>
              <w:t>扩大中医医院影响力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0EF4">
            <w:pPr>
              <w:jc w:val="center"/>
            </w:pPr>
            <w:r>
              <w:rPr>
                <w:rFonts w:ascii="宋体" w:hAnsi="宋体" w:eastAsia="宋体"/>
                <w:sz w:val="16"/>
              </w:rPr>
              <w:t>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DC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8A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59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DA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DD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AB2E">
            <w:pPr>
              <w:jc w:val="center"/>
            </w:pPr>
            <w:r>
              <w:rPr>
                <w:rFonts w:ascii="宋体" w:hAnsi="宋体" w:eastAsia="宋体"/>
                <w:sz w:val="16"/>
              </w:rPr>
              <w:t>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E75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072F1">
            <w:pPr>
              <w:jc w:val="center"/>
            </w:pPr>
          </w:p>
        </w:tc>
      </w:tr>
      <w:tr w14:paraId="380483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A9D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FA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4B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0894">
            <w:pPr>
              <w:jc w:val="center"/>
            </w:pPr>
            <w:r>
              <w:rPr>
                <w:rFonts w:ascii="宋体" w:hAnsi="宋体" w:eastAsia="宋体"/>
                <w:sz w:val="16"/>
              </w:rPr>
              <w:t>病患满意度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DF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68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D1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F2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22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C9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02987">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3E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486A5">
            <w:pPr>
              <w:jc w:val="center"/>
            </w:pPr>
            <w:r>
              <w:rPr>
                <w:rFonts w:ascii="宋体" w:hAnsi="宋体" w:eastAsia="宋体"/>
                <w:sz w:val="16"/>
              </w:rPr>
              <w:t>正偏差超过预期目标，义诊扩大医院影响力。</w:t>
            </w:r>
          </w:p>
        </w:tc>
      </w:tr>
      <w:tr w14:paraId="24BD056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EF94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295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6EF8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A412">
            <w:pPr>
              <w:jc w:val="center"/>
            </w:pPr>
            <w:r>
              <w:rPr>
                <w:rFonts w:ascii="宋体" w:hAnsi="宋体" w:eastAsia="宋体"/>
                <w:sz w:val="16"/>
              </w:rPr>
              <w:t>92.32分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6317B2"/>
        </w:tc>
      </w:tr>
    </w:tbl>
    <w:p w14:paraId="7EA4060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1CBF77CB">
        <w:tc>
          <w:tcPr>
            <w:tcW w:w="8848" w:type="dxa"/>
            <w:gridSpan w:val="14"/>
            <w:vAlign w:val="center"/>
          </w:tcPr>
          <w:p w14:paraId="2EEBD2FC">
            <w:pPr>
              <w:jc w:val="center"/>
            </w:pPr>
            <w:r>
              <w:rPr>
                <w:rFonts w:ascii="宋体" w:hAnsi="宋体" w:eastAsia="宋体"/>
                <w:sz w:val="24"/>
              </w:rPr>
              <w:t>项目支出绩效自评表</w:t>
            </w:r>
          </w:p>
        </w:tc>
      </w:tr>
      <w:tr w14:paraId="3CE6B416">
        <w:tblPrEx>
          <w:tblCellMar>
            <w:top w:w="0" w:type="dxa"/>
            <w:left w:w="108" w:type="dxa"/>
            <w:bottom w:w="0" w:type="dxa"/>
            <w:right w:w="108" w:type="dxa"/>
          </w:tblCellMar>
        </w:tblPrEx>
        <w:tc>
          <w:tcPr>
            <w:tcW w:w="8848" w:type="dxa"/>
            <w:gridSpan w:val="14"/>
            <w:vAlign w:val="center"/>
          </w:tcPr>
          <w:p w14:paraId="0E3E6FCD">
            <w:pPr>
              <w:jc w:val="center"/>
            </w:pPr>
            <w:r>
              <w:rPr>
                <w:rFonts w:ascii="宋体" w:hAnsi="宋体" w:eastAsia="宋体"/>
                <w:sz w:val="24"/>
              </w:rPr>
              <w:t>(2024年度)</w:t>
            </w:r>
          </w:p>
        </w:tc>
      </w:tr>
      <w:tr w14:paraId="736C17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01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29B1BC">
            <w:pPr>
              <w:jc w:val="center"/>
            </w:pPr>
            <w:r>
              <w:rPr>
                <w:rFonts w:ascii="宋体" w:hAnsi="宋体" w:eastAsia="宋体"/>
                <w:sz w:val="16"/>
              </w:rPr>
              <w:t>健康宣教能力提升项目</w:t>
            </w:r>
          </w:p>
        </w:tc>
      </w:tr>
      <w:tr w14:paraId="3D132B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55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864952">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C6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F78774">
            <w:pPr>
              <w:jc w:val="center"/>
            </w:pPr>
            <w:r>
              <w:rPr>
                <w:rFonts w:ascii="宋体" w:hAnsi="宋体" w:eastAsia="宋体"/>
                <w:sz w:val="16"/>
              </w:rPr>
              <w:t>新疆维吾尔自治区喀什中医医院</w:t>
            </w:r>
          </w:p>
        </w:tc>
      </w:tr>
      <w:tr w14:paraId="57F253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DCC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0CE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E5E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F1E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2CE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3EF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E7D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9110">
            <w:pPr>
              <w:jc w:val="center"/>
            </w:pPr>
            <w:r>
              <w:rPr>
                <w:rFonts w:ascii="宋体" w:hAnsi="宋体" w:eastAsia="宋体"/>
                <w:sz w:val="16"/>
              </w:rPr>
              <w:t>得分</w:t>
            </w:r>
          </w:p>
        </w:tc>
      </w:tr>
      <w:tr w14:paraId="2DB459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2CB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5D2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45CB6">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EA194">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04448">
            <w:pPr>
              <w:jc w:val="center"/>
            </w:pPr>
            <w:r>
              <w:rPr>
                <w:rFonts w:ascii="宋体" w:hAnsi="宋体" w:eastAsia="宋体"/>
                <w:sz w:val="16"/>
              </w:rPr>
              <w:t>5.36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F0A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A71D8">
            <w:pPr>
              <w:jc w:val="center"/>
            </w:pPr>
            <w:r>
              <w:rPr>
                <w:rFonts w:ascii="宋体" w:hAnsi="宋体" w:eastAsia="宋体"/>
                <w:sz w:val="16"/>
              </w:rPr>
              <w:t>67.0%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993E">
            <w:pPr>
              <w:jc w:val="center"/>
            </w:pPr>
            <w:r>
              <w:rPr>
                <w:rFonts w:ascii="宋体" w:hAnsi="宋体" w:eastAsia="宋体"/>
                <w:sz w:val="16"/>
              </w:rPr>
              <w:t>1.75分</w:t>
            </w:r>
          </w:p>
        </w:tc>
      </w:tr>
      <w:tr w14:paraId="54A77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98D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31E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277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2E5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9BA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282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A93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E25A">
            <w:pPr>
              <w:jc w:val="center"/>
            </w:pPr>
            <w:r>
              <w:rPr>
                <w:rFonts w:ascii="宋体" w:hAnsi="宋体" w:eastAsia="宋体"/>
                <w:sz w:val="16"/>
              </w:rPr>
              <w:t>—</w:t>
            </w:r>
          </w:p>
        </w:tc>
      </w:tr>
      <w:tr w14:paraId="0A619F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D44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A5A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1C7AD">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160A7">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2F889">
            <w:pPr>
              <w:jc w:val="center"/>
            </w:pPr>
            <w:r>
              <w:rPr>
                <w:rFonts w:ascii="宋体" w:hAnsi="宋体" w:eastAsia="宋体"/>
                <w:sz w:val="16"/>
              </w:rPr>
              <w:t>5.36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643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F4E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1E3C1">
            <w:pPr>
              <w:jc w:val="center"/>
            </w:pPr>
            <w:r>
              <w:rPr>
                <w:rFonts w:ascii="宋体" w:hAnsi="宋体" w:eastAsia="宋体"/>
                <w:sz w:val="16"/>
              </w:rPr>
              <w:t>—</w:t>
            </w:r>
          </w:p>
        </w:tc>
      </w:tr>
      <w:tr w14:paraId="3E6C12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0BA4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2FC3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E433C9">
            <w:pPr>
              <w:jc w:val="center"/>
            </w:pPr>
            <w:r>
              <w:rPr>
                <w:rFonts w:ascii="宋体" w:hAnsi="宋体" w:eastAsia="宋体"/>
                <w:sz w:val="16"/>
              </w:rPr>
              <w:t>实际完成情况</w:t>
            </w:r>
          </w:p>
        </w:tc>
      </w:tr>
      <w:tr w14:paraId="3BA7C2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E7B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01979F">
            <w:pPr>
              <w:jc w:val="both"/>
            </w:pPr>
            <w:r>
              <w:rPr>
                <w:rFonts w:ascii="宋体" w:hAnsi="宋体" w:eastAsia="宋体"/>
                <w:sz w:val="16"/>
              </w:rPr>
              <w:t>通过实施健康宣教能力提升项目，举办中医药宣传活动，医院学科文化建设，向喀什地区人民传播宣传健康意识，产生提高公众对健康的认识和理解，增强自我保健意识。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C84C65">
            <w:pPr>
              <w:jc w:val="both"/>
            </w:pPr>
            <w:r>
              <w:rPr>
                <w:rFonts w:ascii="宋体" w:hAnsi="宋体" w:eastAsia="宋体"/>
                <w:sz w:val="16"/>
              </w:rPr>
              <w:t xml:space="preserve">该项目通过完成临床科室中医药文化墙建设及氛围营造工作，开展两次巡诊义诊，患者就诊体验及职工文化认同感显著提升，吸引人民群众前来医院就诊。  </w:t>
            </w:r>
            <w:r>
              <w:rPr>
                <w:rFonts w:ascii="宋体" w:hAnsi="宋体" w:eastAsia="宋体"/>
                <w:sz w:val="16"/>
              </w:rPr>
              <w:br w:type="textWrapping"/>
            </w:r>
          </w:p>
        </w:tc>
      </w:tr>
      <w:tr w14:paraId="3AE6D6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F377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8C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E42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85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047C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828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A9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469D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7B8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20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796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AB7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10C3C">
            <w:pPr>
              <w:jc w:val="center"/>
            </w:pPr>
            <w:r>
              <w:rPr>
                <w:rFonts w:ascii="宋体" w:hAnsi="宋体" w:eastAsia="宋体"/>
                <w:sz w:val="16"/>
              </w:rPr>
              <w:t>偏差原因分析及改进措施</w:t>
            </w:r>
          </w:p>
        </w:tc>
      </w:tr>
      <w:tr w14:paraId="70C054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6D2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4124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01E8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5A692">
            <w:pPr>
              <w:jc w:val="center"/>
            </w:pPr>
            <w:r>
              <w:rPr>
                <w:rFonts w:ascii="宋体" w:hAnsi="宋体" w:eastAsia="宋体"/>
                <w:sz w:val="16"/>
              </w:rPr>
              <w:t>中医药活动宣传次数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7253">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3DD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75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B3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F3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29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25A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FA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35369">
            <w:pPr>
              <w:jc w:val="center"/>
            </w:pPr>
          </w:p>
        </w:tc>
      </w:tr>
      <w:tr w14:paraId="0001B2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095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134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A8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BE39">
            <w:pPr>
              <w:jc w:val="center"/>
            </w:pPr>
            <w:r>
              <w:rPr>
                <w:rFonts w:ascii="宋体" w:hAnsi="宋体" w:eastAsia="宋体"/>
                <w:sz w:val="16"/>
              </w:rPr>
              <w:t>宣传材料制作验收合格率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4B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92E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CD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95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B91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87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6F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EB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47ED0">
            <w:pPr>
              <w:jc w:val="center"/>
            </w:pPr>
          </w:p>
        </w:tc>
      </w:tr>
      <w:tr w14:paraId="5C920B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AED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ACD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73A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0EEE">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79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A0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D5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3D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376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B2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D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F0B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AD687">
            <w:pPr>
              <w:jc w:val="center"/>
            </w:pPr>
            <w:r>
              <w:rPr>
                <w:rFonts w:ascii="宋体" w:hAnsi="宋体" w:eastAsia="宋体"/>
                <w:sz w:val="16"/>
              </w:rPr>
              <w:t>偏差原因新增科室建设与预期有差推进与计划不符改进措施积极沟通各个科室加快资金支付进度</w:t>
            </w:r>
          </w:p>
        </w:tc>
      </w:tr>
      <w:tr w14:paraId="776D02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471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3E6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D28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F33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2CFD">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43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E6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BD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01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F8D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2E1F">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A413">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A2FA0">
            <w:pPr>
              <w:jc w:val="center"/>
            </w:pPr>
            <w:r>
              <w:rPr>
                <w:rFonts w:ascii="宋体" w:hAnsi="宋体" w:eastAsia="宋体"/>
                <w:sz w:val="16"/>
              </w:rPr>
              <w:t>偏差原因是2024年计划新增科室推进计划和文化建设未能全部实施，导致资金结余26,398.9元。改进措施是做好项目实施计划和资金支付需求，尽快完成项目。</w:t>
            </w:r>
          </w:p>
        </w:tc>
      </w:tr>
      <w:tr w14:paraId="5B65C5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1AF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6F9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AF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341D">
            <w:pPr>
              <w:jc w:val="center"/>
            </w:pPr>
            <w:r>
              <w:rPr>
                <w:rFonts w:ascii="宋体" w:hAnsi="宋体" w:eastAsia="宋体"/>
                <w:sz w:val="16"/>
              </w:rPr>
              <w:t>中医药活动宣传平均成本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1687">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F1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F9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27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A1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BBD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13BA">
            <w:pPr>
              <w:jc w:val="center"/>
            </w:pPr>
            <w:r>
              <w:rPr>
                <w:rFonts w:ascii="宋体" w:hAnsi="宋体" w:eastAsia="宋体"/>
                <w:sz w:val="16"/>
              </w:rPr>
              <w:t>=5.36万元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11F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376B4">
            <w:pPr>
              <w:jc w:val="center"/>
            </w:pPr>
            <w:r>
              <w:rPr>
                <w:rFonts w:ascii="宋体" w:hAnsi="宋体" w:eastAsia="宋体"/>
                <w:sz w:val="16"/>
              </w:rPr>
              <w:t>偏差原因是部分文化建设项目实施进度缓慢。改进措施是督促医务部加快实施，开展文化宣传项目。</w:t>
            </w:r>
          </w:p>
        </w:tc>
      </w:tr>
      <w:tr w14:paraId="18609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2C6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A9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41F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197C">
            <w:pPr>
              <w:jc w:val="center"/>
            </w:pPr>
            <w:r>
              <w:rPr>
                <w:rFonts w:ascii="宋体" w:hAnsi="宋体" w:eastAsia="宋体"/>
                <w:sz w:val="16"/>
              </w:rPr>
              <w:t>扩大中医药影响力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A86E">
            <w:pPr>
              <w:jc w:val="center"/>
            </w:pPr>
            <w:r>
              <w:rPr>
                <w:rFonts w:ascii="宋体" w:hAnsi="宋体" w:eastAsia="宋体"/>
                <w:sz w:val="16"/>
              </w:rPr>
              <w:t>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1A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3C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0C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0D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E6D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3C60">
            <w:pPr>
              <w:jc w:val="center"/>
            </w:pPr>
            <w:r>
              <w:rPr>
                <w:rFonts w:ascii="宋体" w:hAnsi="宋体" w:eastAsia="宋体"/>
                <w:sz w:val="16"/>
              </w:rPr>
              <w:t>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926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139FA">
            <w:pPr>
              <w:jc w:val="center"/>
            </w:pPr>
          </w:p>
        </w:tc>
      </w:tr>
      <w:tr w14:paraId="12AE12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8EC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C2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AD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250C9">
            <w:pPr>
              <w:jc w:val="center"/>
            </w:pPr>
            <w:r>
              <w:rPr>
                <w:rFonts w:ascii="宋体" w:hAnsi="宋体" w:eastAsia="宋体"/>
                <w:sz w:val="16"/>
              </w:rPr>
              <w:t>病患满意度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912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A9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1F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53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DAE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5F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ECB20">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BC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92297">
            <w:pPr>
              <w:jc w:val="center"/>
            </w:pPr>
            <w:r>
              <w:rPr>
                <w:rFonts w:ascii="宋体" w:hAnsi="宋体" w:eastAsia="宋体"/>
                <w:sz w:val="16"/>
              </w:rPr>
              <w:t>原因；患者就医体验较高比预期较高。</w:t>
            </w:r>
          </w:p>
        </w:tc>
      </w:tr>
      <w:tr w14:paraId="5252485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A68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75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B8B3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503F">
            <w:pPr>
              <w:jc w:val="center"/>
            </w:pPr>
            <w:r>
              <w:rPr>
                <w:rFonts w:ascii="宋体" w:hAnsi="宋体" w:eastAsia="宋体"/>
                <w:sz w:val="16"/>
              </w:rPr>
              <w:t>53.5分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436559"/>
        </w:tc>
      </w:tr>
    </w:tbl>
    <w:p w14:paraId="4BC57C2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42D25CBF">
        <w:tblPrEx>
          <w:tblCellMar>
            <w:top w:w="0" w:type="dxa"/>
            <w:left w:w="108" w:type="dxa"/>
            <w:bottom w:w="0" w:type="dxa"/>
            <w:right w:w="108" w:type="dxa"/>
          </w:tblCellMar>
        </w:tblPrEx>
        <w:tc>
          <w:tcPr>
            <w:tcW w:w="8848" w:type="dxa"/>
            <w:gridSpan w:val="14"/>
            <w:vAlign w:val="center"/>
          </w:tcPr>
          <w:p w14:paraId="29E6DB75">
            <w:pPr>
              <w:jc w:val="center"/>
            </w:pPr>
            <w:r>
              <w:rPr>
                <w:rFonts w:ascii="宋体" w:hAnsi="宋体" w:eastAsia="宋体"/>
                <w:sz w:val="24"/>
              </w:rPr>
              <w:t>项目支出绩效自评表</w:t>
            </w:r>
          </w:p>
        </w:tc>
      </w:tr>
      <w:tr w14:paraId="09FB8798">
        <w:tblPrEx>
          <w:tblCellMar>
            <w:top w:w="0" w:type="dxa"/>
            <w:left w:w="108" w:type="dxa"/>
            <w:bottom w:w="0" w:type="dxa"/>
            <w:right w:w="108" w:type="dxa"/>
          </w:tblCellMar>
        </w:tblPrEx>
        <w:tc>
          <w:tcPr>
            <w:tcW w:w="8848" w:type="dxa"/>
            <w:gridSpan w:val="14"/>
            <w:vAlign w:val="center"/>
          </w:tcPr>
          <w:p w14:paraId="03E8F250">
            <w:pPr>
              <w:jc w:val="center"/>
            </w:pPr>
            <w:r>
              <w:rPr>
                <w:rFonts w:ascii="宋体" w:hAnsi="宋体" w:eastAsia="宋体"/>
                <w:sz w:val="24"/>
              </w:rPr>
              <w:t>(2024年度)</w:t>
            </w:r>
          </w:p>
        </w:tc>
      </w:tr>
      <w:tr w14:paraId="3B6270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F9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8FD551">
            <w:pPr>
              <w:jc w:val="center"/>
            </w:pPr>
            <w:r>
              <w:rPr>
                <w:rFonts w:ascii="宋体" w:hAnsi="宋体" w:eastAsia="宋体"/>
                <w:sz w:val="16"/>
              </w:rPr>
              <w:t>喀什中医医院办公设施设备、物资器材购置和社会化服务保障尾款项目</w:t>
            </w:r>
          </w:p>
        </w:tc>
      </w:tr>
      <w:tr w14:paraId="3ADFF3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16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70A4C">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50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3B786D">
            <w:pPr>
              <w:jc w:val="center"/>
            </w:pPr>
            <w:r>
              <w:rPr>
                <w:rFonts w:ascii="宋体" w:hAnsi="宋体" w:eastAsia="宋体"/>
                <w:sz w:val="16"/>
              </w:rPr>
              <w:t>新疆维吾尔自治区喀什中医医院</w:t>
            </w:r>
          </w:p>
        </w:tc>
      </w:tr>
      <w:tr w14:paraId="7EDD87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F89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E62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B18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C23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31B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A69E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5CA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3B2C">
            <w:pPr>
              <w:jc w:val="center"/>
            </w:pPr>
            <w:r>
              <w:rPr>
                <w:rFonts w:ascii="宋体" w:hAnsi="宋体" w:eastAsia="宋体"/>
                <w:sz w:val="16"/>
              </w:rPr>
              <w:t>得分</w:t>
            </w:r>
          </w:p>
        </w:tc>
      </w:tr>
      <w:tr w14:paraId="54EAB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2B7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E99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46FE1">
            <w:pPr>
              <w:jc w:val="center"/>
            </w:pPr>
            <w:r>
              <w:rPr>
                <w:rFonts w:ascii="宋体" w:hAnsi="宋体" w:eastAsia="宋体"/>
                <w:sz w:val="16"/>
              </w:rPr>
              <w:t>446.09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AB5E5">
            <w:pPr>
              <w:jc w:val="center"/>
            </w:pPr>
            <w:r>
              <w:rPr>
                <w:rFonts w:ascii="宋体" w:hAnsi="宋体" w:eastAsia="宋体"/>
                <w:sz w:val="16"/>
              </w:rPr>
              <w:t>446.09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6DF16">
            <w:pPr>
              <w:jc w:val="center"/>
            </w:pPr>
            <w:r>
              <w:rPr>
                <w:rFonts w:ascii="宋体" w:hAnsi="宋体" w:eastAsia="宋体"/>
                <w:sz w:val="16"/>
              </w:rPr>
              <w:t>347.39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866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29FB6">
            <w:pPr>
              <w:jc w:val="center"/>
            </w:pPr>
            <w:r>
              <w:rPr>
                <w:rFonts w:ascii="宋体" w:hAnsi="宋体" w:eastAsia="宋体"/>
                <w:sz w:val="16"/>
              </w:rPr>
              <w:t>77.9%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DFDE">
            <w:pPr>
              <w:jc w:val="center"/>
            </w:pPr>
            <w:r>
              <w:rPr>
                <w:rFonts w:ascii="宋体" w:hAnsi="宋体" w:eastAsia="宋体"/>
                <w:sz w:val="16"/>
              </w:rPr>
              <w:t>4.47分</w:t>
            </w:r>
          </w:p>
        </w:tc>
      </w:tr>
      <w:tr w14:paraId="63B3F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032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12E9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0AC7E">
            <w:pPr>
              <w:jc w:val="center"/>
            </w:pPr>
            <w:r>
              <w:rPr>
                <w:rFonts w:ascii="宋体" w:hAnsi="宋体" w:eastAsia="宋体"/>
                <w:sz w:val="16"/>
              </w:rPr>
              <w:t>446.09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B17E0">
            <w:pPr>
              <w:jc w:val="center"/>
            </w:pPr>
            <w:r>
              <w:rPr>
                <w:rFonts w:ascii="宋体" w:hAnsi="宋体" w:eastAsia="宋体"/>
                <w:sz w:val="16"/>
              </w:rPr>
              <w:t>446.09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2D0CD">
            <w:pPr>
              <w:jc w:val="center"/>
            </w:pPr>
            <w:r>
              <w:rPr>
                <w:rFonts w:ascii="宋体" w:hAnsi="宋体" w:eastAsia="宋体"/>
                <w:sz w:val="16"/>
              </w:rPr>
              <w:t>347.39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33F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AD7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4310B">
            <w:pPr>
              <w:jc w:val="center"/>
            </w:pPr>
            <w:r>
              <w:rPr>
                <w:rFonts w:ascii="宋体" w:hAnsi="宋体" w:eastAsia="宋体"/>
                <w:sz w:val="16"/>
              </w:rPr>
              <w:t>—</w:t>
            </w:r>
          </w:p>
        </w:tc>
      </w:tr>
      <w:tr w14:paraId="24D1F4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B53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8FF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272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6BB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8F6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A9D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08F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4453">
            <w:pPr>
              <w:jc w:val="center"/>
            </w:pPr>
            <w:r>
              <w:rPr>
                <w:rFonts w:ascii="宋体" w:hAnsi="宋体" w:eastAsia="宋体"/>
                <w:sz w:val="16"/>
              </w:rPr>
              <w:t>—</w:t>
            </w:r>
          </w:p>
        </w:tc>
      </w:tr>
      <w:tr w14:paraId="343321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875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F390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A21604">
            <w:pPr>
              <w:jc w:val="center"/>
            </w:pPr>
            <w:r>
              <w:rPr>
                <w:rFonts w:ascii="宋体" w:hAnsi="宋体" w:eastAsia="宋体"/>
                <w:sz w:val="16"/>
              </w:rPr>
              <w:t>实际完成情况</w:t>
            </w:r>
          </w:p>
        </w:tc>
      </w:tr>
      <w:tr w14:paraId="4181A1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0B2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3C0443">
            <w:pPr>
              <w:jc w:val="both"/>
            </w:pPr>
            <w:r>
              <w:rPr>
                <w:rFonts w:ascii="宋体" w:hAnsi="宋体" w:eastAsia="宋体"/>
                <w:sz w:val="16"/>
              </w:rPr>
              <w:t>本项目用于购买办公设施设备、物资器材购置和社会化服务保障、提供就业岗位，保障办公</w:t>
            </w:r>
            <w:r>
              <w:rPr>
                <w:rFonts w:hint="eastAsia" w:ascii="宋体" w:hAnsi="宋体"/>
                <w:sz w:val="16"/>
                <w:lang w:eastAsia="zh-CN"/>
              </w:rPr>
              <w:t>设施</w:t>
            </w:r>
            <w:r>
              <w:rPr>
                <w:rFonts w:ascii="宋体" w:hAnsi="宋体" w:eastAsia="宋体"/>
                <w:sz w:val="16"/>
              </w:rPr>
              <w:t>设备、物资器材，社会化保障服务全部到位。本项目实施符合国家和自治区相关工作要求，加快推进了喀什中医医院前期发展建设，符合国家的政策导向，不存在负面违规内容，实施效益明显，项目实施切实可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27DB77">
            <w:pPr>
              <w:jc w:val="both"/>
            </w:pPr>
            <w:r>
              <w:rPr>
                <w:rFonts w:ascii="宋体" w:hAnsi="宋体" w:eastAsia="宋体"/>
                <w:sz w:val="16"/>
              </w:rPr>
              <w:t>实际购置设备3批，提供就业岗位46个。本项目用于购买办公设施设备和办公用品，采购白大褂等，支付水电费，支付洗涤费，用于制作宣传材料，支付宣传费，保障医院正常开业和办公，提升工作效率和工作质量，用于发放物业服务费，保洁等劳务费，为周边群众提供就业岗位，为医院的发展提供有力支持。支付医疗耗材款，保障病患及时就诊做检查项目。</w:t>
            </w:r>
          </w:p>
        </w:tc>
      </w:tr>
      <w:tr w14:paraId="12AE5C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4DF6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1A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C7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50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85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92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D0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BD6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AA4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02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1D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1E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8505B">
            <w:pPr>
              <w:jc w:val="center"/>
            </w:pPr>
            <w:r>
              <w:rPr>
                <w:rFonts w:ascii="宋体" w:hAnsi="宋体" w:eastAsia="宋体"/>
                <w:sz w:val="16"/>
              </w:rPr>
              <w:t>偏差原因分析及改进措施</w:t>
            </w:r>
          </w:p>
        </w:tc>
      </w:tr>
      <w:tr w14:paraId="308C9F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60C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4AFE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274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441B">
            <w:pPr>
              <w:jc w:val="center"/>
            </w:pPr>
            <w:r>
              <w:rPr>
                <w:rFonts w:ascii="宋体" w:hAnsi="宋体" w:eastAsia="宋体"/>
                <w:sz w:val="16"/>
              </w:rPr>
              <w:t>购置设备批次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4749">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40A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238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2E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F1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B8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9559">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CEFF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6D932">
            <w:pPr>
              <w:jc w:val="center"/>
            </w:pPr>
            <w:r>
              <w:rPr>
                <w:rFonts w:ascii="宋体" w:hAnsi="宋体" w:eastAsia="宋体"/>
                <w:sz w:val="16"/>
              </w:rPr>
              <w:t>原因是采购时分批次采购，绩效目标不精准。</w:t>
            </w:r>
          </w:p>
        </w:tc>
      </w:tr>
      <w:tr w14:paraId="071F60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6FE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F27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B16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6BAE">
            <w:pPr>
              <w:jc w:val="center"/>
            </w:pPr>
            <w:r>
              <w:rPr>
                <w:rFonts w:ascii="宋体" w:hAnsi="宋体" w:eastAsia="宋体"/>
                <w:sz w:val="16"/>
              </w:rPr>
              <w:t>提供就业岗位数量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F847">
            <w:pPr>
              <w:jc w:val="center"/>
            </w:pPr>
            <w:r>
              <w:rPr>
                <w:rFonts w:ascii="宋体" w:hAnsi="宋体" w:eastAsia="宋体"/>
                <w:sz w:val="16"/>
              </w:rPr>
              <w:t>&gt;=50个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84F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51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7C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C1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8A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07572">
            <w:pPr>
              <w:jc w:val="center"/>
            </w:pPr>
            <w:r>
              <w:rPr>
                <w:rFonts w:ascii="宋体" w:hAnsi="宋体" w:eastAsia="宋体"/>
                <w:sz w:val="16"/>
              </w:rPr>
              <w:t>=46个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81DD">
            <w:pPr>
              <w:jc w:val="center"/>
            </w:pPr>
            <w:r>
              <w:rPr>
                <w:rFonts w:ascii="宋体" w:hAnsi="宋体" w:eastAsia="宋体"/>
                <w:sz w:val="16"/>
              </w:rPr>
              <w:t>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4FE7C">
            <w:pPr>
              <w:jc w:val="center"/>
            </w:pPr>
            <w:r>
              <w:rPr>
                <w:rFonts w:ascii="宋体" w:hAnsi="宋体" w:eastAsia="宋体"/>
                <w:sz w:val="16"/>
              </w:rPr>
              <w:t>原因是未精准录取合适的专业技术人员，改进措施细化专业技术岗位精准录取工作人员</w:t>
            </w:r>
          </w:p>
        </w:tc>
      </w:tr>
      <w:tr w14:paraId="5017C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3C7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E2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9B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1D42">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E3A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7FD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26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B9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03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75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17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A45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00CDF">
            <w:pPr>
              <w:jc w:val="center"/>
            </w:pPr>
          </w:p>
        </w:tc>
      </w:tr>
      <w:tr w14:paraId="754C5F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123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81C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6D6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4D3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6B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000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9B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BE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75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B8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782B">
            <w:pPr>
              <w:jc w:val="center"/>
            </w:pPr>
            <w:r>
              <w:rPr>
                <w:rFonts w:ascii="宋体" w:hAnsi="宋体" w:eastAsia="宋体"/>
                <w:sz w:val="16"/>
              </w:rPr>
              <w:t>=77.9%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CD46">
            <w:pPr>
              <w:jc w:val="center"/>
            </w:pPr>
            <w:r>
              <w:rPr>
                <w:rFonts w:ascii="宋体" w:hAnsi="宋体" w:eastAsia="宋体"/>
                <w:sz w:val="16"/>
              </w:rPr>
              <w:t>3.58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2A8DB">
            <w:pPr>
              <w:jc w:val="center"/>
            </w:pPr>
            <w:r>
              <w:rPr>
                <w:rFonts w:ascii="宋体" w:hAnsi="宋体" w:eastAsia="宋体"/>
                <w:sz w:val="16"/>
              </w:rPr>
              <w:t>偏差原因是项目实际执行率为77.9%，结余资金财政已收回。改进措施做好项目精准预算，做好项目方案，加快支付进度。</w:t>
            </w:r>
          </w:p>
        </w:tc>
      </w:tr>
      <w:tr w14:paraId="6939C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963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621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601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375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6F7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21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B1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AC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1A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D0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3F3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B09E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68A17">
            <w:pPr>
              <w:jc w:val="center"/>
            </w:pPr>
            <w:r>
              <w:rPr>
                <w:rFonts w:ascii="宋体" w:hAnsi="宋体" w:eastAsia="宋体"/>
                <w:sz w:val="16"/>
              </w:rPr>
              <w:t>原因是预算执行时“政采云”平台指定计划不够准确和按照时间节点执行。改进措施是做好采购计划，和科室沟通好采购细节，加快项目进度。</w:t>
            </w:r>
          </w:p>
        </w:tc>
      </w:tr>
      <w:tr w14:paraId="38BC7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D7C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274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96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9BB2">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198E">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51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AE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B8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5D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0C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55A5">
            <w:pPr>
              <w:jc w:val="center"/>
            </w:pPr>
            <w:r>
              <w:rPr>
                <w:rFonts w:ascii="宋体" w:hAnsi="宋体" w:eastAsia="宋体"/>
                <w:sz w:val="16"/>
              </w:rPr>
              <w:t>=22.1%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4E10">
            <w:pPr>
              <w:jc w:val="center"/>
            </w:pPr>
            <w:r>
              <w:rPr>
                <w:rFonts w:ascii="宋体" w:hAnsi="宋体" w:eastAsia="宋体"/>
                <w:sz w:val="16"/>
              </w:rPr>
              <w:t>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DD8E0">
            <w:pPr>
              <w:jc w:val="center"/>
            </w:pPr>
            <w:r>
              <w:rPr>
                <w:rFonts w:ascii="宋体" w:hAnsi="宋体" w:eastAsia="宋体"/>
                <w:sz w:val="16"/>
              </w:rPr>
              <w:t>偏差原因是项目实际执行率为77.9%。改进措施督促科室实施项目。</w:t>
            </w:r>
          </w:p>
        </w:tc>
      </w:tr>
      <w:tr w14:paraId="3F1FF7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6E5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9AC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18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212A">
            <w:pPr>
              <w:jc w:val="center"/>
            </w:pPr>
            <w:r>
              <w:rPr>
                <w:rFonts w:ascii="宋体" w:hAnsi="宋体" w:eastAsia="宋体"/>
                <w:sz w:val="16"/>
              </w:rPr>
              <w:t>提升业务保障能力提升情况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9BFD">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9A4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0D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9A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53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E3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006B">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932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27D0A">
            <w:pPr>
              <w:jc w:val="center"/>
            </w:pPr>
          </w:p>
        </w:tc>
      </w:tr>
      <w:tr w14:paraId="0FBB1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618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33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EE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4D69">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FD0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C85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68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14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28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58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BC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9C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6F64F">
            <w:pPr>
              <w:jc w:val="center"/>
            </w:pPr>
            <w:r>
              <w:rPr>
                <w:rFonts w:ascii="宋体" w:hAnsi="宋体" w:eastAsia="宋体"/>
                <w:sz w:val="16"/>
              </w:rPr>
              <w:t>偏差原因是目标值设置偏低，满意度设置较高，改进措施是合理设置目标值。</w:t>
            </w:r>
          </w:p>
        </w:tc>
      </w:tr>
      <w:tr w14:paraId="5F2581A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AB90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A52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A29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E4C8">
            <w:pPr>
              <w:jc w:val="center"/>
            </w:pPr>
            <w:r>
              <w:rPr>
                <w:rFonts w:ascii="宋体" w:hAnsi="宋体" w:eastAsia="宋体"/>
                <w:sz w:val="16"/>
              </w:rPr>
              <w:t>73.4分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9BE189"/>
        </w:tc>
      </w:tr>
    </w:tbl>
    <w:p w14:paraId="5C6C6EDB">
      <w:r>
        <w:br w:type="page"/>
      </w:r>
    </w:p>
    <w:tbl>
      <w:tblPr>
        <w:tblStyle w:val="9"/>
        <w:tblW w:w="0" w:type="auto"/>
        <w:tblInd w:w="0" w:type="dxa"/>
        <w:tblLayout w:type="autofit"/>
        <w:tblCellMar>
          <w:top w:w="0" w:type="dxa"/>
          <w:left w:w="108" w:type="dxa"/>
          <w:bottom w:w="0" w:type="dxa"/>
          <w:right w:w="108" w:type="dxa"/>
        </w:tblCellMar>
      </w:tblPr>
      <w:tblGrid>
        <w:gridCol w:w="632"/>
        <w:gridCol w:w="631"/>
        <w:gridCol w:w="631"/>
        <w:gridCol w:w="631"/>
        <w:gridCol w:w="856"/>
        <w:gridCol w:w="631"/>
        <w:gridCol w:w="631"/>
        <w:gridCol w:w="631"/>
        <w:gridCol w:w="631"/>
        <w:gridCol w:w="631"/>
        <w:gridCol w:w="631"/>
        <w:gridCol w:w="631"/>
        <w:gridCol w:w="630"/>
        <w:gridCol w:w="632"/>
      </w:tblGrid>
      <w:tr w14:paraId="2C5F1966">
        <w:tblPrEx>
          <w:tblCellMar>
            <w:top w:w="0" w:type="dxa"/>
            <w:left w:w="108" w:type="dxa"/>
            <w:bottom w:w="0" w:type="dxa"/>
            <w:right w:w="108" w:type="dxa"/>
          </w:tblCellMar>
        </w:tblPrEx>
        <w:tc>
          <w:tcPr>
            <w:tcW w:w="8848" w:type="dxa"/>
            <w:gridSpan w:val="14"/>
            <w:vAlign w:val="center"/>
          </w:tcPr>
          <w:p w14:paraId="4F89EDB6">
            <w:pPr>
              <w:jc w:val="center"/>
            </w:pPr>
            <w:r>
              <w:rPr>
                <w:rFonts w:ascii="宋体" w:hAnsi="宋体" w:eastAsia="宋体"/>
                <w:sz w:val="24"/>
              </w:rPr>
              <w:t>项目支出绩效自评表</w:t>
            </w:r>
          </w:p>
        </w:tc>
      </w:tr>
      <w:tr w14:paraId="725CB26E">
        <w:tblPrEx>
          <w:tblCellMar>
            <w:top w:w="0" w:type="dxa"/>
            <w:left w:w="108" w:type="dxa"/>
            <w:bottom w:w="0" w:type="dxa"/>
            <w:right w:w="108" w:type="dxa"/>
          </w:tblCellMar>
        </w:tblPrEx>
        <w:tc>
          <w:tcPr>
            <w:tcW w:w="8848" w:type="dxa"/>
            <w:gridSpan w:val="14"/>
            <w:vAlign w:val="center"/>
          </w:tcPr>
          <w:p w14:paraId="25432944">
            <w:pPr>
              <w:jc w:val="center"/>
            </w:pPr>
            <w:r>
              <w:rPr>
                <w:rFonts w:ascii="宋体" w:hAnsi="宋体" w:eastAsia="宋体"/>
                <w:sz w:val="24"/>
              </w:rPr>
              <w:t>(2024年度)</w:t>
            </w:r>
          </w:p>
        </w:tc>
      </w:tr>
      <w:tr w14:paraId="52F13E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13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8231A1">
            <w:pPr>
              <w:jc w:val="center"/>
            </w:pPr>
            <w:r>
              <w:rPr>
                <w:rFonts w:ascii="宋体" w:hAnsi="宋体" w:eastAsia="宋体"/>
                <w:sz w:val="16"/>
              </w:rPr>
              <w:t>喀什中医医院医疗能力提升项目</w:t>
            </w:r>
          </w:p>
        </w:tc>
      </w:tr>
      <w:tr w14:paraId="1F56DD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E810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E7A29A">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A3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9158C2">
            <w:pPr>
              <w:jc w:val="center"/>
            </w:pPr>
            <w:r>
              <w:rPr>
                <w:rFonts w:ascii="宋体" w:hAnsi="宋体" w:eastAsia="宋体"/>
                <w:sz w:val="16"/>
              </w:rPr>
              <w:t>新疆维吾尔自治区喀什中医医院</w:t>
            </w:r>
          </w:p>
        </w:tc>
      </w:tr>
      <w:tr w14:paraId="5412B1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511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A2D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80A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542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2FD2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62A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4FB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9369">
            <w:pPr>
              <w:jc w:val="center"/>
            </w:pPr>
            <w:r>
              <w:rPr>
                <w:rFonts w:ascii="宋体" w:hAnsi="宋体" w:eastAsia="宋体"/>
                <w:sz w:val="16"/>
              </w:rPr>
              <w:t>得分</w:t>
            </w:r>
          </w:p>
        </w:tc>
      </w:tr>
      <w:tr w14:paraId="72DB0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C2E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1FE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CCF4B">
            <w:pPr>
              <w:jc w:val="center"/>
            </w:pPr>
            <w:r>
              <w:rPr>
                <w:rFonts w:ascii="宋体" w:hAnsi="宋体" w:eastAsia="宋体"/>
                <w:sz w:val="16"/>
              </w:rPr>
              <w:t>190.00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81295">
            <w:pPr>
              <w:jc w:val="center"/>
            </w:pPr>
            <w:r>
              <w:rPr>
                <w:rFonts w:ascii="宋体" w:hAnsi="宋体" w:eastAsia="宋体"/>
                <w:sz w:val="16"/>
              </w:rPr>
              <w:t>190.00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7D5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487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AEAEB">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235F">
            <w:pPr>
              <w:jc w:val="center"/>
            </w:pPr>
            <w:r>
              <w:rPr>
                <w:rFonts w:ascii="宋体" w:hAnsi="宋体" w:eastAsia="宋体"/>
                <w:sz w:val="16"/>
              </w:rPr>
              <w:t>0.00分</w:t>
            </w:r>
          </w:p>
        </w:tc>
      </w:tr>
      <w:tr w14:paraId="3D8BD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86D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C28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3AE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FB5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14D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108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4B1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FC63B">
            <w:pPr>
              <w:jc w:val="center"/>
            </w:pPr>
            <w:r>
              <w:rPr>
                <w:rFonts w:ascii="宋体" w:hAnsi="宋体" w:eastAsia="宋体"/>
                <w:sz w:val="16"/>
              </w:rPr>
              <w:t>—</w:t>
            </w:r>
          </w:p>
        </w:tc>
      </w:tr>
      <w:tr w14:paraId="5768F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B79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6ED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C2D7D">
            <w:pPr>
              <w:jc w:val="center"/>
            </w:pPr>
            <w:r>
              <w:rPr>
                <w:rFonts w:ascii="宋体" w:hAnsi="宋体" w:eastAsia="宋体"/>
                <w:sz w:val="16"/>
              </w:rPr>
              <w:t>190.00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A8E95">
            <w:pPr>
              <w:jc w:val="center"/>
            </w:pPr>
            <w:r>
              <w:rPr>
                <w:rFonts w:ascii="宋体" w:hAnsi="宋体" w:eastAsia="宋体"/>
                <w:sz w:val="16"/>
              </w:rPr>
              <w:t>190.00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586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6E4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4DB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BB5A">
            <w:pPr>
              <w:jc w:val="center"/>
            </w:pPr>
            <w:r>
              <w:rPr>
                <w:rFonts w:ascii="宋体" w:hAnsi="宋体" w:eastAsia="宋体"/>
                <w:sz w:val="16"/>
              </w:rPr>
              <w:t>—</w:t>
            </w:r>
          </w:p>
        </w:tc>
      </w:tr>
      <w:tr w14:paraId="73DFA0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17C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A14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1C1E55">
            <w:pPr>
              <w:jc w:val="center"/>
            </w:pPr>
            <w:r>
              <w:rPr>
                <w:rFonts w:ascii="宋体" w:hAnsi="宋体" w:eastAsia="宋体"/>
                <w:sz w:val="16"/>
              </w:rPr>
              <w:t>实际完成情况</w:t>
            </w:r>
          </w:p>
        </w:tc>
      </w:tr>
      <w:tr w14:paraId="7970F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8DC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80BF66">
            <w:pPr>
              <w:jc w:val="both"/>
            </w:pPr>
            <w:r>
              <w:rPr>
                <w:rFonts w:ascii="宋体" w:hAnsi="宋体" w:eastAsia="宋体"/>
                <w:sz w:val="16"/>
              </w:rPr>
              <w:t>2024年主要用于检验平台建设（生物室建设），用于购置医疗设备及辅助材料，提升医院检验能力，全面带动喀什地区中医医院发展。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CEBFD9">
            <w:pPr>
              <w:jc w:val="both"/>
            </w:pPr>
            <w:r>
              <w:rPr>
                <w:rFonts w:ascii="宋体" w:hAnsi="宋体" w:eastAsia="宋体"/>
                <w:sz w:val="16"/>
              </w:rPr>
              <w:t>前期准备提交上会资料招标采购，未执行原因是部分项目正在准备资料，准备支付，需采购项目正在走采购流程，下一步措施是准备资料和加快采购流程，待项目完成后支付资金。</w:t>
            </w:r>
          </w:p>
        </w:tc>
      </w:tr>
      <w:tr w14:paraId="02A490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9E7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5CE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F6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5B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505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FE8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E3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A7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216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37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F68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C1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999EA">
            <w:pPr>
              <w:jc w:val="center"/>
            </w:pPr>
            <w:r>
              <w:rPr>
                <w:rFonts w:ascii="宋体" w:hAnsi="宋体" w:eastAsia="宋体"/>
                <w:sz w:val="16"/>
              </w:rPr>
              <w:t>偏差原因分析及改进措施</w:t>
            </w:r>
          </w:p>
        </w:tc>
      </w:tr>
      <w:tr w14:paraId="56AF55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ED5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D618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6F9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FAEB">
            <w:pPr>
              <w:jc w:val="center"/>
            </w:pPr>
            <w:r>
              <w:rPr>
                <w:rFonts w:ascii="宋体" w:hAnsi="宋体" w:eastAsia="宋体"/>
                <w:sz w:val="16"/>
              </w:rPr>
              <w:t>采购医疗设备数量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1CD9">
            <w:pPr>
              <w:jc w:val="center"/>
            </w:pPr>
            <w:r>
              <w:rPr>
                <w:rFonts w:ascii="宋体" w:hAnsi="宋体" w:eastAsia="宋体"/>
                <w:sz w:val="16"/>
              </w:rPr>
              <w:t>&gt;=7台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42E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C4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92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1A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0A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1AEB5">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24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C76F4">
            <w:pPr>
              <w:jc w:val="center"/>
            </w:pPr>
            <w:r>
              <w:rPr>
                <w:rFonts w:ascii="宋体" w:hAnsi="宋体" w:eastAsia="宋体"/>
                <w:sz w:val="16"/>
              </w:rPr>
              <w:t>原因是设备采购已到货未付款，正在调试未验收，改进措施是验收合格后按照合同约定支付资金。</w:t>
            </w:r>
          </w:p>
        </w:tc>
      </w:tr>
      <w:tr w14:paraId="0BD30F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BD6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55D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C6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A5E2">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18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95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BF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A77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4B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54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1D8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66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A70CA">
            <w:pPr>
              <w:jc w:val="center"/>
            </w:pPr>
            <w:r>
              <w:rPr>
                <w:rFonts w:ascii="宋体" w:hAnsi="宋体" w:eastAsia="宋体"/>
                <w:sz w:val="16"/>
              </w:rPr>
              <w:t>原因是正在调试未验收未付款，改进措施是验收合格后按照合同约定支付资金</w:t>
            </w:r>
          </w:p>
        </w:tc>
      </w:tr>
      <w:tr w14:paraId="39E450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EE1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41F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37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0E08">
            <w:pPr>
              <w:jc w:val="center"/>
            </w:pPr>
            <w:r>
              <w:rPr>
                <w:rFonts w:ascii="宋体" w:hAnsi="宋体" w:eastAsia="宋体"/>
                <w:sz w:val="16"/>
              </w:rPr>
              <w:t>采购设备及时率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D6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6A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1B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99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6D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12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3AC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19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87EEC">
            <w:pPr>
              <w:jc w:val="center"/>
            </w:pPr>
            <w:r>
              <w:rPr>
                <w:rFonts w:ascii="宋体" w:hAnsi="宋体" w:eastAsia="宋体"/>
                <w:sz w:val="16"/>
              </w:rPr>
              <w:t>原因是设备采购已到货，正在调试未验收，改进措施是验收合格后按照合同约定支付资金。</w:t>
            </w:r>
          </w:p>
        </w:tc>
      </w:tr>
      <w:tr w14:paraId="678FF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D9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C5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E1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7A55">
            <w:pPr>
              <w:jc w:val="center"/>
            </w:pPr>
            <w:r>
              <w:rPr>
                <w:rFonts w:ascii="宋体" w:hAnsi="宋体" w:eastAsia="宋体"/>
                <w:sz w:val="16"/>
              </w:rPr>
              <w:t>采购医疗设备平均成本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3828">
            <w:pPr>
              <w:jc w:val="center"/>
            </w:pPr>
            <w:r>
              <w:rPr>
                <w:rFonts w:ascii="宋体" w:hAnsi="宋体" w:eastAsia="宋体"/>
                <w:sz w:val="16"/>
              </w:rPr>
              <w:t>&lt;=27.143万元/台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67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34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E9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27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E0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E07B">
            <w:pPr>
              <w:jc w:val="center"/>
            </w:pPr>
            <w:r>
              <w:rPr>
                <w:rFonts w:ascii="宋体" w:hAnsi="宋体" w:eastAsia="宋体"/>
                <w:sz w:val="16"/>
              </w:rPr>
              <w:t>=0万元/台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34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724C7">
            <w:pPr>
              <w:jc w:val="center"/>
            </w:pPr>
            <w:r>
              <w:rPr>
                <w:rFonts w:ascii="宋体" w:hAnsi="宋体" w:eastAsia="宋体"/>
                <w:sz w:val="16"/>
              </w:rPr>
              <w:t>原因是设备采购已到货，正在调试未验收，改进措施是验收合格后按照合同约定支付资金。</w:t>
            </w:r>
          </w:p>
        </w:tc>
      </w:tr>
      <w:tr w14:paraId="7F44C9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951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F88C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0BB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41A2">
            <w:pPr>
              <w:jc w:val="center"/>
            </w:pPr>
            <w:r>
              <w:rPr>
                <w:rFonts w:ascii="宋体" w:hAnsi="宋体" w:eastAsia="宋体"/>
                <w:sz w:val="16"/>
              </w:rPr>
              <w:t>提升医疗服务能力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D6E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0AA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0D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EC0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2F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AD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5845">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C370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96923">
            <w:pPr>
              <w:jc w:val="center"/>
            </w:pPr>
            <w:r>
              <w:rPr>
                <w:rFonts w:ascii="宋体" w:hAnsi="宋体" w:eastAsia="宋体"/>
                <w:sz w:val="16"/>
              </w:rPr>
              <w:t>原因是部分设备正在采购或者验收，文化建设项目正在协同沟通实施，未达支付节点，改进措施是分工明确，加快项目跟踪和管理，建立信息沟通机制，加快进度。</w:t>
            </w:r>
          </w:p>
        </w:tc>
      </w:tr>
      <w:tr w14:paraId="657203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3DF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1AF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3E6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DFDE2">
            <w:pPr>
              <w:jc w:val="center"/>
            </w:pPr>
            <w:r>
              <w:rPr>
                <w:rFonts w:ascii="宋体" w:hAnsi="宋体" w:eastAsia="宋体"/>
                <w:sz w:val="16"/>
              </w:rPr>
              <w:t>提升公立医院医疗设备运营水平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0487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CC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501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19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46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089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2CB7">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9517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DFC1C">
            <w:pPr>
              <w:jc w:val="center"/>
            </w:pPr>
            <w:r>
              <w:rPr>
                <w:rFonts w:ascii="宋体" w:hAnsi="宋体" w:eastAsia="宋体"/>
                <w:sz w:val="16"/>
              </w:rPr>
              <w:t>原因是采购设备未验收，无法使用，改进措施是加快验收进度，将设备投入使用，从而提高医院发展水平。</w:t>
            </w:r>
          </w:p>
        </w:tc>
      </w:tr>
      <w:tr w14:paraId="45AE2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01E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54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82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51DB">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EAD7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B8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69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CB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E89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0D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22E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89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76EEF">
            <w:pPr>
              <w:jc w:val="center"/>
            </w:pPr>
            <w:r>
              <w:rPr>
                <w:rFonts w:ascii="宋体" w:hAnsi="宋体" w:eastAsia="宋体"/>
                <w:sz w:val="16"/>
              </w:rPr>
              <w:t>原因是项目未完工，职工体验感差，改进措施是加快项目进度，完成项目，提高职工满意度。</w:t>
            </w:r>
          </w:p>
        </w:tc>
      </w:tr>
      <w:tr w14:paraId="6A0B06B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A618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86A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DF13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92C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96BECA"/>
        </w:tc>
      </w:tr>
    </w:tbl>
    <w:p w14:paraId="5C3EE59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75BAA03">
        <w:tblPrEx>
          <w:tblCellMar>
            <w:top w:w="0" w:type="dxa"/>
            <w:left w:w="108" w:type="dxa"/>
            <w:bottom w:w="0" w:type="dxa"/>
            <w:right w:w="108" w:type="dxa"/>
          </w:tblCellMar>
        </w:tblPrEx>
        <w:tc>
          <w:tcPr>
            <w:tcW w:w="8848" w:type="dxa"/>
            <w:gridSpan w:val="14"/>
            <w:vAlign w:val="center"/>
          </w:tcPr>
          <w:p w14:paraId="61ECDB34">
            <w:pPr>
              <w:jc w:val="center"/>
            </w:pPr>
            <w:r>
              <w:rPr>
                <w:rFonts w:ascii="宋体" w:hAnsi="宋体" w:eastAsia="宋体"/>
                <w:sz w:val="24"/>
              </w:rPr>
              <w:t>项目支出绩效自评表</w:t>
            </w:r>
          </w:p>
        </w:tc>
      </w:tr>
      <w:tr w14:paraId="70ACAE03">
        <w:tblPrEx>
          <w:tblCellMar>
            <w:top w:w="0" w:type="dxa"/>
            <w:left w:w="108" w:type="dxa"/>
            <w:bottom w:w="0" w:type="dxa"/>
            <w:right w:w="108" w:type="dxa"/>
          </w:tblCellMar>
        </w:tblPrEx>
        <w:tc>
          <w:tcPr>
            <w:tcW w:w="8848" w:type="dxa"/>
            <w:gridSpan w:val="14"/>
            <w:vAlign w:val="center"/>
          </w:tcPr>
          <w:p w14:paraId="25427FDB">
            <w:pPr>
              <w:jc w:val="center"/>
            </w:pPr>
            <w:r>
              <w:rPr>
                <w:rFonts w:ascii="宋体" w:hAnsi="宋体" w:eastAsia="宋体"/>
                <w:sz w:val="24"/>
              </w:rPr>
              <w:t>(2024年度)</w:t>
            </w:r>
          </w:p>
        </w:tc>
      </w:tr>
      <w:tr w14:paraId="0AC3CC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DB3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D36978">
            <w:pPr>
              <w:jc w:val="center"/>
            </w:pPr>
            <w:r>
              <w:rPr>
                <w:rFonts w:ascii="宋体" w:hAnsi="宋体" w:eastAsia="宋体"/>
                <w:sz w:val="16"/>
              </w:rPr>
              <w:t>喀什地区中医医院11名山东柔性专家补助项目</w:t>
            </w:r>
          </w:p>
        </w:tc>
      </w:tr>
      <w:tr w14:paraId="48A131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B6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DA5889">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893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E5D28F">
            <w:pPr>
              <w:jc w:val="center"/>
            </w:pPr>
            <w:r>
              <w:rPr>
                <w:rFonts w:ascii="宋体" w:hAnsi="宋体" w:eastAsia="宋体"/>
                <w:sz w:val="16"/>
              </w:rPr>
              <w:t>新疆维吾尔自治区喀什中医医院</w:t>
            </w:r>
          </w:p>
        </w:tc>
      </w:tr>
      <w:tr w14:paraId="0A43E6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4E4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9E6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F3E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600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019C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44F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A2D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3C8D">
            <w:pPr>
              <w:jc w:val="center"/>
            </w:pPr>
            <w:r>
              <w:rPr>
                <w:rFonts w:ascii="宋体" w:hAnsi="宋体" w:eastAsia="宋体"/>
                <w:sz w:val="16"/>
              </w:rPr>
              <w:t>得分</w:t>
            </w:r>
          </w:p>
        </w:tc>
      </w:tr>
      <w:tr w14:paraId="2F10AC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3D3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80B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5808D">
            <w:pPr>
              <w:jc w:val="center"/>
            </w:pPr>
            <w:r>
              <w:rPr>
                <w:rFonts w:ascii="宋体" w:hAnsi="宋体" w:eastAsia="宋体"/>
                <w:sz w:val="16"/>
              </w:rPr>
              <w:t>27.01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AA59E">
            <w:pPr>
              <w:jc w:val="center"/>
            </w:pPr>
            <w:r>
              <w:rPr>
                <w:rFonts w:ascii="宋体" w:hAnsi="宋体" w:eastAsia="宋体"/>
                <w:sz w:val="16"/>
              </w:rPr>
              <w:t>27.01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3CCF9">
            <w:pPr>
              <w:jc w:val="center"/>
            </w:pPr>
            <w:r>
              <w:rPr>
                <w:rFonts w:ascii="宋体" w:hAnsi="宋体" w:eastAsia="宋体"/>
                <w:sz w:val="16"/>
              </w:rPr>
              <w:t>27.01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8E2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5067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85B4">
            <w:pPr>
              <w:jc w:val="center"/>
            </w:pPr>
            <w:r>
              <w:rPr>
                <w:rFonts w:ascii="宋体" w:hAnsi="宋体" w:eastAsia="宋体"/>
                <w:sz w:val="16"/>
              </w:rPr>
              <w:t>10.00分</w:t>
            </w:r>
          </w:p>
        </w:tc>
      </w:tr>
      <w:tr w14:paraId="2DD2E1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2D0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56E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69E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421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D43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E84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D0C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F2DE">
            <w:pPr>
              <w:jc w:val="center"/>
            </w:pPr>
            <w:r>
              <w:rPr>
                <w:rFonts w:ascii="宋体" w:hAnsi="宋体" w:eastAsia="宋体"/>
                <w:sz w:val="16"/>
              </w:rPr>
              <w:t>—</w:t>
            </w:r>
          </w:p>
        </w:tc>
      </w:tr>
      <w:tr w14:paraId="0C037D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848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9D3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0FFCF">
            <w:pPr>
              <w:jc w:val="center"/>
            </w:pPr>
            <w:r>
              <w:rPr>
                <w:rFonts w:ascii="宋体" w:hAnsi="宋体" w:eastAsia="宋体"/>
                <w:sz w:val="16"/>
              </w:rPr>
              <w:t>27.01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F0F36">
            <w:pPr>
              <w:jc w:val="center"/>
            </w:pPr>
            <w:r>
              <w:rPr>
                <w:rFonts w:ascii="宋体" w:hAnsi="宋体" w:eastAsia="宋体"/>
                <w:sz w:val="16"/>
              </w:rPr>
              <w:t>27.01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F47ED">
            <w:pPr>
              <w:jc w:val="center"/>
            </w:pPr>
            <w:r>
              <w:rPr>
                <w:rFonts w:ascii="宋体" w:hAnsi="宋体" w:eastAsia="宋体"/>
                <w:sz w:val="16"/>
              </w:rPr>
              <w:t>27.01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4BA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BB7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B9D8">
            <w:pPr>
              <w:jc w:val="center"/>
            </w:pPr>
            <w:r>
              <w:rPr>
                <w:rFonts w:ascii="宋体" w:hAnsi="宋体" w:eastAsia="宋体"/>
                <w:sz w:val="16"/>
              </w:rPr>
              <w:t>—</w:t>
            </w:r>
          </w:p>
        </w:tc>
      </w:tr>
      <w:tr w14:paraId="4B29C4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F5B7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8D3B2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A3CEAB">
            <w:pPr>
              <w:jc w:val="center"/>
            </w:pPr>
            <w:r>
              <w:rPr>
                <w:rFonts w:ascii="宋体" w:hAnsi="宋体" w:eastAsia="宋体"/>
                <w:sz w:val="16"/>
              </w:rPr>
              <w:t>实际完成情况</w:t>
            </w:r>
          </w:p>
        </w:tc>
      </w:tr>
      <w:tr w14:paraId="21EF60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8A1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AF746B">
            <w:pPr>
              <w:jc w:val="both"/>
            </w:pPr>
            <w:r>
              <w:rPr>
                <w:rFonts w:ascii="宋体" w:hAnsi="宋体" w:eastAsia="宋体"/>
                <w:sz w:val="16"/>
              </w:rPr>
              <w:t>发放11名柔性人才援疆工作补贴项目27.01万元，其中3个月生活工作补助16.5万元，交通补助10.51万元。该项用于喀什地区中医医院11名援疆医生生活补助3500元/月、援疆工作补贴1500元/月，提高了援疆专家的生活水平，增强了工作的积极性，有效提升了喀什地区中医医院诊疗水平，保障喀什人民的身体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49A73A">
            <w:pPr>
              <w:jc w:val="both"/>
            </w:pPr>
            <w:r>
              <w:rPr>
                <w:rFonts w:ascii="宋体" w:hAnsi="宋体" w:eastAsia="宋体"/>
                <w:sz w:val="16"/>
              </w:rPr>
              <w:t>2024年12月份发放11名柔性人才援疆工作补贴项目27.01万元，其中3个月生活工作补助16.5万元，交通补助10.51万元，让援疆专家幸福感提升，通过点“餐式式”引才模式，精准匹配康复、护理等领域专家。</w:t>
            </w:r>
          </w:p>
        </w:tc>
      </w:tr>
      <w:tr w14:paraId="1E12CB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1410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10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62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1C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9F5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7CB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EC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B59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7BA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69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3A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7D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5C3CA">
            <w:pPr>
              <w:jc w:val="center"/>
            </w:pPr>
            <w:r>
              <w:rPr>
                <w:rFonts w:ascii="宋体" w:hAnsi="宋体" w:eastAsia="宋体"/>
                <w:sz w:val="16"/>
              </w:rPr>
              <w:t>偏差原因分析及改进措施</w:t>
            </w:r>
          </w:p>
        </w:tc>
      </w:tr>
      <w:tr w14:paraId="5A4D8B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0C7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5493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083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2902">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1275">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374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42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B6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33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3BB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8CFA">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46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91BE4">
            <w:pPr>
              <w:jc w:val="center"/>
            </w:pPr>
          </w:p>
        </w:tc>
      </w:tr>
      <w:tr w14:paraId="58889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3C0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475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74D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EB29">
            <w:pPr>
              <w:jc w:val="center"/>
            </w:pPr>
            <w:r>
              <w:rPr>
                <w:rFonts w:ascii="宋体" w:hAnsi="宋体" w:eastAsia="宋体"/>
                <w:sz w:val="16"/>
              </w:rPr>
              <w:t>发放（补助）月数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DBF6">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509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D2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84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AD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1F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E31D">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6D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0098A">
            <w:pPr>
              <w:jc w:val="center"/>
            </w:pPr>
          </w:p>
        </w:tc>
      </w:tr>
      <w:tr w14:paraId="1C259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B2E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96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CC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789B">
            <w:pPr>
              <w:jc w:val="center"/>
            </w:pPr>
            <w:r>
              <w:rPr>
                <w:rFonts w:ascii="宋体" w:hAnsi="宋体" w:eastAsia="宋体"/>
                <w:sz w:val="16"/>
              </w:rPr>
              <w:t>覆盖补助率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D1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453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42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D8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B68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667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E6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7C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9C574">
            <w:pPr>
              <w:jc w:val="center"/>
            </w:pPr>
          </w:p>
        </w:tc>
      </w:tr>
      <w:tr w14:paraId="445F88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469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590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BF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6461">
            <w:pPr>
              <w:jc w:val="center"/>
            </w:pPr>
            <w:r>
              <w:rPr>
                <w:rFonts w:ascii="宋体" w:hAnsi="宋体" w:eastAsia="宋体"/>
                <w:sz w:val="16"/>
              </w:rPr>
              <w:t>补助保障时间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F47B">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F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E2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F2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80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AA0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BBEDE">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36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42184">
            <w:pPr>
              <w:jc w:val="center"/>
            </w:pPr>
          </w:p>
        </w:tc>
      </w:tr>
      <w:tr w14:paraId="2A469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7AE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B9D4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70B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5CC9">
            <w:pPr>
              <w:jc w:val="center"/>
            </w:pPr>
            <w:r>
              <w:rPr>
                <w:rFonts w:ascii="宋体" w:hAnsi="宋体" w:eastAsia="宋体"/>
                <w:sz w:val="16"/>
              </w:rPr>
              <w:t>生活工作补助费用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37A4">
            <w:pPr>
              <w:jc w:val="center"/>
            </w:pPr>
            <w:r>
              <w:rPr>
                <w:rFonts w:ascii="宋体" w:hAnsi="宋体" w:eastAsia="宋体"/>
                <w:sz w:val="16"/>
              </w:rPr>
              <w:t>&lt;=16.50万元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68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29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D1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5C7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0B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EE67">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BC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CF704">
            <w:pPr>
              <w:jc w:val="center"/>
            </w:pPr>
          </w:p>
        </w:tc>
      </w:tr>
      <w:tr w14:paraId="631AD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005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352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984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EB4F">
            <w:pPr>
              <w:jc w:val="center"/>
            </w:pPr>
            <w:r>
              <w:rPr>
                <w:rFonts w:ascii="宋体" w:hAnsi="宋体" w:eastAsia="宋体"/>
                <w:sz w:val="16"/>
              </w:rPr>
              <w:t>交通补助费用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0CCB0">
            <w:pPr>
              <w:jc w:val="center"/>
            </w:pPr>
            <w:r>
              <w:rPr>
                <w:rFonts w:ascii="宋体" w:hAnsi="宋体" w:eastAsia="宋体"/>
                <w:sz w:val="16"/>
              </w:rPr>
              <w:t>&lt;=10.51万元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6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D7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72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41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2D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1C6E">
            <w:pPr>
              <w:jc w:val="center"/>
            </w:pPr>
            <w:r>
              <w:rPr>
                <w:rFonts w:ascii="宋体" w:hAnsi="宋体" w:eastAsia="宋体"/>
                <w:sz w:val="16"/>
              </w:rPr>
              <w:t>=10.51万元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7B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88370">
            <w:pPr>
              <w:jc w:val="center"/>
            </w:pPr>
          </w:p>
        </w:tc>
      </w:tr>
      <w:tr w14:paraId="560987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26F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02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1D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309A">
            <w:pPr>
              <w:jc w:val="center"/>
            </w:pPr>
            <w:r>
              <w:rPr>
                <w:rFonts w:ascii="宋体" w:hAnsi="宋体" w:eastAsia="宋体"/>
                <w:sz w:val="16"/>
              </w:rPr>
              <w:t>提高补助人员生活水平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C84B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D8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16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12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AF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C2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9D4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6F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058F8">
            <w:pPr>
              <w:jc w:val="center"/>
            </w:pPr>
          </w:p>
        </w:tc>
      </w:tr>
      <w:tr w14:paraId="67CB6D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7BC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C6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6D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8F96">
            <w:pPr>
              <w:jc w:val="center"/>
            </w:pPr>
            <w:r>
              <w:rPr>
                <w:rFonts w:ascii="宋体" w:hAnsi="宋体" w:eastAsia="宋体"/>
                <w:sz w:val="16"/>
              </w:rPr>
              <w:t>援疆人才满意度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4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3E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8F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FD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08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B2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03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076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E2838">
            <w:pPr>
              <w:jc w:val="center"/>
            </w:pPr>
          </w:p>
        </w:tc>
      </w:tr>
      <w:tr w14:paraId="21E626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A4DF6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0CE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16D4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192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B33B26"/>
        </w:tc>
      </w:tr>
    </w:tbl>
    <w:p w14:paraId="776C33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DD4ED2E">
        <w:tblPrEx>
          <w:tblCellMar>
            <w:top w:w="0" w:type="dxa"/>
            <w:left w:w="108" w:type="dxa"/>
            <w:bottom w:w="0" w:type="dxa"/>
            <w:right w:w="108" w:type="dxa"/>
          </w:tblCellMar>
        </w:tblPrEx>
        <w:tc>
          <w:tcPr>
            <w:tcW w:w="8848" w:type="dxa"/>
            <w:gridSpan w:val="14"/>
            <w:vAlign w:val="center"/>
          </w:tcPr>
          <w:p w14:paraId="02F103C2">
            <w:pPr>
              <w:jc w:val="center"/>
            </w:pPr>
            <w:r>
              <w:rPr>
                <w:rFonts w:ascii="宋体" w:hAnsi="宋体" w:eastAsia="宋体"/>
                <w:sz w:val="24"/>
              </w:rPr>
              <w:t>项目支出绩效自评表</w:t>
            </w:r>
          </w:p>
        </w:tc>
      </w:tr>
      <w:tr w14:paraId="1C757FC9">
        <w:tblPrEx>
          <w:tblCellMar>
            <w:top w:w="0" w:type="dxa"/>
            <w:left w:w="108" w:type="dxa"/>
            <w:bottom w:w="0" w:type="dxa"/>
            <w:right w:w="108" w:type="dxa"/>
          </w:tblCellMar>
        </w:tblPrEx>
        <w:tc>
          <w:tcPr>
            <w:tcW w:w="8848" w:type="dxa"/>
            <w:gridSpan w:val="14"/>
            <w:vAlign w:val="center"/>
          </w:tcPr>
          <w:p w14:paraId="7890F701">
            <w:pPr>
              <w:jc w:val="center"/>
            </w:pPr>
            <w:r>
              <w:rPr>
                <w:rFonts w:ascii="宋体" w:hAnsi="宋体" w:eastAsia="宋体"/>
                <w:sz w:val="24"/>
              </w:rPr>
              <w:t>(2024年度)</w:t>
            </w:r>
          </w:p>
        </w:tc>
      </w:tr>
      <w:tr w14:paraId="31FBF4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81F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F41035">
            <w:pPr>
              <w:jc w:val="center"/>
            </w:pPr>
            <w:r>
              <w:rPr>
                <w:rFonts w:ascii="宋体" w:hAnsi="宋体" w:eastAsia="宋体"/>
                <w:sz w:val="16"/>
              </w:rPr>
              <w:t>喀什地区中医医院援疆人员工作经费项目</w:t>
            </w:r>
          </w:p>
        </w:tc>
      </w:tr>
      <w:tr w14:paraId="04135D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64D4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0422F6">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BA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A4BC42">
            <w:pPr>
              <w:jc w:val="center"/>
            </w:pPr>
            <w:r>
              <w:rPr>
                <w:rFonts w:ascii="宋体" w:hAnsi="宋体" w:eastAsia="宋体"/>
                <w:sz w:val="16"/>
              </w:rPr>
              <w:t>新疆维吾尔自治区喀什中医医院</w:t>
            </w:r>
          </w:p>
        </w:tc>
      </w:tr>
      <w:tr w14:paraId="7BF4A1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53C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43D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CFC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CAF9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4F9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9F0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06D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91C9">
            <w:pPr>
              <w:jc w:val="center"/>
            </w:pPr>
            <w:r>
              <w:rPr>
                <w:rFonts w:ascii="宋体" w:hAnsi="宋体" w:eastAsia="宋体"/>
                <w:sz w:val="16"/>
              </w:rPr>
              <w:t>得分</w:t>
            </w:r>
          </w:p>
        </w:tc>
      </w:tr>
      <w:tr w14:paraId="7AA62C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48D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050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124D8">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16BA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88E60">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7CE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7EE5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E2D4">
            <w:pPr>
              <w:jc w:val="center"/>
            </w:pPr>
            <w:r>
              <w:rPr>
                <w:rFonts w:ascii="宋体" w:hAnsi="宋体" w:eastAsia="宋体"/>
                <w:sz w:val="16"/>
              </w:rPr>
              <w:t>10.00分</w:t>
            </w:r>
          </w:p>
        </w:tc>
      </w:tr>
      <w:tr w14:paraId="4CE96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E11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048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3F6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32C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253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A2A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9BF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B800">
            <w:pPr>
              <w:jc w:val="center"/>
            </w:pPr>
            <w:r>
              <w:rPr>
                <w:rFonts w:ascii="宋体" w:hAnsi="宋体" w:eastAsia="宋体"/>
                <w:sz w:val="16"/>
              </w:rPr>
              <w:t>—</w:t>
            </w:r>
          </w:p>
        </w:tc>
      </w:tr>
      <w:tr w14:paraId="28514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6A3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64E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864D6">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0A70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13371">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7A0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99A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311C">
            <w:pPr>
              <w:jc w:val="center"/>
            </w:pPr>
            <w:r>
              <w:rPr>
                <w:rFonts w:ascii="宋体" w:hAnsi="宋体" w:eastAsia="宋体"/>
                <w:sz w:val="16"/>
              </w:rPr>
              <w:t>—</w:t>
            </w:r>
          </w:p>
        </w:tc>
      </w:tr>
      <w:tr w14:paraId="5A0901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8CCA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06F4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A719C0">
            <w:pPr>
              <w:jc w:val="center"/>
            </w:pPr>
            <w:r>
              <w:rPr>
                <w:rFonts w:ascii="宋体" w:hAnsi="宋体" w:eastAsia="宋体"/>
                <w:sz w:val="16"/>
              </w:rPr>
              <w:t>实际完成情况</w:t>
            </w:r>
          </w:p>
        </w:tc>
      </w:tr>
      <w:tr w14:paraId="79CC9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3DD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8475A">
            <w:pPr>
              <w:jc w:val="both"/>
            </w:pPr>
            <w:r>
              <w:rPr>
                <w:rFonts w:ascii="宋体" w:hAnsi="宋体" w:eastAsia="宋体"/>
                <w:sz w:val="16"/>
              </w:rPr>
              <w:t>该项目资金4万元，通过为专家采购电脑，达到保障专家正常办公，改善办公条件，提高工作积极性和工作效率，推动医院高质量发展。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1BF556">
            <w:pPr>
              <w:jc w:val="both"/>
            </w:pPr>
            <w:r>
              <w:rPr>
                <w:rFonts w:ascii="宋体" w:hAnsi="宋体" w:eastAsia="宋体"/>
                <w:sz w:val="16"/>
              </w:rPr>
              <w:t>该项目购买了8台电脑，主要用于专家购买平板电脑有效提升了医护人员专业能力，提高了诊疗水平，加强了医院硬件水平，提高了工作效率，更好</w:t>
            </w:r>
            <w:r>
              <w:rPr>
                <w:rFonts w:hint="eastAsia" w:ascii="宋体" w:hAnsi="宋体"/>
                <w:sz w:val="16"/>
                <w:lang w:eastAsia="zh-CN"/>
              </w:rPr>
              <w:t>地</w:t>
            </w:r>
            <w:r>
              <w:rPr>
                <w:rFonts w:ascii="宋体" w:hAnsi="宋体" w:eastAsia="宋体"/>
                <w:sz w:val="16"/>
              </w:rPr>
              <w:t>服务于病患。</w:t>
            </w:r>
          </w:p>
        </w:tc>
      </w:tr>
      <w:tr w14:paraId="0F448F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E0AB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F7D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82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80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068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6E4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CF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C6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EA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E0C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C4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C1B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6FBCF">
            <w:pPr>
              <w:jc w:val="center"/>
            </w:pPr>
            <w:r>
              <w:rPr>
                <w:rFonts w:ascii="宋体" w:hAnsi="宋体" w:eastAsia="宋体"/>
                <w:sz w:val="16"/>
              </w:rPr>
              <w:t>偏差原因分析及改进措施</w:t>
            </w:r>
          </w:p>
        </w:tc>
      </w:tr>
      <w:tr w14:paraId="4F52B0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255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5B61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99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E97F">
            <w:pPr>
              <w:jc w:val="center"/>
            </w:pPr>
            <w:r>
              <w:rPr>
                <w:rFonts w:ascii="宋体" w:hAnsi="宋体" w:eastAsia="宋体"/>
                <w:sz w:val="16"/>
              </w:rPr>
              <w:t>购置电脑数量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77CD">
            <w:pPr>
              <w:jc w:val="center"/>
            </w:pPr>
            <w:r>
              <w:rPr>
                <w:rFonts w:ascii="宋体" w:hAnsi="宋体" w:eastAsia="宋体"/>
                <w:sz w:val="16"/>
              </w:rPr>
              <w:t>=8台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D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AB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F6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9F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CD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02B0">
            <w:pPr>
              <w:jc w:val="center"/>
            </w:pPr>
            <w:r>
              <w:rPr>
                <w:rFonts w:ascii="宋体" w:hAnsi="宋体" w:eastAsia="宋体"/>
                <w:sz w:val="16"/>
              </w:rPr>
              <w:t>=8台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C90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FE9C3">
            <w:pPr>
              <w:jc w:val="center"/>
            </w:pPr>
          </w:p>
        </w:tc>
      </w:tr>
      <w:tr w14:paraId="2A9FE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C96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368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25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B468">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47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66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F0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52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03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68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4E6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96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D0FF8">
            <w:pPr>
              <w:jc w:val="center"/>
            </w:pPr>
          </w:p>
        </w:tc>
      </w:tr>
      <w:tr w14:paraId="023E5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5BC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DA7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AC1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3EF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19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FD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CF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12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5D2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3C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59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B6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2815E">
            <w:pPr>
              <w:jc w:val="center"/>
            </w:pPr>
          </w:p>
        </w:tc>
      </w:tr>
      <w:tr w14:paraId="0AF64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BCE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69D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1F9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FDD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4588">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D8F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733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51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551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46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2F20">
            <w:pPr>
              <w:jc w:val="center"/>
            </w:pPr>
            <w:r>
              <w:rPr>
                <w:rFonts w:ascii="宋体" w:hAnsi="宋体" w:eastAsia="宋体"/>
                <w:sz w:val="16"/>
              </w:rPr>
              <w:t>=2024年10月23日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CE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A9695">
            <w:pPr>
              <w:jc w:val="center"/>
            </w:pPr>
          </w:p>
        </w:tc>
      </w:tr>
      <w:tr w14:paraId="34854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C79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46E4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115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6FCC">
            <w:pPr>
              <w:jc w:val="center"/>
            </w:pPr>
            <w:r>
              <w:rPr>
                <w:rFonts w:ascii="宋体" w:hAnsi="宋体" w:eastAsia="宋体"/>
                <w:sz w:val="16"/>
              </w:rPr>
              <w:t>购置电脑设备平均成本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13960">
            <w:pPr>
              <w:jc w:val="center"/>
            </w:pPr>
            <w:r>
              <w:rPr>
                <w:rFonts w:ascii="宋体" w:hAnsi="宋体" w:eastAsia="宋体"/>
                <w:sz w:val="16"/>
              </w:rPr>
              <w:t>&lt;=0.50万元/台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A7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31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6F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6A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54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284F">
            <w:pPr>
              <w:jc w:val="center"/>
            </w:pPr>
            <w:r>
              <w:rPr>
                <w:rFonts w:ascii="宋体" w:hAnsi="宋体" w:eastAsia="宋体"/>
                <w:sz w:val="16"/>
              </w:rPr>
              <w:t>=0.5万元/台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67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077B7">
            <w:pPr>
              <w:jc w:val="center"/>
            </w:pPr>
          </w:p>
        </w:tc>
      </w:tr>
      <w:tr w14:paraId="02CE9A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056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1A3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7D4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EAA6">
            <w:pPr>
              <w:jc w:val="center"/>
            </w:pPr>
            <w:r>
              <w:rPr>
                <w:rFonts w:ascii="宋体" w:hAnsi="宋体" w:eastAsia="宋体"/>
                <w:sz w:val="16"/>
              </w:rPr>
              <w:t>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7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D6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7CC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F2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357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784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69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F95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60F65">
            <w:pPr>
              <w:jc w:val="center"/>
            </w:pPr>
          </w:p>
        </w:tc>
      </w:tr>
      <w:tr w14:paraId="5240931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7D6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333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72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8E14">
            <w:pPr>
              <w:jc w:val="center"/>
            </w:pPr>
            <w:r>
              <w:rPr>
                <w:rFonts w:ascii="宋体" w:hAnsi="宋体" w:eastAsia="宋体"/>
                <w:sz w:val="16"/>
              </w:rPr>
              <w:t>提高专家工作积极性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4D3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01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71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71E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BF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CD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5A4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0C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5264B">
            <w:pPr>
              <w:jc w:val="center"/>
            </w:pPr>
          </w:p>
        </w:tc>
      </w:tr>
      <w:tr w14:paraId="04CEAD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17B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0F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0D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4D71">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A2D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39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6C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95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BAF1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F18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F44E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21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86D86">
            <w:pPr>
              <w:jc w:val="center"/>
            </w:pPr>
          </w:p>
        </w:tc>
      </w:tr>
      <w:tr w14:paraId="2E1D8DD7">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4FAC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18D7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8E9C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F59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05C0BC"/>
        </w:tc>
      </w:tr>
    </w:tbl>
    <w:p w14:paraId="2597A38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6CAC5115">
        <w:tblPrEx>
          <w:tblCellMar>
            <w:top w:w="0" w:type="dxa"/>
            <w:left w:w="108" w:type="dxa"/>
            <w:bottom w:w="0" w:type="dxa"/>
            <w:right w:w="108" w:type="dxa"/>
          </w:tblCellMar>
        </w:tblPrEx>
        <w:tc>
          <w:tcPr>
            <w:tcW w:w="8848" w:type="dxa"/>
            <w:gridSpan w:val="14"/>
            <w:vAlign w:val="center"/>
          </w:tcPr>
          <w:p w14:paraId="63A20A60">
            <w:pPr>
              <w:jc w:val="center"/>
            </w:pPr>
            <w:r>
              <w:rPr>
                <w:rFonts w:ascii="宋体" w:hAnsi="宋体" w:eastAsia="宋体"/>
                <w:sz w:val="24"/>
              </w:rPr>
              <w:t>项目支出绩效自评表</w:t>
            </w:r>
          </w:p>
        </w:tc>
      </w:tr>
      <w:tr w14:paraId="2C656470">
        <w:tc>
          <w:tcPr>
            <w:tcW w:w="8848" w:type="dxa"/>
            <w:gridSpan w:val="14"/>
            <w:vAlign w:val="center"/>
          </w:tcPr>
          <w:p w14:paraId="2F2A327B">
            <w:pPr>
              <w:jc w:val="center"/>
            </w:pPr>
            <w:r>
              <w:rPr>
                <w:rFonts w:ascii="宋体" w:hAnsi="宋体" w:eastAsia="宋体"/>
                <w:sz w:val="24"/>
              </w:rPr>
              <w:t>(2024年度)</w:t>
            </w:r>
          </w:p>
        </w:tc>
      </w:tr>
      <w:tr w14:paraId="06DDA5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18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69D2EC">
            <w:pPr>
              <w:jc w:val="center"/>
            </w:pPr>
            <w:r>
              <w:rPr>
                <w:rFonts w:ascii="宋体" w:hAnsi="宋体" w:eastAsia="宋体"/>
                <w:sz w:val="16"/>
              </w:rPr>
              <w:t>山东省援疆喀什地区中医医院医疗服务能力提升项目</w:t>
            </w:r>
          </w:p>
        </w:tc>
      </w:tr>
      <w:tr w14:paraId="4BD318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A5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7D5E1C">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73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B518B6">
            <w:pPr>
              <w:jc w:val="center"/>
            </w:pPr>
            <w:r>
              <w:rPr>
                <w:rFonts w:ascii="宋体" w:hAnsi="宋体" w:eastAsia="宋体"/>
                <w:sz w:val="16"/>
              </w:rPr>
              <w:t>新疆维吾尔自治区喀什中医医院</w:t>
            </w:r>
          </w:p>
        </w:tc>
      </w:tr>
      <w:tr w14:paraId="0C11B5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914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634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EB93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3D6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625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6E9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F09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9FE6">
            <w:pPr>
              <w:jc w:val="center"/>
            </w:pPr>
            <w:r>
              <w:rPr>
                <w:rFonts w:ascii="宋体" w:hAnsi="宋体" w:eastAsia="宋体"/>
                <w:sz w:val="16"/>
              </w:rPr>
              <w:t>得分</w:t>
            </w:r>
          </w:p>
        </w:tc>
      </w:tr>
      <w:tr w14:paraId="1E7EE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603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94A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F47A6">
            <w:pPr>
              <w:jc w:val="center"/>
            </w:pPr>
            <w:r>
              <w:rPr>
                <w:rFonts w:ascii="宋体" w:hAnsi="宋体" w:eastAsia="宋体"/>
                <w:sz w:val="16"/>
              </w:rPr>
              <w:t>950.00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7AD79">
            <w:pPr>
              <w:jc w:val="center"/>
            </w:pPr>
            <w:r>
              <w:rPr>
                <w:rFonts w:ascii="宋体" w:hAnsi="宋体" w:eastAsia="宋体"/>
                <w:sz w:val="16"/>
              </w:rPr>
              <w:t>950.00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34ECB">
            <w:pPr>
              <w:jc w:val="center"/>
            </w:pPr>
            <w:r>
              <w:rPr>
                <w:rFonts w:ascii="宋体" w:hAnsi="宋体" w:eastAsia="宋体"/>
                <w:sz w:val="16"/>
              </w:rPr>
              <w:t>822.68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85C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54CFA">
            <w:pPr>
              <w:jc w:val="center"/>
            </w:pPr>
            <w:r>
              <w:rPr>
                <w:rFonts w:ascii="宋体" w:hAnsi="宋体" w:eastAsia="宋体"/>
                <w:sz w:val="16"/>
              </w:rPr>
              <w:t>86.6%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6534">
            <w:pPr>
              <w:jc w:val="center"/>
            </w:pPr>
            <w:r>
              <w:rPr>
                <w:rFonts w:ascii="宋体" w:hAnsi="宋体" w:eastAsia="宋体"/>
                <w:sz w:val="16"/>
              </w:rPr>
              <w:t>6.65分</w:t>
            </w:r>
          </w:p>
        </w:tc>
      </w:tr>
      <w:tr w14:paraId="61668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B34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3BF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AEC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6E6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5AF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8D9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576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A3B9">
            <w:pPr>
              <w:jc w:val="center"/>
            </w:pPr>
            <w:r>
              <w:rPr>
                <w:rFonts w:ascii="宋体" w:hAnsi="宋体" w:eastAsia="宋体"/>
                <w:sz w:val="16"/>
              </w:rPr>
              <w:t>—</w:t>
            </w:r>
          </w:p>
        </w:tc>
      </w:tr>
      <w:tr w14:paraId="6BE0B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6DC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D153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A3F0F">
            <w:pPr>
              <w:jc w:val="center"/>
            </w:pPr>
            <w:r>
              <w:rPr>
                <w:rFonts w:ascii="宋体" w:hAnsi="宋体" w:eastAsia="宋体"/>
                <w:sz w:val="16"/>
              </w:rPr>
              <w:t>950.00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8024E">
            <w:pPr>
              <w:jc w:val="center"/>
            </w:pPr>
            <w:r>
              <w:rPr>
                <w:rFonts w:ascii="宋体" w:hAnsi="宋体" w:eastAsia="宋体"/>
                <w:sz w:val="16"/>
              </w:rPr>
              <w:t>950.00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DA728">
            <w:pPr>
              <w:jc w:val="center"/>
            </w:pPr>
            <w:r>
              <w:rPr>
                <w:rFonts w:ascii="宋体" w:hAnsi="宋体" w:eastAsia="宋体"/>
                <w:sz w:val="16"/>
              </w:rPr>
              <w:t>822.68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AC6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DAE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C2A4C">
            <w:pPr>
              <w:jc w:val="center"/>
            </w:pPr>
            <w:r>
              <w:rPr>
                <w:rFonts w:ascii="宋体" w:hAnsi="宋体" w:eastAsia="宋体"/>
                <w:sz w:val="16"/>
              </w:rPr>
              <w:t>—</w:t>
            </w:r>
          </w:p>
        </w:tc>
      </w:tr>
      <w:tr w14:paraId="5C3EC3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57FC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4A75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835494">
            <w:pPr>
              <w:jc w:val="center"/>
            </w:pPr>
            <w:r>
              <w:rPr>
                <w:rFonts w:ascii="宋体" w:hAnsi="宋体" w:eastAsia="宋体"/>
                <w:sz w:val="16"/>
              </w:rPr>
              <w:t>实际完成情况</w:t>
            </w:r>
          </w:p>
        </w:tc>
      </w:tr>
      <w:tr w14:paraId="10C54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313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F88932">
            <w:pPr>
              <w:jc w:val="both"/>
            </w:pPr>
            <w:r>
              <w:rPr>
                <w:rFonts w:ascii="宋体" w:hAnsi="宋体" w:eastAsia="宋体"/>
                <w:sz w:val="16"/>
              </w:rPr>
              <w:t>项目资金总共950万元，通过中医药文化培训交流宣传，建设医院门户网站，购置医疗设备及辅助材料、病房所需家具及用品、食堂设备器具，房屋租赁费、物业费和临时工作人员等，达到推广中医药文化宣传效果，增强医院软件硬件基础设施配套，加强医院人才队伍建设，提升医院服务能力水平、文化水平和诊疗水平，为医院高质量发展作出强有力的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49C02D">
            <w:pPr>
              <w:jc w:val="both"/>
            </w:pPr>
            <w:r>
              <w:rPr>
                <w:rFonts w:ascii="宋体" w:hAnsi="宋体" w:eastAsia="宋体"/>
                <w:sz w:val="16"/>
              </w:rPr>
              <w:t>实际完成：购置医疗设备及辅助用品4批，媒体宣传5次，采购办公家具及用品2批。本项目保障专家周转房，提高专家生活水平；保障医院部分人才薪资水平，进一步保障医院发展业务水平，提高工作积极性；做好医院宣传工作，宣传推广援疆专家，建立1个医院门户网站提高医院知名度和影响力，采购医疗设备和办公家具,重点服务于临床科室，提升医院办公条件，丰富医院诊疗项目，提升医院核心竞争力和增加医疗收入，满足病患日常诊疗需求，提高诊疗效率，提升整体医疗服务水平。</w:t>
            </w:r>
          </w:p>
        </w:tc>
      </w:tr>
      <w:tr w14:paraId="39A583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A5DE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6B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2D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3234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90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ADC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3A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302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F6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B5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22C0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CE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EBA19">
            <w:pPr>
              <w:jc w:val="center"/>
            </w:pPr>
            <w:r>
              <w:rPr>
                <w:rFonts w:ascii="宋体" w:hAnsi="宋体" w:eastAsia="宋体"/>
                <w:sz w:val="16"/>
              </w:rPr>
              <w:t>偏差原因分析及改进措施</w:t>
            </w:r>
          </w:p>
        </w:tc>
      </w:tr>
      <w:tr w14:paraId="0EC4A5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6C8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5ADA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21D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5F62">
            <w:pPr>
              <w:jc w:val="center"/>
            </w:pPr>
            <w:r>
              <w:rPr>
                <w:rFonts w:ascii="宋体" w:hAnsi="宋体" w:eastAsia="宋体"/>
                <w:sz w:val="16"/>
              </w:rPr>
              <w:t>购置医疗设备及辅助用品批次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1243">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C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E77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02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84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D4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3907">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E11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5E3F6">
            <w:pPr>
              <w:jc w:val="center"/>
            </w:pPr>
            <w:r>
              <w:rPr>
                <w:rFonts w:ascii="宋体" w:hAnsi="宋体" w:eastAsia="宋体"/>
                <w:sz w:val="16"/>
              </w:rPr>
              <w:t>原因是采购时分批次采购，绩效目标不够精准。</w:t>
            </w:r>
          </w:p>
        </w:tc>
      </w:tr>
      <w:tr w14:paraId="2164C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6A4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B6E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23F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5414">
            <w:pPr>
              <w:jc w:val="center"/>
            </w:pPr>
            <w:r>
              <w:rPr>
                <w:rFonts w:ascii="宋体" w:hAnsi="宋体" w:eastAsia="宋体"/>
                <w:sz w:val="16"/>
              </w:rPr>
              <w:t>媒体宣传次数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D0DA">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3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D8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64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73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3E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6163">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9156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DCD94">
            <w:pPr>
              <w:jc w:val="center"/>
            </w:pPr>
          </w:p>
        </w:tc>
      </w:tr>
      <w:tr w14:paraId="301A3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149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74F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A89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2D1C">
            <w:pPr>
              <w:jc w:val="center"/>
            </w:pPr>
            <w:r>
              <w:rPr>
                <w:rFonts w:ascii="宋体" w:hAnsi="宋体" w:eastAsia="宋体"/>
                <w:sz w:val="16"/>
              </w:rPr>
              <w:t>采购办公家具及用品批次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C53C">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21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1B5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01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CE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06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3ACE">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88F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58852">
            <w:pPr>
              <w:jc w:val="center"/>
            </w:pPr>
          </w:p>
        </w:tc>
      </w:tr>
      <w:tr w14:paraId="1DC21F3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26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066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E2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DAF2">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9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5C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B9C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49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63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6A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17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C2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20EC6">
            <w:pPr>
              <w:jc w:val="center"/>
            </w:pPr>
          </w:p>
        </w:tc>
      </w:tr>
      <w:tr w14:paraId="5CE62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E1B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21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E1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305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1E14">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04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CE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AE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391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06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CC1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8A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7134B">
            <w:pPr>
              <w:jc w:val="center"/>
            </w:pPr>
          </w:p>
        </w:tc>
      </w:tr>
      <w:tr w14:paraId="66FF4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76D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35E7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1A0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DDD0">
            <w:pPr>
              <w:jc w:val="center"/>
            </w:pPr>
            <w:r>
              <w:rPr>
                <w:rFonts w:ascii="宋体" w:hAnsi="宋体" w:eastAsia="宋体"/>
                <w:sz w:val="16"/>
              </w:rPr>
              <w:t>采购办公医疗设备及辅助用品食堂器具等成本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6BDF">
            <w:pPr>
              <w:jc w:val="center"/>
            </w:pPr>
            <w:r>
              <w:rPr>
                <w:rFonts w:ascii="宋体" w:hAnsi="宋体" w:eastAsia="宋体"/>
                <w:sz w:val="16"/>
              </w:rPr>
              <w:t>&lt;=516万元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E2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F8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D6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3F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E7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88165">
            <w:pPr>
              <w:jc w:val="center"/>
            </w:pPr>
            <w:r>
              <w:rPr>
                <w:rFonts w:ascii="宋体" w:hAnsi="宋体" w:eastAsia="宋体"/>
                <w:sz w:val="16"/>
              </w:rPr>
              <w:t>=438.1万元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31F7">
            <w:pPr>
              <w:jc w:val="center"/>
            </w:pPr>
            <w:r>
              <w:rPr>
                <w:rFonts w:ascii="宋体" w:hAnsi="宋体" w:eastAsia="宋体"/>
                <w:sz w:val="16"/>
              </w:rPr>
              <w:t>6.23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A9AE8">
            <w:pPr>
              <w:jc w:val="center"/>
            </w:pPr>
            <w:r>
              <w:rPr>
                <w:rFonts w:ascii="宋体" w:hAnsi="宋体" w:eastAsia="宋体"/>
                <w:sz w:val="16"/>
              </w:rPr>
              <w:t>原因是未能按照预定的时间表推进，导致项目整体进度滞后，合同约定的部分服务未完成，资金未全部支出。改进措施是制定完善的项目管理制度和流程，确保项目管理的规范化和标准化。</w:t>
            </w:r>
          </w:p>
        </w:tc>
      </w:tr>
      <w:tr w14:paraId="77F72CE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90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199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01D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52A2">
            <w:pPr>
              <w:jc w:val="center"/>
            </w:pPr>
            <w:r>
              <w:rPr>
                <w:rFonts w:ascii="宋体" w:hAnsi="宋体" w:eastAsia="宋体"/>
                <w:sz w:val="16"/>
              </w:rPr>
              <w:t>中医药文化宣传和门户网站建设成本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8E87">
            <w:pPr>
              <w:jc w:val="center"/>
            </w:pPr>
            <w:r>
              <w:rPr>
                <w:rFonts w:ascii="宋体" w:hAnsi="宋体" w:eastAsia="宋体"/>
                <w:sz w:val="16"/>
              </w:rPr>
              <w:t>&lt;=162万元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18B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67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A01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11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2D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C8A4">
            <w:pPr>
              <w:jc w:val="center"/>
            </w:pPr>
            <w:r>
              <w:rPr>
                <w:rFonts w:ascii="宋体" w:hAnsi="宋体" w:eastAsia="宋体"/>
                <w:sz w:val="16"/>
              </w:rPr>
              <w:t>=118.11万元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9263">
            <w:pPr>
              <w:jc w:val="center"/>
            </w:pPr>
            <w:r>
              <w:rPr>
                <w:rFonts w:ascii="宋体" w:hAnsi="宋体" w:eastAsia="宋体"/>
                <w:sz w:val="16"/>
              </w:rPr>
              <w:t>1.61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9608A">
            <w:pPr>
              <w:jc w:val="center"/>
            </w:pPr>
            <w:r>
              <w:rPr>
                <w:rFonts w:ascii="宋体" w:hAnsi="宋体" w:eastAsia="宋体"/>
                <w:sz w:val="16"/>
              </w:rPr>
              <w:t>原因是：1、项目规划较晚：项目启动初期，对项目整体规划和时间节点的把控不够精准，项目团队对项目需求的理解不够深入，未能充分预见到项目实施过程中可能遇到的困难和挑战，导致项目计划制定得相对较晚。2、对网站及论坛建设所需时长的预估不足：项目团队对网站和论坛建设的复杂性和所需时间估计不足，未能准确评估技术实现难度和资源整合需求。1、加强项目前期的规划和准备工作：组织项目团队进行深入的需求调研和分析，明确项目目标和实施路径。引入项目管理专家或顾问，为项目规划提供专业指导和建议。2、加强项目团队的技术培训和知识更新：在项目计划制定时，充分考虑技术实现难度和资源整合需求，留出足够的缓冲时间以应对可能出现的挑战。建立有效的沟通机制，确保项目团队能够及时获取所需资源和技术支持，解决实施过程中遇到的问题。</w:t>
            </w:r>
          </w:p>
        </w:tc>
      </w:tr>
      <w:tr w14:paraId="35BD9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01F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93F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75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5164">
            <w:pPr>
              <w:jc w:val="center"/>
            </w:pPr>
            <w:r>
              <w:rPr>
                <w:rFonts w:ascii="宋体" w:hAnsi="宋体" w:eastAsia="宋体"/>
                <w:sz w:val="16"/>
              </w:rPr>
              <w:t>其他成本费用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74B10">
            <w:pPr>
              <w:jc w:val="center"/>
            </w:pPr>
            <w:r>
              <w:rPr>
                <w:rFonts w:ascii="宋体" w:hAnsi="宋体" w:eastAsia="宋体"/>
                <w:sz w:val="16"/>
              </w:rPr>
              <w:t>&lt;=272万元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AF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9B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A7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C8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C53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8977C">
            <w:pPr>
              <w:jc w:val="center"/>
            </w:pPr>
            <w:r>
              <w:rPr>
                <w:rFonts w:ascii="宋体" w:hAnsi="宋体" w:eastAsia="宋体"/>
                <w:sz w:val="16"/>
              </w:rPr>
              <w:t>=266.47万元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5377">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1A6FA">
            <w:pPr>
              <w:jc w:val="center"/>
            </w:pPr>
            <w:r>
              <w:rPr>
                <w:rFonts w:ascii="宋体" w:hAnsi="宋体" w:eastAsia="宋体"/>
                <w:sz w:val="16"/>
              </w:rPr>
              <w:t>原因是未能按照预定的时间表推进，导致项目整体进度滞后，合同约定的部分服务未完成，资金未全部支出。改进措施是制定完善的项目管理制度和流程，确保项目管理的规范化和标准化。</w:t>
            </w:r>
          </w:p>
        </w:tc>
      </w:tr>
      <w:tr w14:paraId="1B683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2B0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362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E6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A082">
            <w:pPr>
              <w:jc w:val="center"/>
            </w:pPr>
            <w:r>
              <w:rPr>
                <w:rFonts w:ascii="宋体" w:hAnsi="宋体" w:eastAsia="宋体"/>
                <w:sz w:val="16"/>
              </w:rPr>
              <w:t>提升中医医疗服务能力水平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0C6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DE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F6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13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B3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7C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E92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D97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31AD0">
            <w:pPr>
              <w:jc w:val="center"/>
            </w:pPr>
          </w:p>
        </w:tc>
      </w:tr>
      <w:tr w14:paraId="623A6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35B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01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5D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62D6">
            <w:pPr>
              <w:jc w:val="center"/>
            </w:pP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EB7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8C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E9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11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3F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83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08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0E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D9A70">
            <w:pPr>
              <w:jc w:val="center"/>
            </w:pPr>
            <w:r>
              <w:rPr>
                <w:rFonts w:ascii="宋体" w:hAnsi="宋体" w:eastAsia="宋体"/>
                <w:sz w:val="16"/>
              </w:rPr>
              <w:t>原因提升了医院职工工作办公环境使职工满意度提高</w:t>
            </w:r>
          </w:p>
        </w:tc>
      </w:tr>
      <w:tr w14:paraId="756885B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AB82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63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B8DF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820E">
            <w:pPr>
              <w:jc w:val="center"/>
            </w:pPr>
            <w:r>
              <w:rPr>
                <w:rFonts w:ascii="宋体" w:hAnsi="宋体" w:eastAsia="宋体"/>
                <w:sz w:val="16"/>
              </w:rPr>
              <w:t>79.24分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1DBE87"/>
        </w:tc>
      </w:tr>
    </w:tbl>
    <w:p w14:paraId="66D5BE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3F1F090">
        <w:tblPrEx>
          <w:tblCellMar>
            <w:top w:w="0" w:type="dxa"/>
            <w:left w:w="108" w:type="dxa"/>
            <w:bottom w:w="0" w:type="dxa"/>
            <w:right w:w="108" w:type="dxa"/>
          </w:tblCellMar>
        </w:tblPrEx>
        <w:tc>
          <w:tcPr>
            <w:tcW w:w="8848" w:type="dxa"/>
            <w:gridSpan w:val="14"/>
            <w:vAlign w:val="center"/>
          </w:tcPr>
          <w:p w14:paraId="280F2FD6">
            <w:pPr>
              <w:jc w:val="center"/>
            </w:pPr>
            <w:r>
              <w:rPr>
                <w:rFonts w:ascii="宋体" w:hAnsi="宋体" w:eastAsia="宋体"/>
                <w:sz w:val="24"/>
              </w:rPr>
              <w:t>项目支出绩效自评表</w:t>
            </w:r>
          </w:p>
        </w:tc>
      </w:tr>
      <w:tr w14:paraId="7E758FB4">
        <w:tblPrEx>
          <w:tblCellMar>
            <w:top w:w="0" w:type="dxa"/>
            <w:left w:w="108" w:type="dxa"/>
            <w:bottom w:w="0" w:type="dxa"/>
            <w:right w:w="108" w:type="dxa"/>
          </w:tblCellMar>
        </w:tblPrEx>
        <w:tc>
          <w:tcPr>
            <w:tcW w:w="8848" w:type="dxa"/>
            <w:gridSpan w:val="14"/>
            <w:vAlign w:val="center"/>
          </w:tcPr>
          <w:p w14:paraId="38C693CD">
            <w:pPr>
              <w:jc w:val="center"/>
            </w:pPr>
            <w:r>
              <w:rPr>
                <w:rFonts w:ascii="宋体" w:hAnsi="宋体" w:eastAsia="宋体"/>
                <w:sz w:val="24"/>
              </w:rPr>
              <w:t>(2024年度)</w:t>
            </w:r>
          </w:p>
        </w:tc>
      </w:tr>
      <w:tr w14:paraId="52BDF7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98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262E48">
            <w:pPr>
              <w:jc w:val="center"/>
            </w:pPr>
            <w:r>
              <w:rPr>
                <w:rFonts w:ascii="宋体" w:hAnsi="宋体" w:eastAsia="宋体"/>
                <w:sz w:val="16"/>
              </w:rPr>
              <w:t>援疆人才工作补贴项目</w:t>
            </w:r>
          </w:p>
        </w:tc>
      </w:tr>
      <w:tr w14:paraId="5BA8A3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1F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D1873F">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17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70C29A">
            <w:pPr>
              <w:jc w:val="center"/>
            </w:pPr>
            <w:r>
              <w:rPr>
                <w:rFonts w:ascii="宋体" w:hAnsi="宋体" w:eastAsia="宋体"/>
                <w:sz w:val="16"/>
              </w:rPr>
              <w:t>新疆维吾尔自治区喀什中医医院</w:t>
            </w:r>
          </w:p>
        </w:tc>
      </w:tr>
      <w:tr w14:paraId="5343AC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201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5A3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A14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62E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AE4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E0F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C79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7909">
            <w:pPr>
              <w:jc w:val="center"/>
            </w:pPr>
            <w:r>
              <w:rPr>
                <w:rFonts w:ascii="宋体" w:hAnsi="宋体" w:eastAsia="宋体"/>
                <w:sz w:val="16"/>
              </w:rPr>
              <w:t>得分</w:t>
            </w:r>
          </w:p>
        </w:tc>
      </w:tr>
      <w:tr w14:paraId="7C2D2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58D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8A2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90B77">
            <w:pPr>
              <w:jc w:val="center"/>
            </w:pPr>
            <w:r>
              <w:rPr>
                <w:rFonts w:ascii="宋体" w:hAnsi="宋体" w:eastAsia="宋体"/>
                <w:sz w:val="16"/>
              </w:rPr>
              <w:t>91.52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43820">
            <w:pPr>
              <w:jc w:val="center"/>
            </w:pPr>
            <w:r>
              <w:rPr>
                <w:rFonts w:ascii="宋体" w:hAnsi="宋体" w:eastAsia="宋体"/>
                <w:sz w:val="16"/>
              </w:rPr>
              <w:t>91.52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D8499">
            <w:pPr>
              <w:jc w:val="center"/>
            </w:pPr>
            <w:r>
              <w:rPr>
                <w:rFonts w:ascii="宋体" w:hAnsi="宋体" w:eastAsia="宋体"/>
                <w:sz w:val="16"/>
              </w:rPr>
              <w:t>91.52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A88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43A3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67769">
            <w:pPr>
              <w:jc w:val="center"/>
            </w:pPr>
            <w:r>
              <w:rPr>
                <w:rFonts w:ascii="宋体" w:hAnsi="宋体" w:eastAsia="宋体"/>
                <w:sz w:val="16"/>
              </w:rPr>
              <w:t>10.00分</w:t>
            </w:r>
          </w:p>
        </w:tc>
      </w:tr>
      <w:tr w14:paraId="5F382C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9CD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63AF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6A4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25B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7E2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F83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45E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36A3">
            <w:pPr>
              <w:jc w:val="center"/>
            </w:pPr>
            <w:r>
              <w:rPr>
                <w:rFonts w:ascii="宋体" w:hAnsi="宋体" w:eastAsia="宋体"/>
                <w:sz w:val="16"/>
              </w:rPr>
              <w:t>—</w:t>
            </w:r>
          </w:p>
        </w:tc>
      </w:tr>
      <w:tr w14:paraId="7B1EFA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838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097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0C836">
            <w:pPr>
              <w:jc w:val="center"/>
            </w:pPr>
            <w:r>
              <w:rPr>
                <w:rFonts w:ascii="宋体" w:hAnsi="宋体" w:eastAsia="宋体"/>
                <w:sz w:val="16"/>
              </w:rPr>
              <w:t>91.52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43C87">
            <w:pPr>
              <w:jc w:val="center"/>
            </w:pPr>
            <w:r>
              <w:rPr>
                <w:rFonts w:ascii="宋体" w:hAnsi="宋体" w:eastAsia="宋体"/>
                <w:sz w:val="16"/>
              </w:rPr>
              <w:t>91.52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4D7F7">
            <w:pPr>
              <w:jc w:val="center"/>
            </w:pPr>
            <w:r>
              <w:rPr>
                <w:rFonts w:ascii="宋体" w:hAnsi="宋体" w:eastAsia="宋体"/>
                <w:sz w:val="16"/>
              </w:rPr>
              <w:t>91.52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4CC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ED7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A77E">
            <w:pPr>
              <w:jc w:val="center"/>
            </w:pPr>
            <w:r>
              <w:rPr>
                <w:rFonts w:ascii="宋体" w:hAnsi="宋体" w:eastAsia="宋体"/>
                <w:sz w:val="16"/>
              </w:rPr>
              <w:t>—</w:t>
            </w:r>
          </w:p>
        </w:tc>
      </w:tr>
      <w:tr w14:paraId="0A072A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93B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D39B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DF497E">
            <w:pPr>
              <w:jc w:val="center"/>
            </w:pPr>
            <w:r>
              <w:rPr>
                <w:rFonts w:ascii="宋体" w:hAnsi="宋体" w:eastAsia="宋体"/>
                <w:sz w:val="16"/>
              </w:rPr>
              <w:t>实际完成情况</w:t>
            </w:r>
          </w:p>
        </w:tc>
      </w:tr>
      <w:tr w14:paraId="72EC89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CCFF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60619E">
            <w:pPr>
              <w:jc w:val="both"/>
            </w:pPr>
            <w:r>
              <w:rPr>
                <w:rFonts w:ascii="宋体" w:hAnsi="宋体" w:eastAsia="宋体"/>
                <w:sz w:val="16"/>
              </w:rPr>
              <w:t>发放柔性人才援疆工作补贴项目915200元，该项目用于喀什地区中医医院11名援疆医生生活补助3500元/月、援疆工作补贴1500元/月，三次往返交通集结费28650元（时间不足的相应折减）、</w:t>
            </w:r>
            <w:r>
              <w:rPr>
                <w:rFonts w:hint="eastAsia" w:ascii="宋体" w:hAnsi="宋体"/>
                <w:sz w:val="16"/>
                <w:lang w:eastAsia="zh-CN"/>
              </w:rPr>
              <w:t>人身</w:t>
            </w:r>
            <w:r>
              <w:rPr>
                <w:rFonts w:ascii="宋体" w:hAnsi="宋体" w:eastAsia="宋体"/>
                <w:sz w:val="16"/>
              </w:rPr>
              <w:t>意外伤害险及意外疾病医疗保险费2200元、一次性进疆补贴3000元，提高了援疆专家的生活水平，增强了工作的积极性，有效提升了喀什地区中医医院诊疗水平，保障喀什人民的身体健康，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CC9E91">
            <w:pPr>
              <w:jc w:val="both"/>
            </w:pPr>
            <w:r>
              <w:rPr>
                <w:rFonts w:ascii="宋体" w:hAnsi="宋体" w:eastAsia="宋体"/>
                <w:sz w:val="16"/>
              </w:rPr>
              <w:t>建立公开透明的补贴标准，通过科学的决策和有效实施可以充分发挥工作补贴项目的激励作用。提高工作积极性和满意度发放柔性人才援疆工作补贴项目915200元，该项目严格落实项目管理制度，明确职责分工，确保项目的顺利实施通过科学的决策和有效实施可以充分发挥工作补贴项目的激励作用，提高工作积极性.</w:t>
            </w:r>
          </w:p>
        </w:tc>
      </w:tr>
      <w:tr w14:paraId="29C5EA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D8DD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C0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B5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03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EAB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56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26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50C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96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824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0BD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B9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372A9">
            <w:pPr>
              <w:jc w:val="center"/>
            </w:pPr>
            <w:r>
              <w:rPr>
                <w:rFonts w:ascii="宋体" w:hAnsi="宋体" w:eastAsia="宋体"/>
                <w:sz w:val="16"/>
              </w:rPr>
              <w:t>偏差原因分析及改进措施</w:t>
            </w:r>
          </w:p>
        </w:tc>
      </w:tr>
      <w:tr w14:paraId="47B02E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E95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4AF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5B3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5F25">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99E5">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47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F1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04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84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89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95520">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06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C006A">
            <w:pPr>
              <w:jc w:val="center"/>
            </w:pPr>
          </w:p>
        </w:tc>
      </w:tr>
      <w:tr w14:paraId="76ACD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272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FC1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9A5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0B754">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61D5">
            <w:pPr>
              <w:jc w:val="center"/>
            </w:pPr>
            <w:r>
              <w:rPr>
                <w:rFonts w:ascii="宋体" w:hAnsi="宋体" w:eastAsia="宋体"/>
                <w:sz w:val="16"/>
              </w:rPr>
              <w:t>=12次/人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F9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CE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FD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F56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C8D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A35D">
            <w:pPr>
              <w:jc w:val="center"/>
            </w:pPr>
            <w:r>
              <w:rPr>
                <w:rFonts w:ascii="宋体" w:hAnsi="宋体" w:eastAsia="宋体"/>
                <w:sz w:val="16"/>
              </w:rPr>
              <w:t>=12次/人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1D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8D7A3">
            <w:pPr>
              <w:jc w:val="center"/>
            </w:pPr>
          </w:p>
        </w:tc>
      </w:tr>
      <w:tr w14:paraId="6788B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69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924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01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F17A">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99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0BF9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9F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A2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B81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E2E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FA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E9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8ECCF">
            <w:pPr>
              <w:jc w:val="center"/>
            </w:pPr>
          </w:p>
        </w:tc>
      </w:tr>
      <w:tr w14:paraId="01FA22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EF7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30D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2EA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0B53F">
            <w:pPr>
              <w:jc w:val="center"/>
            </w:pPr>
            <w:r>
              <w:rPr>
                <w:rFonts w:ascii="宋体" w:hAnsi="宋体" w:eastAsia="宋体"/>
                <w:sz w:val="16"/>
              </w:rPr>
              <w:t>资金发放（补助）及时性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CD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8F0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996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83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62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5A2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AD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7D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4ED6C">
            <w:pPr>
              <w:jc w:val="center"/>
            </w:pPr>
          </w:p>
        </w:tc>
      </w:tr>
      <w:tr w14:paraId="2BA27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B2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A61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A8B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D98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776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98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D1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0A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C7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3D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D938">
            <w:pPr>
              <w:jc w:val="center"/>
            </w:pPr>
            <w:r>
              <w:rPr>
                <w:rFonts w:ascii="宋体" w:hAnsi="宋体" w:eastAsia="宋体"/>
                <w:sz w:val="16"/>
              </w:rPr>
              <w:t>=2024年11月24日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7B5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72A59">
            <w:pPr>
              <w:jc w:val="center"/>
            </w:pPr>
          </w:p>
        </w:tc>
      </w:tr>
      <w:tr w14:paraId="5E3F2D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635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913D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D27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484A">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ADD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17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7E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C27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02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F1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2E4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1F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A0AFF">
            <w:pPr>
              <w:jc w:val="center"/>
            </w:pPr>
          </w:p>
        </w:tc>
      </w:tr>
      <w:tr w14:paraId="36661B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1E3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D3F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2D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850C1">
            <w:pPr>
              <w:jc w:val="center"/>
            </w:pPr>
            <w:r>
              <w:rPr>
                <w:rFonts w:ascii="宋体" w:hAnsi="宋体" w:eastAsia="宋体"/>
                <w:sz w:val="16"/>
              </w:rPr>
              <w:t>提高补助人员生活水平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C2A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E46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EA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3B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BDC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77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11D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07E9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BD127">
            <w:pPr>
              <w:jc w:val="center"/>
            </w:pPr>
          </w:p>
        </w:tc>
      </w:tr>
      <w:tr w14:paraId="0AE2B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A3D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15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93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F666">
            <w:pPr>
              <w:jc w:val="center"/>
            </w:pPr>
            <w:r>
              <w:rPr>
                <w:rFonts w:ascii="宋体" w:hAnsi="宋体" w:eastAsia="宋体"/>
                <w:sz w:val="16"/>
              </w:rPr>
              <w:t>援疆人才满意度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0A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7EF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558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98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E1C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35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F0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24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9F3B6">
            <w:pPr>
              <w:jc w:val="center"/>
            </w:pPr>
            <w:r>
              <w:rPr>
                <w:rFonts w:ascii="宋体" w:hAnsi="宋体" w:eastAsia="宋体"/>
                <w:sz w:val="16"/>
              </w:rPr>
              <w:t>偏差原因：按时发放援疆资金，使援疆干部满意度幸福感提升</w:t>
            </w:r>
          </w:p>
        </w:tc>
      </w:tr>
      <w:tr w14:paraId="2F64FD5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E39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00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264B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347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2C7211"/>
        </w:tc>
      </w:tr>
    </w:tbl>
    <w:p w14:paraId="361B5D1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B3000FA">
        <w:tblPrEx>
          <w:tblCellMar>
            <w:top w:w="0" w:type="dxa"/>
            <w:left w:w="108" w:type="dxa"/>
            <w:bottom w:w="0" w:type="dxa"/>
            <w:right w:w="108" w:type="dxa"/>
          </w:tblCellMar>
        </w:tblPrEx>
        <w:tc>
          <w:tcPr>
            <w:tcW w:w="8848" w:type="dxa"/>
            <w:gridSpan w:val="14"/>
            <w:vAlign w:val="center"/>
          </w:tcPr>
          <w:p w14:paraId="0A90876B">
            <w:pPr>
              <w:jc w:val="center"/>
            </w:pPr>
            <w:r>
              <w:rPr>
                <w:rFonts w:ascii="宋体" w:hAnsi="宋体" w:eastAsia="宋体"/>
                <w:sz w:val="24"/>
              </w:rPr>
              <w:t>项目支出绩效自评表</w:t>
            </w:r>
          </w:p>
        </w:tc>
      </w:tr>
      <w:tr w14:paraId="7D3689DF">
        <w:tblPrEx>
          <w:tblCellMar>
            <w:top w:w="0" w:type="dxa"/>
            <w:left w:w="108" w:type="dxa"/>
            <w:bottom w:w="0" w:type="dxa"/>
            <w:right w:w="108" w:type="dxa"/>
          </w:tblCellMar>
        </w:tblPrEx>
        <w:tc>
          <w:tcPr>
            <w:tcW w:w="8848" w:type="dxa"/>
            <w:gridSpan w:val="14"/>
            <w:vAlign w:val="center"/>
          </w:tcPr>
          <w:p w14:paraId="519955EF">
            <w:pPr>
              <w:jc w:val="center"/>
            </w:pPr>
            <w:r>
              <w:rPr>
                <w:rFonts w:ascii="宋体" w:hAnsi="宋体" w:eastAsia="宋体"/>
                <w:sz w:val="24"/>
              </w:rPr>
              <w:t>(2024年度)</w:t>
            </w:r>
          </w:p>
        </w:tc>
      </w:tr>
      <w:tr w14:paraId="54AD13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EDE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304DEC">
            <w:pPr>
              <w:jc w:val="center"/>
            </w:pPr>
            <w:r>
              <w:rPr>
                <w:rFonts w:ascii="宋体" w:hAnsi="宋体" w:eastAsia="宋体"/>
                <w:sz w:val="16"/>
              </w:rPr>
              <w:t>新疆人才发展基金2024年度第一轮（智力援疆创新拓展人才计划_医疗人才“组团式”援疆）项目</w:t>
            </w:r>
          </w:p>
        </w:tc>
      </w:tr>
      <w:tr w14:paraId="02F5C5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966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4E953">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9D5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01C88A">
            <w:pPr>
              <w:jc w:val="center"/>
            </w:pPr>
            <w:r>
              <w:rPr>
                <w:rFonts w:ascii="宋体" w:hAnsi="宋体" w:eastAsia="宋体"/>
                <w:sz w:val="16"/>
              </w:rPr>
              <w:t>新疆维吾尔自治区喀什中医医院</w:t>
            </w:r>
          </w:p>
        </w:tc>
      </w:tr>
      <w:tr w14:paraId="725ED7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B7E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854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B1CB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2F6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05F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BA0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591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56A5E">
            <w:pPr>
              <w:jc w:val="center"/>
            </w:pPr>
            <w:r>
              <w:rPr>
                <w:rFonts w:ascii="宋体" w:hAnsi="宋体" w:eastAsia="宋体"/>
                <w:sz w:val="16"/>
              </w:rPr>
              <w:t>得分</w:t>
            </w:r>
          </w:p>
        </w:tc>
      </w:tr>
      <w:tr w14:paraId="04114F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1DF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92E9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A2E0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B79F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51381">
            <w:pPr>
              <w:jc w:val="center"/>
            </w:pPr>
            <w:r>
              <w:rPr>
                <w:rFonts w:ascii="宋体" w:hAnsi="宋体" w:eastAsia="宋体"/>
                <w:sz w:val="16"/>
              </w:rPr>
              <w:t>68.30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343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C6343">
            <w:pPr>
              <w:jc w:val="center"/>
            </w:pPr>
            <w:r>
              <w:rPr>
                <w:rFonts w:ascii="宋体" w:hAnsi="宋体" w:eastAsia="宋体"/>
                <w:sz w:val="16"/>
              </w:rPr>
              <w:t>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2B7F">
            <w:pPr>
              <w:jc w:val="center"/>
            </w:pPr>
            <w:r>
              <w:rPr>
                <w:rFonts w:ascii="宋体" w:hAnsi="宋体" w:eastAsia="宋体"/>
                <w:sz w:val="16"/>
              </w:rPr>
              <w:t>2.07分</w:t>
            </w:r>
          </w:p>
        </w:tc>
      </w:tr>
      <w:tr w14:paraId="3A2EA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E34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369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80A8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F385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E5656">
            <w:pPr>
              <w:jc w:val="center"/>
            </w:pPr>
            <w:r>
              <w:rPr>
                <w:rFonts w:ascii="宋体" w:hAnsi="宋体" w:eastAsia="宋体"/>
                <w:sz w:val="16"/>
              </w:rPr>
              <w:t>68.30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C98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4B4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9D64">
            <w:pPr>
              <w:jc w:val="center"/>
            </w:pPr>
            <w:r>
              <w:rPr>
                <w:rFonts w:ascii="宋体" w:hAnsi="宋体" w:eastAsia="宋体"/>
                <w:sz w:val="16"/>
              </w:rPr>
              <w:t>—</w:t>
            </w:r>
          </w:p>
        </w:tc>
      </w:tr>
      <w:tr w14:paraId="18436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422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620B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3F6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E55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978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FE4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2B0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B244">
            <w:pPr>
              <w:jc w:val="center"/>
            </w:pPr>
            <w:r>
              <w:rPr>
                <w:rFonts w:ascii="宋体" w:hAnsi="宋体" w:eastAsia="宋体"/>
                <w:sz w:val="16"/>
              </w:rPr>
              <w:t>—</w:t>
            </w:r>
          </w:p>
        </w:tc>
      </w:tr>
      <w:tr w14:paraId="1E241A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5199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7B0E9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DA9121">
            <w:pPr>
              <w:jc w:val="center"/>
            </w:pPr>
            <w:r>
              <w:rPr>
                <w:rFonts w:ascii="宋体" w:hAnsi="宋体" w:eastAsia="宋体"/>
                <w:sz w:val="16"/>
              </w:rPr>
              <w:t>实际完成情况</w:t>
            </w:r>
          </w:p>
        </w:tc>
      </w:tr>
      <w:tr w14:paraId="6FB9E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987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84DF10">
            <w:pPr>
              <w:jc w:val="both"/>
            </w:pPr>
            <w:r>
              <w:rPr>
                <w:rFonts w:ascii="宋体" w:hAnsi="宋体" w:eastAsia="宋体"/>
                <w:sz w:val="16"/>
              </w:rPr>
              <w:t>根据喀地财行</w:t>
            </w:r>
            <w:bookmarkStart w:id="0" w:name="_GoBack"/>
            <w:r>
              <w:rPr>
                <w:rFonts w:ascii="宋体" w:hAnsi="宋体" w:eastAsia="宋体"/>
                <w:sz w:val="16"/>
              </w:rPr>
              <w:t>{</w:t>
            </w:r>
            <w:bookmarkEnd w:id="0"/>
            <w:r>
              <w:rPr>
                <w:rFonts w:ascii="宋体" w:hAnsi="宋体" w:eastAsia="宋体"/>
                <w:sz w:val="16"/>
              </w:rPr>
              <w:t>2024}1号《关于拨付新疆人才发展基金2024年度第一轮支持资金的通知》，1.专家工作站支持计划(成立专家工作站)结合医院实际，完善工作室办公条件，通过购买互联网+服务、专用材料和图书等的出版工作以及其他方式支持专家工作站及医院科研工作的开展，便于医院各科室专项能力的提升。2.邀请专家团队技术指导人才发展计划。组织各临床科室、平台科室及职能科室中层干部、业务骨干分批次赴疆内外知名医院或其他相关机构参观学习、学科对接交流等活动，进一步提升专家工作站相关科</w:t>
            </w:r>
            <w:r>
              <w:rPr>
                <w:rFonts w:hint="eastAsia" w:ascii="宋体" w:hAnsi="宋体"/>
                <w:sz w:val="16"/>
                <w:lang w:eastAsia="zh-CN"/>
              </w:rPr>
              <w:t>室在</w:t>
            </w:r>
            <w:r>
              <w:rPr>
                <w:rFonts w:ascii="宋体" w:hAnsi="宋体" w:eastAsia="宋体"/>
                <w:sz w:val="16"/>
              </w:rPr>
              <w:t>医疗、教学、科研等方面的能力，提升我院整体实力及影响力。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2D6EB8">
            <w:pPr>
              <w:jc w:val="both"/>
            </w:pPr>
            <w:r>
              <w:rPr>
                <w:rFonts w:ascii="宋体" w:hAnsi="宋体" w:eastAsia="宋体"/>
                <w:sz w:val="16"/>
              </w:rPr>
              <w:t>邀请临床专家指导培训业务工作，提高了医生医技人员医疗能力，采购医疗专业书籍和实验用具，用来医技人员学习阅读，提高人才专业技能和专业素质，为医院发展提供智力支持，优化就医流程提升就医体验，提升医疗服务质量。支付专业人员版面费，提升了专家知名度和医院知名度。</w:t>
            </w:r>
          </w:p>
        </w:tc>
      </w:tr>
      <w:tr w14:paraId="5072C9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2B5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1D4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6E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378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62B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ED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093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B3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271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D2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37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8F2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66362">
            <w:pPr>
              <w:jc w:val="center"/>
            </w:pPr>
            <w:r>
              <w:rPr>
                <w:rFonts w:ascii="宋体" w:hAnsi="宋体" w:eastAsia="宋体"/>
                <w:sz w:val="16"/>
              </w:rPr>
              <w:t>偏差原因分析及改进措施</w:t>
            </w:r>
          </w:p>
        </w:tc>
      </w:tr>
      <w:tr w14:paraId="2E7903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4BF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8DF7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9C6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9BCA">
            <w:pPr>
              <w:jc w:val="center"/>
            </w:pPr>
            <w:r>
              <w:rPr>
                <w:rFonts w:ascii="宋体" w:hAnsi="宋体" w:eastAsia="宋体"/>
                <w:sz w:val="16"/>
              </w:rPr>
              <w:t>办公设备购置批次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413E">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E9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22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B0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6C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79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529B">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7B5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0587C">
            <w:pPr>
              <w:jc w:val="center"/>
            </w:pPr>
          </w:p>
        </w:tc>
      </w:tr>
      <w:tr w14:paraId="5AEA2E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8D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0F4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8AD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B7C6">
            <w:pPr>
              <w:jc w:val="center"/>
            </w:pPr>
            <w:r>
              <w:rPr>
                <w:rFonts w:ascii="宋体" w:hAnsi="宋体" w:eastAsia="宋体"/>
                <w:sz w:val="16"/>
              </w:rPr>
              <w:t>组织专家培训场次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D373">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FB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1D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DD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5C1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42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5B5C">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4D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53C87">
            <w:pPr>
              <w:jc w:val="center"/>
            </w:pPr>
          </w:p>
        </w:tc>
      </w:tr>
      <w:tr w14:paraId="5B73A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715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EEA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84E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E554">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32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E4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F2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8E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6C7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129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04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C02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1CA11">
            <w:pPr>
              <w:jc w:val="center"/>
            </w:pPr>
          </w:p>
        </w:tc>
      </w:tr>
      <w:tr w14:paraId="0382D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E1A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C85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6F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778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B4B8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96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DB7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53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A74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D51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9451">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5F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19861">
            <w:pPr>
              <w:jc w:val="center"/>
            </w:pPr>
          </w:p>
        </w:tc>
      </w:tr>
      <w:tr w14:paraId="27E28C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96E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D413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4C2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4339">
            <w:pPr>
              <w:jc w:val="center"/>
            </w:pPr>
            <w:r>
              <w:rPr>
                <w:rFonts w:ascii="宋体" w:hAnsi="宋体" w:eastAsia="宋体"/>
                <w:sz w:val="16"/>
              </w:rPr>
              <w:t>专家工作室建设成本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BF0F">
            <w:pPr>
              <w:jc w:val="center"/>
            </w:pPr>
            <w:r>
              <w:rPr>
                <w:rFonts w:ascii="宋体" w:hAnsi="宋体" w:eastAsia="宋体"/>
                <w:sz w:val="16"/>
              </w:rPr>
              <w:t>&lt;=36.15万元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15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2A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F6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3E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33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29C9">
            <w:pPr>
              <w:jc w:val="center"/>
            </w:pPr>
            <w:r>
              <w:rPr>
                <w:rFonts w:ascii="宋体" w:hAnsi="宋体" w:eastAsia="宋体"/>
                <w:sz w:val="16"/>
              </w:rPr>
              <w:t>=27.35万元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5F45">
            <w:pPr>
              <w:jc w:val="center"/>
            </w:pPr>
            <w:r>
              <w:rPr>
                <w:rFonts w:ascii="宋体" w:hAnsi="宋体" w:eastAsia="宋体"/>
                <w:sz w:val="16"/>
              </w:rPr>
              <w:t>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E7415">
            <w:pPr>
              <w:jc w:val="center"/>
            </w:pPr>
            <w:r>
              <w:rPr>
                <w:rFonts w:ascii="宋体" w:hAnsi="宋体" w:eastAsia="宋体"/>
                <w:sz w:val="16"/>
              </w:rPr>
              <w:t>原因是进度管控失效：工作室改造因跨项目资金合并使用，招投标流程复杂化，延误执行。图书出版未设置阶段性审核节点，初稿反复修改拖累进度。改进措施推行“三阶段”预算管理：一是编制阶段，联合科室开展“需求-预算”双向论证，完善实施方案用以应对波动。二是执行阶段，按季度发布《资金执行预警清单》，对滞后超10%项目强制调剂资金。三是清算阶段：改进措施；年度结余资金经评估后，有针对性</w:t>
            </w:r>
            <w:r>
              <w:rPr>
                <w:rFonts w:hint="eastAsia" w:ascii="宋体" w:hAnsi="宋体"/>
                <w:sz w:val="16"/>
                <w:lang w:eastAsia="zh-CN"/>
              </w:rPr>
              <w:t>地</w:t>
            </w:r>
            <w:r>
              <w:rPr>
                <w:rFonts w:ascii="宋体" w:hAnsi="宋体" w:eastAsia="宋体"/>
                <w:sz w:val="16"/>
              </w:rPr>
              <w:t>调整次年资金倾向部分。</w:t>
            </w:r>
          </w:p>
        </w:tc>
      </w:tr>
      <w:tr w14:paraId="57C999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285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4F4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98F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8A3B">
            <w:pPr>
              <w:jc w:val="center"/>
            </w:pPr>
            <w:r>
              <w:rPr>
                <w:rFonts w:ascii="宋体" w:hAnsi="宋体" w:eastAsia="宋体"/>
                <w:sz w:val="16"/>
              </w:rPr>
              <w:t>科研能力提升成本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58C3">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31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FC6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D6C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59B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91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000A">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60D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CC23A">
            <w:pPr>
              <w:jc w:val="center"/>
            </w:pPr>
          </w:p>
        </w:tc>
      </w:tr>
      <w:tr w14:paraId="06C14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41A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6D0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C0E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6959">
            <w:pPr>
              <w:jc w:val="center"/>
            </w:pPr>
            <w:r>
              <w:rPr>
                <w:rFonts w:ascii="宋体" w:hAnsi="宋体" w:eastAsia="宋体"/>
                <w:sz w:val="16"/>
              </w:rPr>
              <w:t>专家能力提升及互联网+服务等成本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D019">
            <w:pPr>
              <w:jc w:val="center"/>
            </w:pPr>
            <w:r>
              <w:rPr>
                <w:rFonts w:ascii="宋体" w:hAnsi="宋体" w:eastAsia="宋体"/>
                <w:sz w:val="16"/>
              </w:rPr>
              <w:t>&lt;=51.85万元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CF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39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24BB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070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C8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CB2F">
            <w:pPr>
              <w:jc w:val="center"/>
            </w:pPr>
            <w:r>
              <w:rPr>
                <w:rFonts w:ascii="宋体" w:hAnsi="宋体" w:eastAsia="宋体"/>
                <w:sz w:val="16"/>
              </w:rPr>
              <w:t>=28.95万元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CF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094D8">
            <w:pPr>
              <w:jc w:val="center"/>
            </w:pPr>
            <w:r>
              <w:rPr>
                <w:rFonts w:ascii="宋体" w:hAnsi="宋体" w:eastAsia="宋体"/>
                <w:sz w:val="16"/>
              </w:rPr>
              <w:t>原因是需求与预算脱钩：交通费、印刷费等项目前期未开展实地调研，依赖主观估算导致结余。会员费、论文发表费等未建立职工申报计划，资金使用无明确路径。改进措施：</w:t>
            </w:r>
            <w:r>
              <w:rPr>
                <w:rFonts w:hint="eastAsia" w:ascii="宋体" w:hAnsi="宋体"/>
                <w:sz w:val="16"/>
                <w:lang w:eastAsia="zh-CN"/>
              </w:rPr>
              <w:t>“</w:t>
            </w:r>
            <w:r>
              <w:rPr>
                <w:rFonts w:ascii="宋体" w:hAnsi="宋体" w:eastAsia="宋体"/>
                <w:sz w:val="16"/>
              </w:rPr>
              <w:t>项目管家”责任制：指定专人跟踪图书出版、工作室改造等复杂项目，协调进度并定期汇报。</w:t>
            </w:r>
          </w:p>
        </w:tc>
      </w:tr>
      <w:tr w14:paraId="1DFEE1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040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3A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A5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DB3C">
            <w:pPr>
              <w:jc w:val="center"/>
            </w:pPr>
            <w:r>
              <w:rPr>
                <w:rFonts w:ascii="宋体" w:hAnsi="宋体" w:eastAsia="宋体"/>
                <w:sz w:val="16"/>
              </w:rPr>
              <w:t>推进喀什地区人才队伍建设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B980">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ABB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80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F3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BA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1A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AAFF">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EC6C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5CB6C">
            <w:pPr>
              <w:jc w:val="center"/>
            </w:pPr>
          </w:p>
        </w:tc>
      </w:tr>
      <w:tr w14:paraId="0856A6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72D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DE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91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3F73C">
            <w:pPr>
              <w:jc w:val="center"/>
            </w:pPr>
            <w:r>
              <w:rPr>
                <w:rFonts w:ascii="宋体" w:hAnsi="宋体" w:eastAsia="宋体"/>
                <w:sz w:val="16"/>
              </w:rPr>
              <w:t>病患满意度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1E9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F84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71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5F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F8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39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FA4C">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8E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53FDA">
            <w:pPr>
              <w:jc w:val="center"/>
            </w:pPr>
            <w:r>
              <w:rPr>
                <w:rFonts w:ascii="宋体" w:hAnsi="宋体" w:eastAsia="宋体"/>
                <w:sz w:val="16"/>
              </w:rPr>
              <w:t>偏差原因：满意度目标值设置偏低，改进措施：以后结合项目实际合理设置目标值。</w:t>
            </w:r>
          </w:p>
        </w:tc>
      </w:tr>
      <w:tr w14:paraId="337D14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EB4F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DF4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2125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549F2">
            <w:pPr>
              <w:jc w:val="center"/>
            </w:pPr>
            <w:r>
              <w:rPr>
                <w:rFonts w:ascii="宋体" w:hAnsi="宋体" w:eastAsia="宋体"/>
                <w:sz w:val="16"/>
              </w:rPr>
              <w:t>81.98分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FF084F"/>
        </w:tc>
      </w:tr>
    </w:tbl>
    <w:p w14:paraId="4D73B4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45AF9C8">
        <w:tblPrEx>
          <w:tblCellMar>
            <w:top w:w="0" w:type="dxa"/>
            <w:left w:w="108" w:type="dxa"/>
            <w:bottom w:w="0" w:type="dxa"/>
            <w:right w:w="108" w:type="dxa"/>
          </w:tblCellMar>
        </w:tblPrEx>
        <w:tc>
          <w:tcPr>
            <w:tcW w:w="8848" w:type="dxa"/>
            <w:gridSpan w:val="14"/>
            <w:vAlign w:val="center"/>
          </w:tcPr>
          <w:p w14:paraId="42568342">
            <w:pPr>
              <w:jc w:val="center"/>
            </w:pPr>
            <w:r>
              <w:rPr>
                <w:rFonts w:ascii="宋体" w:hAnsi="宋体" w:eastAsia="宋体"/>
                <w:sz w:val="24"/>
              </w:rPr>
              <w:t>项目支出绩效自评表</w:t>
            </w:r>
          </w:p>
        </w:tc>
      </w:tr>
      <w:tr w14:paraId="25426511">
        <w:tblPrEx>
          <w:tblCellMar>
            <w:top w:w="0" w:type="dxa"/>
            <w:left w:w="108" w:type="dxa"/>
            <w:bottom w:w="0" w:type="dxa"/>
            <w:right w:w="108" w:type="dxa"/>
          </w:tblCellMar>
        </w:tblPrEx>
        <w:tc>
          <w:tcPr>
            <w:tcW w:w="8848" w:type="dxa"/>
            <w:gridSpan w:val="14"/>
            <w:vAlign w:val="center"/>
          </w:tcPr>
          <w:p w14:paraId="227A1755">
            <w:pPr>
              <w:jc w:val="center"/>
            </w:pPr>
            <w:r>
              <w:rPr>
                <w:rFonts w:ascii="宋体" w:hAnsi="宋体" w:eastAsia="宋体"/>
                <w:sz w:val="24"/>
              </w:rPr>
              <w:t>(2024年度)</w:t>
            </w:r>
          </w:p>
        </w:tc>
      </w:tr>
      <w:tr w14:paraId="725FBE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5B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4C07DE">
            <w:pPr>
              <w:jc w:val="center"/>
            </w:pPr>
            <w:r>
              <w:rPr>
                <w:rFonts w:ascii="宋体" w:hAnsi="宋体" w:eastAsia="宋体"/>
                <w:sz w:val="16"/>
              </w:rPr>
              <w:t>药品采购项目</w:t>
            </w:r>
          </w:p>
        </w:tc>
      </w:tr>
      <w:tr w14:paraId="545367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65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29F6DF">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12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50923E">
            <w:pPr>
              <w:jc w:val="center"/>
            </w:pPr>
            <w:r>
              <w:rPr>
                <w:rFonts w:ascii="宋体" w:hAnsi="宋体" w:eastAsia="宋体"/>
                <w:sz w:val="16"/>
              </w:rPr>
              <w:t>新疆维吾尔自治区喀什中医医院</w:t>
            </w:r>
          </w:p>
        </w:tc>
      </w:tr>
      <w:tr w14:paraId="1F1C45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4C2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F48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D8B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B07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EAE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8EB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A64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0FA2">
            <w:pPr>
              <w:jc w:val="center"/>
            </w:pPr>
            <w:r>
              <w:rPr>
                <w:rFonts w:ascii="宋体" w:hAnsi="宋体" w:eastAsia="宋体"/>
                <w:sz w:val="16"/>
              </w:rPr>
              <w:t>得分</w:t>
            </w:r>
          </w:p>
        </w:tc>
      </w:tr>
      <w:tr w14:paraId="27384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006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80D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264A6">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86B6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500EE">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841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BD5F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DDAF">
            <w:pPr>
              <w:jc w:val="center"/>
            </w:pPr>
            <w:r>
              <w:rPr>
                <w:rFonts w:ascii="宋体" w:hAnsi="宋体" w:eastAsia="宋体"/>
                <w:sz w:val="16"/>
              </w:rPr>
              <w:t>10.00分</w:t>
            </w:r>
          </w:p>
        </w:tc>
      </w:tr>
      <w:tr w14:paraId="13BAB6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824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32C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47B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5E0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2DD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063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2E7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010C">
            <w:pPr>
              <w:jc w:val="center"/>
            </w:pPr>
            <w:r>
              <w:rPr>
                <w:rFonts w:ascii="宋体" w:hAnsi="宋体" w:eastAsia="宋体"/>
                <w:sz w:val="16"/>
              </w:rPr>
              <w:t>—</w:t>
            </w:r>
          </w:p>
        </w:tc>
      </w:tr>
      <w:tr w14:paraId="468B7A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EA5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AA1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6713B">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9C05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D84C0">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79C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DF3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56C2">
            <w:pPr>
              <w:jc w:val="center"/>
            </w:pPr>
            <w:r>
              <w:rPr>
                <w:rFonts w:ascii="宋体" w:hAnsi="宋体" w:eastAsia="宋体"/>
                <w:sz w:val="16"/>
              </w:rPr>
              <w:t>—</w:t>
            </w:r>
          </w:p>
        </w:tc>
      </w:tr>
      <w:tr w14:paraId="19F3E1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72F9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A88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2DE163">
            <w:pPr>
              <w:jc w:val="center"/>
            </w:pPr>
            <w:r>
              <w:rPr>
                <w:rFonts w:ascii="宋体" w:hAnsi="宋体" w:eastAsia="宋体"/>
                <w:sz w:val="16"/>
              </w:rPr>
              <w:t>实际完成情况</w:t>
            </w:r>
          </w:p>
        </w:tc>
      </w:tr>
      <w:tr w14:paraId="5D0C8C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D4E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9661EF">
            <w:pPr>
              <w:jc w:val="both"/>
            </w:pPr>
            <w:r>
              <w:rPr>
                <w:rFonts w:ascii="宋体" w:hAnsi="宋体" w:eastAsia="宋体"/>
                <w:sz w:val="16"/>
              </w:rPr>
              <w:t>该资金为援疆资金，用于计划周期内购买药品，合计金额40000元。本项目实施符合国家和自治区相关工作要求，促进了喀什地区中医医院医疗事业的发展，推动喀什地区中医医疗事业，普惠喀什人民。进一步解决了老百姓买药难的问题，提高了喀什人民看病就诊指数，促进了喀什地区中医医院药品事业的发展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947F3B">
            <w:pPr>
              <w:jc w:val="both"/>
            </w:pPr>
            <w:r>
              <w:rPr>
                <w:rFonts w:ascii="宋体" w:hAnsi="宋体" w:eastAsia="宋体"/>
                <w:sz w:val="16"/>
              </w:rPr>
              <w:t>我院</w:t>
            </w:r>
            <w:r>
              <w:rPr>
                <w:rFonts w:hint="eastAsia" w:ascii="宋体" w:hAnsi="宋体"/>
                <w:sz w:val="16"/>
                <w:lang w:eastAsia="zh-CN"/>
              </w:rPr>
              <w:t>组织</w:t>
            </w:r>
            <w:r>
              <w:rPr>
                <w:rFonts w:ascii="宋体" w:hAnsi="宋体" w:eastAsia="宋体"/>
                <w:sz w:val="16"/>
              </w:rPr>
              <w:t>巡诊义诊多次，覆盖喀什地区县市和社区。活动内容丰富，有现场诊疗、健康咨询、疾病筛查、中医技术体验，还有免费发药。进一步解决了老百姓买药难的问题，提高了喀什人民看病就诊指数，充分调研：决策前深入调研不同地区群众医疗需求，结合医院实际情况，合理规划药品采购种类和数量。</w:t>
            </w:r>
          </w:p>
        </w:tc>
      </w:tr>
      <w:tr w14:paraId="1350E4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B3BA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18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E7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AAF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82E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428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D7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415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F471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724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102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34D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96508">
            <w:pPr>
              <w:jc w:val="center"/>
            </w:pPr>
            <w:r>
              <w:rPr>
                <w:rFonts w:ascii="宋体" w:hAnsi="宋体" w:eastAsia="宋体"/>
                <w:sz w:val="16"/>
              </w:rPr>
              <w:t>偏差原因分析及改进措施</w:t>
            </w:r>
          </w:p>
        </w:tc>
      </w:tr>
      <w:tr w14:paraId="48766B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15F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2B72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63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1E95">
            <w:pPr>
              <w:jc w:val="center"/>
            </w:pPr>
            <w:r>
              <w:rPr>
                <w:rFonts w:ascii="宋体" w:hAnsi="宋体" w:eastAsia="宋体"/>
                <w:sz w:val="16"/>
              </w:rPr>
              <w:t>药品种类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55BB4">
            <w:pPr>
              <w:jc w:val="center"/>
            </w:pPr>
            <w:r>
              <w:rPr>
                <w:rFonts w:ascii="宋体" w:hAnsi="宋体" w:eastAsia="宋体"/>
                <w:sz w:val="16"/>
              </w:rPr>
              <w:t>&gt;=1类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47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91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31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BB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5C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B401">
            <w:pPr>
              <w:jc w:val="center"/>
            </w:pPr>
            <w:r>
              <w:rPr>
                <w:rFonts w:ascii="宋体" w:hAnsi="宋体" w:eastAsia="宋体"/>
                <w:sz w:val="16"/>
              </w:rPr>
              <w:t>=2类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72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DA579">
            <w:pPr>
              <w:jc w:val="center"/>
            </w:pPr>
            <w:r>
              <w:rPr>
                <w:rFonts w:ascii="宋体" w:hAnsi="宋体" w:eastAsia="宋体"/>
                <w:sz w:val="16"/>
              </w:rPr>
              <w:t>偏差</w:t>
            </w:r>
            <w:r>
              <w:rPr>
                <w:rFonts w:hint="eastAsia" w:ascii="宋体" w:hAnsi="宋体"/>
                <w:sz w:val="16"/>
                <w:lang w:eastAsia="zh-CN"/>
              </w:rPr>
              <w:t>原因</w:t>
            </w:r>
            <w:r>
              <w:rPr>
                <w:rFonts w:ascii="宋体" w:hAnsi="宋体" w:eastAsia="宋体"/>
                <w:sz w:val="16"/>
              </w:rPr>
              <w:t>需要医疗药品超出实际需求</w:t>
            </w:r>
          </w:p>
        </w:tc>
      </w:tr>
      <w:tr w14:paraId="2F93D2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E69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AEE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E7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93050">
            <w:pPr>
              <w:jc w:val="center"/>
            </w:pPr>
            <w:r>
              <w:rPr>
                <w:rFonts w:ascii="宋体" w:hAnsi="宋体" w:eastAsia="宋体"/>
                <w:sz w:val="16"/>
              </w:rPr>
              <w:t>药品合格率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D8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355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48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514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CE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58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3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FED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921DB">
            <w:pPr>
              <w:jc w:val="center"/>
            </w:pPr>
          </w:p>
        </w:tc>
      </w:tr>
      <w:tr w14:paraId="42A5E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22F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139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603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B110">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7C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59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4C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D7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229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E5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774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33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2DE2E">
            <w:pPr>
              <w:jc w:val="center"/>
            </w:pPr>
          </w:p>
        </w:tc>
      </w:tr>
      <w:tr w14:paraId="09C62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A00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713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CF5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FD65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A248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4F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6D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C6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63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2B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BABD">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19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05A3B">
            <w:pPr>
              <w:jc w:val="center"/>
            </w:pPr>
          </w:p>
        </w:tc>
      </w:tr>
      <w:tr w14:paraId="196FEA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67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09F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88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F62F">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E151">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CC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BA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7F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98E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EE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91E0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B0F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B57FB">
            <w:pPr>
              <w:jc w:val="center"/>
            </w:pPr>
          </w:p>
        </w:tc>
      </w:tr>
      <w:tr w14:paraId="7C585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9F4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A69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C2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D2D2">
            <w:pPr>
              <w:jc w:val="center"/>
            </w:pPr>
            <w:r>
              <w:rPr>
                <w:rFonts w:ascii="宋体" w:hAnsi="宋体" w:eastAsia="宋体"/>
                <w:sz w:val="16"/>
              </w:rPr>
              <w:t>保障人民身体健康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AE3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6AA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AF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26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93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28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B8D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4F3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2F94D">
            <w:pPr>
              <w:jc w:val="center"/>
            </w:pPr>
          </w:p>
        </w:tc>
      </w:tr>
      <w:tr w14:paraId="07894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334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B7C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72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9A977">
            <w:pPr>
              <w:jc w:val="center"/>
            </w:pPr>
            <w:r>
              <w:rPr>
                <w:rFonts w:ascii="宋体" w:hAnsi="宋体" w:eastAsia="宋体"/>
                <w:sz w:val="16"/>
              </w:rPr>
              <w:t>病患满意度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16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D1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A8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0E3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EF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3B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3087">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B0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B723F">
            <w:pPr>
              <w:jc w:val="center"/>
            </w:pPr>
            <w:r>
              <w:rPr>
                <w:rFonts w:ascii="宋体" w:hAnsi="宋体" w:eastAsia="宋体"/>
                <w:sz w:val="16"/>
              </w:rPr>
              <w:t>偏差原因活动宣传不足导致病患未能及时了解。改进措施：做好各项宣传。</w:t>
            </w:r>
          </w:p>
        </w:tc>
      </w:tr>
      <w:tr w14:paraId="6016D80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5249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B0E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410C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015F">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A22CC3"/>
        </w:tc>
      </w:tr>
    </w:tbl>
    <w:p w14:paraId="531E7674">
      <w:r>
        <w:br w:type="page"/>
      </w:r>
    </w:p>
    <w:p w14:paraId="30A9900E">
      <w:pPr>
        <w:spacing w:line="640" w:lineRule="exact"/>
        <w:ind w:firstLine="640"/>
        <w:jc w:val="both"/>
        <w:outlineLvl w:val="2"/>
      </w:pPr>
      <w:r>
        <w:rPr>
          <w:rFonts w:ascii="黑体" w:hAnsi="黑体" w:eastAsia="黑体"/>
          <w:sz w:val="32"/>
        </w:rPr>
        <w:t>十二、其他需说明的事项</w:t>
      </w:r>
    </w:p>
    <w:p w14:paraId="2C9B7ABF">
      <w:pPr>
        <w:spacing w:line="580" w:lineRule="exact"/>
        <w:ind w:firstLine="640"/>
        <w:jc w:val="both"/>
      </w:pPr>
      <w:r>
        <w:rPr>
          <w:rFonts w:ascii="仿宋_GB2312" w:hAnsi="仿宋_GB2312" w:eastAsia="仿宋_GB2312"/>
          <w:b w:val="0"/>
          <w:sz w:val="32"/>
        </w:rPr>
        <w:t>本部门无其他需要说明的事项。</w:t>
      </w:r>
    </w:p>
    <w:p w14:paraId="73F32E8B">
      <w:r>
        <w:br w:type="page"/>
      </w:r>
    </w:p>
    <w:p w14:paraId="24B755EB">
      <w:pPr>
        <w:spacing w:line="240" w:lineRule="auto"/>
        <w:jc w:val="center"/>
        <w:outlineLvl w:val="1"/>
      </w:pPr>
      <w:r>
        <w:rPr>
          <w:rFonts w:ascii="黑体" w:hAnsi="黑体" w:eastAsia="黑体"/>
          <w:sz w:val="32"/>
        </w:rPr>
        <w:t>第三部分 专业名词解释</w:t>
      </w:r>
    </w:p>
    <w:p w14:paraId="1FFADF5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556C63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A70AD4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838507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02AE3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9163D4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4CD388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7B59DC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1FDF6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3CBED4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585ED4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CD1764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5B1597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D4089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9AFBCCD">
      <w:r>
        <w:br w:type="page"/>
      </w:r>
    </w:p>
    <w:p w14:paraId="67DF57CB">
      <w:pPr>
        <w:spacing w:line="240" w:lineRule="auto"/>
        <w:jc w:val="center"/>
        <w:outlineLvl w:val="1"/>
      </w:pPr>
      <w:r>
        <w:rPr>
          <w:rFonts w:ascii="黑体" w:hAnsi="黑体" w:eastAsia="黑体"/>
          <w:sz w:val="32"/>
        </w:rPr>
        <w:t>第四部分 部门决算报表（见附表）</w:t>
      </w:r>
    </w:p>
    <w:p w14:paraId="254E8520">
      <w:pPr>
        <w:spacing w:line="240" w:lineRule="auto"/>
        <w:ind w:firstLine="640"/>
        <w:jc w:val="both"/>
      </w:pPr>
      <w:r>
        <w:rPr>
          <w:rFonts w:ascii="仿宋_GB2312" w:hAnsi="仿宋_GB2312" w:eastAsia="仿宋_GB2312"/>
          <w:b w:val="0"/>
          <w:sz w:val="32"/>
        </w:rPr>
        <w:t>一、《收入支出决算总表》</w:t>
      </w:r>
    </w:p>
    <w:p w14:paraId="7D07A893">
      <w:pPr>
        <w:spacing w:line="240" w:lineRule="auto"/>
        <w:ind w:firstLine="640"/>
        <w:jc w:val="both"/>
      </w:pPr>
      <w:r>
        <w:rPr>
          <w:rFonts w:ascii="仿宋_GB2312" w:hAnsi="仿宋_GB2312" w:eastAsia="仿宋_GB2312"/>
          <w:b w:val="0"/>
          <w:sz w:val="32"/>
        </w:rPr>
        <w:t>二、《收入决算表》</w:t>
      </w:r>
    </w:p>
    <w:p w14:paraId="727B850A">
      <w:pPr>
        <w:spacing w:line="240" w:lineRule="auto"/>
        <w:ind w:firstLine="640"/>
        <w:jc w:val="both"/>
      </w:pPr>
      <w:r>
        <w:rPr>
          <w:rFonts w:ascii="仿宋_GB2312" w:hAnsi="仿宋_GB2312" w:eastAsia="仿宋_GB2312"/>
          <w:b w:val="0"/>
          <w:sz w:val="32"/>
        </w:rPr>
        <w:t>三、《支出决算表》</w:t>
      </w:r>
    </w:p>
    <w:p w14:paraId="006912E8">
      <w:pPr>
        <w:spacing w:line="240" w:lineRule="auto"/>
        <w:ind w:firstLine="640"/>
        <w:jc w:val="both"/>
      </w:pPr>
      <w:r>
        <w:rPr>
          <w:rFonts w:ascii="仿宋_GB2312" w:hAnsi="仿宋_GB2312" w:eastAsia="仿宋_GB2312"/>
          <w:b w:val="0"/>
          <w:sz w:val="32"/>
        </w:rPr>
        <w:t>四、《财政拨款收入支出决算总表》</w:t>
      </w:r>
    </w:p>
    <w:p w14:paraId="2941A7B2">
      <w:pPr>
        <w:spacing w:line="240" w:lineRule="auto"/>
        <w:ind w:firstLine="640"/>
        <w:jc w:val="both"/>
      </w:pPr>
      <w:r>
        <w:rPr>
          <w:rFonts w:ascii="仿宋_GB2312" w:hAnsi="仿宋_GB2312" w:eastAsia="仿宋_GB2312"/>
          <w:b w:val="0"/>
          <w:sz w:val="32"/>
        </w:rPr>
        <w:t>五、《一般公共预算财政拨款支出决算表》</w:t>
      </w:r>
    </w:p>
    <w:p w14:paraId="0599DD3A">
      <w:pPr>
        <w:spacing w:line="240" w:lineRule="auto"/>
        <w:ind w:firstLine="640"/>
        <w:jc w:val="both"/>
      </w:pPr>
      <w:r>
        <w:rPr>
          <w:rFonts w:ascii="仿宋_GB2312" w:hAnsi="仿宋_GB2312" w:eastAsia="仿宋_GB2312"/>
          <w:b w:val="0"/>
          <w:sz w:val="32"/>
        </w:rPr>
        <w:t>六、《一般公共预算财政拨款基本支出决算表》</w:t>
      </w:r>
    </w:p>
    <w:p w14:paraId="4FF7F635">
      <w:pPr>
        <w:spacing w:line="240" w:lineRule="auto"/>
        <w:ind w:firstLine="640"/>
        <w:jc w:val="both"/>
      </w:pPr>
      <w:r>
        <w:rPr>
          <w:rFonts w:ascii="仿宋_GB2312" w:hAnsi="仿宋_GB2312" w:eastAsia="仿宋_GB2312"/>
          <w:b w:val="0"/>
          <w:sz w:val="32"/>
        </w:rPr>
        <w:t>七、《政府性基金预算财政拨款收入支出决算表》</w:t>
      </w:r>
    </w:p>
    <w:p w14:paraId="42D0172A">
      <w:pPr>
        <w:spacing w:line="240" w:lineRule="auto"/>
        <w:ind w:firstLine="640"/>
        <w:jc w:val="both"/>
      </w:pPr>
      <w:r>
        <w:rPr>
          <w:rFonts w:ascii="仿宋_GB2312" w:hAnsi="仿宋_GB2312" w:eastAsia="仿宋_GB2312"/>
          <w:b w:val="0"/>
          <w:sz w:val="32"/>
        </w:rPr>
        <w:t>八、《国有资本经营预算财政拨款收入支出决算表》</w:t>
      </w:r>
    </w:p>
    <w:p w14:paraId="6A97F23E">
      <w:pPr>
        <w:spacing w:line="240" w:lineRule="auto"/>
        <w:ind w:firstLine="640"/>
        <w:jc w:val="both"/>
      </w:pPr>
      <w:r>
        <w:rPr>
          <w:rFonts w:ascii="仿宋_GB2312" w:hAnsi="仿宋_GB2312" w:eastAsia="仿宋_GB2312"/>
          <w:b w:val="0"/>
          <w:sz w:val="32"/>
        </w:rPr>
        <w:t>九、《财政拨款“三公”经费支出决算表》</w:t>
      </w:r>
    </w:p>
    <w:p w14:paraId="7F078912">
      <w:pPr>
        <w:spacing w:line="240" w:lineRule="auto"/>
        <w:ind w:firstLine="640"/>
        <w:jc w:val="both"/>
      </w:pPr>
    </w:p>
    <w:p w14:paraId="2717FCC9">
      <w:pPr>
        <w:spacing w:line="240" w:lineRule="auto"/>
        <w:ind w:firstLine="640"/>
        <w:jc w:val="both"/>
      </w:pPr>
    </w:p>
    <w:p w14:paraId="5E3A476B">
      <w:pPr>
        <w:spacing w:line="240" w:lineRule="auto"/>
        <w:ind w:firstLine="640"/>
        <w:jc w:val="both"/>
      </w:pPr>
    </w:p>
    <w:p w14:paraId="60081A3D">
      <w:pPr>
        <w:spacing w:line="240" w:lineRule="auto"/>
        <w:ind w:firstLine="640"/>
        <w:jc w:val="both"/>
      </w:pPr>
    </w:p>
    <w:p w14:paraId="4546373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7542D7"/>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133C0C"/>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5552</Words>
  <Characters>6395</Characters>
  <Lines>0</Lines>
  <Paragraphs>0</Paragraphs>
  <TotalTime>8</TotalTime>
  <ScaleCrop>false</ScaleCrop>
  <LinksUpToDate>false</LinksUpToDate>
  <CharactersWithSpaces>6403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2025-09-04T07:01:09Z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