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0161CC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新疆维吾尔自治区喀什地区医疗保障局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21AF49">
      <w:r>
        <w:br w:type="page"/>
      </w:r>
    </w:p>
    <w:p w14:paraId="46357061">
      <w:pPr>
        <w:spacing w:line="640" w:lineRule="exact"/>
        <w:jc w:val="center"/>
        <w:outlineLvl w:val="1"/>
      </w:pPr>
      <w:r>
        <w:rPr>
          <w:rFonts w:ascii="黑体" w:hAnsi="黑体" w:eastAsia="黑体"/>
          <w:sz w:val="32"/>
        </w:rPr>
        <w:t>第一部分 部门概况</w:t>
      </w:r>
    </w:p>
    <w:p w14:paraId="276B8E7E">
      <w:pPr>
        <w:spacing w:line="640" w:lineRule="exact"/>
        <w:ind w:firstLine="640"/>
        <w:jc w:val="both"/>
        <w:outlineLvl w:val="2"/>
      </w:pPr>
      <w:r>
        <w:rPr>
          <w:rFonts w:ascii="黑体" w:hAnsi="黑体" w:eastAsia="黑体"/>
          <w:sz w:val="32"/>
        </w:rPr>
        <w:t>一、主要职能</w:t>
      </w:r>
    </w:p>
    <w:p w14:paraId="3E45FBF2">
      <w:pPr>
        <w:spacing w:line="580" w:lineRule="exact"/>
        <w:ind w:firstLine="640"/>
        <w:jc w:val="both"/>
      </w:pPr>
      <w:r>
        <w:rPr>
          <w:rFonts w:ascii="仿宋_GB2312" w:hAnsi="仿宋_GB2312" w:eastAsia="仿宋_GB2312"/>
          <w:sz w:val="32"/>
        </w:rPr>
        <w:t>（1）贯彻落实国家和自治区医疗保险、生育保险、人身意外伤害保险等医疗保障制度;提出地区医疗保障制度的政策、规划和标准并组织实施;拟订地区医疗保险、生育保险、大病保险、大额医疗补助、公务员医疗补助、企事业单位补充医疗保险、长期护理保险、离休人员和优抚对象医疗保障等政策、管理办法并组织实施。</w:t>
      </w:r>
    </w:p>
    <w:p w14:paraId="06A9A4B3">
      <w:pPr>
        <w:spacing w:line="580" w:lineRule="exact"/>
        <w:ind w:firstLine="640"/>
        <w:jc w:val="both"/>
      </w:pPr>
      <w:r>
        <w:rPr>
          <w:rFonts w:ascii="仿宋_GB2312" w:hAnsi="仿宋_GB2312" w:eastAsia="仿宋_GB2312"/>
          <w:sz w:val="32"/>
        </w:rPr>
        <w:t>（2）拟订并实施医疗保障基金监督管理办法，建立健全医疗保障基金安全防控机制，承担推进医疗保障基金支付方式改革工作，编制地区医疗保障基金预决算草案。</w:t>
      </w:r>
    </w:p>
    <w:p w14:paraId="4FA6302B">
      <w:pPr>
        <w:spacing w:line="580" w:lineRule="exact"/>
        <w:ind w:firstLine="640"/>
        <w:jc w:val="both"/>
      </w:pPr>
      <w:r>
        <w:rPr>
          <w:rFonts w:ascii="仿宋_GB2312" w:hAnsi="仿宋_GB2312" w:eastAsia="仿宋_GB2312"/>
          <w:sz w:val="32"/>
        </w:rPr>
        <w:t>（3）组织拟订地区医疗保障筹资和待遇政策，完善动态调整和区域调剂平衡机制，统筹城乡医疗保障待遇标准，建立健全与筹资水平相适应的待遇调整机制:拟订并组织实施长期护理保险制度改革方案。</w:t>
      </w:r>
    </w:p>
    <w:p w14:paraId="6CF192A8">
      <w:pPr>
        <w:spacing w:line="580" w:lineRule="exact"/>
        <w:ind w:firstLine="640"/>
        <w:jc w:val="both"/>
      </w:pPr>
      <w:r>
        <w:rPr>
          <w:rFonts w:ascii="仿宋_GB2312" w:hAnsi="仿宋_GB2312" w:eastAsia="仿宋_GB2312"/>
          <w:sz w:val="32"/>
        </w:rPr>
        <w:t>（4）贯彻落实国家和自治区药品、医用耗材价格和医疗服务项目、医疗服务设施收费等政策并监督实施，执行自治区制定的药品、医用耗材的招标采购政策并监督实施，建立健全医保支付医药服务价格合理确定和动态调整机制，建立市场主导的社会医药服务价格形成机制，建立医药服务价格信息监测和信息发布制度。</w:t>
      </w:r>
    </w:p>
    <w:p w14:paraId="39B63248">
      <w:pPr>
        <w:spacing w:line="580" w:lineRule="exact"/>
        <w:ind w:firstLine="640"/>
        <w:jc w:val="both"/>
      </w:pPr>
      <w:r>
        <w:rPr>
          <w:rFonts w:ascii="仿宋_GB2312" w:hAnsi="仿宋_GB2312" w:eastAsia="仿宋_GB2312"/>
          <w:sz w:val="32"/>
        </w:rPr>
        <w:t>（5）贯彻落实国家和自治区药品、医用耗材、医疗服务项目、医疗服务设施等医保目录和支付标准，建立动态调整机制。</w:t>
      </w:r>
    </w:p>
    <w:p w14:paraId="3CCBD915">
      <w:pPr>
        <w:spacing w:line="580" w:lineRule="exact"/>
        <w:ind w:firstLine="640"/>
        <w:jc w:val="both"/>
      </w:pPr>
      <w:r>
        <w:rPr>
          <w:rFonts w:ascii="仿宋_GB2312" w:hAnsi="仿宋_GB2312" w:eastAsia="仿宋_GB2312"/>
          <w:sz w:val="32"/>
        </w:rPr>
        <w:t>（6）制定定点医药机构协议和支付管理办法并组织实施，建立健全医疗保障信用评价体系和信息披露制度，监督管理纳入医保范围内的医疗服务行为和医疗费用，依法查处医疗保障、生育保险领域违法违规行为。</w:t>
      </w:r>
    </w:p>
    <w:p w14:paraId="1E9B0F3E">
      <w:pPr>
        <w:spacing w:line="580" w:lineRule="exact"/>
        <w:ind w:firstLine="640"/>
        <w:jc w:val="both"/>
      </w:pPr>
      <w:r>
        <w:rPr>
          <w:rFonts w:ascii="仿宋_GB2312" w:hAnsi="仿宋_GB2312" w:eastAsia="仿宋_GB2312"/>
          <w:sz w:val="32"/>
        </w:rPr>
        <w:t>（7）负责地区医疗保障经办管理、公共服务体系和信息化建设;贯彻落实国家和自治区跨省异地就医管理和费用结算政策，组织制定地区异地就医和费用结算政策;建立健全医疗保障关系转移接续制度;监督指导医疗保障经办机构开展业务工作。</w:t>
      </w:r>
    </w:p>
    <w:p w14:paraId="25B10E87">
      <w:pPr>
        <w:spacing w:line="580" w:lineRule="exact"/>
        <w:ind w:firstLine="640"/>
        <w:jc w:val="both"/>
      </w:pPr>
      <w:r>
        <w:rPr>
          <w:rFonts w:ascii="仿宋_GB2312" w:hAnsi="仿宋_GB2312" w:eastAsia="仿宋_GB2312"/>
          <w:sz w:val="32"/>
        </w:rPr>
        <w:t>（8）完成地委、行署交办的其他任务。</w:t>
      </w:r>
    </w:p>
    <w:p w14:paraId="0B67B2A1">
      <w:pPr>
        <w:spacing w:line="640" w:lineRule="exact"/>
        <w:ind w:firstLine="640"/>
        <w:jc w:val="both"/>
        <w:outlineLvl w:val="2"/>
      </w:pPr>
      <w:r>
        <w:rPr>
          <w:rFonts w:ascii="黑体" w:hAnsi="黑体" w:eastAsia="黑体"/>
          <w:sz w:val="32"/>
        </w:rPr>
        <w:t>二、机构设置及人员情况</w:t>
      </w:r>
    </w:p>
    <w:p w14:paraId="41C2B246">
      <w:pPr>
        <w:spacing w:line="580" w:lineRule="exact"/>
        <w:ind w:firstLine="640"/>
        <w:jc w:val="both"/>
      </w:pPr>
      <w:r>
        <w:rPr>
          <w:rFonts w:ascii="仿宋_GB2312" w:hAnsi="仿宋_GB2312" w:eastAsia="仿宋_GB2312"/>
          <w:sz w:val="32"/>
        </w:rPr>
        <w:t>新疆维吾尔自治区喀什地区医疗保障局2024年度，实有人数46人，其中：在职人员41人，增加6人；离休人员0人，增加0人；退休人员5人,增加1人。</w:t>
      </w:r>
    </w:p>
    <w:p w14:paraId="246AFBDC">
      <w:pPr>
        <w:spacing w:line="580" w:lineRule="exact"/>
        <w:ind w:firstLine="640"/>
        <w:jc w:val="both"/>
      </w:pPr>
      <w:r>
        <w:rPr>
          <w:rFonts w:ascii="仿宋_GB2312" w:hAnsi="仿宋_GB2312" w:eastAsia="仿宋_GB2312"/>
          <w:sz w:val="32"/>
        </w:rPr>
        <w:t>新疆维吾尔自治区喀什地区医疗保障局无下属预算单位，下设12个科室，分别是：办公室、待遇保障科、医药服务管理科、规划财务和招标采购科、基金监管科、经办服务管理科、医疗待遇（异地就医）结算科、稽核复核科、基金财务科、定点机构协议管理科、信息档案科、基金监管事务科。</w:t>
      </w:r>
    </w:p>
    <w:p w14:paraId="0B3860D0">
      <w:r>
        <w:br w:type="page"/>
      </w:r>
    </w:p>
    <w:p w14:paraId="2309CF89">
      <w:pPr>
        <w:spacing w:line="240" w:lineRule="auto"/>
        <w:jc w:val="center"/>
        <w:outlineLvl w:val="1"/>
      </w:pPr>
      <w:r>
        <w:rPr>
          <w:rFonts w:ascii="黑体" w:hAnsi="黑体" w:eastAsia="黑体"/>
          <w:sz w:val="32"/>
        </w:rPr>
        <w:t>第二部分 部门决算情况说明</w:t>
      </w:r>
    </w:p>
    <w:p w14:paraId="033EB65B">
      <w:pPr>
        <w:spacing w:line="640" w:lineRule="exact"/>
        <w:ind w:firstLine="640"/>
        <w:jc w:val="both"/>
        <w:outlineLvl w:val="2"/>
      </w:pPr>
      <w:r>
        <w:rPr>
          <w:rFonts w:ascii="黑体" w:hAnsi="黑体" w:eastAsia="黑体"/>
          <w:sz w:val="32"/>
        </w:rPr>
        <w:t>一、收入支出决算总体情况说明</w:t>
      </w:r>
    </w:p>
    <w:p w14:paraId="4D6CD8CD">
      <w:pPr>
        <w:spacing w:line="580" w:lineRule="exact"/>
        <w:ind w:firstLine="640"/>
        <w:jc w:val="both"/>
      </w:pPr>
      <w:r>
        <w:rPr>
          <w:rFonts w:ascii="仿宋_GB2312" w:hAnsi="仿宋_GB2312" w:eastAsia="仿宋_GB2312"/>
          <w:b/>
          <w:sz w:val="32"/>
        </w:rPr>
        <w:t>2024年度收入总计1,509.93万元，</w:t>
      </w:r>
      <w:r>
        <w:rPr>
          <w:rFonts w:ascii="仿宋_GB2312" w:hAnsi="仿宋_GB2312" w:eastAsia="仿宋_GB2312"/>
          <w:b w:val="0"/>
          <w:sz w:val="32"/>
        </w:rPr>
        <w:t>其中：本年收入合计1,509.93万元，使用非财政拨款结余（含专用结余）0.00万元，年初结转和结余0.00万元。</w:t>
      </w:r>
    </w:p>
    <w:p w14:paraId="6B7A83C2">
      <w:pPr>
        <w:spacing w:line="580" w:lineRule="exact"/>
        <w:ind w:firstLine="640"/>
        <w:jc w:val="both"/>
      </w:pPr>
      <w:r>
        <w:rPr>
          <w:rFonts w:ascii="仿宋_GB2312" w:hAnsi="仿宋_GB2312" w:eastAsia="仿宋_GB2312"/>
          <w:b/>
          <w:sz w:val="32"/>
        </w:rPr>
        <w:t>2024年度支出总计1,509.93万元，</w:t>
      </w:r>
      <w:r>
        <w:rPr>
          <w:rFonts w:ascii="仿宋_GB2312" w:hAnsi="仿宋_GB2312" w:eastAsia="仿宋_GB2312"/>
          <w:b w:val="0"/>
          <w:sz w:val="32"/>
        </w:rPr>
        <w:t>其中：本年支出合计1,509.93万元，结余分配0.00万元，年末结转和结余0.00万元。</w:t>
      </w:r>
    </w:p>
    <w:p w14:paraId="026CA955">
      <w:pPr>
        <w:spacing w:line="580" w:lineRule="exact"/>
        <w:ind w:firstLine="640"/>
        <w:jc w:val="both"/>
      </w:pPr>
      <w:r>
        <w:rPr>
          <w:rFonts w:ascii="仿宋_GB2312" w:hAnsi="仿宋_GB2312" w:eastAsia="仿宋_GB2312"/>
          <w:b w:val="0"/>
          <w:sz w:val="32"/>
        </w:rPr>
        <w:t>收入支出总体与上年相比，减少231.13万元，下降13.28%，主要原因是：本年减少2023中央财政医疗服务与保障能力提升、2023年全民参保及医疗服务补助等项目经费，导致相关经费减少。</w:t>
      </w:r>
    </w:p>
    <w:p w14:paraId="155AF60F">
      <w:pPr>
        <w:spacing w:line="640" w:lineRule="exact"/>
        <w:ind w:firstLine="640"/>
        <w:jc w:val="both"/>
        <w:outlineLvl w:val="2"/>
      </w:pPr>
      <w:r>
        <w:rPr>
          <w:rFonts w:ascii="黑体" w:hAnsi="黑体" w:eastAsia="黑体"/>
          <w:sz w:val="32"/>
        </w:rPr>
        <w:t>二、收入决算情况说明</w:t>
      </w:r>
    </w:p>
    <w:p w14:paraId="382F4BCE">
      <w:pPr>
        <w:spacing w:line="580" w:lineRule="exact"/>
        <w:ind w:firstLine="640"/>
        <w:jc w:val="both"/>
      </w:pPr>
      <w:r>
        <w:rPr>
          <w:rFonts w:ascii="仿宋_GB2312" w:hAnsi="仿宋_GB2312" w:eastAsia="仿宋_GB2312"/>
          <w:b/>
          <w:sz w:val="32"/>
        </w:rPr>
        <w:t>本年收入1,509.93万元，</w:t>
      </w:r>
      <w:r>
        <w:rPr>
          <w:rFonts w:ascii="仿宋_GB2312" w:hAnsi="仿宋_GB2312" w:eastAsia="仿宋_GB2312"/>
          <w:b w:val="0"/>
          <w:sz w:val="32"/>
        </w:rPr>
        <w:t>其中：财政拨款收入1,509.93万元，占100.00%；上级补助收入0.00万元，占0.00%；事业收入0.00万元，占0.00%；经营收入0.00万元，占0.00%；附属单位上缴收入0.00万元，占0.00%；其他收入0.00万元，占0.00%。</w:t>
      </w:r>
    </w:p>
    <w:p w14:paraId="759E51A9">
      <w:pPr>
        <w:spacing w:line="640" w:lineRule="exact"/>
        <w:ind w:firstLine="640"/>
        <w:jc w:val="both"/>
        <w:outlineLvl w:val="2"/>
      </w:pPr>
      <w:r>
        <w:rPr>
          <w:rFonts w:ascii="黑体" w:hAnsi="黑体" w:eastAsia="黑体"/>
          <w:sz w:val="32"/>
        </w:rPr>
        <w:t>三、支出决算情况说明</w:t>
      </w:r>
    </w:p>
    <w:p w14:paraId="2783596B">
      <w:pPr>
        <w:spacing w:line="580" w:lineRule="exact"/>
        <w:ind w:firstLine="640"/>
        <w:jc w:val="both"/>
      </w:pPr>
      <w:r>
        <w:rPr>
          <w:rFonts w:ascii="仿宋_GB2312" w:hAnsi="仿宋_GB2312" w:eastAsia="仿宋_GB2312"/>
          <w:b/>
          <w:sz w:val="32"/>
        </w:rPr>
        <w:t>本年支出1,509.93万元，</w:t>
      </w:r>
      <w:r>
        <w:rPr>
          <w:rFonts w:ascii="仿宋_GB2312" w:hAnsi="仿宋_GB2312" w:eastAsia="仿宋_GB2312"/>
          <w:b w:val="0"/>
          <w:sz w:val="32"/>
        </w:rPr>
        <w:t>其中：基本支出780.53万元，占51.69%；项目支出729.40万元，占48.31%；上缴上级支出0.00万元，占0.00%；经营支出0.00万元，占0.00%；对附属单位补助支出0.00万元，占0.00%。</w:t>
      </w:r>
    </w:p>
    <w:p w14:paraId="4157128D">
      <w:pPr>
        <w:spacing w:line="640" w:lineRule="exact"/>
        <w:ind w:firstLine="640"/>
        <w:jc w:val="both"/>
        <w:outlineLvl w:val="2"/>
      </w:pPr>
      <w:r>
        <w:rPr>
          <w:rFonts w:ascii="黑体" w:hAnsi="黑体" w:eastAsia="黑体"/>
          <w:sz w:val="32"/>
        </w:rPr>
        <w:t>四、财政拨款收入支出决算总体情况说明</w:t>
      </w:r>
    </w:p>
    <w:p w14:paraId="19EF2EBA">
      <w:pPr>
        <w:spacing w:line="580" w:lineRule="exact"/>
        <w:ind w:firstLine="640"/>
        <w:jc w:val="both"/>
      </w:pPr>
      <w:r>
        <w:rPr>
          <w:rFonts w:ascii="仿宋_GB2312" w:hAnsi="仿宋_GB2312" w:eastAsia="仿宋_GB2312"/>
          <w:b/>
          <w:sz w:val="32"/>
        </w:rPr>
        <w:t>2024年度财政拨款收入总计1,509.93万元，</w:t>
      </w:r>
      <w:r>
        <w:rPr>
          <w:rFonts w:ascii="仿宋_GB2312" w:hAnsi="仿宋_GB2312" w:eastAsia="仿宋_GB2312"/>
          <w:b w:val="0"/>
          <w:sz w:val="32"/>
        </w:rPr>
        <w:t>其中：年初财政拨款结转和结余0.00万元，本年财政拨款收入1,509.93万元。</w:t>
      </w:r>
      <w:r>
        <w:rPr>
          <w:rFonts w:ascii="仿宋_GB2312" w:hAnsi="仿宋_GB2312" w:eastAsia="仿宋_GB2312"/>
          <w:b/>
          <w:sz w:val="32"/>
        </w:rPr>
        <w:t>财政拨款支出总计1,509.93万元，</w:t>
      </w:r>
      <w:r>
        <w:rPr>
          <w:rFonts w:ascii="仿宋_GB2312" w:hAnsi="仿宋_GB2312" w:eastAsia="仿宋_GB2312"/>
          <w:b w:val="0"/>
          <w:sz w:val="32"/>
        </w:rPr>
        <w:t>其中：年末财政拨款结转和结余0.00万元，本年财政拨款支出1,509.93万元。</w:t>
      </w:r>
    </w:p>
    <w:p w14:paraId="70273E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减少231.13万元，下降13.28%，主要原因是：本年减少2023中央财政医疗服务与保障能力提升、2023年全民参保及医疗服务补助等项目经费，导致相关经费减少。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年初预算数1,512.16万元，决算数1,509.93万元，预决算差异率-0.15%，主要原因是：严格落实中央八项规定精神，厉行节约，减少不必要的开支。</w:t>
      </w:r>
    </w:p>
    <w:p w14:paraId="0DE78301">
      <w:pPr>
        <w:spacing w:line="640" w:lineRule="exact"/>
        <w:ind w:firstLine="640"/>
        <w:jc w:val="both"/>
        <w:outlineLvl w:val="2"/>
      </w:pPr>
      <w:r>
        <w:rPr>
          <w:rFonts w:ascii="黑体" w:hAnsi="黑体" w:eastAsia="黑体"/>
          <w:sz w:val="32"/>
        </w:rPr>
        <w:t>五、一般公共预算财政拨款支出决算情况说明</w:t>
      </w:r>
    </w:p>
    <w:p w14:paraId="653CF514">
      <w:pPr>
        <w:spacing w:line="640" w:lineRule="exact"/>
        <w:ind w:firstLine="640"/>
        <w:jc w:val="both"/>
        <w:outlineLvl w:val="3"/>
      </w:pPr>
      <w:r>
        <w:rPr>
          <w:rFonts w:ascii="楷体_GB2312" w:hAnsi="楷体_GB2312" w:eastAsia="楷体_GB2312"/>
          <w:b/>
          <w:sz w:val="32"/>
        </w:rPr>
        <w:t>（一）一般公共预算财政拨款支出决算总体情况</w:t>
      </w:r>
    </w:p>
    <w:p w14:paraId="31E25E7F">
      <w:pPr>
        <w:spacing w:line="580" w:lineRule="exact"/>
        <w:ind w:firstLine="640"/>
        <w:jc w:val="both"/>
      </w:pPr>
      <w:r>
        <w:rPr>
          <w:rFonts w:ascii="仿宋_GB2312" w:hAnsi="仿宋_GB2312" w:eastAsia="仿宋_GB2312"/>
          <w:b/>
          <w:sz w:val="32"/>
        </w:rPr>
        <w:t>2024年度一般公共预算财政拨款支出1,509.93万元，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减少231.13万元，下降13.28%，主要原因是：本年减少2023中央财政医疗服务与保障能力提升、2023年全民参保及医疗服务补助等项目经费，导致相关经费减少。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年初预算数1,512.16万元，决算数1,509.93万元，预决算差异率-0.15%，主要原因是：严格落实中央八项规定精神，厉行节约，减少不必要的开支。</w:t>
      </w:r>
    </w:p>
    <w:p w14:paraId="099851C7">
      <w:pPr>
        <w:spacing w:line="640" w:lineRule="exact"/>
        <w:ind w:firstLine="640"/>
        <w:jc w:val="both"/>
        <w:outlineLvl w:val="3"/>
      </w:pPr>
      <w:r>
        <w:rPr>
          <w:rFonts w:ascii="楷体_GB2312" w:hAnsi="楷体_GB2312" w:eastAsia="楷体_GB2312"/>
          <w:b/>
          <w:sz w:val="32"/>
        </w:rPr>
        <w:t>（二）一般公共预算财政拨款支出决算结构情况</w:t>
      </w:r>
    </w:p>
    <w:p w14:paraId="007367EC">
      <w:pPr>
        <w:spacing w:line="580" w:lineRule="exact"/>
        <w:ind w:firstLine="640"/>
        <w:jc w:val="both"/>
      </w:pPr>
      <w:r>
        <w:rPr>
          <w:rFonts w:ascii="仿宋_GB2312" w:hAnsi="仿宋_GB2312" w:eastAsia="仿宋_GB2312"/>
          <w:b w:val="0"/>
          <w:sz w:val="32"/>
        </w:rPr>
        <w:t>1.一般公共服务支出(类)2.20万元,占0.15%。</w:t>
      </w:r>
    </w:p>
    <w:p w14:paraId="260E0DC3">
      <w:pPr>
        <w:spacing w:line="580" w:lineRule="exact"/>
        <w:ind w:firstLine="640"/>
        <w:jc w:val="both"/>
      </w:pPr>
      <w:r>
        <w:rPr>
          <w:rFonts w:ascii="仿宋_GB2312" w:hAnsi="仿宋_GB2312" w:eastAsia="仿宋_GB2312"/>
          <w:b w:val="0"/>
          <w:sz w:val="32"/>
        </w:rPr>
        <w:t>2.社会保障和就业支出(类)93.08万元,占6.16%。</w:t>
      </w:r>
    </w:p>
    <w:p w14:paraId="59EEC402">
      <w:pPr>
        <w:spacing w:line="580" w:lineRule="exact"/>
        <w:ind w:firstLine="640"/>
        <w:jc w:val="both"/>
      </w:pPr>
      <w:r>
        <w:rPr>
          <w:rFonts w:ascii="仿宋_GB2312" w:hAnsi="仿宋_GB2312" w:eastAsia="仿宋_GB2312"/>
          <w:b w:val="0"/>
          <w:sz w:val="32"/>
        </w:rPr>
        <w:t>3.卫生健康支出(类)1,354.09万元,占89.68%。</w:t>
      </w:r>
    </w:p>
    <w:p w14:paraId="5EE39C98">
      <w:pPr>
        <w:spacing w:line="580" w:lineRule="exact"/>
        <w:ind w:firstLine="640"/>
        <w:jc w:val="both"/>
      </w:pPr>
      <w:r>
        <w:rPr>
          <w:rFonts w:ascii="仿宋_GB2312" w:hAnsi="仿宋_GB2312" w:eastAsia="仿宋_GB2312"/>
          <w:b w:val="0"/>
          <w:sz w:val="32"/>
        </w:rPr>
        <w:t>4.住房保障支出(类)60.56万元,占4.01%。</w:t>
      </w:r>
    </w:p>
    <w:p w14:paraId="5BB1DA4F">
      <w:pPr>
        <w:spacing w:line="640" w:lineRule="exact"/>
        <w:ind w:firstLine="640"/>
        <w:jc w:val="both"/>
        <w:outlineLvl w:val="3"/>
      </w:pPr>
      <w:r>
        <w:rPr>
          <w:rFonts w:ascii="楷体_GB2312" w:hAnsi="楷体_GB2312" w:eastAsia="楷体_GB2312"/>
          <w:b/>
          <w:sz w:val="32"/>
        </w:rPr>
        <w:t>（三）一般公共预算财政拨款支出决算具体情况</w:t>
      </w:r>
    </w:p>
    <w:p w14:paraId="3A7EBD42">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1.一般公共服务支出(类)统战事务(款)宗教事务(项):支出决算数为2.20万元，比上年决算增加1.71万元，增长348.98%,主要原因是：2023年生活补助人员自治区</w:t>
      </w:r>
      <w:r>
        <w:rPr>
          <w:rFonts w:hint="eastAsia" w:ascii="仿宋_GB2312" w:hAnsi="仿宋_GB2312" w:eastAsia="仿宋_GB2312"/>
          <w:b w:val="0"/>
          <w:sz w:val="32"/>
          <w:lang w:eastAsia="zh-CN"/>
        </w:rPr>
        <w:t>给予</w:t>
      </w:r>
      <w:r>
        <w:rPr>
          <w:rFonts w:ascii="仿宋_GB2312" w:hAnsi="仿宋_GB2312" w:eastAsia="仿宋_GB2312"/>
          <w:b w:val="0"/>
          <w:sz w:val="32"/>
        </w:rPr>
        <w:t>4个月补助，2024年自治区</w:t>
      </w:r>
      <w:r>
        <w:rPr>
          <w:rFonts w:hint="eastAsia" w:ascii="仿宋_GB2312" w:hAnsi="仿宋_GB2312" w:eastAsia="仿宋_GB2312"/>
          <w:b w:val="0"/>
          <w:sz w:val="32"/>
          <w:lang w:eastAsia="zh-CN"/>
        </w:rPr>
        <w:t>给予</w:t>
      </w:r>
      <w:r>
        <w:rPr>
          <w:rFonts w:ascii="仿宋_GB2312" w:hAnsi="仿宋_GB2312" w:eastAsia="仿宋_GB2312"/>
          <w:b w:val="0"/>
          <w:sz w:val="32"/>
        </w:rPr>
        <w:t>12个月补助，增加生活补助经费，导致相关经费增加。</w:t>
      </w:r>
    </w:p>
    <w:p w14:paraId="743AECCD">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2.社会保障和就业支出(类)行政事业单位养老支出(款)行政单位离退休(项):支出决算数为6.80万元，比上年决算增加3.19万元，增长88.37%,主要原因是：本年退休人员增加，退休费支出增加。</w:t>
      </w:r>
    </w:p>
    <w:p w14:paraId="3725749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70.93万元，比上年决算增加7.03万元，增长11.00%,主要原因是：本年在职人员增加，养老保险缴费较上年增加。</w:t>
      </w:r>
    </w:p>
    <w:p w14:paraId="32D1345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15.35万元，比上年决算增加3.46万元，增长29.10%,主要原因是：本年新增退休人员、调出外县人员，导致职业年金支出增加。</w:t>
      </w:r>
    </w:p>
    <w:p w14:paraId="286A9071">
      <w:pPr>
        <w:spacing w:line="580" w:lineRule="exact"/>
        <w:ind w:firstLine="640"/>
        <w:jc w:val="both"/>
      </w:pPr>
      <w:r>
        <w:rPr>
          <w:rFonts w:ascii="仿宋_GB2312" w:hAnsi="仿宋_GB2312" w:eastAsia="仿宋_GB2312"/>
          <w:b w:val="0"/>
          <w:sz w:val="32"/>
        </w:rPr>
        <w:t>5.卫生健康支出(类)公共卫生(款)突发公共卫生事件应急处理(项):支出决算数为0.00万元，比上年决算减少0.90万元，下降100.00%,主要原因是：本年减少新冠患者救治费中央财政补助资金项目经费，导致相关经费减少。</w:t>
      </w:r>
    </w:p>
    <w:p w14:paraId="109768CF">
      <w:pPr>
        <w:spacing w:line="580" w:lineRule="exact"/>
        <w:ind w:firstLine="640"/>
        <w:jc w:val="both"/>
      </w:pPr>
      <w:r>
        <w:rPr>
          <w:rFonts w:ascii="仿宋_GB2312" w:hAnsi="仿宋_GB2312" w:eastAsia="仿宋_GB2312"/>
          <w:b w:val="0"/>
          <w:sz w:val="32"/>
        </w:rPr>
        <w:t>6.卫生健康支出(类)行政事业单位医疗(款)行政单位医疗(项):支出决算数为340.15万元，比上年决算减少45.44万元，下降11.78%,主要原因是：离休人员医疗费项目因补贴人员逐年减少，导致此项资金较上年有所减少。</w:t>
      </w:r>
    </w:p>
    <w:p w14:paraId="43E7193A">
      <w:pPr>
        <w:spacing w:line="580" w:lineRule="exact"/>
        <w:ind w:firstLine="640"/>
        <w:jc w:val="both"/>
      </w:pPr>
      <w:r>
        <w:rPr>
          <w:rFonts w:ascii="仿宋_GB2312" w:hAnsi="仿宋_GB2312" w:eastAsia="仿宋_GB2312"/>
          <w:b w:val="0"/>
          <w:sz w:val="32"/>
        </w:rPr>
        <w:t>7.卫生健康支出(类)行政事业单位医疗(款)公务员医疗补助(项):支出决算数为5.85万元，比上年决算增加0.10万元，增长1.74%,主要原因是：本年在职人员工资基数调增，医疗缴费基数上涨，相应支出增加。</w:t>
      </w:r>
    </w:p>
    <w:p w14:paraId="5825CB77">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0.00万元，比上年决算减少2.50万元，下降100.00%,主要原因是：本年科目调整，1-6级伤残人民警察医疗费项目经费上年在其他行政事业单位医疗支出科目列支，本年调整至其他医疗救助支出科目列支，导致相关经费减少。</w:t>
      </w:r>
    </w:p>
    <w:p w14:paraId="561495E6">
      <w:pPr>
        <w:spacing w:line="580" w:lineRule="exact"/>
        <w:ind w:firstLine="640"/>
        <w:jc w:val="both"/>
      </w:pPr>
      <w:r>
        <w:rPr>
          <w:rFonts w:ascii="仿宋_GB2312" w:hAnsi="仿宋_GB2312" w:eastAsia="仿宋_GB2312"/>
          <w:b w:val="0"/>
          <w:sz w:val="32"/>
        </w:rPr>
        <w:t>9.卫生健康支出(类)医疗救助(款)其他医疗救助支出(项):支出决算数为2.50万元，比上年决算增加2.50万元，增长100.00%,主要原因是：本年科目调整，1-6级伤残人民警察医疗费项目经费上年在其他行政事业单位医疗支出科目列支，本年调整至其他医疗</w:t>
      </w:r>
      <w:r>
        <w:rPr>
          <w:rFonts w:hint="eastAsia" w:ascii="仿宋_GB2312" w:hAnsi="仿宋_GB2312" w:eastAsia="仿宋_GB2312"/>
          <w:b w:val="0"/>
          <w:sz w:val="32"/>
          <w:lang w:val="en-US" w:eastAsia="zh-CN"/>
        </w:rPr>
        <w:t>救助</w:t>
      </w:r>
      <w:r>
        <w:rPr>
          <w:rFonts w:ascii="仿宋_GB2312" w:hAnsi="仿宋_GB2312" w:eastAsia="仿宋_GB2312"/>
          <w:b w:val="0"/>
          <w:sz w:val="32"/>
        </w:rPr>
        <w:t>支出科目列支，导致相关经费增加。</w:t>
      </w:r>
    </w:p>
    <w:p w14:paraId="0BFF83BC">
      <w:pPr>
        <w:spacing w:line="580" w:lineRule="exact"/>
        <w:ind w:firstLine="640"/>
        <w:jc w:val="both"/>
      </w:pPr>
      <w:r>
        <w:rPr>
          <w:rFonts w:ascii="仿宋_GB2312" w:hAnsi="仿宋_GB2312" w:eastAsia="仿宋_GB2312"/>
          <w:b w:val="0"/>
          <w:sz w:val="32"/>
        </w:rPr>
        <w:t>10.卫生健康支出(类)医疗保障管理事务(款)行政运行(项):支出决算数为588.69万元，比上年决算增加30.37万元，增长5.44%,主要原因是：本年新增在职人员，人员经费增加，导致经费较上年有所增加。</w:t>
      </w:r>
    </w:p>
    <w:p w14:paraId="5D9507F5">
      <w:pPr>
        <w:spacing w:line="580" w:lineRule="exact"/>
        <w:ind w:firstLine="640"/>
        <w:jc w:val="both"/>
      </w:pPr>
      <w:r>
        <w:rPr>
          <w:rFonts w:ascii="仿宋_GB2312" w:hAnsi="仿宋_GB2312" w:eastAsia="仿宋_GB2312"/>
          <w:b w:val="0"/>
          <w:sz w:val="32"/>
        </w:rPr>
        <w:t>11.卫生健康支出(类)医疗保障管理事务(款)一般行政管理事务(项):支出决算数为12.58万元，比上年决算增加0.08万元，增长0.64%,主要原因是：本年增加县处级干部周转住房租赁项目经费，导致相关经费增加。</w:t>
      </w:r>
    </w:p>
    <w:p w14:paraId="6E1D7411">
      <w:pPr>
        <w:spacing w:line="580" w:lineRule="exact"/>
        <w:ind w:firstLine="640"/>
        <w:jc w:val="both"/>
      </w:pPr>
      <w:r>
        <w:rPr>
          <w:rFonts w:ascii="仿宋_GB2312" w:hAnsi="仿宋_GB2312" w:eastAsia="仿宋_GB2312"/>
          <w:b w:val="0"/>
          <w:sz w:val="32"/>
        </w:rPr>
        <w:t>12.卫生健康支出(类)医疗保障管理事务(款)机关服务(项):支出决算数为56.00万元，比上年决算增加6.00万元，增长12.00%,主要原因是：本年增加医疗服务与保障能力提升工作项目经费，导致相关经费增加。</w:t>
      </w:r>
    </w:p>
    <w:p w14:paraId="02D01ED8">
      <w:pPr>
        <w:spacing w:line="580" w:lineRule="exact"/>
        <w:ind w:firstLine="640"/>
        <w:jc w:val="both"/>
      </w:pPr>
      <w:r>
        <w:rPr>
          <w:rFonts w:ascii="仿宋_GB2312" w:hAnsi="仿宋_GB2312" w:eastAsia="仿宋_GB2312"/>
          <w:b w:val="0"/>
          <w:sz w:val="32"/>
        </w:rPr>
        <w:t>13.卫生健康支出(类)医疗保障管理事务(款)信息化建设(项):支出决算数为52.66万元，比上年决算增加24.36万元，增长86.08%,主要原因是：本年增加医保骨干网及专网接入运行维护项目经费，导致相关经费增加。</w:t>
      </w:r>
    </w:p>
    <w:p w14:paraId="7C9D6025">
      <w:pPr>
        <w:spacing w:line="580" w:lineRule="exact"/>
        <w:ind w:firstLine="640"/>
        <w:jc w:val="both"/>
      </w:pPr>
      <w:r>
        <w:rPr>
          <w:rFonts w:ascii="仿宋_GB2312" w:hAnsi="仿宋_GB2312" w:eastAsia="仿宋_GB2312"/>
          <w:b w:val="0"/>
          <w:sz w:val="32"/>
        </w:rPr>
        <w:t>14.卫生健康支出(类)医疗保障管理事务(款)医疗保障政策管理(项):支出决算数为275.99万元，比上年决算减少262.37万元，下降48.74%,主要原因是：本年减少2023中央财政医疗服务与保障能力提升项目经费，导致相关经费减少。</w:t>
      </w:r>
    </w:p>
    <w:p w14:paraId="0CEAD1EF">
      <w:pPr>
        <w:spacing w:line="580" w:lineRule="exact"/>
        <w:ind w:firstLine="640"/>
        <w:jc w:val="both"/>
      </w:pPr>
      <w:r>
        <w:rPr>
          <w:rFonts w:ascii="仿宋_GB2312" w:hAnsi="仿宋_GB2312" w:eastAsia="仿宋_GB2312"/>
          <w:b w:val="0"/>
          <w:sz w:val="32"/>
        </w:rPr>
        <w:t>15.卫生健康支出(类)医疗保障管理事务(款)医疗保障经办事务(项):支出决算数为18.60万元，比上年决算减少5.63万元，下降23.24%,主要原因是：本年减少2023年全民参保及医疗服务补助项目经费，导致相关经费减少。</w:t>
      </w:r>
    </w:p>
    <w:p w14:paraId="7FEA8E27">
      <w:pPr>
        <w:spacing w:line="580" w:lineRule="exact"/>
        <w:ind w:firstLine="640"/>
        <w:jc w:val="both"/>
      </w:pPr>
      <w:r>
        <w:rPr>
          <w:rFonts w:ascii="仿宋_GB2312" w:hAnsi="仿宋_GB2312" w:eastAsia="仿宋_GB2312"/>
          <w:b w:val="0"/>
          <w:sz w:val="32"/>
        </w:rPr>
        <w:t>16.卫生健康支出(类)医疗保障管理事务(款)其他医疗保障管理事务支出(项):支出决算数为1.08万元，比上年决算增加1.08万元，增长100.00%,主要原因是：本年科目调整，专项项目经费上年在其他支出科目列支，本年调整至其他医疗保障管理事务支出科目列支，导致相关经费增加。</w:t>
      </w:r>
    </w:p>
    <w:p w14:paraId="5C0FA25D">
      <w:pPr>
        <w:spacing w:line="580" w:lineRule="exact"/>
        <w:ind w:firstLine="640"/>
        <w:jc w:val="both"/>
      </w:pPr>
      <w:r>
        <w:rPr>
          <w:rFonts w:ascii="仿宋_GB2312" w:hAnsi="仿宋_GB2312" w:eastAsia="仿宋_GB2312"/>
          <w:b w:val="0"/>
          <w:sz w:val="32"/>
        </w:rPr>
        <w:t>17.住房保障支出(类)住房改革支出(款)住房公积金(项):支出决算数为60.56万元，比上年决算增加7.13万元，增长13.34%,主要原因是：本年在职人员增加，住房公积金支出较上年增加。</w:t>
      </w:r>
    </w:p>
    <w:p w14:paraId="5B76692D">
      <w:pPr>
        <w:spacing w:line="580" w:lineRule="exact"/>
        <w:ind w:firstLine="640"/>
        <w:jc w:val="both"/>
      </w:pPr>
      <w:r>
        <w:rPr>
          <w:rFonts w:ascii="仿宋_GB2312" w:hAnsi="仿宋_GB2312" w:eastAsia="仿宋_GB2312"/>
          <w:b w:val="0"/>
          <w:sz w:val="32"/>
        </w:rPr>
        <w:t>18.其他支出(类)其他支出(款)其他支出(项):支出决算数为0.00万元，比上年决算减少1.29万元，下降100.00%,主要原因是：本年科目调整，专项项目经费上年在其他支出科目列支，本年调整至其他医疗保障管理事务支出科目列支，导致相关经费减少。</w:t>
      </w:r>
    </w:p>
    <w:p w14:paraId="741DF9E4">
      <w:pPr>
        <w:spacing w:line="640" w:lineRule="exact"/>
        <w:ind w:firstLine="640"/>
        <w:jc w:val="both"/>
        <w:outlineLvl w:val="2"/>
      </w:pPr>
      <w:r>
        <w:rPr>
          <w:rFonts w:ascii="黑体" w:hAnsi="黑体" w:eastAsia="黑体"/>
          <w:sz w:val="32"/>
        </w:rPr>
        <w:t>六、一般公共预算财政拨款基本支出决算情况说明</w:t>
      </w:r>
    </w:p>
    <w:p w14:paraId="2E4A84B4">
      <w:pPr>
        <w:spacing w:line="580" w:lineRule="exact"/>
        <w:ind w:firstLine="640"/>
        <w:jc w:val="both"/>
      </w:pPr>
      <w:r>
        <w:rPr>
          <w:rFonts w:ascii="仿宋_GB2312" w:hAnsi="仿宋_GB2312" w:eastAsia="仿宋_GB2312"/>
          <w:b w:val="0"/>
          <w:sz w:val="32"/>
        </w:rPr>
        <w:t>2024年度一般公共预算财政拨款基本支出780.53万元，其中：</w:t>
      </w:r>
      <w:r>
        <w:rPr>
          <w:rFonts w:ascii="仿宋_GB2312" w:hAnsi="仿宋_GB2312" w:eastAsia="仿宋_GB2312"/>
          <w:b/>
          <w:sz w:val="32"/>
        </w:rPr>
        <w:t>人员经费754.07万元，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66A21B61">
      <w:pPr>
        <w:spacing w:line="580" w:lineRule="exact"/>
        <w:ind w:firstLine="640"/>
        <w:jc w:val="both"/>
      </w:pPr>
      <w:r>
        <w:rPr>
          <w:rFonts w:ascii="仿宋_GB2312" w:hAnsi="仿宋_GB2312" w:eastAsia="仿宋_GB2312"/>
          <w:b/>
          <w:sz w:val="32"/>
        </w:rPr>
        <w:t>公用经费26.46万元，</w:t>
      </w:r>
      <w:r>
        <w:rPr>
          <w:rFonts w:ascii="仿宋_GB2312" w:hAnsi="仿宋_GB2312" w:eastAsia="仿宋_GB2312"/>
          <w:b w:val="0"/>
          <w:sz w:val="32"/>
        </w:rPr>
        <w:t>包括：办公费、水费、电费、邮电费、差旅费、专用材料费、工会经费、公务用车运行维护费、其他交通费用、其他商品和服务支出。</w:t>
      </w:r>
    </w:p>
    <w:p w14:paraId="5DC12B78">
      <w:pPr>
        <w:spacing w:line="640" w:lineRule="exact"/>
        <w:ind w:firstLine="640"/>
        <w:jc w:val="both"/>
        <w:outlineLvl w:val="2"/>
      </w:pPr>
      <w:r>
        <w:rPr>
          <w:rFonts w:ascii="黑体" w:hAnsi="黑体" w:eastAsia="黑体"/>
          <w:sz w:val="32"/>
        </w:rPr>
        <w:t>七、政府性基金预算财政拨款收入支出决算情况说明</w:t>
      </w:r>
    </w:p>
    <w:p w14:paraId="46B6997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3AB812B">
      <w:pPr>
        <w:spacing w:line="640" w:lineRule="exact"/>
        <w:ind w:firstLine="640"/>
        <w:jc w:val="both"/>
        <w:outlineLvl w:val="2"/>
      </w:pPr>
      <w:r>
        <w:rPr>
          <w:rFonts w:ascii="黑体" w:hAnsi="黑体" w:eastAsia="黑体"/>
          <w:sz w:val="32"/>
        </w:rPr>
        <w:t>八、国有资本经营预算财政拨款收入支出决算情况说明</w:t>
      </w:r>
    </w:p>
    <w:p w14:paraId="0E853B0E">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AB234B4">
      <w:pPr>
        <w:spacing w:line="640" w:lineRule="exact"/>
        <w:ind w:firstLine="640"/>
        <w:jc w:val="both"/>
        <w:outlineLvl w:val="2"/>
      </w:pPr>
      <w:r>
        <w:rPr>
          <w:rFonts w:ascii="黑体" w:hAnsi="黑体" w:eastAsia="黑体"/>
          <w:sz w:val="32"/>
        </w:rPr>
        <w:t>九、财政拨款“三公”经费支出决算情况说明</w:t>
      </w:r>
    </w:p>
    <w:p w14:paraId="5B971D97">
      <w:pPr>
        <w:spacing w:line="580" w:lineRule="exact"/>
        <w:ind w:firstLine="640"/>
        <w:jc w:val="both"/>
      </w:pPr>
      <w:r>
        <w:rPr>
          <w:rFonts w:ascii="仿宋_GB2312" w:hAnsi="仿宋_GB2312" w:eastAsia="仿宋_GB2312"/>
          <w:b/>
          <w:sz w:val="32"/>
        </w:rPr>
        <w:t>2024年度财政拨款“三公”经费支出2.13万元，</w:t>
      </w:r>
      <w:r>
        <w:rPr>
          <w:rFonts w:ascii="仿宋_GB2312" w:hAnsi="仿宋_GB2312" w:eastAsia="仿宋_GB2312"/>
          <w:b w:val="0"/>
          <w:sz w:val="32"/>
        </w:rPr>
        <w:t>比上年增加0.37万元，增长21.02%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2.13万元，占100.00%，比上年增加0.37万元，增长21.02%，主要原因是：本年因业务需求，用车次数增加，燃油费增加，导致公务用车运行维护费较上年增加。公务接待费支出0.00万元，占0.00%，比上年增加0.00万元，增长0.00%，主要原因是：2023年与2024年均未安排公务接待费支出。</w:t>
      </w:r>
    </w:p>
    <w:p w14:paraId="27690762">
      <w:pPr>
        <w:spacing w:line="580" w:lineRule="exact"/>
        <w:ind w:firstLine="640"/>
        <w:jc w:val="both"/>
      </w:pPr>
      <w:r>
        <w:rPr>
          <w:rFonts w:ascii="仿宋_GB2312" w:hAnsi="仿宋_GB2312" w:eastAsia="仿宋_GB2312"/>
          <w:b/>
          <w:sz w:val="32"/>
        </w:rPr>
        <w:t>具体情况如下：</w:t>
      </w:r>
    </w:p>
    <w:p w14:paraId="2999E76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6A2FE70">
      <w:pPr>
        <w:spacing w:line="580" w:lineRule="exact"/>
        <w:ind w:firstLine="640"/>
        <w:jc w:val="both"/>
      </w:pPr>
      <w:r>
        <w:rPr>
          <w:rFonts w:ascii="仿宋_GB2312" w:hAnsi="仿宋_GB2312" w:eastAsia="仿宋_GB2312"/>
          <w:b w:val="0"/>
          <w:sz w:val="32"/>
        </w:rPr>
        <w:t>公务用车购置及运行维护费2.13万元，其中：公务用车购置费0.00万元，公务用车运行维护费2.13万元。公务用车运行维护费开支内容包括车辆加油费、维修费、保险费、审车费、过路费等。公务用车购置数0辆，公务用车保有量2辆。国有资产占用情况中固定资产车辆0辆，与公务用车保有量差异原因是：借用其他单位车辆，车辆费用由本部门支付。</w:t>
      </w:r>
    </w:p>
    <w:p w14:paraId="68B048B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91D03B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2.13万元，决算数2.13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2.13万元，决算数2.13万元，预决算差异率0.00%，主要原因是：严格按照预算执行，预决算无差异。公务接待费全年预算数0.00万元，决算数0.00万元，预决算差异率0.00%，主要原因是：本部门无公务接待费。</w:t>
      </w:r>
    </w:p>
    <w:p w14:paraId="70E881D9">
      <w:pPr>
        <w:spacing w:line="640" w:lineRule="exact"/>
        <w:ind w:firstLine="640"/>
        <w:jc w:val="both"/>
        <w:outlineLvl w:val="2"/>
      </w:pPr>
      <w:r>
        <w:rPr>
          <w:rFonts w:ascii="黑体" w:hAnsi="黑体" w:eastAsia="黑体"/>
          <w:sz w:val="32"/>
        </w:rPr>
        <w:t>十、其他重要事项的情况说明</w:t>
      </w:r>
    </w:p>
    <w:p w14:paraId="03EC6BD3">
      <w:pPr>
        <w:spacing w:line="640" w:lineRule="exact"/>
        <w:ind w:firstLine="640"/>
        <w:jc w:val="both"/>
        <w:outlineLvl w:val="3"/>
      </w:pPr>
      <w:r>
        <w:rPr>
          <w:rFonts w:ascii="楷体_GB2312" w:hAnsi="楷体_GB2312" w:eastAsia="楷体_GB2312"/>
          <w:b/>
          <w:sz w:val="32"/>
        </w:rPr>
        <w:t>（一）机关运行经费及公用经费支出情况</w:t>
      </w:r>
    </w:p>
    <w:p w14:paraId="129125DA">
      <w:pPr>
        <w:spacing w:line="580" w:lineRule="exact"/>
        <w:ind w:firstLine="640"/>
        <w:jc w:val="both"/>
      </w:pPr>
      <w:r>
        <w:rPr>
          <w:rFonts w:ascii="仿宋_GB2312" w:hAnsi="仿宋_GB2312" w:eastAsia="仿宋_GB2312"/>
          <w:b w:val="0"/>
          <w:sz w:val="32"/>
        </w:rPr>
        <w:t>2024年度新疆维吾尔自治区喀什地区医疗保障局（行政单位和参照公务员法管理事业单位）机关运行经费支出26.46万元，比上年增加2.91万元，增长12.36%，主要原因是：本年在职人员增加，办公费用增加。</w:t>
      </w:r>
    </w:p>
    <w:p w14:paraId="0460610F">
      <w:pPr>
        <w:spacing w:line="640" w:lineRule="exact"/>
        <w:ind w:firstLine="640"/>
        <w:jc w:val="both"/>
        <w:outlineLvl w:val="3"/>
      </w:pPr>
      <w:r>
        <w:rPr>
          <w:rFonts w:ascii="楷体_GB2312" w:hAnsi="楷体_GB2312" w:eastAsia="楷体_GB2312"/>
          <w:b/>
          <w:sz w:val="32"/>
        </w:rPr>
        <w:t>（二）政府采购情况</w:t>
      </w:r>
    </w:p>
    <w:p w14:paraId="700FD947">
      <w:pPr>
        <w:spacing w:line="580" w:lineRule="exact"/>
        <w:ind w:firstLine="640"/>
        <w:jc w:val="both"/>
      </w:pPr>
      <w:r>
        <w:rPr>
          <w:rFonts w:ascii="仿宋_GB2312" w:hAnsi="仿宋_GB2312" w:eastAsia="仿宋_GB2312"/>
          <w:b w:val="0"/>
          <w:sz w:val="32"/>
        </w:rPr>
        <w:t>2024年度政府采购支出总额76,206.27万元，其中：政府采购货物支出50.11万元、政府采购工程支出0.00万元、政府采购服务支出76,156.15万元。</w:t>
      </w:r>
    </w:p>
    <w:p w14:paraId="0E8CD7F4">
      <w:pPr>
        <w:spacing w:line="580" w:lineRule="exact"/>
        <w:ind w:firstLine="640"/>
        <w:jc w:val="both"/>
      </w:pPr>
      <w:r>
        <w:rPr>
          <w:rFonts w:ascii="仿宋_GB2312" w:hAnsi="仿宋_GB2312" w:eastAsia="仿宋_GB2312"/>
          <w:b w:val="0"/>
          <w:sz w:val="32"/>
        </w:rPr>
        <w:t>授予中小企业合同金额73,672.24万元，占政府采购支出总额的96.67%，其中：授予小微企业合同金额73,533.02万元，占政府采购支出总额的96.49%。</w:t>
      </w:r>
    </w:p>
    <w:p w14:paraId="13EA58B1">
      <w:pPr>
        <w:spacing w:line="640" w:lineRule="exact"/>
        <w:ind w:firstLine="640"/>
        <w:jc w:val="both"/>
        <w:outlineLvl w:val="3"/>
      </w:pPr>
      <w:r>
        <w:rPr>
          <w:rFonts w:ascii="楷体_GB2312" w:hAnsi="楷体_GB2312" w:eastAsia="楷体_GB2312"/>
          <w:b/>
          <w:sz w:val="32"/>
        </w:rPr>
        <w:t>（三）国有资产占用情况说明</w:t>
      </w:r>
    </w:p>
    <w:p w14:paraId="053B047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36AA3B88">
      <w:pPr>
        <w:spacing w:line="640" w:lineRule="exact"/>
        <w:ind w:firstLine="640"/>
        <w:jc w:val="both"/>
        <w:outlineLvl w:val="2"/>
      </w:pPr>
      <w:r>
        <w:rPr>
          <w:rFonts w:ascii="黑体" w:hAnsi="黑体" w:eastAsia="黑体"/>
          <w:sz w:val="32"/>
        </w:rPr>
        <w:t>十一、预算绩效的情况说明</w:t>
      </w:r>
    </w:p>
    <w:p w14:paraId="44F67A8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根据预算绩效管理要求，本部门2024年度预算绩效管理形成整体支出绩效自评表1个，全年预算总额1,555.18万元，实际执行总额1,509.92万元；预算绩效评价项目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个，全年预算数7</w:t>
      </w:r>
      <w:r>
        <w:rPr>
          <w:rFonts w:hint="eastAsia" w:ascii="仿宋_GB2312" w:hAnsi="仿宋_GB2312" w:eastAsia="仿宋_GB2312"/>
          <w:b w:val="0"/>
          <w:sz w:val="32"/>
          <w:lang w:val="en-US" w:eastAsia="zh-CN"/>
        </w:rPr>
        <w:t>69</w:t>
      </w:r>
      <w:r>
        <w:rPr>
          <w:rFonts w:ascii="仿宋_GB2312" w:hAnsi="仿宋_GB2312" w:eastAsia="仿宋_GB2312"/>
          <w:b w:val="0"/>
          <w:sz w:val="32"/>
        </w:rPr>
        <w:t>.33万元，全年执行数7</w:t>
      </w:r>
      <w:r>
        <w:rPr>
          <w:rFonts w:hint="eastAsia" w:ascii="仿宋_GB2312" w:hAnsi="仿宋_GB2312" w:eastAsia="仿宋_GB2312"/>
          <w:b w:val="0"/>
          <w:sz w:val="32"/>
          <w:lang w:val="en-US" w:eastAsia="zh-CN"/>
        </w:rPr>
        <w:t>27</w:t>
      </w:r>
      <w:r>
        <w:rPr>
          <w:rFonts w:ascii="仿宋_GB2312" w:hAnsi="仿宋_GB2312" w:eastAsia="仿宋_GB2312"/>
          <w:b w:val="0"/>
          <w:sz w:val="32"/>
        </w:rPr>
        <w:t>.72万元。预算绩效管理取得的成效：一是项目按照预期指标值，达标率高，项目实施成效与利用率较高；二是对项目实施前中后期管控及时科学分析，有效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绩效目标设置质量待进一步提高。二是绩效评价结果运用不好。下一步改进措施：一是提高项目绩效目标设置质量，严格落实审核流程，科学、合理、全面设置核心指标，去除无用指标，将预算指标设置与实际执行内容、部门经济分类科目相衔接。二是做“真”绩效评价，做“深”重点评价，做“好”结果应用，树牢“过紧日子”思想，进一步抓好各项绩效管理工作，充分发挥财政资金效益，确保资金精准高效使用。具体附部门整体支出绩效自评表，项目支出绩效自评表和部门评价报告。</w:t>
      </w:r>
    </w:p>
    <w:p w14:paraId="42A1B11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98FAC2F">
        <w:tblPrEx>
          <w:tblCellMar>
            <w:top w:w="0" w:type="dxa"/>
            <w:left w:w="108" w:type="dxa"/>
            <w:bottom w:w="0" w:type="dxa"/>
            <w:right w:w="108" w:type="dxa"/>
          </w:tblCellMar>
        </w:tblPrEx>
        <w:tc>
          <w:tcPr>
            <w:tcW w:w="8847" w:type="dxa"/>
            <w:gridSpan w:val="9"/>
            <w:vAlign w:val="center"/>
          </w:tcPr>
          <w:p w14:paraId="4EB10B1D">
            <w:pPr>
              <w:jc w:val="center"/>
            </w:pPr>
            <w:r>
              <w:rPr>
                <w:rFonts w:ascii="宋体" w:hAnsi="宋体" w:eastAsia="宋体"/>
                <w:sz w:val="24"/>
              </w:rPr>
              <w:t>部门整体支出绩效自评表</w:t>
            </w:r>
          </w:p>
        </w:tc>
      </w:tr>
      <w:tr w14:paraId="5CD9A0FD">
        <w:tblPrEx>
          <w:tblCellMar>
            <w:top w:w="0" w:type="dxa"/>
            <w:left w:w="108" w:type="dxa"/>
            <w:bottom w:w="0" w:type="dxa"/>
            <w:right w:w="108" w:type="dxa"/>
          </w:tblCellMar>
        </w:tblPrEx>
        <w:tc>
          <w:tcPr>
            <w:tcW w:w="8847" w:type="dxa"/>
            <w:gridSpan w:val="9"/>
            <w:vAlign w:val="center"/>
          </w:tcPr>
          <w:p w14:paraId="56C4BBDA">
            <w:pPr>
              <w:jc w:val="center"/>
            </w:pPr>
            <w:r>
              <w:rPr>
                <w:rFonts w:ascii="宋体" w:hAnsi="宋体" w:eastAsia="宋体"/>
                <w:sz w:val="24"/>
              </w:rPr>
              <w:t>（2024年度）</w:t>
            </w:r>
          </w:p>
        </w:tc>
      </w:tr>
      <w:tr w14:paraId="57ACAC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6839D">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690C74">
            <w:pPr>
              <w:jc w:val="center"/>
            </w:pPr>
            <w:r>
              <w:rPr>
                <w:rFonts w:ascii="宋体" w:hAnsi="宋体" w:eastAsia="宋体"/>
                <w:sz w:val="16"/>
              </w:rPr>
              <w:t>新疆维吾尔自治区喀什地区医疗保障局</w:t>
            </w:r>
          </w:p>
        </w:tc>
      </w:tr>
      <w:tr w14:paraId="791D82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8A1D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9F6C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D7AD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8598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6DC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E5E4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7277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D660">
            <w:pPr>
              <w:jc w:val="center"/>
            </w:pPr>
            <w:r>
              <w:rPr>
                <w:rFonts w:ascii="宋体" w:hAnsi="宋体" w:eastAsia="宋体"/>
                <w:sz w:val="16"/>
              </w:rPr>
              <w:t>得分</w:t>
            </w:r>
          </w:p>
        </w:tc>
      </w:tr>
      <w:tr w14:paraId="485D6A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011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2A11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B5333">
            <w:pPr>
              <w:jc w:val="center"/>
            </w:pPr>
            <w:r>
              <w:rPr>
                <w:rFonts w:ascii="宋体" w:hAnsi="宋体" w:eastAsia="宋体"/>
                <w:sz w:val="16"/>
              </w:rPr>
              <w:t>1,512.16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933AB">
            <w:pPr>
              <w:jc w:val="center"/>
            </w:pPr>
            <w:r>
              <w:rPr>
                <w:rFonts w:ascii="宋体" w:hAnsi="宋体" w:eastAsia="宋体"/>
                <w:sz w:val="16"/>
              </w:rPr>
              <w:t>1,555.18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7ECC8">
            <w:pPr>
              <w:jc w:val="center"/>
            </w:pPr>
            <w:r>
              <w:rPr>
                <w:rFonts w:ascii="宋体" w:hAnsi="宋体" w:eastAsia="宋体"/>
                <w:sz w:val="16"/>
              </w:rPr>
              <w:t>1,509.92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FCC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7AD18">
            <w:pPr>
              <w:jc w:val="center"/>
            </w:pPr>
            <w:r>
              <w:rPr>
                <w:rFonts w:ascii="宋体" w:hAnsi="宋体" w:eastAsia="宋体"/>
                <w:sz w:val="16"/>
              </w:rPr>
              <w:t>97.09%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FBC28">
            <w:pPr>
              <w:jc w:val="center"/>
            </w:pPr>
            <w:r>
              <w:rPr>
                <w:rFonts w:ascii="宋体" w:hAnsi="宋体" w:eastAsia="宋体"/>
                <w:sz w:val="16"/>
              </w:rPr>
              <w:t>9.71</w:t>
            </w:r>
          </w:p>
        </w:tc>
      </w:tr>
      <w:tr w14:paraId="1EF0DB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717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886B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0C773">
            <w:pPr>
              <w:jc w:val="center"/>
            </w:pPr>
            <w:r>
              <w:rPr>
                <w:rFonts w:ascii="宋体" w:hAnsi="宋体" w:eastAsia="宋体"/>
                <w:sz w:val="16"/>
              </w:rPr>
              <w:t>322.60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CD0FF">
            <w:pPr>
              <w:jc w:val="center"/>
            </w:pPr>
            <w:r>
              <w:rPr>
                <w:rFonts w:ascii="宋体" w:hAnsi="宋体" w:eastAsia="宋体"/>
                <w:sz w:val="16"/>
              </w:rPr>
              <w:t>335.68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BDF7D">
            <w:pPr>
              <w:jc w:val="center"/>
            </w:pPr>
            <w:r>
              <w:rPr>
                <w:rFonts w:ascii="宋体" w:hAnsi="宋体" w:eastAsia="宋体"/>
                <w:sz w:val="16"/>
              </w:rPr>
              <w:t>294.07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84B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6B8E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24A09">
            <w:pPr>
              <w:jc w:val="center"/>
            </w:pPr>
            <w:r>
              <w:rPr>
                <w:rFonts w:ascii="宋体" w:hAnsi="宋体" w:eastAsia="宋体"/>
                <w:sz w:val="16"/>
              </w:rPr>
              <w:t>—</w:t>
            </w:r>
          </w:p>
        </w:tc>
      </w:tr>
      <w:tr w14:paraId="3E3337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D47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1B7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8298B">
            <w:pPr>
              <w:jc w:val="center"/>
            </w:pPr>
            <w:r>
              <w:rPr>
                <w:rFonts w:ascii="宋体" w:hAnsi="宋体" w:eastAsia="宋体"/>
                <w:sz w:val="16"/>
              </w:rPr>
              <w:t>1,189.56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E7F20">
            <w:pPr>
              <w:jc w:val="center"/>
            </w:pPr>
            <w:r>
              <w:rPr>
                <w:rFonts w:ascii="宋体" w:hAnsi="宋体" w:eastAsia="宋体"/>
                <w:sz w:val="16"/>
              </w:rPr>
              <w:t>1,219.50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0C9B6">
            <w:pPr>
              <w:jc w:val="center"/>
            </w:pPr>
            <w:r>
              <w:rPr>
                <w:rFonts w:ascii="宋体" w:hAnsi="宋体" w:eastAsia="宋体"/>
                <w:sz w:val="16"/>
              </w:rPr>
              <w:t>1,215.85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C38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AEF2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1636">
            <w:pPr>
              <w:jc w:val="center"/>
            </w:pPr>
            <w:r>
              <w:rPr>
                <w:rFonts w:ascii="宋体" w:hAnsi="宋体" w:eastAsia="宋体"/>
                <w:sz w:val="16"/>
              </w:rPr>
              <w:t>—</w:t>
            </w:r>
          </w:p>
        </w:tc>
      </w:tr>
      <w:tr w14:paraId="705FE1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7A4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9185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57C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FFF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8FE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C58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94A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26DC4">
            <w:pPr>
              <w:jc w:val="center"/>
            </w:pPr>
            <w:r>
              <w:rPr>
                <w:rFonts w:ascii="宋体" w:hAnsi="宋体" w:eastAsia="宋体"/>
                <w:sz w:val="16"/>
              </w:rPr>
              <w:t>—</w:t>
            </w:r>
          </w:p>
        </w:tc>
      </w:tr>
      <w:tr w14:paraId="2D587A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8FA4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BF62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C311BE">
            <w:pPr>
              <w:jc w:val="center"/>
            </w:pPr>
            <w:r>
              <w:rPr>
                <w:rFonts w:ascii="宋体" w:hAnsi="宋体" w:eastAsia="宋体"/>
                <w:sz w:val="16"/>
              </w:rPr>
              <w:t>实际完成情况</w:t>
            </w:r>
          </w:p>
        </w:tc>
      </w:tr>
      <w:tr w14:paraId="4C31E8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5B5C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71D850">
            <w:pPr>
              <w:jc w:val="both"/>
            </w:pPr>
            <w:r>
              <w:rPr>
                <w:rFonts w:ascii="宋体" w:hAnsi="宋体" w:eastAsia="宋体"/>
                <w:sz w:val="16"/>
              </w:rPr>
              <w:t>积极推进全民参保计划，巩固参保率，确保基本医疗保险参保率在95%以上；</w:t>
            </w:r>
            <w:r>
              <w:rPr>
                <w:rFonts w:hint="eastAsia" w:ascii="宋体" w:hAnsi="宋体"/>
                <w:sz w:val="16"/>
                <w:lang w:eastAsia="zh-CN"/>
              </w:rPr>
              <w:t>切实</w:t>
            </w:r>
            <w:r>
              <w:rPr>
                <w:rFonts w:ascii="宋体" w:hAnsi="宋体" w:eastAsia="宋体"/>
                <w:sz w:val="16"/>
              </w:rPr>
              <w:t>保障参保人员的医疗费用，确保参保人员及时享受医保待遇；持续实施重特大疾病医疗救助、强化医疗救助规范管理</w:t>
            </w:r>
            <w:r>
              <w:rPr>
                <w:rFonts w:hint="eastAsia" w:ascii="宋体" w:hAnsi="宋体"/>
                <w:sz w:val="16"/>
                <w:lang w:eastAsia="zh-CN"/>
              </w:rPr>
              <w:t>；为</w:t>
            </w:r>
            <w:r>
              <w:rPr>
                <w:rFonts w:ascii="宋体" w:hAnsi="宋体" w:eastAsia="宋体"/>
                <w:sz w:val="16"/>
              </w:rPr>
              <w:t>解决参保人员基本医疗保险最高支付限额以上的医疗费用提供资金保障，减轻参保人员就医负担，增进民生福祉。切实提高两定机构医疗保险服务质量；保证喀什地</w:t>
            </w:r>
            <w:r>
              <w:rPr>
                <w:rFonts w:hint="eastAsia" w:ascii="宋体" w:hAnsi="宋体"/>
                <w:sz w:val="16"/>
                <w:lang w:eastAsia="zh-CN"/>
              </w:rPr>
              <w:t>区医</w:t>
            </w:r>
            <w:r>
              <w:rPr>
                <w:rFonts w:ascii="宋体" w:hAnsi="宋体" w:eastAsia="宋体"/>
                <w:sz w:val="16"/>
              </w:rPr>
              <w:t>保局医疗保障管理顺畅；确保医疗保险全民参保计划实施项目顺利开展，使基本医疗保险参保率、药品集中带量采购品种、公立医疗机构通过省级集中采购平台采购药品金额占全部采购药品（不含中药饮片、复方颗粒）金额、重点救助对象符合规定的住院医疗费用救助比例、DRG付费上线医疗机构覆盖率、住院费用跨省异地就医直接结算率达到预期值。</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86FAEA">
            <w:pPr>
              <w:jc w:val="both"/>
            </w:pPr>
            <w:r>
              <w:rPr>
                <w:rFonts w:ascii="宋体" w:hAnsi="宋体" w:eastAsia="宋体"/>
                <w:sz w:val="16"/>
              </w:rPr>
              <w:t>积极推进全民参保计划，实现喀什地区基本医疗保险参保率在100.58%；持续实施重特大疾病医疗救助，解决喀什地区低收入人口、高额医疗费用支出大病患者享受医疗救助95.19万人次，医疗救助报销3.29亿元，有效减轻参保人员就医负担，增进民生福祉。喀什地区完成药品集中带量采购品种699种，实现公立医疗机构通过省级集中采购平台采购药品金额占全部采购药品（不含中药饮片）金额、城乡居民基本医疗保险政策范围内住院费用支付比例达到100%、重点救助对象符合规定的住院医疗费用救助比例达到80%，完成年度总目标。</w:t>
            </w:r>
          </w:p>
        </w:tc>
      </w:tr>
      <w:tr w14:paraId="670478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396F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4D28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3CDF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2778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5B2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55E5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3A45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7159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F7642">
            <w:pPr>
              <w:jc w:val="center"/>
            </w:pPr>
            <w:r>
              <w:rPr>
                <w:rFonts w:ascii="宋体" w:hAnsi="宋体" w:eastAsia="宋体"/>
                <w:sz w:val="16"/>
              </w:rPr>
              <w:t>得分</w:t>
            </w:r>
          </w:p>
        </w:tc>
      </w:tr>
      <w:tr w14:paraId="6F3BD7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6792E">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2FC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28BA2">
            <w:pPr>
              <w:jc w:val="center"/>
            </w:pPr>
            <w:r>
              <w:rPr>
                <w:rFonts w:ascii="宋体" w:hAnsi="宋体" w:eastAsia="宋体"/>
                <w:sz w:val="16"/>
              </w:rPr>
              <w:t>药品集中带量采购品种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85C33">
            <w:pPr>
              <w:jc w:val="center"/>
            </w:pPr>
            <w:r>
              <w:rPr>
                <w:rFonts w:ascii="宋体" w:hAnsi="宋体" w:eastAsia="宋体"/>
                <w:sz w:val="16"/>
              </w:rPr>
              <w:t>&gt;=500种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9700F">
            <w:pPr>
              <w:jc w:val="center"/>
            </w:pPr>
            <w:r>
              <w:rPr>
                <w:rFonts w:ascii="宋体" w:hAnsi="宋体" w:eastAsia="宋体"/>
                <w:sz w:val="16"/>
              </w:rPr>
              <w:t>自治区医疗保障局“十四五”规划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454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1478F">
            <w:pPr>
              <w:jc w:val="center"/>
            </w:pPr>
            <w:r>
              <w:rPr>
                <w:rFonts w:ascii="宋体" w:hAnsi="宋体" w:eastAsia="宋体"/>
                <w:sz w:val="16"/>
              </w:rPr>
              <w:t>699种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BA560">
            <w:pPr>
              <w:jc w:val="center"/>
            </w:pPr>
            <w:r>
              <w:rPr>
                <w:rFonts w:ascii="宋体" w:hAnsi="宋体" w:eastAsia="宋体"/>
                <w:sz w:val="16"/>
              </w:rPr>
              <w:t>139.8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3183B">
            <w:pPr>
              <w:jc w:val="center"/>
            </w:pPr>
            <w:r>
              <w:rPr>
                <w:rFonts w:ascii="宋体" w:hAnsi="宋体" w:eastAsia="宋体"/>
                <w:sz w:val="16"/>
              </w:rPr>
              <w:t>10</w:t>
            </w:r>
          </w:p>
        </w:tc>
      </w:tr>
      <w:tr w14:paraId="192138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086F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EB9F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DAA87">
            <w:pPr>
              <w:jc w:val="center"/>
            </w:pPr>
            <w:r>
              <w:rPr>
                <w:rFonts w:ascii="宋体" w:hAnsi="宋体" w:eastAsia="宋体"/>
                <w:sz w:val="16"/>
              </w:rPr>
              <w:t>公立医疗机构通过省级集中采购平台采购药品金额占全部采购药品（不含中药饮片、配方颗粒）金额的比例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3CCBD">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4E346">
            <w:pPr>
              <w:jc w:val="center"/>
            </w:pPr>
            <w:r>
              <w:rPr>
                <w:rFonts w:ascii="宋体" w:hAnsi="宋体" w:eastAsia="宋体"/>
                <w:sz w:val="16"/>
              </w:rPr>
              <w:t>喀什地区医疗保障局“十四五”规划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0C2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13647">
            <w:pPr>
              <w:jc w:val="center"/>
            </w:pPr>
            <w:r>
              <w:rPr>
                <w:rFonts w:ascii="宋体" w:hAnsi="宋体" w:eastAsia="宋体"/>
                <w:sz w:val="16"/>
              </w:rPr>
              <w:t>100.72%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D121">
            <w:pPr>
              <w:jc w:val="center"/>
            </w:pPr>
            <w:r>
              <w:rPr>
                <w:rFonts w:ascii="宋体" w:hAnsi="宋体" w:eastAsia="宋体"/>
                <w:sz w:val="16"/>
              </w:rPr>
              <w:t>118.49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8849F">
            <w:pPr>
              <w:jc w:val="center"/>
            </w:pPr>
            <w:r>
              <w:rPr>
                <w:rFonts w:ascii="宋体" w:hAnsi="宋体" w:eastAsia="宋体"/>
                <w:sz w:val="16"/>
              </w:rPr>
              <w:t>10</w:t>
            </w:r>
          </w:p>
        </w:tc>
      </w:tr>
      <w:tr w14:paraId="44D499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02D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BF8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37DA6">
            <w:pPr>
              <w:jc w:val="center"/>
            </w:pPr>
            <w:r>
              <w:rPr>
                <w:rFonts w:ascii="宋体" w:hAnsi="宋体" w:eastAsia="宋体"/>
                <w:sz w:val="16"/>
              </w:rPr>
              <w:t>重点救助对象符合规定的住院医疗费用救助比例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551A8">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110D9">
            <w:pPr>
              <w:jc w:val="center"/>
            </w:pPr>
            <w:r>
              <w:rPr>
                <w:rFonts w:ascii="宋体" w:hAnsi="宋体" w:eastAsia="宋体"/>
                <w:sz w:val="16"/>
              </w:rPr>
              <w:t>喀什地区医疗保障局“十四五”规划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E51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7D249">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326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9A479">
            <w:pPr>
              <w:jc w:val="center"/>
            </w:pPr>
            <w:r>
              <w:rPr>
                <w:rFonts w:ascii="宋体" w:hAnsi="宋体" w:eastAsia="宋体"/>
                <w:sz w:val="16"/>
              </w:rPr>
              <w:t>20</w:t>
            </w:r>
          </w:p>
        </w:tc>
      </w:tr>
      <w:tr w14:paraId="791221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87E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EC0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A12C4">
            <w:pPr>
              <w:jc w:val="center"/>
            </w:pPr>
            <w:r>
              <w:rPr>
                <w:rFonts w:ascii="宋体" w:hAnsi="宋体" w:eastAsia="宋体"/>
                <w:sz w:val="16"/>
              </w:rPr>
              <w:t>基本医疗保险参保率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AD30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573E5">
            <w:pPr>
              <w:jc w:val="center"/>
            </w:pPr>
            <w:r>
              <w:rPr>
                <w:rFonts w:ascii="宋体" w:hAnsi="宋体" w:eastAsia="宋体"/>
                <w:sz w:val="16"/>
              </w:rPr>
              <w:t>喀什地区医疗保障局“十四五”规划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1A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0361">
            <w:pPr>
              <w:jc w:val="center"/>
            </w:pPr>
            <w:r>
              <w:rPr>
                <w:rFonts w:ascii="宋体" w:hAnsi="宋体" w:eastAsia="宋体"/>
                <w:sz w:val="16"/>
              </w:rPr>
              <w:t>100.58%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AE0FB">
            <w:pPr>
              <w:jc w:val="center"/>
            </w:pPr>
            <w:r>
              <w:rPr>
                <w:rFonts w:ascii="宋体" w:hAnsi="宋体" w:eastAsia="宋体"/>
                <w:sz w:val="16"/>
              </w:rPr>
              <w:t>105.87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DE417">
            <w:pPr>
              <w:jc w:val="center"/>
            </w:pPr>
            <w:r>
              <w:rPr>
                <w:rFonts w:ascii="宋体" w:hAnsi="宋体" w:eastAsia="宋体"/>
                <w:sz w:val="16"/>
              </w:rPr>
              <w:t>20</w:t>
            </w:r>
          </w:p>
        </w:tc>
      </w:tr>
      <w:tr w14:paraId="1FA5C2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6A1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544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D341B">
            <w:pPr>
              <w:jc w:val="center"/>
            </w:pPr>
            <w:r>
              <w:rPr>
                <w:rFonts w:ascii="宋体" w:hAnsi="宋体" w:eastAsia="宋体"/>
                <w:sz w:val="16"/>
              </w:rPr>
              <w:t>住院费用跨省异地就医直接结算率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DEE8C">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CBBD2">
            <w:pPr>
              <w:jc w:val="center"/>
            </w:pPr>
            <w:r>
              <w:rPr>
                <w:rFonts w:ascii="宋体" w:hAnsi="宋体" w:eastAsia="宋体"/>
                <w:sz w:val="16"/>
              </w:rPr>
              <w:t>喀什地区医疗保障局2024年工作任务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C18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95647">
            <w:pPr>
              <w:jc w:val="center"/>
            </w:pPr>
            <w:r>
              <w:rPr>
                <w:rFonts w:ascii="宋体" w:hAnsi="宋体" w:eastAsia="宋体"/>
                <w:sz w:val="16"/>
              </w:rPr>
              <w:t>92.04%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4D1EA">
            <w:pPr>
              <w:jc w:val="center"/>
            </w:pPr>
            <w:r>
              <w:rPr>
                <w:rFonts w:ascii="宋体" w:hAnsi="宋体" w:eastAsia="宋体"/>
                <w:sz w:val="16"/>
              </w:rPr>
              <w:t>115.05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D459D">
            <w:pPr>
              <w:jc w:val="center"/>
            </w:pPr>
            <w:r>
              <w:rPr>
                <w:rFonts w:ascii="宋体" w:hAnsi="宋体" w:eastAsia="宋体"/>
                <w:sz w:val="16"/>
              </w:rPr>
              <w:t>10</w:t>
            </w:r>
          </w:p>
        </w:tc>
      </w:tr>
      <w:tr w14:paraId="5FC120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F34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2DE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565FC">
            <w:pPr>
              <w:jc w:val="center"/>
            </w:pPr>
            <w:r>
              <w:rPr>
                <w:rFonts w:ascii="宋体" w:hAnsi="宋体" w:eastAsia="宋体"/>
                <w:sz w:val="16"/>
              </w:rPr>
              <w:t>实现DRG付费上线医疗机构覆盖率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E83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0203E">
            <w:pPr>
              <w:jc w:val="center"/>
            </w:pPr>
            <w:r>
              <w:rPr>
                <w:rFonts w:ascii="宋体" w:hAnsi="宋体" w:eastAsia="宋体"/>
                <w:sz w:val="16"/>
              </w:rPr>
              <w:t>喀什地区医疗保障局2020年工作任务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2E47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5D5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32E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29A84">
            <w:pPr>
              <w:jc w:val="center"/>
            </w:pPr>
            <w:r>
              <w:rPr>
                <w:rFonts w:ascii="宋体" w:hAnsi="宋体" w:eastAsia="宋体"/>
                <w:sz w:val="16"/>
              </w:rPr>
              <w:t>20</w:t>
            </w:r>
          </w:p>
        </w:tc>
      </w:tr>
    </w:tbl>
    <w:p w14:paraId="6FEFF775">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09"/>
        <w:gridCol w:w="936"/>
        <w:gridCol w:w="598"/>
        <w:gridCol w:w="619"/>
        <w:gridCol w:w="609"/>
        <w:gridCol w:w="598"/>
        <w:gridCol w:w="598"/>
        <w:gridCol w:w="856"/>
        <w:gridCol w:w="633"/>
        <w:gridCol w:w="558"/>
        <w:gridCol w:w="631"/>
      </w:tblGrid>
      <w:tr w14:paraId="7F253CC8">
        <w:tblPrEx>
          <w:tblCellMar>
            <w:top w:w="0" w:type="dxa"/>
            <w:left w:w="108" w:type="dxa"/>
            <w:bottom w:w="0" w:type="dxa"/>
            <w:right w:w="108" w:type="dxa"/>
          </w:tblCellMar>
        </w:tblPrEx>
        <w:tc>
          <w:tcPr>
            <w:tcW w:w="8848" w:type="dxa"/>
            <w:gridSpan w:val="14"/>
            <w:vAlign w:val="center"/>
          </w:tcPr>
          <w:p w14:paraId="59E8E7D6">
            <w:pPr>
              <w:jc w:val="center"/>
            </w:pPr>
            <w:r>
              <w:rPr>
                <w:rFonts w:ascii="宋体" w:hAnsi="宋体" w:eastAsia="宋体"/>
                <w:sz w:val="24"/>
              </w:rPr>
              <w:t>项目支出绩效自评表</w:t>
            </w:r>
          </w:p>
        </w:tc>
      </w:tr>
      <w:tr w14:paraId="7C56052B">
        <w:tblPrEx>
          <w:tblCellMar>
            <w:top w:w="0" w:type="dxa"/>
            <w:left w:w="108" w:type="dxa"/>
            <w:bottom w:w="0" w:type="dxa"/>
            <w:right w:w="108" w:type="dxa"/>
          </w:tblCellMar>
        </w:tblPrEx>
        <w:tc>
          <w:tcPr>
            <w:tcW w:w="8848" w:type="dxa"/>
            <w:gridSpan w:val="14"/>
            <w:vAlign w:val="center"/>
          </w:tcPr>
          <w:p w14:paraId="3D113B2D">
            <w:pPr>
              <w:jc w:val="center"/>
            </w:pPr>
            <w:r>
              <w:rPr>
                <w:rFonts w:ascii="宋体" w:hAnsi="宋体" w:eastAsia="宋体"/>
                <w:sz w:val="24"/>
              </w:rPr>
              <w:t>(2024年度)</w:t>
            </w:r>
          </w:p>
        </w:tc>
      </w:tr>
      <w:tr w14:paraId="2F25F8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9C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BA42C4">
            <w:pPr>
              <w:jc w:val="center"/>
            </w:pPr>
            <w:r>
              <w:rPr>
                <w:rFonts w:ascii="宋体" w:hAnsi="宋体" w:eastAsia="宋体"/>
                <w:sz w:val="16"/>
              </w:rPr>
              <w:t>1-6级伤残人民警察医疗费项目</w:t>
            </w:r>
          </w:p>
        </w:tc>
      </w:tr>
      <w:tr w14:paraId="31F573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FA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BD690">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44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801FDD">
            <w:pPr>
              <w:jc w:val="center"/>
            </w:pPr>
            <w:r>
              <w:rPr>
                <w:rFonts w:ascii="宋体" w:hAnsi="宋体" w:eastAsia="宋体"/>
                <w:sz w:val="16"/>
              </w:rPr>
              <w:t>新疆维吾尔自治区喀什地区医疗保障局</w:t>
            </w:r>
          </w:p>
        </w:tc>
      </w:tr>
      <w:tr w14:paraId="5E539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28B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17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6B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B9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B54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8C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BB9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A755">
            <w:pPr>
              <w:jc w:val="center"/>
            </w:pPr>
            <w:r>
              <w:rPr>
                <w:rFonts w:ascii="宋体" w:hAnsi="宋体" w:eastAsia="宋体"/>
                <w:sz w:val="16"/>
              </w:rPr>
              <w:t>得分</w:t>
            </w:r>
          </w:p>
        </w:tc>
      </w:tr>
      <w:tr w14:paraId="61D08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25A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66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B7D1C">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CD007">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96F74">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F32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D18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8EE3">
            <w:pPr>
              <w:jc w:val="center"/>
            </w:pPr>
            <w:r>
              <w:rPr>
                <w:rFonts w:ascii="宋体" w:hAnsi="宋体" w:eastAsia="宋体"/>
                <w:sz w:val="16"/>
              </w:rPr>
              <w:t>10.00分</w:t>
            </w:r>
          </w:p>
        </w:tc>
      </w:tr>
      <w:tr w14:paraId="3B184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6DF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1E2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87FE">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6FA9">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6DA7C">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0EB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7D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FB97">
            <w:pPr>
              <w:jc w:val="center"/>
            </w:pPr>
            <w:r>
              <w:rPr>
                <w:rFonts w:ascii="宋体" w:hAnsi="宋体" w:eastAsia="宋体"/>
                <w:sz w:val="16"/>
              </w:rPr>
              <w:t>—</w:t>
            </w:r>
          </w:p>
        </w:tc>
      </w:tr>
      <w:tr w14:paraId="2BDB4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6E9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F87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560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C6A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A0A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81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C1A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1979">
            <w:pPr>
              <w:jc w:val="center"/>
            </w:pPr>
            <w:r>
              <w:rPr>
                <w:rFonts w:ascii="宋体" w:hAnsi="宋体" w:eastAsia="宋体"/>
                <w:sz w:val="16"/>
              </w:rPr>
              <w:t>—</w:t>
            </w:r>
          </w:p>
        </w:tc>
      </w:tr>
      <w:tr w14:paraId="2F6C64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910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EA1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386C88">
            <w:pPr>
              <w:jc w:val="center"/>
            </w:pPr>
            <w:r>
              <w:rPr>
                <w:rFonts w:ascii="宋体" w:hAnsi="宋体" w:eastAsia="宋体"/>
                <w:sz w:val="16"/>
              </w:rPr>
              <w:t>实际完成情况</w:t>
            </w:r>
          </w:p>
        </w:tc>
      </w:tr>
      <w:tr w14:paraId="78F91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CDF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7BB8F">
            <w:pPr>
              <w:jc w:val="both"/>
            </w:pPr>
            <w:r>
              <w:rPr>
                <w:rFonts w:ascii="宋体" w:hAnsi="宋体" w:eastAsia="宋体"/>
                <w:sz w:val="16"/>
              </w:rPr>
              <w:t>项目总投资2.5万元。根据上年度1-6级伤残人民警察实际产生医疗费为测算依据，2023年我区1-6级伤残人民警察1人，给予医疗费补助2.5万元/年。项目的实施，能更好</w:t>
            </w:r>
            <w:r>
              <w:rPr>
                <w:rFonts w:hint="eastAsia" w:ascii="宋体" w:hAnsi="宋体"/>
                <w:sz w:val="16"/>
                <w:lang w:eastAsia="zh-CN"/>
              </w:rPr>
              <w:t>地</w:t>
            </w:r>
            <w:r>
              <w:rPr>
                <w:rFonts w:ascii="宋体" w:hAnsi="宋体" w:eastAsia="宋体"/>
                <w:sz w:val="16"/>
              </w:rPr>
              <w:t>服务我区1-6级伤残人民警察，确保1-6级伤残人民警察看病就医有保障。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D560D1">
            <w:pPr>
              <w:jc w:val="both"/>
            </w:pPr>
            <w:r>
              <w:rPr>
                <w:rFonts w:ascii="宋体" w:hAnsi="宋体" w:eastAsia="宋体"/>
                <w:sz w:val="16"/>
              </w:rPr>
              <w:t>项目已完成对我区1-6级伤残人民警察1人医疗费补助发放，通过项目的实施，有效减轻此人看病就医经济压力，确保看病就医有保障，提升1-6级伤残人民警察幸福度。</w:t>
            </w:r>
          </w:p>
        </w:tc>
      </w:tr>
      <w:tr w14:paraId="23D618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C17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B9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BB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7F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EA2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8F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8C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0D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6F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99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01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53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B665">
            <w:pPr>
              <w:jc w:val="center"/>
            </w:pPr>
            <w:r>
              <w:rPr>
                <w:rFonts w:ascii="宋体" w:hAnsi="宋体" w:eastAsia="宋体"/>
                <w:sz w:val="16"/>
              </w:rPr>
              <w:t>偏差原因分析及改进措施</w:t>
            </w:r>
          </w:p>
        </w:tc>
      </w:tr>
      <w:tr w14:paraId="231AA6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5F8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93C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97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4C18">
            <w:pPr>
              <w:jc w:val="center"/>
            </w:pPr>
            <w:r>
              <w:rPr>
                <w:rFonts w:ascii="宋体" w:hAnsi="宋体" w:eastAsia="宋体"/>
                <w:sz w:val="16"/>
              </w:rPr>
              <w:t>补助全区1-6级伤残人民警察人数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A790">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CDF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271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8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AD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E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8FF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2C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FBA78">
            <w:pPr>
              <w:jc w:val="center"/>
            </w:pPr>
          </w:p>
        </w:tc>
      </w:tr>
      <w:tr w14:paraId="5603B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76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378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A65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AF69">
            <w:pPr>
              <w:jc w:val="center"/>
            </w:pPr>
            <w:r>
              <w:rPr>
                <w:rFonts w:ascii="宋体" w:hAnsi="宋体" w:eastAsia="宋体"/>
                <w:sz w:val="16"/>
              </w:rPr>
              <w:t>医疗费补助覆盖率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9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41B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A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EB4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95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B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D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EA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3C5F3">
            <w:pPr>
              <w:jc w:val="center"/>
            </w:pPr>
          </w:p>
        </w:tc>
      </w:tr>
      <w:tr w14:paraId="54D37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11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45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BF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6BD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55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DDF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0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97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DD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F5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0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62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5EF13">
            <w:pPr>
              <w:jc w:val="center"/>
            </w:pPr>
          </w:p>
        </w:tc>
      </w:tr>
      <w:tr w14:paraId="32A06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F5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ACC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9B9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68B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3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86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78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D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96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EE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F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8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46654">
            <w:pPr>
              <w:jc w:val="center"/>
            </w:pPr>
          </w:p>
        </w:tc>
      </w:tr>
      <w:tr w14:paraId="575BF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49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D1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7C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C0D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C24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C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9A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B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9A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2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6226">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2B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B8407">
            <w:pPr>
              <w:jc w:val="center"/>
            </w:pPr>
          </w:p>
        </w:tc>
      </w:tr>
      <w:tr w14:paraId="01944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5D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65F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8B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DFB7">
            <w:pPr>
              <w:jc w:val="center"/>
            </w:pPr>
            <w:r>
              <w:rPr>
                <w:rFonts w:ascii="宋体" w:hAnsi="宋体" w:eastAsia="宋体"/>
                <w:sz w:val="16"/>
              </w:rPr>
              <w:t>月人均医疗费补助标准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B5AE">
            <w:pPr>
              <w:jc w:val="center"/>
            </w:pPr>
            <w:r>
              <w:rPr>
                <w:rFonts w:ascii="宋体" w:hAnsi="宋体" w:eastAsia="宋体"/>
                <w:sz w:val="16"/>
              </w:rPr>
              <w:t>&lt;=2083.33元/人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32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8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13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F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6E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2B3B">
            <w:pPr>
              <w:jc w:val="center"/>
            </w:pPr>
            <w:r>
              <w:rPr>
                <w:rFonts w:ascii="宋体" w:hAnsi="宋体" w:eastAsia="宋体"/>
                <w:sz w:val="16"/>
              </w:rPr>
              <w:t>=2083.33元/人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7D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565E">
            <w:pPr>
              <w:jc w:val="center"/>
            </w:pPr>
          </w:p>
        </w:tc>
      </w:tr>
      <w:tr w14:paraId="66F60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45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8C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BE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4E1C">
            <w:pPr>
              <w:jc w:val="center"/>
            </w:pPr>
            <w:r>
              <w:rPr>
                <w:rFonts w:ascii="宋体" w:hAnsi="宋体" w:eastAsia="宋体"/>
                <w:sz w:val="16"/>
              </w:rPr>
              <w:t>提升1-6级伤残人民警察幸福感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B2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36F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27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A5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53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A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D8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F9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D2901">
            <w:pPr>
              <w:jc w:val="center"/>
            </w:pPr>
          </w:p>
        </w:tc>
      </w:tr>
      <w:tr w14:paraId="6AECB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86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18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35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CECB">
            <w:pPr>
              <w:jc w:val="center"/>
            </w:pPr>
            <w:r>
              <w:rPr>
                <w:rFonts w:ascii="宋体" w:hAnsi="宋体" w:eastAsia="宋体"/>
                <w:sz w:val="16"/>
              </w:rPr>
              <w:t>1-6级伤残人民警察满意度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0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C3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6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9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D7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D6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2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96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5D14B">
            <w:pPr>
              <w:jc w:val="center"/>
            </w:pPr>
          </w:p>
        </w:tc>
      </w:tr>
      <w:tr w14:paraId="433C98C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0F9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7C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B7F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FF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5D2E11"/>
        </w:tc>
      </w:tr>
    </w:tbl>
    <w:p w14:paraId="3C2778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4D83C148">
        <w:tblPrEx>
          <w:tblCellMar>
            <w:top w:w="0" w:type="dxa"/>
            <w:left w:w="108" w:type="dxa"/>
            <w:bottom w:w="0" w:type="dxa"/>
            <w:right w:w="108" w:type="dxa"/>
          </w:tblCellMar>
        </w:tblPrEx>
        <w:tc>
          <w:tcPr>
            <w:tcW w:w="8848" w:type="dxa"/>
            <w:gridSpan w:val="14"/>
            <w:vAlign w:val="center"/>
          </w:tcPr>
          <w:p w14:paraId="1A588A11">
            <w:pPr>
              <w:jc w:val="center"/>
            </w:pPr>
            <w:r>
              <w:rPr>
                <w:rFonts w:ascii="宋体" w:hAnsi="宋体" w:eastAsia="宋体"/>
                <w:sz w:val="24"/>
              </w:rPr>
              <w:t>项目支出绩效自评表</w:t>
            </w:r>
          </w:p>
        </w:tc>
      </w:tr>
      <w:tr w14:paraId="78A15A9F">
        <w:tblPrEx>
          <w:tblCellMar>
            <w:top w:w="0" w:type="dxa"/>
            <w:left w:w="108" w:type="dxa"/>
            <w:bottom w:w="0" w:type="dxa"/>
            <w:right w:w="108" w:type="dxa"/>
          </w:tblCellMar>
        </w:tblPrEx>
        <w:tc>
          <w:tcPr>
            <w:tcW w:w="8848" w:type="dxa"/>
            <w:gridSpan w:val="14"/>
            <w:vAlign w:val="center"/>
          </w:tcPr>
          <w:p w14:paraId="4F38C4A1">
            <w:pPr>
              <w:jc w:val="center"/>
            </w:pPr>
            <w:r>
              <w:rPr>
                <w:rFonts w:ascii="宋体" w:hAnsi="宋体" w:eastAsia="宋体"/>
                <w:sz w:val="24"/>
              </w:rPr>
              <w:t>(2024年度)</w:t>
            </w:r>
          </w:p>
        </w:tc>
      </w:tr>
      <w:tr w14:paraId="3B8B60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3E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C351C6">
            <w:pPr>
              <w:jc w:val="center"/>
            </w:pPr>
            <w:r>
              <w:rPr>
                <w:rFonts w:ascii="宋体" w:hAnsi="宋体" w:eastAsia="宋体"/>
                <w:sz w:val="16"/>
              </w:rPr>
              <w:t>2024年中央财政医疗服务与保障能力提升补助项目</w:t>
            </w:r>
          </w:p>
        </w:tc>
      </w:tr>
      <w:tr w14:paraId="26251C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ED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693E4">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34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71B46A">
            <w:pPr>
              <w:jc w:val="center"/>
            </w:pPr>
            <w:r>
              <w:rPr>
                <w:rFonts w:ascii="宋体" w:hAnsi="宋体" w:eastAsia="宋体"/>
                <w:sz w:val="16"/>
              </w:rPr>
              <w:t>新疆维吾尔自治区喀什地区医疗保障局</w:t>
            </w:r>
          </w:p>
        </w:tc>
      </w:tr>
      <w:tr w14:paraId="77D06C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B7B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062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DE1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80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43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B1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BB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FFBA">
            <w:pPr>
              <w:jc w:val="center"/>
            </w:pPr>
            <w:r>
              <w:rPr>
                <w:rFonts w:ascii="宋体" w:hAnsi="宋体" w:eastAsia="宋体"/>
                <w:sz w:val="16"/>
              </w:rPr>
              <w:t>得分</w:t>
            </w:r>
          </w:p>
        </w:tc>
      </w:tr>
      <w:tr w14:paraId="7A71C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7DE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43E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8EF07">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F3FB3">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3D6F1">
            <w:pPr>
              <w:jc w:val="center"/>
            </w:pPr>
            <w:r>
              <w:rPr>
                <w:rFonts w:ascii="宋体" w:hAnsi="宋体" w:eastAsia="宋体"/>
                <w:sz w:val="16"/>
              </w:rPr>
              <w:t>262.39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9AB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F9B0">
            <w:pPr>
              <w:jc w:val="center"/>
            </w:pPr>
            <w:r>
              <w:rPr>
                <w:rFonts w:ascii="宋体" w:hAnsi="宋体" w:eastAsia="宋体"/>
                <w:sz w:val="16"/>
              </w:rPr>
              <w:t>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F55C">
            <w:pPr>
              <w:jc w:val="center"/>
            </w:pPr>
            <w:r>
              <w:rPr>
                <w:rFonts w:ascii="宋体" w:hAnsi="宋体" w:eastAsia="宋体"/>
                <w:sz w:val="16"/>
              </w:rPr>
              <w:t>6.58分</w:t>
            </w:r>
          </w:p>
        </w:tc>
      </w:tr>
      <w:tr w14:paraId="13C44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621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DFF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F809D">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73A59">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23A1">
            <w:pPr>
              <w:jc w:val="center"/>
            </w:pPr>
            <w:r>
              <w:rPr>
                <w:rFonts w:ascii="宋体" w:hAnsi="宋体" w:eastAsia="宋体"/>
                <w:sz w:val="16"/>
              </w:rPr>
              <w:t>262.39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93D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570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DF83">
            <w:pPr>
              <w:jc w:val="center"/>
            </w:pPr>
            <w:r>
              <w:rPr>
                <w:rFonts w:ascii="宋体" w:hAnsi="宋体" w:eastAsia="宋体"/>
                <w:sz w:val="16"/>
              </w:rPr>
              <w:t>—</w:t>
            </w:r>
          </w:p>
        </w:tc>
      </w:tr>
      <w:tr w14:paraId="23DB2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E5D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CE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C1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9CC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35E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828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5E5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5447">
            <w:pPr>
              <w:jc w:val="center"/>
            </w:pPr>
            <w:r>
              <w:rPr>
                <w:rFonts w:ascii="宋体" w:hAnsi="宋体" w:eastAsia="宋体"/>
                <w:sz w:val="16"/>
              </w:rPr>
              <w:t>—</w:t>
            </w:r>
          </w:p>
        </w:tc>
      </w:tr>
      <w:tr w14:paraId="7267F2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5B7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8DF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D03E24">
            <w:pPr>
              <w:jc w:val="center"/>
            </w:pPr>
            <w:r>
              <w:rPr>
                <w:rFonts w:ascii="宋体" w:hAnsi="宋体" w:eastAsia="宋体"/>
                <w:sz w:val="16"/>
              </w:rPr>
              <w:t>实际完成情况</w:t>
            </w:r>
          </w:p>
        </w:tc>
      </w:tr>
      <w:tr w14:paraId="641B6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914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2211F">
            <w:pPr>
              <w:jc w:val="both"/>
            </w:pPr>
            <w:r>
              <w:rPr>
                <w:rFonts w:ascii="宋体" w:hAnsi="宋体" w:eastAsia="宋体"/>
                <w:sz w:val="16"/>
              </w:rPr>
              <w:t>组织开展以“岗位练兵优服务，业务比武强规范”为主题的全地区医保经办系统练兵比武活动，通过练兵比武活动，为经办干部搭建补短板、强弱项、比技能的平台。常态化制度化药品，服务项目运行监测，建立长效医药集采落实情况、价格和供应监测机制；加强监测点建设，优先选择覆盖面大、信息化</w:t>
            </w:r>
            <w:r>
              <w:rPr>
                <w:rFonts w:hint="eastAsia" w:ascii="宋体" w:hAnsi="宋体"/>
                <w:sz w:val="16"/>
                <w:lang w:eastAsia="zh-CN"/>
              </w:rPr>
              <w:t>水平较高</w:t>
            </w:r>
            <w:r>
              <w:rPr>
                <w:rFonts w:ascii="宋体" w:hAnsi="宋体" w:eastAsia="宋体"/>
                <w:sz w:val="16"/>
              </w:rPr>
              <w:t>、反映区域内情况的单位作为监测点，逐步延伸至各级医疗机构、</w:t>
            </w:r>
            <w:r>
              <w:rPr>
                <w:rFonts w:hint="eastAsia" w:ascii="宋体" w:hAnsi="宋体"/>
                <w:sz w:val="16"/>
                <w:lang w:eastAsia="zh-CN"/>
              </w:rPr>
              <w:t>零售</w:t>
            </w:r>
            <w:r>
              <w:rPr>
                <w:rFonts w:ascii="宋体" w:hAnsi="宋体" w:eastAsia="宋体"/>
                <w:sz w:val="16"/>
              </w:rPr>
              <w:t>药店、配送企业，推动集中带量采购落实效果的监测能力提升，提高异常信息发现和处置能力。根据自治区DRG/DIP支付方式改革三年行动计划部署要求，逐步提高统筹地区、医疗机构覆盖面：2024年底实现入组率达到90%以上，统筹地区医保基金总额预算覆盖率：2024年底不低于70%.综合监管、社会监督长效机制，多措并举织密基金监管网，进一步提升基金监管法制化、专业医保行政监管责任、经办日常审核检查责任，推动落实定点医药机构医保基金使用主体责任、地方政府属地监管责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236B59">
            <w:pPr>
              <w:jc w:val="both"/>
            </w:pPr>
            <w:r>
              <w:rPr>
                <w:rFonts w:ascii="宋体" w:hAnsi="宋体" w:eastAsia="宋体"/>
                <w:sz w:val="16"/>
              </w:rPr>
              <w:t>项目完成为12县市印制医保政策宣传资料，政策宣传县市覆盖率达到100%；完成引入第三方专业机构参与医保基金监管工作，达到提升基金监管专业化水平的效果，违规使用医保基金拒付追回率增高。购买第</w:t>
            </w:r>
            <w:r>
              <w:rPr>
                <w:rFonts w:hint="eastAsia" w:ascii="宋体" w:hAnsi="宋体"/>
                <w:sz w:val="16"/>
                <w:lang w:eastAsia="zh-CN"/>
              </w:rPr>
              <w:t>三方</w:t>
            </w:r>
            <w:r>
              <w:rPr>
                <w:rFonts w:ascii="宋体" w:hAnsi="宋体" w:eastAsia="宋体"/>
                <w:sz w:val="16"/>
              </w:rPr>
              <w:t>服务完成医保移动支付、医保电子处方流转工作，实现有效提升医保便民服务体验，提高全区医保定点医药机构就医购药结算的常态化</w:t>
            </w:r>
            <w:r>
              <w:rPr>
                <w:rFonts w:hint="eastAsia" w:ascii="宋体" w:hAnsi="宋体"/>
                <w:sz w:val="16"/>
                <w:lang w:val="en-US" w:eastAsia="zh-CN"/>
              </w:rPr>
              <w:t>疫情</w:t>
            </w:r>
            <w:r>
              <w:rPr>
                <w:rFonts w:ascii="宋体" w:hAnsi="宋体" w:eastAsia="宋体"/>
                <w:sz w:val="16"/>
              </w:rPr>
              <w:t>防控应急服务能力。完成购买第三方服务完成医药价格监测小程序，有效深入推进药品和医用耗材集中采购工作，加快提升医药价格监测能力提升。通过项目实施，有效提高我区医保服务水平，便捷参保群众办事流程，进一步提升</w:t>
            </w:r>
            <w:r>
              <w:rPr>
                <w:rFonts w:hint="eastAsia" w:ascii="宋体" w:hAnsi="宋体"/>
                <w:sz w:val="16"/>
                <w:lang w:eastAsia="zh-CN"/>
              </w:rPr>
              <w:t>医保</w:t>
            </w:r>
            <w:r>
              <w:rPr>
                <w:rFonts w:ascii="宋体" w:hAnsi="宋体" w:eastAsia="宋体"/>
                <w:sz w:val="16"/>
              </w:rPr>
              <w:t>信息化水平。</w:t>
            </w:r>
          </w:p>
        </w:tc>
      </w:tr>
      <w:tr w14:paraId="68B428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BB9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15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28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2A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D0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E5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10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70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98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5F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6E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D7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C0B31">
            <w:pPr>
              <w:jc w:val="center"/>
            </w:pPr>
            <w:r>
              <w:rPr>
                <w:rFonts w:ascii="宋体" w:hAnsi="宋体" w:eastAsia="宋体"/>
                <w:sz w:val="16"/>
              </w:rPr>
              <w:t>偏差原因分析及改进措施</w:t>
            </w:r>
          </w:p>
        </w:tc>
      </w:tr>
      <w:tr w14:paraId="1362CA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D55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B08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A25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E8E3">
            <w:pPr>
              <w:jc w:val="center"/>
            </w:pPr>
            <w:r>
              <w:rPr>
                <w:rFonts w:ascii="宋体" w:hAnsi="宋体" w:eastAsia="宋体"/>
                <w:sz w:val="16"/>
              </w:rPr>
              <w:t>练兵比武参赛县（市）数量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34CB">
            <w:pPr>
              <w:jc w:val="center"/>
            </w:pPr>
            <w:r>
              <w:rPr>
                <w:rFonts w:ascii="宋体" w:hAnsi="宋体" w:eastAsia="宋体"/>
                <w:sz w:val="16"/>
              </w:rPr>
              <w:t>&gt;=12个县市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0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B6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53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4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8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3925">
            <w:pPr>
              <w:jc w:val="center"/>
            </w:pPr>
            <w:r>
              <w:rPr>
                <w:rFonts w:ascii="宋体" w:hAnsi="宋体" w:eastAsia="宋体"/>
                <w:sz w:val="16"/>
              </w:rPr>
              <w:t>=12个县市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C9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00D6C">
            <w:pPr>
              <w:jc w:val="center"/>
            </w:pPr>
          </w:p>
        </w:tc>
      </w:tr>
      <w:tr w14:paraId="4FCF8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8A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D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6B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2ACE">
            <w:pPr>
              <w:jc w:val="center"/>
            </w:pPr>
            <w:r>
              <w:rPr>
                <w:rFonts w:ascii="宋体" w:hAnsi="宋体" w:eastAsia="宋体"/>
                <w:sz w:val="16"/>
              </w:rPr>
              <w:t>召开医药价格工作政策吹风会、宣传活动、调研指导次数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D37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2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37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FC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3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41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2BE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08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A316F">
            <w:pPr>
              <w:jc w:val="center"/>
            </w:pPr>
          </w:p>
        </w:tc>
      </w:tr>
      <w:tr w14:paraId="720BC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BE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E77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791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502D">
            <w:pPr>
              <w:jc w:val="center"/>
            </w:pPr>
            <w:r>
              <w:rPr>
                <w:rFonts w:ascii="宋体" w:hAnsi="宋体" w:eastAsia="宋体"/>
                <w:sz w:val="16"/>
              </w:rPr>
              <w:t>召开医药价格工作会议或培训次数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93A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4A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E6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8B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CD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D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C98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AF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BFB5">
            <w:pPr>
              <w:jc w:val="center"/>
            </w:pPr>
          </w:p>
        </w:tc>
      </w:tr>
      <w:tr w14:paraId="105F8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8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20E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BD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F7D3">
            <w:pPr>
              <w:jc w:val="center"/>
            </w:pPr>
            <w:r>
              <w:rPr>
                <w:rFonts w:ascii="宋体" w:hAnsi="宋体" w:eastAsia="宋体"/>
                <w:sz w:val="16"/>
              </w:rPr>
              <w:t>2024年底实现统筹地区病种覆盖入组率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178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DC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65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96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8E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AD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C733">
            <w:pPr>
              <w:jc w:val="center"/>
            </w:pPr>
            <w:r>
              <w:rPr>
                <w:rFonts w:ascii="宋体" w:hAnsi="宋体" w:eastAsia="宋体"/>
                <w:sz w:val="16"/>
              </w:rPr>
              <w:t>=93.16%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881E">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6689E">
            <w:pPr>
              <w:jc w:val="center"/>
            </w:pPr>
            <w:r>
              <w:rPr>
                <w:rFonts w:ascii="宋体" w:hAnsi="宋体" w:eastAsia="宋体"/>
                <w:sz w:val="16"/>
              </w:rPr>
              <w:t>偏差率为3%，偏差原因：根据工作安排，加强病种覆盖入组工作，提高病种覆盖入组率</w:t>
            </w:r>
            <w:r>
              <w:rPr>
                <w:rFonts w:hint="eastAsia" w:ascii="宋体" w:hAnsi="宋体"/>
                <w:sz w:val="16"/>
                <w:lang w:eastAsia="zh-CN"/>
              </w:rPr>
              <w:t>。</w:t>
            </w:r>
          </w:p>
        </w:tc>
      </w:tr>
      <w:tr w14:paraId="7E90A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0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F1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6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87F7">
            <w:pPr>
              <w:jc w:val="center"/>
            </w:pPr>
            <w:r>
              <w:rPr>
                <w:rFonts w:ascii="宋体" w:hAnsi="宋体" w:eastAsia="宋体"/>
                <w:sz w:val="16"/>
              </w:rPr>
              <w:t>定点医疗机构现场检查覆盖率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1A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B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23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C4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4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B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C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D75B">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29ED7">
            <w:pPr>
              <w:jc w:val="center"/>
            </w:pPr>
            <w:r>
              <w:rPr>
                <w:rFonts w:ascii="宋体" w:hAnsi="宋体" w:eastAsia="宋体"/>
                <w:sz w:val="16"/>
              </w:rPr>
              <w:t>偏差率为5%，偏差原因：按照地委行署工作安排，加大医保基金监管工作力度，提高定点医疗机构现场检查覆盖率。</w:t>
            </w:r>
          </w:p>
        </w:tc>
      </w:tr>
      <w:tr w14:paraId="1BD3B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3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8E1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9E5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FDCB">
            <w:pPr>
              <w:jc w:val="center"/>
            </w:pPr>
            <w:r>
              <w:rPr>
                <w:rFonts w:ascii="宋体" w:hAnsi="宋体" w:eastAsia="宋体"/>
                <w:sz w:val="16"/>
              </w:rPr>
              <w:t>定点零售药店现场检查覆盖率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83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4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C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C3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58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5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0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DE19">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C5F4">
            <w:pPr>
              <w:jc w:val="center"/>
            </w:pPr>
            <w:r>
              <w:rPr>
                <w:rFonts w:ascii="宋体" w:hAnsi="宋体" w:eastAsia="宋体"/>
                <w:sz w:val="16"/>
              </w:rPr>
              <w:t>偏差率为5%，偏差原因：按照地委行署工作安排，加大医保基金监管工作力度，提高定点零售药店现场检查覆盖率</w:t>
            </w:r>
          </w:p>
        </w:tc>
      </w:tr>
      <w:tr w14:paraId="503E7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1B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D9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DA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4833">
            <w:pPr>
              <w:jc w:val="center"/>
            </w:pPr>
            <w:r>
              <w:rPr>
                <w:rFonts w:ascii="宋体" w:hAnsi="宋体" w:eastAsia="宋体"/>
                <w:sz w:val="16"/>
              </w:rPr>
              <w:t>购买医药价格监测硬件设施并配备至监测点覆盖率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B1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8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AA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78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D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0C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D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B6CD">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51AD">
            <w:pPr>
              <w:jc w:val="center"/>
            </w:pPr>
            <w:r>
              <w:rPr>
                <w:rFonts w:ascii="宋体" w:hAnsi="宋体" w:eastAsia="宋体"/>
                <w:sz w:val="16"/>
              </w:rPr>
              <w:t>偏差率为5%，偏差原因：根据工作安排，提高监测工作，全部配备完成</w:t>
            </w:r>
          </w:p>
        </w:tc>
      </w:tr>
      <w:tr w14:paraId="3627D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4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9F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01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C310">
            <w:pPr>
              <w:jc w:val="center"/>
            </w:pPr>
            <w:r>
              <w:rPr>
                <w:rFonts w:ascii="宋体" w:hAnsi="宋体" w:eastAsia="宋体"/>
                <w:sz w:val="16"/>
              </w:rPr>
              <w:t>完成年度各类监督检查任务时间（基金监管）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A06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0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D3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F6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D9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F5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5BE6">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BC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6606">
            <w:pPr>
              <w:jc w:val="center"/>
            </w:pPr>
          </w:p>
        </w:tc>
      </w:tr>
      <w:tr w14:paraId="3A585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275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01C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7B5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BE7A">
            <w:pPr>
              <w:jc w:val="center"/>
            </w:pPr>
            <w:r>
              <w:rPr>
                <w:rFonts w:ascii="宋体" w:hAnsi="宋体" w:eastAsia="宋体"/>
                <w:sz w:val="16"/>
              </w:rPr>
              <w:t>DRG支付方式改革能力提升经费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0DA9">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3A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13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39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D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FE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8E27">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89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B8216">
            <w:pPr>
              <w:jc w:val="center"/>
            </w:pPr>
          </w:p>
        </w:tc>
      </w:tr>
      <w:tr w14:paraId="27885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5B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F8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71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4916">
            <w:pPr>
              <w:jc w:val="center"/>
            </w:pPr>
            <w:r>
              <w:rPr>
                <w:rFonts w:ascii="宋体" w:hAnsi="宋体" w:eastAsia="宋体"/>
                <w:sz w:val="16"/>
              </w:rPr>
              <w:t>基金监管监督检查成本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31D5">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BF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AC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00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C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3F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5F95">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10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42D3F">
            <w:pPr>
              <w:jc w:val="center"/>
            </w:pPr>
          </w:p>
        </w:tc>
      </w:tr>
      <w:tr w14:paraId="6F999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8C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618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5A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2FBA">
            <w:pPr>
              <w:jc w:val="center"/>
            </w:pPr>
            <w:r>
              <w:rPr>
                <w:rFonts w:ascii="宋体" w:hAnsi="宋体" w:eastAsia="宋体"/>
                <w:sz w:val="16"/>
              </w:rPr>
              <w:t>医药价格监测成本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17FA">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B4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CC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A9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5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64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6EA0">
            <w:pPr>
              <w:jc w:val="center"/>
            </w:pPr>
            <w:r>
              <w:rPr>
                <w:rFonts w:ascii="宋体" w:hAnsi="宋体" w:eastAsia="宋体"/>
                <w:sz w:val="16"/>
              </w:rPr>
              <w:t>=78.39万元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A3E5">
            <w:pPr>
              <w:jc w:val="center"/>
            </w:pPr>
            <w:r>
              <w:rPr>
                <w:rFonts w:ascii="宋体" w:hAnsi="宋体" w:eastAsia="宋体"/>
                <w:sz w:val="16"/>
              </w:rPr>
              <w:t>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F82AA">
            <w:pPr>
              <w:jc w:val="center"/>
            </w:pPr>
            <w:r>
              <w:rPr>
                <w:rFonts w:ascii="宋体" w:hAnsi="宋体" w:eastAsia="宋体"/>
                <w:sz w:val="16"/>
              </w:rPr>
              <w:t>偏差率为-34.67%，偏差原因：根据南部联盟工作周期为2年，按照合同约定2025年5月完成项目支付工作。改进措施：根据项目实际情况，合理设定目标值。</w:t>
            </w:r>
          </w:p>
        </w:tc>
      </w:tr>
      <w:tr w14:paraId="49A2E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C4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84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04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0D2E">
            <w:pPr>
              <w:jc w:val="center"/>
            </w:pPr>
            <w:r>
              <w:rPr>
                <w:rFonts w:ascii="宋体" w:hAnsi="宋体" w:eastAsia="宋体"/>
                <w:sz w:val="16"/>
              </w:rPr>
              <w:t>经办管理服务成本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E614">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09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45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3B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66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50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07C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D6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082F">
            <w:pPr>
              <w:jc w:val="center"/>
            </w:pPr>
          </w:p>
        </w:tc>
      </w:tr>
      <w:tr w14:paraId="52FD3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A1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E0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DD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842B">
            <w:pPr>
              <w:jc w:val="center"/>
            </w:pPr>
            <w:r>
              <w:rPr>
                <w:rFonts w:ascii="宋体" w:hAnsi="宋体" w:eastAsia="宋体"/>
                <w:sz w:val="16"/>
              </w:rPr>
              <w:t>区域联盟议价采购药品、医用耗材执行期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0DBA">
            <w:pPr>
              <w:jc w:val="center"/>
            </w:pPr>
            <w:r>
              <w:rPr>
                <w:rFonts w:ascii="宋体" w:hAnsi="宋体" w:eastAsia="宋体"/>
                <w:sz w:val="16"/>
              </w:rPr>
              <w:t>&gt;=2年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4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FC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34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60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64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94BF">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61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88C19">
            <w:pPr>
              <w:jc w:val="center"/>
            </w:pPr>
          </w:p>
        </w:tc>
      </w:tr>
      <w:tr w14:paraId="4D756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698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3706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05B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FE55">
            <w:pPr>
              <w:jc w:val="center"/>
            </w:pPr>
            <w:r>
              <w:rPr>
                <w:rFonts w:ascii="宋体" w:hAnsi="宋体" w:eastAsia="宋体"/>
                <w:sz w:val="16"/>
              </w:rPr>
              <w:t>经办机构满意度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9D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D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1D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22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BC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D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2A3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18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79E2A">
            <w:pPr>
              <w:jc w:val="center"/>
            </w:pPr>
            <w:r>
              <w:rPr>
                <w:rFonts w:ascii="宋体" w:hAnsi="宋体" w:eastAsia="宋体"/>
                <w:sz w:val="16"/>
              </w:rPr>
              <w:t>偏差率为3.15%，偏差原因：基金监管监督检查工作完成较好，经办机构满意度较高。</w:t>
            </w:r>
          </w:p>
        </w:tc>
      </w:tr>
      <w:tr w14:paraId="561EF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D3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DA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F1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A2AF">
            <w:pPr>
              <w:jc w:val="center"/>
            </w:pPr>
            <w:r>
              <w:rPr>
                <w:rFonts w:ascii="宋体" w:hAnsi="宋体" w:eastAsia="宋体"/>
                <w:sz w:val="16"/>
              </w:rPr>
              <w:t>参赛县（市）满意度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1B1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C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D4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91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FF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35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512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23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E72D5">
            <w:pPr>
              <w:jc w:val="center"/>
            </w:pPr>
            <w:r>
              <w:rPr>
                <w:rFonts w:ascii="宋体" w:hAnsi="宋体" w:eastAsia="宋体"/>
                <w:sz w:val="16"/>
              </w:rPr>
              <w:t>偏差率为4.21%，偏差原因：比武练兵工作完成较好，参赛县市满意度较高。</w:t>
            </w:r>
          </w:p>
        </w:tc>
      </w:tr>
      <w:tr w14:paraId="70C994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CF8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DF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1D0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89A0">
            <w:pPr>
              <w:jc w:val="center"/>
            </w:pPr>
            <w:r>
              <w:rPr>
                <w:rFonts w:ascii="宋体" w:hAnsi="宋体" w:eastAsia="宋体"/>
                <w:sz w:val="16"/>
              </w:rPr>
              <w:t>91.33分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A73052"/>
        </w:tc>
      </w:tr>
    </w:tbl>
    <w:p w14:paraId="1C7541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A205C70">
        <w:tblPrEx>
          <w:tblCellMar>
            <w:top w:w="0" w:type="dxa"/>
            <w:left w:w="108" w:type="dxa"/>
            <w:bottom w:w="0" w:type="dxa"/>
            <w:right w:w="108" w:type="dxa"/>
          </w:tblCellMar>
        </w:tblPrEx>
        <w:tc>
          <w:tcPr>
            <w:tcW w:w="8848" w:type="dxa"/>
            <w:gridSpan w:val="14"/>
            <w:vAlign w:val="center"/>
          </w:tcPr>
          <w:p w14:paraId="141A1B24">
            <w:pPr>
              <w:jc w:val="center"/>
            </w:pPr>
            <w:r>
              <w:rPr>
                <w:rFonts w:ascii="宋体" w:hAnsi="宋体" w:eastAsia="宋体"/>
                <w:sz w:val="24"/>
              </w:rPr>
              <w:t>项目支出绩效自评表</w:t>
            </w:r>
          </w:p>
        </w:tc>
      </w:tr>
      <w:tr w14:paraId="08EB9388">
        <w:tblPrEx>
          <w:tblCellMar>
            <w:top w:w="0" w:type="dxa"/>
            <w:left w:w="108" w:type="dxa"/>
            <w:bottom w:w="0" w:type="dxa"/>
            <w:right w:w="108" w:type="dxa"/>
          </w:tblCellMar>
        </w:tblPrEx>
        <w:tc>
          <w:tcPr>
            <w:tcW w:w="8848" w:type="dxa"/>
            <w:gridSpan w:val="14"/>
            <w:vAlign w:val="center"/>
          </w:tcPr>
          <w:p w14:paraId="198D948A">
            <w:pPr>
              <w:jc w:val="center"/>
            </w:pPr>
            <w:r>
              <w:rPr>
                <w:rFonts w:ascii="宋体" w:hAnsi="宋体" w:eastAsia="宋体"/>
                <w:sz w:val="24"/>
              </w:rPr>
              <w:t>(2024年度)</w:t>
            </w:r>
          </w:p>
        </w:tc>
      </w:tr>
      <w:tr w14:paraId="61D606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25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0642E1">
            <w:pPr>
              <w:jc w:val="center"/>
            </w:pPr>
            <w:r>
              <w:rPr>
                <w:rFonts w:ascii="宋体" w:hAnsi="宋体" w:eastAsia="宋体"/>
                <w:sz w:val="16"/>
              </w:rPr>
              <w:t>2024年自治区全民参保及医疗服务补助项目</w:t>
            </w:r>
          </w:p>
        </w:tc>
      </w:tr>
      <w:tr w14:paraId="2F0835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E0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A6ED4">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5B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E3DFAA">
            <w:pPr>
              <w:jc w:val="center"/>
            </w:pPr>
            <w:r>
              <w:rPr>
                <w:rFonts w:ascii="宋体" w:hAnsi="宋体" w:eastAsia="宋体"/>
                <w:sz w:val="16"/>
              </w:rPr>
              <w:t>新疆维吾尔自治区喀什地区医疗保障局</w:t>
            </w:r>
          </w:p>
        </w:tc>
      </w:tr>
      <w:tr w14:paraId="39E401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5AC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A1B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4B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E7A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F2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90A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7B0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D89B">
            <w:pPr>
              <w:jc w:val="center"/>
            </w:pPr>
            <w:r>
              <w:rPr>
                <w:rFonts w:ascii="宋体" w:hAnsi="宋体" w:eastAsia="宋体"/>
                <w:sz w:val="16"/>
              </w:rPr>
              <w:t>得分</w:t>
            </w:r>
          </w:p>
        </w:tc>
      </w:tr>
      <w:tr w14:paraId="70FCC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3C3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4A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917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67344">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0825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39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7492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DE41">
            <w:pPr>
              <w:jc w:val="center"/>
            </w:pPr>
            <w:r>
              <w:rPr>
                <w:rFonts w:ascii="宋体" w:hAnsi="宋体" w:eastAsia="宋体"/>
                <w:sz w:val="16"/>
              </w:rPr>
              <w:t>10.00分</w:t>
            </w:r>
          </w:p>
        </w:tc>
      </w:tr>
      <w:tr w14:paraId="1AA353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07E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EF1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2FFAC">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792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567B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BC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F0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7549">
            <w:pPr>
              <w:jc w:val="center"/>
            </w:pPr>
            <w:r>
              <w:rPr>
                <w:rFonts w:ascii="宋体" w:hAnsi="宋体" w:eastAsia="宋体"/>
                <w:sz w:val="16"/>
              </w:rPr>
              <w:t>—</w:t>
            </w:r>
          </w:p>
        </w:tc>
      </w:tr>
      <w:tr w14:paraId="27962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A2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689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C28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74C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C5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E66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53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EDE4">
            <w:pPr>
              <w:jc w:val="center"/>
            </w:pPr>
            <w:r>
              <w:rPr>
                <w:rFonts w:ascii="宋体" w:hAnsi="宋体" w:eastAsia="宋体"/>
                <w:sz w:val="16"/>
              </w:rPr>
              <w:t>—</w:t>
            </w:r>
          </w:p>
        </w:tc>
      </w:tr>
      <w:tr w14:paraId="567B2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CC5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1D9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AFEEF">
            <w:pPr>
              <w:jc w:val="center"/>
            </w:pPr>
            <w:r>
              <w:rPr>
                <w:rFonts w:ascii="宋体" w:hAnsi="宋体" w:eastAsia="宋体"/>
                <w:sz w:val="16"/>
              </w:rPr>
              <w:t>实际完成情况</w:t>
            </w:r>
          </w:p>
        </w:tc>
      </w:tr>
      <w:tr w14:paraId="274E7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A86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E624D8">
            <w:pPr>
              <w:jc w:val="both"/>
            </w:pPr>
            <w:r>
              <w:rPr>
                <w:rFonts w:ascii="宋体" w:hAnsi="宋体" w:eastAsia="宋体"/>
                <w:sz w:val="16"/>
              </w:rPr>
              <w:t>项目总投资为18万元，对于参保人员（基本医疗保险参保人数447万人，生育保险参保人数34万人）发放印制宣传资料，覆盖至12县市并指导业务工作，项目的实施有利于进行政策推广，完成对医保业务档案实现全面的数字化；有效提高两定机构医疗保险服务质量、规范医疗服务行为、保障参保人员权益、提升基金使用效率、规范协议管理等工作；使国家社保惠民的知晓率有很大的提高，群众的参保自觉性进一步提高，对于实现全民参保有巨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8E1FE1">
            <w:pPr>
              <w:jc w:val="both"/>
            </w:pPr>
            <w:r>
              <w:rPr>
                <w:rFonts w:ascii="宋体" w:hAnsi="宋体" w:eastAsia="宋体"/>
                <w:sz w:val="16"/>
              </w:rPr>
              <w:t>2024年完成基本医疗参保人数为455万人，生育保险参保人数为36万人，实现参保率100%。完成印制政策宣传资料面向本级及12县市的经办机构工作人员、定点医疗机构和定点药店进行政策宣传，提高全民参保率及政策知晓率。通过项目的实施，提高我区医疗保险综合服务能力，提高医疗保险经办业务完成率；宣传覆盖率增强。</w:t>
            </w:r>
          </w:p>
        </w:tc>
      </w:tr>
      <w:tr w14:paraId="03A7CF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7BC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7B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98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3A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69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FE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9D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BA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5A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3B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33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E7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62BC2">
            <w:pPr>
              <w:jc w:val="center"/>
            </w:pPr>
            <w:r>
              <w:rPr>
                <w:rFonts w:ascii="宋体" w:hAnsi="宋体" w:eastAsia="宋体"/>
                <w:sz w:val="16"/>
              </w:rPr>
              <w:t>偏差原因分析及改进措施</w:t>
            </w:r>
          </w:p>
        </w:tc>
      </w:tr>
      <w:tr w14:paraId="23D33C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6E7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A8E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B32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BAFA">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B9A2">
            <w:pPr>
              <w:jc w:val="center"/>
            </w:pPr>
            <w:r>
              <w:rPr>
                <w:rFonts w:ascii="宋体" w:hAnsi="宋体" w:eastAsia="宋体"/>
                <w:sz w:val="16"/>
              </w:rPr>
              <w:t>&gt;=449万人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C26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8F76">
            <w:pPr>
              <w:jc w:val="center"/>
            </w:pPr>
            <w:r>
              <w:rPr>
                <w:rFonts w:ascii="宋体" w:hAnsi="宋体" w:eastAsia="宋体"/>
                <w:sz w:val="16"/>
              </w:rPr>
              <w:t>449万人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84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8E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2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14DA">
            <w:pPr>
              <w:jc w:val="center"/>
            </w:pPr>
            <w:r>
              <w:rPr>
                <w:rFonts w:ascii="宋体" w:hAnsi="宋体" w:eastAsia="宋体"/>
                <w:sz w:val="16"/>
              </w:rPr>
              <w:t>=455万人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77DF">
            <w:pPr>
              <w:jc w:val="center"/>
            </w:pPr>
            <w:r>
              <w:rPr>
                <w:rFonts w:ascii="宋体" w:hAnsi="宋体" w:eastAsia="宋体"/>
                <w:sz w:val="16"/>
              </w:rPr>
              <w:t>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C2F9">
            <w:pPr>
              <w:jc w:val="center"/>
            </w:pPr>
            <w:r>
              <w:rPr>
                <w:rFonts w:ascii="宋体" w:hAnsi="宋体" w:eastAsia="宋体"/>
                <w:sz w:val="16"/>
              </w:rPr>
              <w:t>偏差率为1%，偏差原因：参保人数累计增长。改进措施：11月核实基本医疗参保人数，变化较大及时调整绩效目标。</w:t>
            </w:r>
          </w:p>
        </w:tc>
      </w:tr>
      <w:tr w14:paraId="603EE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51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D9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01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9509">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27F7">
            <w:pPr>
              <w:jc w:val="center"/>
            </w:pPr>
            <w:r>
              <w:rPr>
                <w:rFonts w:ascii="宋体" w:hAnsi="宋体" w:eastAsia="宋体"/>
                <w:sz w:val="16"/>
              </w:rPr>
              <w:t>&gt;=34万人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135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89E3">
            <w:pPr>
              <w:jc w:val="center"/>
            </w:pPr>
            <w:r>
              <w:rPr>
                <w:rFonts w:ascii="宋体" w:hAnsi="宋体" w:eastAsia="宋体"/>
                <w:sz w:val="16"/>
              </w:rPr>
              <w:t>34万人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11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7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3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5DA6">
            <w:pPr>
              <w:jc w:val="center"/>
            </w:pPr>
            <w:r>
              <w:rPr>
                <w:rFonts w:ascii="宋体" w:hAnsi="宋体" w:eastAsia="宋体"/>
                <w:sz w:val="16"/>
              </w:rPr>
              <w:t>=36万人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6D33">
            <w:pPr>
              <w:jc w:val="center"/>
            </w:pPr>
            <w:r>
              <w:rPr>
                <w:rFonts w:ascii="宋体" w:hAnsi="宋体" w:eastAsia="宋体"/>
                <w:sz w:val="16"/>
              </w:rPr>
              <w:t>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1B3E">
            <w:pPr>
              <w:jc w:val="center"/>
            </w:pPr>
            <w:r>
              <w:rPr>
                <w:rFonts w:ascii="宋体" w:hAnsi="宋体" w:eastAsia="宋体"/>
                <w:sz w:val="16"/>
              </w:rPr>
              <w:t>偏差率为2%，偏差原因：参保人数累计增长。改进措施：11月核实生育参保人数，变化较大及时调整绩效目标。</w:t>
            </w:r>
          </w:p>
        </w:tc>
      </w:tr>
      <w:tr w14:paraId="034BA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62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0D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77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D3DD">
            <w:pPr>
              <w:jc w:val="center"/>
            </w:pPr>
            <w:r>
              <w:rPr>
                <w:rFonts w:ascii="宋体" w:hAnsi="宋体" w:eastAsia="宋体"/>
                <w:sz w:val="16"/>
              </w:rPr>
              <w:t>基本医疗保险参保率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C0FB">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49D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3ED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9B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0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ED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3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FAC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424E0">
            <w:pPr>
              <w:jc w:val="center"/>
            </w:pPr>
          </w:p>
        </w:tc>
      </w:tr>
      <w:tr w14:paraId="580E4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66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993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D5C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E1F3">
            <w:pPr>
              <w:jc w:val="center"/>
            </w:pPr>
            <w:r>
              <w:rPr>
                <w:rFonts w:ascii="宋体" w:hAnsi="宋体" w:eastAsia="宋体"/>
                <w:sz w:val="16"/>
              </w:rPr>
              <w:t>按时报送各项社会保险基金季报数据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D265">
            <w:pPr>
              <w:jc w:val="center"/>
            </w:pPr>
            <w:r>
              <w:rPr>
                <w:rFonts w:ascii="宋体" w:hAnsi="宋体" w:eastAsia="宋体"/>
                <w:sz w:val="16"/>
              </w:rPr>
              <w:t>每季度结束后的15日内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7D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6D76">
            <w:pPr>
              <w:jc w:val="center"/>
            </w:pPr>
            <w:r>
              <w:rPr>
                <w:rFonts w:ascii="宋体" w:hAnsi="宋体" w:eastAsia="宋体"/>
                <w:sz w:val="16"/>
              </w:rPr>
              <w:t>每季度结束后的15日内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61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F1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D0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349A">
            <w:pPr>
              <w:jc w:val="center"/>
            </w:pPr>
            <w:r>
              <w:rPr>
                <w:rFonts w:ascii="宋体" w:hAnsi="宋体" w:eastAsia="宋体"/>
                <w:sz w:val="16"/>
              </w:rPr>
              <w:t>每季度结束后的15日内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7FD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2127F">
            <w:pPr>
              <w:jc w:val="center"/>
            </w:pPr>
          </w:p>
        </w:tc>
      </w:tr>
      <w:tr w14:paraId="7E639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31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47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45E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2AE2">
            <w:pPr>
              <w:jc w:val="center"/>
            </w:pPr>
            <w:r>
              <w:rPr>
                <w:rFonts w:ascii="宋体" w:hAnsi="宋体" w:eastAsia="宋体"/>
                <w:sz w:val="16"/>
              </w:rPr>
              <w:t>及时报送各项社会保险基金决算数据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383B">
            <w:pPr>
              <w:jc w:val="center"/>
            </w:pPr>
            <w:r>
              <w:rPr>
                <w:rFonts w:ascii="宋体" w:hAnsi="宋体" w:eastAsia="宋体"/>
                <w:sz w:val="16"/>
              </w:rPr>
              <w:t>每年度结束后2月份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88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4DB9">
            <w:pPr>
              <w:jc w:val="center"/>
            </w:pPr>
            <w:r>
              <w:rPr>
                <w:rFonts w:ascii="宋体" w:hAnsi="宋体" w:eastAsia="宋体"/>
                <w:sz w:val="16"/>
              </w:rPr>
              <w:t>年度结束后2月份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86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71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8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F9AA">
            <w:pPr>
              <w:jc w:val="center"/>
            </w:pPr>
            <w:r>
              <w:rPr>
                <w:rFonts w:ascii="宋体" w:hAnsi="宋体" w:eastAsia="宋体"/>
                <w:sz w:val="16"/>
              </w:rPr>
              <w:t>每年度结束后2月份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B8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B5B5">
            <w:pPr>
              <w:jc w:val="center"/>
            </w:pPr>
          </w:p>
        </w:tc>
      </w:tr>
      <w:tr w14:paraId="09933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4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04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6F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67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435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7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05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DF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D9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1C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8630">
            <w:pPr>
              <w:jc w:val="center"/>
            </w:pPr>
            <w:r>
              <w:rPr>
                <w:rFonts w:ascii="宋体" w:hAnsi="宋体" w:eastAsia="宋体"/>
                <w:sz w:val="16"/>
              </w:rPr>
              <w:t>=2024年11月7日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A6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FA482">
            <w:pPr>
              <w:jc w:val="center"/>
            </w:pPr>
          </w:p>
        </w:tc>
      </w:tr>
      <w:tr w14:paraId="7CABE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3BD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108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46F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FA24">
            <w:pPr>
              <w:jc w:val="center"/>
            </w:pPr>
            <w:r>
              <w:rPr>
                <w:rFonts w:ascii="宋体" w:hAnsi="宋体" w:eastAsia="宋体"/>
                <w:sz w:val="16"/>
              </w:rPr>
              <w:t>印刷宣传资料预计成本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711C">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78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F94A">
            <w:pPr>
              <w:jc w:val="center"/>
            </w:pPr>
            <w:r>
              <w:rPr>
                <w:rFonts w:ascii="宋体" w:hAnsi="宋体" w:eastAsia="宋体"/>
                <w:sz w:val="16"/>
              </w:rPr>
              <w:t>7.21万元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35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3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18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15DA">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0BF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D2535">
            <w:pPr>
              <w:jc w:val="center"/>
            </w:pPr>
          </w:p>
        </w:tc>
      </w:tr>
      <w:tr w14:paraId="7177F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06A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69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DB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9703">
            <w:pPr>
              <w:jc w:val="center"/>
            </w:pPr>
            <w:r>
              <w:rPr>
                <w:rFonts w:ascii="宋体" w:hAnsi="宋体" w:eastAsia="宋体"/>
                <w:sz w:val="16"/>
              </w:rPr>
              <w:t>车辆租赁费成本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A0E8">
            <w:pPr>
              <w:jc w:val="center"/>
            </w:pPr>
            <w:r>
              <w:rPr>
                <w:rFonts w:ascii="宋体" w:hAnsi="宋体" w:eastAsia="宋体"/>
                <w:sz w:val="16"/>
              </w:rPr>
              <w:t>&lt;=6.68万元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16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DAF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FD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3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9E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1186">
            <w:pPr>
              <w:jc w:val="center"/>
            </w:pPr>
            <w:r>
              <w:rPr>
                <w:rFonts w:ascii="宋体" w:hAnsi="宋体" w:eastAsia="宋体"/>
                <w:sz w:val="16"/>
              </w:rPr>
              <w:t>=6.68万元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C05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092F4">
            <w:pPr>
              <w:jc w:val="center"/>
            </w:pPr>
          </w:p>
        </w:tc>
      </w:tr>
      <w:tr w14:paraId="4610A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FC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22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3D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6E5B">
            <w:pPr>
              <w:jc w:val="center"/>
            </w:pPr>
            <w:r>
              <w:rPr>
                <w:rFonts w:ascii="宋体" w:hAnsi="宋体" w:eastAsia="宋体"/>
                <w:sz w:val="16"/>
              </w:rPr>
              <w:t>代办员年人均补助成本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18AF">
            <w:pPr>
              <w:jc w:val="center"/>
            </w:pPr>
            <w:r>
              <w:rPr>
                <w:rFonts w:ascii="宋体" w:hAnsi="宋体" w:eastAsia="宋体"/>
                <w:sz w:val="16"/>
              </w:rPr>
              <w:t>&lt;=625元/人/月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53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08DE">
            <w:pPr>
              <w:jc w:val="center"/>
            </w:pPr>
            <w:r>
              <w:rPr>
                <w:rFonts w:ascii="宋体" w:hAnsi="宋体" w:eastAsia="宋体"/>
                <w:sz w:val="16"/>
              </w:rPr>
              <w:t>1.37万元/人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96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89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B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8D65">
            <w:pPr>
              <w:jc w:val="center"/>
            </w:pPr>
            <w:r>
              <w:rPr>
                <w:rFonts w:ascii="宋体" w:hAnsi="宋体" w:eastAsia="宋体"/>
                <w:sz w:val="16"/>
              </w:rPr>
              <w:t>=625元/人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4E3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968FA">
            <w:pPr>
              <w:jc w:val="center"/>
            </w:pPr>
          </w:p>
        </w:tc>
      </w:tr>
      <w:tr w14:paraId="5D528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58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A1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69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49DA">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358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82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DF3D">
            <w:pPr>
              <w:jc w:val="center"/>
            </w:pPr>
            <w:r>
              <w:rPr>
                <w:rFonts w:ascii="宋体" w:hAnsi="宋体" w:eastAsia="宋体"/>
                <w:sz w:val="16"/>
              </w:rPr>
              <w: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77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1D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A1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E1F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7D4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C5A3">
            <w:pPr>
              <w:jc w:val="center"/>
            </w:pPr>
          </w:p>
        </w:tc>
      </w:tr>
      <w:tr w14:paraId="53786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F5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3B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48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B468">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24CB">
            <w:pPr>
              <w:jc w:val="center"/>
            </w:pPr>
            <w:r>
              <w:rPr>
                <w:rFonts w:ascii="宋体" w:hAnsi="宋体" w:eastAsia="宋体"/>
                <w:sz w:val="16"/>
              </w:rPr>
              <w:t>&lt;=8.12万元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3A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AF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6D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B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9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DFA0">
            <w:pPr>
              <w:jc w:val="center"/>
            </w:pPr>
            <w:r>
              <w:rPr>
                <w:rFonts w:ascii="宋体" w:hAnsi="宋体" w:eastAsia="宋体"/>
                <w:sz w:val="16"/>
              </w:rPr>
              <w:t>=8.12万元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185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5B500">
            <w:pPr>
              <w:jc w:val="center"/>
            </w:pPr>
          </w:p>
        </w:tc>
      </w:tr>
      <w:tr w14:paraId="7C57F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6E1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5C4D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305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B030">
            <w:pPr>
              <w:jc w:val="center"/>
            </w:pPr>
            <w:r>
              <w:rPr>
                <w:rFonts w:ascii="宋体" w:hAnsi="宋体" w:eastAsia="宋体"/>
                <w:sz w:val="16"/>
              </w:rPr>
              <w:t>医保政策知晓率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1BE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D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C7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7F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B3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1B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3D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44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013E3">
            <w:pPr>
              <w:jc w:val="center"/>
            </w:pPr>
            <w:r>
              <w:rPr>
                <w:rFonts w:ascii="宋体" w:hAnsi="宋体" w:eastAsia="宋体"/>
                <w:sz w:val="16"/>
              </w:rPr>
              <w:t>偏差率为11.11%，偏差原因：医保宣传工作较好，政策知晓率较高。</w:t>
            </w:r>
          </w:p>
        </w:tc>
      </w:tr>
      <w:tr w14:paraId="28772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AF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EB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E4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192D">
            <w:pPr>
              <w:jc w:val="center"/>
            </w:pPr>
            <w:r>
              <w:rPr>
                <w:rFonts w:ascii="宋体" w:hAnsi="宋体" w:eastAsia="宋体"/>
                <w:sz w:val="16"/>
              </w:rPr>
              <w:t>减轻参保人员就医经济负担，缓解社会矛盾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F5E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1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F83D">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3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10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3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35FA">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02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C162D">
            <w:pPr>
              <w:jc w:val="center"/>
            </w:pPr>
          </w:p>
        </w:tc>
      </w:tr>
      <w:tr w14:paraId="0C94E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2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66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3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BEDD">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11D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226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A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62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26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9C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03E5">
            <w:pPr>
              <w:jc w:val="center"/>
            </w:pPr>
            <w:r>
              <w:rPr>
                <w:rFonts w:ascii="宋体" w:hAnsi="宋体" w:eastAsia="宋体"/>
                <w:sz w:val="16"/>
              </w:rPr>
              <w:t>=97.73%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DC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DBF71">
            <w:pPr>
              <w:jc w:val="center"/>
            </w:pPr>
            <w:r>
              <w:rPr>
                <w:rFonts w:ascii="宋体" w:hAnsi="宋体" w:eastAsia="宋体"/>
                <w:sz w:val="16"/>
              </w:rPr>
              <w:t>偏差率为-0.28%，偏差原因：工作能力有待提高。改进措施：下一年度加强工作能力。</w:t>
            </w:r>
          </w:p>
        </w:tc>
      </w:tr>
      <w:tr w14:paraId="0FAB01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F09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5F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EE9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295B">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76F61A"/>
        </w:tc>
      </w:tr>
    </w:tbl>
    <w:p w14:paraId="09F3F6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A02AA68">
        <w:tblPrEx>
          <w:tblCellMar>
            <w:top w:w="0" w:type="dxa"/>
            <w:left w:w="108" w:type="dxa"/>
            <w:bottom w:w="0" w:type="dxa"/>
            <w:right w:w="108" w:type="dxa"/>
          </w:tblCellMar>
        </w:tblPrEx>
        <w:tc>
          <w:tcPr>
            <w:tcW w:w="8848" w:type="dxa"/>
            <w:gridSpan w:val="14"/>
            <w:vAlign w:val="center"/>
          </w:tcPr>
          <w:p w14:paraId="7B84CEDB">
            <w:pPr>
              <w:jc w:val="center"/>
            </w:pPr>
            <w:r>
              <w:rPr>
                <w:rFonts w:ascii="宋体" w:hAnsi="宋体" w:eastAsia="宋体"/>
                <w:sz w:val="24"/>
              </w:rPr>
              <w:t>项目支出绩效自评表</w:t>
            </w:r>
          </w:p>
        </w:tc>
      </w:tr>
      <w:tr w14:paraId="6B3A65D7">
        <w:tblPrEx>
          <w:tblCellMar>
            <w:top w:w="0" w:type="dxa"/>
            <w:left w:w="108" w:type="dxa"/>
            <w:bottom w:w="0" w:type="dxa"/>
            <w:right w:w="108" w:type="dxa"/>
          </w:tblCellMar>
        </w:tblPrEx>
        <w:tc>
          <w:tcPr>
            <w:tcW w:w="8848" w:type="dxa"/>
            <w:gridSpan w:val="14"/>
            <w:vAlign w:val="center"/>
          </w:tcPr>
          <w:p w14:paraId="1DFF023C">
            <w:pPr>
              <w:jc w:val="center"/>
            </w:pPr>
            <w:r>
              <w:rPr>
                <w:rFonts w:ascii="宋体" w:hAnsi="宋体" w:eastAsia="宋体"/>
                <w:sz w:val="24"/>
              </w:rPr>
              <w:t>(2024年度)</w:t>
            </w:r>
          </w:p>
        </w:tc>
      </w:tr>
      <w:tr w14:paraId="4740C6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D7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9A9540">
            <w:pPr>
              <w:jc w:val="center"/>
            </w:pPr>
            <w:r>
              <w:rPr>
                <w:rFonts w:ascii="宋体" w:hAnsi="宋体" w:eastAsia="宋体"/>
                <w:sz w:val="16"/>
              </w:rPr>
              <w:t>医保骨干网及专网接入运行维护项目</w:t>
            </w:r>
          </w:p>
        </w:tc>
      </w:tr>
      <w:tr w14:paraId="09B676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0A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7133E">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B1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7AAD07">
            <w:pPr>
              <w:jc w:val="center"/>
            </w:pPr>
            <w:r>
              <w:rPr>
                <w:rFonts w:ascii="宋体" w:hAnsi="宋体" w:eastAsia="宋体"/>
                <w:sz w:val="16"/>
              </w:rPr>
              <w:t>新疆维吾尔自治区喀什地区医疗保障局</w:t>
            </w:r>
          </w:p>
        </w:tc>
      </w:tr>
      <w:tr w14:paraId="2BBA7B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EF1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04A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175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29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43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A5A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C1A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27E9">
            <w:pPr>
              <w:jc w:val="center"/>
            </w:pPr>
            <w:r>
              <w:rPr>
                <w:rFonts w:ascii="宋体" w:hAnsi="宋体" w:eastAsia="宋体"/>
                <w:sz w:val="16"/>
              </w:rPr>
              <w:t>得分</w:t>
            </w:r>
          </w:p>
        </w:tc>
      </w:tr>
      <w:tr w14:paraId="26905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545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1C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581AB">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F0530">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32E0">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DC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571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80CD">
            <w:pPr>
              <w:jc w:val="center"/>
            </w:pPr>
            <w:r>
              <w:rPr>
                <w:rFonts w:ascii="宋体" w:hAnsi="宋体" w:eastAsia="宋体"/>
                <w:sz w:val="16"/>
              </w:rPr>
              <w:t>10.00分</w:t>
            </w:r>
          </w:p>
        </w:tc>
      </w:tr>
      <w:tr w14:paraId="28F79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50E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595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58590">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6E610">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1EB2">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5D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6F4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B648">
            <w:pPr>
              <w:jc w:val="center"/>
            </w:pPr>
            <w:r>
              <w:rPr>
                <w:rFonts w:ascii="宋体" w:hAnsi="宋体" w:eastAsia="宋体"/>
                <w:sz w:val="16"/>
              </w:rPr>
              <w:t>—</w:t>
            </w:r>
          </w:p>
        </w:tc>
      </w:tr>
      <w:tr w14:paraId="3FCA7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7C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A87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C4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BAF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616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A25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06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5011">
            <w:pPr>
              <w:jc w:val="center"/>
            </w:pPr>
            <w:r>
              <w:rPr>
                <w:rFonts w:ascii="宋体" w:hAnsi="宋体" w:eastAsia="宋体"/>
                <w:sz w:val="16"/>
              </w:rPr>
              <w:t>—</w:t>
            </w:r>
          </w:p>
        </w:tc>
      </w:tr>
      <w:tr w14:paraId="5F5905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FB7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EA1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577606">
            <w:pPr>
              <w:jc w:val="center"/>
            </w:pPr>
            <w:r>
              <w:rPr>
                <w:rFonts w:ascii="宋体" w:hAnsi="宋体" w:eastAsia="宋体"/>
                <w:sz w:val="16"/>
              </w:rPr>
              <w:t>实际完成情况</w:t>
            </w:r>
          </w:p>
        </w:tc>
      </w:tr>
      <w:tr w14:paraId="61129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E1A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60366">
            <w:pPr>
              <w:jc w:val="both"/>
            </w:pPr>
            <w:r>
              <w:rPr>
                <w:rFonts w:ascii="宋体" w:hAnsi="宋体" w:eastAsia="宋体"/>
                <w:sz w:val="16"/>
              </w:rPr>
              <w:t>项目预算安排资金52.66万元，主要用于支付延续上年租赁专线链路和DRG专线费、VPN平台建设及维护费、IDC机房租赁费、骨干网设备及数据维护费、二级等保测评方面支出。通过项目实施后，有效提高医疗保障服务工作效率，保障喀什地区医保信息系统安全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723CE">
            <w:pPr>
              <w:jc w:val="both"/>
            </w:pPr>
            <w:r>
              <w:rPr>
                <w:rFonts w:ascii="宋体" w:hAnsi="宋体" w:eastAsia="宋体"/>
                <w:sz w:val="16"/>
              </w:rPr>
              <w:t>完成专线链路租赁14条及DRG专线租赁2条；IDC机房（机柜）租赁完成支付；VPN平台建设及维护费、骨干网设备及数据维护费、二级等保测评项目均已完成采购并支付第一批服务费。项目的开展实现保障全地区医保信息系统正常运行。</w:t>
            </w:r>
          </w:p>
        </w:tc>
      </w:tr>
      <w:tr w14:paraId="38163D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88B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02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4A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08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4E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EF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FB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9B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64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19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9F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87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A3725">
            <w:pPr>
              <w:jc w:val="center"/>
            </w:pPr>
            <w:r>
              <w:rPr>
                <w:rFonts w:ascii="宋体" w:hAnsi="宋体" w:eastAsia="宋体"/>
                <w:sz w:val="16"/>
              </w:rPr>
              <w:t>偏差原因分析及改进措施</w:t>
            </w:r>
          </w:p>
        </w:tc>
      </w:tr>
      <w:tr w14:paraId="7CCA0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BA8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760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F8A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97DE">
            <w:pPr>
              <w:jc w:val="center"/>
            </w:pPr>
            <w:r>
              <w:rPr>
                <w:rFonts w:ascii="宋体" w:hAnsi="宋体" w:eastAsia="宋体"/>
                <w:sz w:val="16"/>
              </w:rPr>
              <w:t>租赁机房数量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D9A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90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624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60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32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83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D3C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72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4CF83">
            <w:pPr>
              <w:jc w:val="center"/>
            </w:pPr>
          </w:p>
        </w:tc>
      </w:tr>
      <w:tr w14:paraId="4FDE9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F8C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8F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C1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4A9B">
            <w:pPr>
              <w:jc w:val="center"/>
            </w:pPr>
            <w:r>
              <w:rPr>
                <w:rFonts w:ascii="宋体" w:hAnsi="宋体" w:eastAsia="宋体"/>
                <w:sz w:val="16"/>
              </w:rPr>
              <w:t>维护VPN平台数量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57F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CD7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AE9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56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2C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18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B8D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50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32BCB">
            <w:pPr>
              <w:jc w:val="center"/>
            </w:pPr>
          </w:p>
        </w:tc>
      </w:tr>
      <w:tr w14:paraId="7F557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02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14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F6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189D">
            <w:pPr>
              <w:jc w:val="center"/>
            </w:pPr>
            <w:r>
              <w:rPr>
                <w:rFonts w:ascii="宋体" w:hAnsi="宋体" w:eastAsia="宋体"/>
                <w:sz w:val="16"/>
              </w:rPr>
              <w:t>骨干网设备及数据维护数量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0BF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E6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1D1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6F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F7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63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79D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CB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56B0">
            <w:pPr>
              <w:jc w:val="center"/>
            </w:pPr>
          </w:p>
        </w:tc>
      </w:tr>
      <w:tr w14:paraId="18ED3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59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39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65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4175">
            <w:pPr>
              <w:jc w:val="center"/>
            </w:pPr>
            <w:r>
              <w:rPr>
                <w:rFonts w:ascii="宋体" w:hAnsi="宋体" w:eastAsia="宋体"/>
                <w:sz w:val="16"/>
              </w:rPr>
              <w:t>骨干网络链路租赁数量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FE89">
            <w:pPr>
              <w:jc w:val="center"/>
            </w:pPr>
            <w:r>
              <w:rPr>
                <w:rFonts w:ascii="宋体" w:hAnsi="宋体" w:eastAsia="宋体"/>
                <w:sz w:val="16"/>
              </w:rPr>
              <w:t>&gt;=14条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E16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460B">
            <w:pPr>
              <w:jc w:val="center"/>
            </w:pPr>
            <w:r>
              <w:rPr>
                <w:rFonts w:ascii="宋体" w:hAnsi="宋体" w:eastAsia="宋体"/>
                <w:sz w:val="16"/>
              </w:rPr>
              <w:t>13条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46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5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D8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D19D">
            <w:pPr>
              <w:jc w:val="center"/>
            </w:pPr>
            <w:r>
              <w:rPr>
                <w:rFonts w:ascii="宋体" w:hAnsi="宋体" w:eastAsia="宋体"/>
                <w:sz w:val="16"/>
              </w:rPr>
              <w:t>=14条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6B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B2EA0">
            <w:pPr>
              <w:jc w:val="center"/>
            </w:pPr>
          </w:p>
        </w:tc>
      </w:tr>
      <w:tr w14:paraId="6737F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12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A1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86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CB32">
            <w:pPr>
              <w:jc w:val="center"/>
            </w:pPr>
            <w:r>
              <w:rPr>
                <w:rFonts w:ascii="宋体" w:hAnsi="宋体" w:eastAsia="宋体"/>
                <w:sz w:val="16"/>
              </w:rPr>
              <w:t>DRG专线租赁数量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810F">
            <w:pPr>
              <w:jc w:val="center"/>
            </w:pPr>
            <w:r>
              <w:rPr>
                <w:rFonts w:ascii="宋体" w:hAnsi="宋体" w:eastAsia="宋体"/>
                <w:sz w:val="16"/>
              </w:rPr>
              <w:t>&gt;=2条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0F1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8C43">
            <w:pPr>
              <w:jc w:val="center"/>
            </w:pPr>
            <w:r>
              <w:rPr>
                <w:rFonts w:ascii="宋体" w:hAnsi="宋体" w:eastAsia="宋体"/>
                <w:sz w:val="16"/>
              </w:rPr>
              <w: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65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7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E3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E30E">
            <w:pPr>
              <w:jc w:val="center"/>
            </w:pPr>
            <w:r>
              <w:rPr>
                <w:rFonts w:ascii="宋体" w:hAnsi="宋体" w:eastAsia="宋体"/>
                <w:sz w:val="16"/>
              </w:rPr>
              <w: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71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1A4F6">
            <w:pPr>
              <w:jc w:val="center"/>
            </w:pPr>
          </w:p>
        </w:tc>
      </w:tr>
      <w:tr w14:paraId="257AC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5D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95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63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99D5">
            <w:pPr>
              <w:jc w:val="center"/>
            </w:pPr>
            <w:r>
              <w:rPr>
                <w:rFonts w:ascii="宋体" w:hAnsi="宋体" w:eastAsia="宋体"/>
                <w:sz w:val="16"/>
              </w:rPr>
              <w:t>医保网二级等保测评服务数量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C6C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46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C25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5A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6F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E9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9D9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AA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C04A">
            <w:pPr>
              <w:jc w:val="center"/>
            </w:pPr>
          </w:p>
        </w:tc>
      </w:tr>
      <w:tr w14:paraId="1456E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3C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07C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11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8ED7">
            <w:pPr>
              <w:jc w:val="center"/>
            </w:pPr>
            <w:r>
              <w:rPr>
                <w:rFonts w:ascii="宋体" w:hAnsi="宋体" w:eastAsia="宋体"/>
                <w:sz w:val="16"/>
              </w:rPr>
              <w:t>系统功能达标率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40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FE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2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A4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48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0E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1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97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1AEAB">
            <w:pPr>
              <w:jc w:val="center"/>
            </w:pPr>
          </w:p>
        </w:tc>
      </w:tr>
      <w:tr w14:paraId="2970C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85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1F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EC7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9F46">
            <w:pPr>
              <w:jc w:val="center"/>
            </w:pPr>
            <w:r>
              <w:rPr>
                <w:rFonts w:ascii="宋体" w:hAnsi="宋体" w:eastAsia="宋体"/>
                <w:sz w:val="16"/>
              </w:rPr>
              <w:t>系统故障修复响应时间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575D">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378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AE75">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4A56">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A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0C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415F">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CF3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6D1D">
            <w:pPr>
              <w:jc w:val="center"/>
            </w:pPr>
          </w:p>
        </w:tc>
      </w:tr>
      <w:tr w14:paraId="213A0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F0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67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5C2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AE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4344">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5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34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B8B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02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4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0318">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D833">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F93E">
            <w:pPr>
              <w:jc w:val="center"/>
            </w:pPr>
          </w:p>
        </w:tc>
      </w:tr>
      <w:tr w14:paraId="3A2CC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129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FF7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4A6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04A2">
            <w:pPr>
              <w:jc w:val="center"/>
            </w:pPr>
            <w:r>
              <w:rPr>
                <w:rFonts w:ascii="宋体" w:hAnsi="宋体" w:eastAsia="宋体"/>
                <w:sz w:val="16"/>
              </w:rPr>
              <w:t>机房年租赁费成本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1BCC">
            <w:pPr>
              <w:jc w:val="center"/>
            </w:pPr>
            <w:r>
              <w:rPr>
                <w:rFonts w:ascii="宋体" w:hAnsi="宋体" w:eastAsia="宋体"/>
                <w:sz w:val="16"/>
              </w:rPr>
              <w:t>&lt;=4.50万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86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A9F2">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576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5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88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4A0A">
            <w:pPr>
              <w:jc w:val="center"/>
            </w:pPr>
            <w:r>
              <w:rPr>
                <w:rFonts w:ascii="宋体" w:hAnsi="宋体" w:eastAsia="宋体"/>
                <w:sz w:val="16"/>
              </w:rPr>
              <w:t>=4.5万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85B4">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2F04">
            <w:pPr>
              <w:jc w:val="center"/>
            </w:pPr>
          </w:p>
        </w:tc>
      </w:tr>
      <w:tr w14:paraId="103AC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63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0F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E7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53DF">
            <w:pPr>
              <w:jc w:val="center"/>
            </w:pPr>
            <w:r>
              <w:rPr>
                <w:rFonts w:ascii="宋体" w:hAnsi="宋体" w:eastAsia="宋体"/>
                <w:sz w:val="16"/>
              </w:rPr>
              <w:t>VPN平台建设及维护标准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52A5">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1F9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508E">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FB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74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13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C01F">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62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BD93E">
            <w:pPr>
              <w:jc w:val="center"/>
            </w:pPr>
          </w:p>
        </w:tc>
      </w:tr>
      <w:tr w14:paraId="4BA4C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18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D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AB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0FBE">
            <w:pPr>
              <w:jc w:val="center"/>
            </w:pPr>
            <w:r>
              <w:rPr>
                <w:rFonts w:ascii="宋体" w:hAnsi="宋体" w:eastAsia="宋体"/>
                <w:sz w:val="16"/>
              </w:rPr>
              <w:t>医保局网设备及数据维护标准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279E">
            <w:pPr>
              <w:jc w:val="center"/>
            </w:pPr>
            <w:r>
              <w:rPr>
                <w:rFonts w:ascii="宋体" w:hAnsi="宋体" w:eastAsia="宋体"/>
                <w:sz w:val="16"/>
              </w:rPr>
              <w:t>&lt;=14.80万元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193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4D2A">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B7C1">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7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57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47AA">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D210">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E330A">
            <w:pPr>
              <w:jc w:val="center"/>
            </w:pPr>
          </w:p>
        </w:tc>
      </w:tr>
      <w:tr w14:paraId="6E179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1C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14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36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1D74">
            <w:pPr>
              <w:jc w:val="center"/>
            </w:pPr>
            <w:r>
              <w:rPr>
                <w:rFonts w:ascii="宋体" w:hAnsi="宋体" w:eastAsia="宋体"/>
                <w:sz w:val="16"/>
              </w:rPr>
              <w:t>14条链路年租金成本.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9B8C">
            <w:pPr>
              <w:jc w:val="center"/>
            </w:pPr>
            <w:r>
              <w:rPr>
                <w:rFonts w:ascii="宋体" w:hAnsi="宋体" w:eastAsia="宋体"/>
                <w:sz w:val="16"/>
              </w:rPr>
              <w:t>&lt;=6.24万元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2E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257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831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D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04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E20A">
            <w:pPr>
              <w:jc w:val="center"/>
            </w:pPr>
            <w:r>
              <w:rPr>
                <w:rFonts w:ascii="宋体" w:hAnsi="宋体" w:eastAsia="宋体"/>
                <w:sz w:val="16"/>
              </w:rPr>
              <w: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FBBC">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FF24">
            <w:pPr>
              <w:jc w:val="center"/>
            </w:pPr>
          </w:p>
        </w:tc>
      </w:tr>
      <w:tr w14:paraId="46503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C4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49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54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00D1">
            <w:pPr>
              <w:jc w:val="center"/>
            </w:pPr>
            <w:r>
              <w:rPr>
                <w:rFonts w:ascii="宋体" w:hAnsi="宋体" w:eastAsia="宋体"/>
                <w:sz w:val="16"/>
              </w:rPr>
              <w:t>DRG2条专线租赁成本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DA0C">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B0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B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3470">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6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E4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15C1">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8B17">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D0071">
            <w:pPr>
              <w:jc w:val="center"/>
            </w:pPr>
          </w:p>
        </w:tc>
      </w:tr>
      <w:tr w14:paraId="3E4EE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E1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D4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2E9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944B">
            <w:pPr>
              <w:jc w:val="center"/>
            </w:pPr>
            <w:r>
              <w:rPr>
                <w:rFonts w:ascii="宋体" w:hAnsi="宋体" w:eastAsia="宋体"/>
                <w:sz w:val="16"/>
              </w:rPr>
              <w:t>医保网二级等保测评服务费标准.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9BEA">
            <w:pPr>
              <w:jc w:val="center"/>
            </w:pPr>
            <w:r>
              <w:rPr>
                <w:rFonts w:ascii="宋体" w:hAnsi="宋体" w:eastAsia="宋体"/>
                <w:sz w:val="16"/>
              </w:rPr>
              <w:t>&lt;=16.72万元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9D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16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5B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11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D0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6F3B">
            <w:pPr>
              <w:jc w:val="center"/>
            </w:pPr>
            <w:r>
              <w:rPr>
                <w:rFonts w:ascii="宋体" w:hAnsi="宋体" w:eastAsia="宋体"/>
                <w:sz w:val="16"/>
              </w:rPr>
              <w:t>=16.72万元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97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F07AA">
            <w:pPr>
              <w:jc w:val="center"/>
            </w:pPr>
          </w:p>
        </w:tc>
      </w:tr>
      <w:tr w14:paraId="250CB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A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86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D2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8E63">
            <w:pPr>
              <w:jc w:val="center"/>
            </w:pPr>
            <w:r>
              <w:rPr>
                <w:rFonts w:ascii="宋体" w:hAnsi="宋体" w:eastAsia="宋体"/>
                <w:sz w:val="16"/>
              </w:rPr>
              <w:t>提升医保业务数据安全保障能力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DC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285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A8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76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CF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CF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29A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79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87D6">
            <w:pPr>
              <w:jc w:val="center"/>
            </w:pPr>
          </w:p>
        </w:tc>
      </w:tr>
      <w:tr w14:paraId="747CC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61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BC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D3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885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24D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2B4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1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70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7E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55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D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A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3C2A">
            <w:pPr>
              <w:jc w:val="center"/>
            </w:pPr>
            <w:r>
              <w:rPr>
                <w:rFonts w:ascii="宋体" w:hAnsi="宋体" w:eastAsia="宋体"/>
                <w:sz w:val="16"/>
              </w:rPr>
              <w:t>偏差率2.04%，偏差原因：医保骨干网及专网接入运行维护工作完成较好，工作人员满意度较高。</w:t>
            </w:r>
          </w:p>
        </w:tc>
      </w:tr>
      <w:tr w14:paraId="6B282E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AE5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C0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0C2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A40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8A0B59"/>
        </w:tc>
      </w:tr>
    </w:tbl>
    <w:p w14:paraId="7DDBCF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55D4967">
        <w:tblPrEx>
          <w:tblCellMar>
            <w:top w:w="0" w:type="dxa"/>
            <w:left w:w="108" w:type="dxa"/>
            <w:bottom w:w="0" w:type="dxa"/>
            <w:right w:w="108" w:type="dxa"/>
          </w:tblCellMar>
        </w:tblPrEx>
        <w:tc>
          <w:tcPr>
            <w:tcW w:w="8848" w:type="dxa"/>
            <w:gridSpan w:val="14"/>
            <w:vAlign w:val="center"/>
          </w:tcPr>
          <w:p w14:paraId="77AC28F3">
            <w:pPr>
              <w:jc w:val="center"/>
            </w:pPr>
            <w:r>
              <w:rPr>
                <w:rFonts w:ascii="宋体" w:hAnsi="宋体" w:eastAsia="宋体"/>
                <w:sz w:val="24"/>
              </w:rPr>
              <w:t>项目支出绩效自评表</w:t>
            </w:r>
          </w:p>
        </w:tc>
      </w:tr>
      <w:tr w14:paraId="1C377A3B">
        <w:tblPrEx>
          <w:tblCellMar>
            <w:top w:w="0" w:type="dxa"/>
            <w:left w:w="108" w:type="dxa"/>
            <w:bottom w:w="0" w:type="dxa"/>
            <w:right w:w="108" w:type="dxa"/>
          </w:tblCellMar>
        </w:tblPrEx>
        <w:tc>
          <w:tcPr>
            <w:tcW w:w="8848" w:type="dxa"/>
            <w:gridSpan w:val="14"/>
            <w:vAlign w:val="center"/>
          </w:tcPr>
          <w:p w14:paraId="5214E230">
            <w:pPr>
              <w:jc w:val="center"/>
            </w:pPr>
            <w:r>
              <w:rPr>
                <w:rFonts w:ascii="宋体" w:hAnsi="宋体" w:eastAsia="宋体"/>
                <w:sz w:val="24"/>
              </w:rPr>
              <w:t>(2024年度)</w:t>
            </w:r>
          </w:p>
        </w:tc>
      </w:tr>
      <w:tr w14:paraId="635A46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42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DA659B">
            <w:pPr>
              <w:jc w:val="center"/>
            </w:pPr>
            <w:r>
              <w:rPr>
                <w:rFonts w:ascii="宋体" w:hAnsi="宋体" w:eastAsia="宋体"/>
                <w:sz w:val="16"/>
              </w:rPr>
              <w:t>医疗服务与保障能力提升工作项目</w:t>
            </w:r>
          </w:p>
        </w:tc>
      </w:tr>
      <w:tr w14:paraId="3FC049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9D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43D3DF">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35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FB8779">
            <w:pPr>
              <w:jc w:val="center"/>
            </w:pPr>
            <w:r>
              <w:rPr>
                <w:rFonts w:ascii="宋体" w:hAnsi="宋体" w:eastAsia="宋体"/>
                <w:sz w:val="16"/>
              </w:rPr>
              <w:t>新疆维吾尔自治区喀什地区医疗保障局</w:t>
            </w:r>
          </w:p>
        </w:tc>
      </w:tr>
      <w:tr w14:paraId="366335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70C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FF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439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38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5A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822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CC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5CD0">
            <w:pPr>
              <w:jc w:val="center"/>
            </w:pPr>
            <w:r>
              <w:rPr>
                <w:rFonts w:ascii="宋体" w:hAnsi="宋体" w:eastAsia="宋体"/>
                <w:sz w:val="16"/>
              </w:rPr>
              <w:t>得分</w:t>
            </w:r>
          </w:p>
        </w:tc>
      </w:tr>
      <w:tr w14:paraId="0B4EF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12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ECA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CD2C">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FAD5">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B404">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7E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78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7D40">
            <w:pPr>
              <w:jc w:val="center"/>
            </w:pPr>
            <w:r>
              <w:rPr>
                <w:rFonts w:ascii="宋体" w:hAnsi="宋体" w:eastAsia="宋体"/>
                <w:sz w:val="16"/>
              </w:rPr>
              <w:t>10.00分</w:t>
            </w:r>
          </w:p>
        </w:tc>
      </w:tr>
      <w:tr w14:paraId="66F7C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028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F93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5E9F1">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89CC">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5B13E">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92E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73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0A19">
            <w:pPr>
              <w:jc w:val="center"/>
            </w:pPr>
            <w:r>
              <w:rPr>
                <w:rFonts w:ascii="宋体" w:hAnsi="宋体" w:eastAsia="宋体"/>
                <w:sz w:val="16"/>
              </w:rPr>
              <w:t>—</w:t>
            </w:r>
          </w:p>
        </w:tc>
      </w:tr>
      <w:tr w14:paraId="46DD3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790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54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7F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E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383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EEE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7F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ABD5">
            <w:pPr>
              <w:jc w:val="center"/>
            </w:pPr>
            <w:r>
              <w:rPr>
                <w:rFonts w:ascii="宋体" w:hAnsi="宋体" w:eastAsia="宋体"/>
                <w:sz w:val="16"/>
              </w:rPr>
              <w:t>—</w:t>
            </w:r>
          </w:p>
        </w:tc>
      </w:tr>
      <w:tr w14:paraId="3A5FBF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615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D10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A9095">
            <w:pPr>
              <w:jc w:val="center"/>
            </w:pPr>
            <w:r>
              <w:rPr>
                <w:rFonts w:ascii="宋体" w:hAnsi="宋体" w:eastAsia="宋体"/>
                <w:sz w:val="16"/>
              </w:rPr>
              <w:t>实际完成情况</w:t>
            </w:r>
          </w:p>
        </w:tc>
      </w:tr>
      <w:tr w14:paraId="25448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9D7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D5B32">
            <w:pPr>
              <w:jc w:val="both"/>
            </w:pPr>
            <w:r>
              <w:rPr>
                <w:rFonts w:ascii="宋体" w:hAnsi="宋体" w:eastAsia="宋体"/>
                <w:sz w:val="16"/>
              </w:rPr>
              <w:t>项目总投资为56万元，根据单位三定方案，为保障本级经办业务有序进行提供后勤保障。主要用于水电费、办公费、委托业务费、培训费、差旅费、业务用车租赁费、维修费等方面支出。通过项目实施，有效提高地区医疗保障经办管理水平、为监督指导各医疗保障经办机构开展业务等工作提供保障。进一步加强对各县市政策落实指导，提高综合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5A386">
            <w:pPr>
              <w:jc w:val="both"/>
            </w:pPr>
            <w:r>
              <w:rPr>
                <w:rFonts w:ascii="宋体" w:hAnsi="宋体" w:eastAsia="宋体"/>
                <w:sz w:val="16"/>
              </w:rPr>
              <w:t>为单位工作人员提供后勤保障，租赁业务用车1辆，经费使用合规率100%，资金拨付及时率100%。2023年度按照实事求是、统筹兼顾、量入为出、保重点、重平衡的原则编制财政预算，细化财政收支预算，保证部门预算金额准确性可靠性。加强财政预算执行的监督， 健全财政收支预算的约束机制。项目的实施为地区医疗保障经办管理、公共服务体系和信息化建设，监督指导医疗保障经办机构等提高政府履职能力。</w:t>
            </w:r>
          </w:p>
        </w:tc>
      </w:tr>
      <w:tr w14:paraId="72B92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5C8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53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50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F9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5D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B8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37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06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A1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C8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06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48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237FB">
            <w:pPr>
              <w:jc w:val="center"/>
            </w:pPr>
            <w:r>
              <w:rPr>
                <w:rFonts w:ascii="宋体" w:hAnsi="宋体" w:eastAsia="宋体"/>
                <w:sz w:val="16"/>
              </w:rPr>
              <w:t>偏差原因分析及改进措施</w:t>
            </w:r>
          </w:p>
        </w:tc>
      </w:tr>
      <w:tr w14:paraId="4F00B6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2C1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CBE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40C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19CC">
            <w:pPr>
              <w:jc w:val="center"/>
            </w:pPr>
            <w:r>
              <w:rPr>
                <w:rFonts w:ascii="宋体" w:hAnsi="宋体" w:eastAsia="宋体"/>
                <w:sz w:val="16"/>
              </w:rPr>
              <w:t>保障机构数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1D4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929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47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F7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D0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F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0CA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AE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2401F">
            <w:pPr>
              <w:jc w:val="center"/>
            </w:pPr>
          </w:p>
        </w:tc>
      </w:tr>
      <w:tr w14:paraId="67691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4E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71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00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3504">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B879">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AF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E0E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5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62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33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3B0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B6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42496">
            <w:pPr>
              <w:jc w:val="center"/>
            </w:pPr>
          </w:p>
        </w:tc>
      </w:tr>
      <w:tr w14:paraId="49E21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E1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71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0F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CA2D">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AF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B3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CC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7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BB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FD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76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5B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128C">
            <w:pPr>
              <w:jc w:val="center"/>
            </w:pPr>
          </w:p>
        </w:tc>
      </w:tr>
      <w:tr w14:paraId="4DFBD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E0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76D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79B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FB1A">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B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5C3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B6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CC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08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6F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1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F7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18BB9">
            <w:pPr>
              <w:jc w:val="center"/>
            </w:pPr>
          </w:p>
        </w:tc>
      </w:tr>
      <w:tr w14:paraId="364CE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30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47D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747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8C1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A644">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7E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33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EB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A5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9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9B14">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19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A7BC">
            <w:pPr>
              <w:jc w:val="center"/>
            </w:pPr>
          </w:p>
        </w:tc>
      </w:tr>
      <w:tr w14:paraId="5C6AA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B72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A3C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3FC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2542">
            <w:pPr>
              <w:jc w:val="center"/>
            </w:pPr>
            <w:r>
              <w:rPr>
                <w:rFonts w:ascii="宋体" w:hAnsi="宋体" w:eastAsia="宋体"/>
                <w:sz w:val="16"/>
              </w:rPr>
              <w:t>公务用车年租赁费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6E78">
            <w:pPr>
              <w:jc w:val="center"/>
            </w:pPr>
            <w:r>
              <w:rPr>
                <w:rFonts w:ascii="宋体" w:hAnsi="宋体" w:eastAsia="宋体"/>
                <w:sz w:val="16"/>
              </w:rPr>
              <w:t>=5.30万元/年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84A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0FE8">
            <w:pPr>
              <w:jc w:val="center"/>
            </w:pPr>
            <w:r>
              <w:rPr>
                <w:rFonts w:ascii="宋体" w:hAnsi="宋体" w:eastAsia="宋体"/>
                <w:sz w:val="16"/>
              </w:rPr>
              <w:t>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57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42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FA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59FC">
            <w:pPr>
              <w:jc w:val="center"/>
            </w:pPr>
            <w:r>
              <w:rPr>
                <w:rFonts w:ascii="宋体" w:hAnsi="宋体" w:eastAsia="宋体"/>
                <w:sz w:val="16"/>
              </w:rPr>
              <w:t>=5.3万元/年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1F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CFD24">
            <w:pPr>
              <w:jc w:val="center"/>
            </w:pPr>
          </w:p>
        </w:tc>
      </w:tr>
      <w:tr w14:paraId="54A46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AE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41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B1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8235">
            <w:pPr>
              <w:jc w:val="center"/>
            </w:pPr>
            <w:r>
              <w:rPr>
                <w:rFonts w:ascii="宋体" w:hAnsi="宋体" w:eastAsia="宋体"/>
                <w:sz w:val="16"/>
              </w:rPr>
              <w:t>月均运转经费成本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C7C4">
            <w:pPr>
              <w:jc w:val="center"/>
            </w:pPr>
            <w:r>
              <w:rPr>
                <w:rFonts w:ascii="宋体" w:hAnsi="宋体" w:eastAsia="宋体"/>
                <w:sz w:val="16"/>
              </w:rPr>
              <w:t>&lt;=4.23万元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11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8F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E2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A1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52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F03B">
            <w:pPr>
              <w:jc w:val="center"/>
            </w:pPr>
            <w:r>
              <w:rPr>
                <w:rFonts w:ascii="宋体" w:hAnsi="宋体" w:eastAsia="宋体"/>
                <w:sz w:val="16"/>
              </w:rPr>
              <w:t>=4.23万元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D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6446">
            <w:pPr>
              <w:jc w:val="center"/>
            </w:pPr>
          </w:p>
        </w:tc>
      </w:tr>
      <w:tr w14:paraId="3427B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84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DC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78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8922">
            <w:pPr>
              <w:jc w:val="center"/>
            </w:pPr>
            <w:r>
              <w:rPr>
                <w:rFonts w:ascii="宋体" w:hAnsi="宋体" w:eastAsia="宋体"/>
                <w:sz w:val="16"/>
              </w:rPr>
              <w:t>提高单位正常履职能力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18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A0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4B6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55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A9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C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F8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7B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AF80">
            <w:pPr>
              <w:jc w:val="center"/>
            </w:pPr>
          </w:p>
        </w:tc>
      </w:tr>
      <w:tr w14:paraId="6A81B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C5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D0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88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C81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F76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855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3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34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62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2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67A7">
            <w:pPr>
              <w:jc w:val="center"/>
            </w:pPr>
            <w:r>
              <w:rPr>
                <w:rFonts w:ascii="宋体" w:hAnsi="宋体" w:eastAsia="宋体"/>
                <w:sz w:val="16"/>
              </w:rPr>
              <w:t>=97.73%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4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D4C7">
            <w:pPr>
              <w:jc w:val="center"/>
            </w:pPr>
            <w:r>
              <w:rPr>
                <w:rFonts w:ascii="宋体" w:hAnsi="宋体" w:eastAsia="宋体"/>
                <w:sz w:val="16"/>
              </w:rPr>
              <w:t>偏差率-0.28%，偏差原因：工作能力有待提高。改进措施：下一年度加强工作能力。</w:t>
            </w:r>
          </w:p>
        </w:tc>
      </w:tr>
      <w:tr w14:paraId="1B7AC8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1FB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3C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CDA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D6D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DD6A5A"/>
        </w:tc>
      </w:tr>
    </w:tbl>
    <w:p w14:paraId="58E0CA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97C5512">
        <w:tblPrEx>
          <w:tblCellMar>
            <w:top w:w="0" w:type="dxa"/>
            <w:left w:w="108" w:type="dxa"/>
            <w:bottom w:w="0" w:type="dxa"/>
            <w:right w:w="108" w:type="dxa"/>
          </w:tblCellMar>
        </w:tblPrEx>
        <w:tc>
          <w:tcPr>
            <w:tcW w:w="8848" w:type="dxa"/>
            <w:gridSpan w:val="14"/>
            <w:vAlign w:val="center"/>
          </w:tcPr>
          <w:p w14:paraId="0B53BE05">
            <w:pPr>
              <w:jc w:val="center"/>
            </w:pPr>
            <w:r>
              <w:rPr>
                <w:rFonts w:ascii="宋体" w:hAnsi="宋体" w:eastAsia="宋体"/>
                <w:sz w:val="24"/>
              </w:rPr>
              <w:t>项目支出绩效自评表</w:t>
            </w:r>
          </w:p>
        </w:tc>
      </w:tr>
      <w:tr w14:paraId="3DA13D26">
        <w:tblPrEx>
          <w:tblCellMar>
            <w:top w:w="0" w:type="dxa"/>
            <w:left w:w="108" w:type="dxa"/>
            <w:bottom w:w="0" w:type="dxa"/>
            <w:right w:w="108" w:type="dxa"/>
          </w:tblCellMar>
        </w:tblPrEx>
        <w:tc>
          <w:tcPr>
            <w:tcW w:w="8848" w:type="dxa"/>
            <w:gridSpan w:val="14"/>
            <w:vAlign w:val="center"/>
          </w:tcPr>
          <w:p w14:paraId="05CF23F9">
            <w:pPr>
              <w:jc w:val="center"/>
            </w:pPr>
            <w:r>
              <w:rPr>
                <w:rFonts w:ascii="宋体" w:hAnsi="宋体" w:eastAsia="宋体"/>
                <w:sz w:val="24"/>
              </w:rPr>
              <w:t>(2024年度)</w:t>
            </w:r>
          </w:p>
        </w:tc>
      </w:tr>
      <w:tr w14:paraId="5288E3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3A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819CB1">
            <w:pPr>
              <w:jc w:val="center"/>
            </w:pPr>
            <w:r>
              <w:rPr>
                <w:rFonts w:ascii="宋体" w:hAnsi="宋体" w:eastAsia="宋体"/>
                <w:sz w:val="16"/>
              </w:rPr>
              <w:t>县处级干部周转住房租赁项目</w:t>
            </w:r>
          </w:p>
        </w:tc>
      </w:tr>
      <w:tr w14:paraId="477A81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C1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8D6DA">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47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784371">
            <w:pPr>
              <w:jc w:val="center"/>
            </w:pPr>
            <w:r>
              <w:rPr>
                <w:rFonts w:ascii="宋体" w:hAnsi="宋体" w:eastAsia="宋体"/>
                <w:sz w:val="16"/>
              </w:rPr>
              <w:t>新疆维吾尔自治区喀什地区医疗保障局</w:t>
            </w:r>
          </w:p>
        </w:tc>
      </w:tr>
      <w:tr w14:paraId="7790FF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A0A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21B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595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B7E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A32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2B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52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B919">
            <w:pPr>
              <w:jc w:val="center"/>
            </w:pPr>
            <w:r>
              <w:rPr>
                <w:rFonts w:ascii="宋体" w:hAnsi="宋体" w:eastAsia="宋体"/>
                <w:sz w:val="16"/>
              </w:rPr>
              <w:t>得分</w:t>
            </w:r>
          </w:p>
        </w:tc>
      </w:tr>
      <w:tr w14:paraId="470E8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D0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B11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2ABB2">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C70A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A817">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B8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4FE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19DC">
            <w:pPr>
              <w:jc w:val="center"/>
            </w:pPr>
            <w:r>
              <w:rPr>
                <w:rFonts w:ascii="宋体" w:hAnsi="宋体" w:eastAsia="宋体"/>
                <w:sz w:val="16"/>
              </w:rPr>
              <w:t>10.00分</w:t>
            </w:r>
          </w:p>
        </w:tc>
      </w:tr>
      <w:tr w14:paraId="2C8A7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B1F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2D9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064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ABD5E">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606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23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C8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CFF0">
            <w:pPr>
              <w:jc w:val="center"/>
            </w:pPr>
            <w:r>
              <w:rPr>
                <w:rFonts w:ascii="宋体" w:hAnsi="宋体" w:eastAsia="宋体"/>
                <w:sz w:val="16"/>
              </w:rPr>
              <w:t>—</w:t>
            </w:r>
          </w:p>
        </w:tc>
      </w:tr>
      <w:tr w14:paraId="1E40B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08E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5A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8A8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C9C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3AC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B6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CC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5E0B">
            <w:pPr>
              <w:jc w:val="center"/>
            </w:pPr>
            <w:r>
              <w:rPr>
                <w:rFonts w:ascii="宋体" w:hAnsi="宋体" w:eastAsia="宋体"/>
                <w:sz w:val="16"/>
              </w:rPr>
              <w:t>—</w:t>
            </w:r>
          </w:p>
        </w:tc>
      </w:tr>
      <w:tr w14:paraId="344557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220C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49A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7EFA94">
            <w:pPr>
              <w:jc w:val="center"/>
            </w:pPr>
            <w:r>
              <w:rPr>
                <w:rFonts w:ascii="宋体" w:hAnsi="宋体" w:eastAsia="宋体"/>
                <w:sz w:val="16"/>
              </w:rPr>
              <w:t>实际完成情况</w:t>
            </w:r>
          </w:p>
        </w:tc>
      </w:tr>
      <w:tr w14:paraId="74FA9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EF4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DE578">
            <w:pPr>
              <w:jc w:val="both"/>
            </w:pPr>
            <w:r>
              <w:rPr>
                <w:rFonts w:ascii="宋体" w:hAnsi="宋体" w:eastAsia="宋体"/>
                <w:sz w:val="16"/>
              </w:rPr>
              <w:t>项目总投资为0.58万元，该项目资金主要用于支付</w:t>
            </w:r>
            <w:r>
              <w:rPr>
                <w:rFonts w:hint="eastAsia" w:ascii="宋体" w:hAnsi="宋体"/>
                <w:sz w:val="16"/>
                <w:lang w:eastAsia="zh-CN"/>
              </w:rPr>
              <w:t>本部门</w:t>
            </w:r>
            <w:r>
              <w:rPr>
                <w:rFonts w:ascii="宋体" w:hAnsi="宋体" w:eastAsia="宋体"/>
                <w:sz w:val="16"/>
              </w:rPr>
              <w:t>一名县处级领导的干部周转房一年房租，通过该项目的实施，有效解决干部住房问题，减轻经济负担。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A26509">
            <w:pPr>
              <w:jc w:val="both"/>
            </w:pPr>
            <w:r>
              <w:rPr>
                <w:rFonts w:ascii="宋体" w:hAnsi="宋体" w:eastAsia="宋体"/>
                <w:sz w:val="16"/>
              </w:rPr>
              <w:t>项目已完成支付一名县处级领导的干部周转房一年房租，房租按年一次性支付，实现解决干部住房问题，改善补助人群生活情况，减轻经济负担。</w:t>
            </w:r>
          </w:p>
        </w:tc>
      </w:tr>
      <w:tr w14:paraId="3B3F4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DB7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C9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AC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7F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C2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0C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35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9D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A5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86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15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B1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5CE69">
            <w:pPr>
              <w:jc w:val="center"/>
            </w:pPr>
            <w:r>
              <w:rPr>
                <w:rFonts w:ascii="宋体" w:hAnsi="宋体" w:eastAsia="宋体"/>
                <w:sz w:val="16"/>
              </w:rPr>
              <w:t>偏差原因分析及改进措施</w:t>
            </w:r>
          </w:p>
        </w:tc>
      </w:tr>
      <w:tr w14:paraId="22E3E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5DF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D26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E88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FD03">
            <w:pPr>
              <w:jc w:val="center"/>
            </w:pPr>
            <w:r>
              <w:rPr>
                <w:rFonts w:ascii="宋体" w:hAnsi="宋体" w:eastAsia="宋体"/>
                <w:sz w:val="16"/>
              </w:rPr>
              <w:t>补助人员人数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9EF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3A4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E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B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05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D2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CD9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47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FAE5">
            <w:pPr>
              <w:jc w:val="center"/>
            </w:pPr>
          </w:p>
        </w:tc>
      </w:tr>
      <w:tr w14:paraId="17364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32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0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DE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C9D8">
            <w:pPr>
              <w:jc w:val="center"/>
            </w:pPr>
            <w:r>
              <w:rPr>
                <w:rFonts w:ascii="宋体" w:hAnsi="宋体" w:eastAsia="宋体"/>
                <w:sz w:val="16"/>
              </w:rPr>
              <w:t>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2AC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B7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88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77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8E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3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ED0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85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9586F">
            <w:pPr>
              <w:jc w:val="center"/>
            </w:pPr>
          </w:p>
        </w:tc>
      </w:tr>
      <w:tr w14:paraId="70E3D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C2C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AC1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55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8246">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3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7DA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7F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C5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6A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08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C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C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2D3AB">
            <w:pPr>
              <w:jc w:val="center"/>
            </w:pPr>
          </w:p>
        </w:tc>
      </w:tr>
      <w:tr w14:paraId="7EB3F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2A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79F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01B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9FF3">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9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7B0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E3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80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A2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2C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6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A1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BD56E">
            <w:pPr>
              <w:jc w:val="center"/>
            </w:pPr>
          </w:p>
        </w:tc>
      </w:tr>
      <w:tr w14:paraId="5FE34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BA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19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8E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19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8C3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6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DB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9D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00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6E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7F38">
            <w:pPr>
              <w:jc w:val="center"/>
            </w:pPr>
            <w:r>
              <w:rPr>
                <w:rFonts w:ascii="宋体" w:hAnsi="宋体" w:eastAsia="宋体"/>
                <w:sz w:val="16"/>
              </w:rPr>
              <w:t>=2024年4月25日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4A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B7C1">
            <w:pPr>
              <w:jc w:val="center"/>
            </w:pPr>
          </w:p>
        </w:tc>
      </w:tr>
      <w:tr w14:paraId="70AC2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C6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87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3D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621F">
            <w:pPr>
              <w:jc w:val="center"/>
            </w:pPr>
            <w:r>
              <w:rPr>
                <w:rFonts w:ascii="宋体" w:hAnsi="宋体" w:eastAsia="宋体"/>
                <w:sz w:val="16"/>
              </w:rPr>
              <w:t>周转房月补助金额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86B8">
            <w:pPr>
              <w:jc w:val="center"/>
            </w:pPr>
            <w:r>
              <w:rPr>
                <w:rFonts w:ascii="宋体" w:hAnsi="宋体" w:eastAsia="宋体"/>
                <w:sz w:val="16"/>
              </w:rPr>
              <w:t>&lt;=483元/月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2E9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B5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8C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D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A6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E272">
            <w:pPr>
              <w:jc w:val="center"/>
            </w:pPr>
            <w:r>
              <w:rPr>
                <w:rFonts w:ascii="宋体" w:hAnsi="宋体" w:eastAsia="宋体"/>
                <w:sz w:val="16"/>
              </w:rPr>
              <w:t>=483元/月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C9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7A21">
            <w:pPr>
              <w:jc w:val="center"/>
            </w:pPr>
          </w:p>
        </w:tc>
      </w:tr>
      <w:tr w14:paraId="05931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D8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36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68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AFB2">
            <w:pPr>
              <w:jc w:val="center"/>
            </w:pPr>
            <w:r>
              <w:rPr>
                <w:rFonts w:ascii="宋体" w:hAnsi="宋体" w:eastAsia="宋体"/>
                <w:sz w:val="16"/>
              </w:rPr>
              <w:t>改善补助人群生活情况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5EC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FA2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06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43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DC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09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33C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7A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2EBC">
            <w:pPr>
              <w:jc w:val="center"/>
            </w:pPr>
          </w:p>
        </w:tc>
      </w:tr>
      <w:tr w14:paraId="36EE3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B8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0C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AB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C2A8">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E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64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0C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C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A7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5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4C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1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AA9FB">
            <w:pPr>
              <w:jc w:val="center"/>
            </w:pPr>
          </w:p>
        </w:tc>
      </w:tr>
      <w:tr w14:paraId="19DBD19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4DA9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BA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185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6FC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F17AD1"/>
        </w:tc>
      </w:tr>
    </w:tbl>
    <w:p w14:paraId="39A83F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583E79">
        <w:tc>
          <w:tcPr>
            <w:tcW w:w="8848" w:type="dxa"/>
            <w:gridSpan w:val="14"/>
            <w:vAlign w:val="center"/>
          </w:tcPr>
          <w:p w14:paraId="613ACE9E">
            <w:pPr>
              <w:jc w:val="center"/>
            </w:pPr>
            <w:r>
              <w:rPr>
                <w:rFonts w:ascii="宋体" w:hAnsi="宋体" w:eastAsia="宋体"/>
                <w:sz w:val="24"/>
              </w:rPr>
              <w:t>项目支出绩效自评表</w:t>
            </w:r>
          </w:p>
        </w:tc>
      </w:tr>
      <w:tr w14:paraId="78CAF6B5">
        <w:tblPrEx>
          <w:tblCellMar>
            <w:top w:w="0" w:type="dxa"/>
            <w:left w:w="108" w:type="dxa"/>
            <w:bottom w:w="0" w:type="dxa"/>
            <w:right w:w="108" w:type="dxa"/>
          </w:tblCellMar>
        </w:tblPrEx>
        <w:tc>
          <w:tcPr>
            <w:tcW w:w="8848" w:type="dxa"/>
            <w:gridSpan w:val="14"/>
            <w:vAlign w:val="center"/>
          </w:tcPr>
          <w:p w14:paraId="6E399213">
            <w:pPr>
              <w:jc w:val="center"/>
            </w:pPr>
            <w:r>
              <w:rPr>
                <w:rFonts w:ascii="宋体" w:hAnsi="宋体" w:eastAsia="宋体"/>
                <w:sz w:val="24"/>
              </w:rPr>
              <w:t>(2024年度)</w:t>
            </w:r>
          </w:p>
        </w:tc>
      </w:tr>
      <w:tr w14:paraId="43FD94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25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7D5793">
            <w:pPr>
              <w:jc w:val="center"/>
            </w:pPr>
            <w:r>
              <w:rPr>
                <w:rFonts w:ascii="宋体" w:hAnsi="宋体" w:eastAsia="宋体"/>
                <w:sz w:val="16"/>
              </w:rPr>
              <w:t>打击欺诈骗保举报奖励金项目</w:t>
            </w:r>
          </w:p>
        </w:tc>
      </w:tr>
      <w:tr w14:paraId="32068E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8E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1E39D">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F7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B08DB">
            <w:pPr>
              <w:jc w:val="center"/>
            </w:pPr>
            <w:r>
              <w:rPr>
                <w:rFonts w:ascii="宋体" w:hAnsi="宋体" w:eastAsia="宋体"/>
                <w:sz w:val="16"/>
              </w:rPr>
              <w:t>新疆维吾尔自治区喀什地区医疗保障局</w:t>
            </w:r>
          </w:p>
        </w:tc>
      </w:tr>
      <w:tr w14:paraId="6FC94F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BB1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C26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70C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B75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9B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D6A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603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107E">
            <w:pPr>
              <w:jc w:val="center"/>
            </w:pPr>
            <w:r>
              <w:rPr>
                <w:rFonts w:ascii="宋体" w:hAnsi="宋体" w:eastAsia="宋体"/>
                <w:sz w:val="16"/>
              </w:rPr>
              <w:t>得分</w:t>
            </w:r>
          </w:p>
        </w:tc>
      </w:tr>
      <w:tr w14:paraId="6857E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3FC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65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8C4F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48CC2">
            <w:pPr>
              <w:jc w:val="center"/>
            </w:pPr>
            <w:r>
              <w:rPr>
                <w:rFonts w:ascii="宋体" w:hAnsi="宋体" w:eastAsia="宋体"/>
                <w:sz w:val="16"/>
              </w:rPr>
              <w:t>13.59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02ABA">
            <w:pPr>
              <w:jc w:val="center"/>
            </w:pPr>
            <w:r>
              <w:rPr>
                <w:rFonts w:ascii="宋体" w:hAnsi="宋体" w:eastAsia="宋体"/>
                <w:sz w:val="16"/>
              </w:rPr>
              <w:t>13.59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63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FB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6A20">
            <w:pPr>
              <w:jc w:val="center"/>
            </w:pPr>
            <w:r>
              <w:rPr>
                <w:rFonts w:ascii="宋体" w:hAnsi="宋体" w:eastAsia="宋体"/>
                <w:sz w:val="16"/>
              </w:rPr>
              <w:t>10.00分</w:t>
            </w:r>
          </w:p>
        </w:tc>
      </w:tr>
      <w:tr w14:paraId="2575A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81A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38C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850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701A8">
            <w:pPr>
              <w:jc w:val="center"/>
            </w:pPr>
            <w:r>
              <w:rPr>
                <w:rFonts w:ascii="宋体" w:hAnsi="宋体" w:eastAsia="宋体"/>
                <w:sz w:val="16"/>
              </w:rPr>
              <w:t>13.59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A856C">
            <w:pPr>
              <w:jc w:val="center"/>
            </w:pPr>
            <w:r>
              <w:rPr>
                <w:rFonts w:ascii="宋体" w:hAnsi="宋体" w:eastAsia="宋体"/>
                <w:sz w:val="16"/>
              </w:rPr>
              <w:t>13.59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A1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B42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17B1">
            <w:pPr>
              <w:jc w:val="center"/>
            </w:pPr>
            <w:r>
              <w:rPr>
                <w:rFonts w:ascii="宋体" w:hAnsi="宋体" w:eastAsia="宋体"/>
                <w:sz w:val="16"/>
              </w:rPr>
              <w:t>—</w:t>
            </w:r>
          </w:p>
        </w:tc>
      </w:tr>
      <w:tr w14:paraId="66CC4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3A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45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1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13A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914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6D4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A8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5066">
            <w:pPr>
              <w:jc w:val="center"/>
            </w:pPr>
            <w:r>
              <w:rPr>
                <w:rFonts w:ascii="宋体" w:hAnsi="宋体" w:eastAsia="宋体"/>
                <w:sz w:val="16"/>
              </w:rPr>
              <w:t>—</w:t>
            </w:r>
          </w:p>
        </w:tc>
      </w:tr>
      <w:tr w14:paraId="34EACB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593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2C2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B301C1">
            <w:pPr>
              <w:jc w:val="center"/>
            </w:pPr>
            <w:r>
              <w:rPr>
                <w:rFonts w:ascii="宋体" w:hAnsi="宋体" w:eastAsia="宋体"/>
                <w:sz w:val="16"/>
              </w:rPr>
              <w:t>实际完成情况</w:t>
            </w:r>
          </w:p>
        </w:tc>
      </w:tr>
      <w:tr w14:paraId="575EA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77E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1F05B">
            <w:pPr>
              <w:jc w:val="both"/>
            </w:pPr>
            <w:r>
              <w:rPr>
                <w:rFonts w:ascii="宋体" w:hAnsi="宋体" w:eastAsia="宋体"/>
                <w:sz w:val="16"/>
              </w:rPr>
              <w:t>项目总投资为135962.25元，提供医疗保障领域违法违规使用医保基金举报线索1条，按查实违规使用医保基金5%的比例发放奖励金。通过项目的实施，可以加强医疗保障反欺诈工作力度，逐步形成“不敢骗、不能骗、不想骗”社会氛围，群众获得感、幸福感进一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2A10F9">
            <w:pPr>
              <w:jc w:val="both"/>
            </w:pPr>
            <w:r>
              <w:rPr>
                <w:rFonts w:ascii="宋体" w:hAnsi="宋体" w:eastAsia="宋体"/>
                <w:sz w:val="16"/>
              </w:rPr>
              <w:t>2024年收到举报奖励线索1条，按查实违规使用医保基金5%的比例发放奖励金，资金使用合规率达到100%。通过项目实施，充分发挥群众监督作用，严厉打击欺诈骗保行为，有效净化喀什地区医保环境。</w:t>
            </w:r>
          </w:p>
        </w:tc>
      </w:tr>
      <w:tr w14:paraId="39EAAE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101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4F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C5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73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73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5A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1C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65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B9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5F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4B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57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C74B9">
            <w:pPr>
              <w:jc w:val="center"/>
            </w:pPr>
            <w:r>
              <w:rPr>
                <w:rFonts w:ascii="宋体" w:hAnsi="宋体" w:eastAsia="宋体"/>
                <w:sz w:val="16"/>
              </w:rPr>
              <w:t>偏差原因分析及改进措施</w:t>
            </w:r>
          </w:p>
        </w:tc>
      </w:tr>
      <w:tr w14:paraId="07B013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461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ADD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FB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DAD2">
            <w:pPr>
              <w:jc w:val="center"/>
            </w:pPr>
            <w:r>
              <w:rPr>
                <w:rFonts w:ascii="宋体" w:hAnsi="宋体" w:eastAsia="宋体"/>
                <w:sz w:val="16"/>
              </w:rPr>
              <w:t>发生举报诈骗线索数量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A08A">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53D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8C44">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B2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6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FD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D1EE">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1F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CC06F">
            <w:pPr>
              <w:jc w:val="center"/>
            </w:pPr>
          </w:p>
        </w:tc>
      </w:tr>
      <w:tr w14:paraId="6DEE9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63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12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86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BAB7">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9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652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25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5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B2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2C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C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C7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382D">
            <w:pPr>
              <w:jc w:val="center"/>
            </w:pPr>
          </w:p>
        </w:tc>
      </w:tr>
      <w:tr w14:paraId="20996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FFF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4EA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215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7DA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4E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DB0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FE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A9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06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E3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5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76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242F9">
            <w:pPr>
              <w:jc w:val="center"/>
            </w:pPr>
          </w:p>
        </w:tc>
      </w:tr>
      <w:tr w14:paraId="569CE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82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20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92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887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AD5D">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7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4C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7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2C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74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2F89">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2A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65EF7">
            <w:pPr>
              <w:jc w:val="center"/>
            </w:pPr>
          </w:p>
        </w:tc>
      </w:tr>
      <w:tr w14:paraId="2E154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F0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9E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06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D822">
            <w:pPr>
              <w:jc w:val="center"/>
            </w:pPr>
            <w:r>
              <w:rPr>
                <w:rFonts w:ascii="宋体" w:hAnsi="宋体" w:eastAsia="宋体"/>
                <w:sz w:val="16"/>
              </w:rPr>
              <w:t>查实违规使用医保基金比例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36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9E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6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3C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BF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C8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4E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D0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A5F9">
            <w:pPr>
              <w:jc w:val="center"/>
            </w:pPr>
          </w:p>
        </w:tc>
      </w:tr>
      <w:tr w14:paraId="58E00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0C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28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AC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0CF2">
            <w:pPr>
              <w:jc w:val="center"/>
            </w:pPr>
            <w:r>
              <w:rPr>
                <w:rFonts w:ascii="宋体" w:hAnsi="宋体" w:eastAsia="宋体"/>
                <w:sz w:val="16"/>
              </w:rPr>
              <w:t>举报结果公开率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3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9FB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71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4E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88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3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8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DE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9A905">
            <w:pPr>
              <w:jc w:val="center"/>
            </w:pPr>
          </w:p>
        </w:tc>
      </w:tr>
      <w:tr w14:paraId="098E85F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4B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EC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C5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F545">
            <w:pPr>
              <w:jc w:val="center"/>
            </w:pPr>
            <w:r>
              <w:rPr>
                <w:rFonts w:ascii="宋体" w:hAnsi="宋体" w:eastAsia="宋体"/>
                <w:sz w:val="16"/>
              </w:rPr>
              <w:t>举报人员满意度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D8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462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72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B8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43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3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F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28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0B4C">
            <w:pPr>
              <w:jc w:val="center"/>
            </w:pPr>
          </w:p>
        </w:tc>
      </w:tr>
      <w:tr w14:paraId="620609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C9ED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89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D6F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CF4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CCB379"/>
        </w:tc>
      </w:tr>
    </w:tbl>
    <w:p w14:paraId="39305A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5D782CC">
        <w:tblPrEx>
          <w:tblCellMar>
            <w:top w:w="0" w:type="dxa"/>
            <w:left w:w="108" w:type="dxa"/>
            <w:bottom w:w="0" w:type="dxa"/>
            <w:right w:w="108" w:type="dxa"/>
          </w:tblCellMar>
        </w:tblPrEx>
        <w:tc>
          <w:tcPr>
            <w:tcW w:w="8848" w:type="dxa"/>
            <w:gridSpan w:val="14"/>
            <w:vAlign w:val="center"/>
          </w:tcPr>
          <w:p w14:paraId="43151102">
            <w:pPr>
              <w:jc w:val="center"/>
            </w:pPr>
            <w:r>
              <w:rPr>
                <w:rFonts w:ascii="宋体" w:hAnsi="宋体" w:eastAsia="宋体"/>
                <w:sz w:val="24"/>
              </w:rPr>
              <w:t>项目支出绩效自评表</w:t>
            </w:r>
          </w:p>
        </w:tc>
      </w:tr>
      <w:tr w14:paraId="523649AB">
        <w:tblPrEx>
          <w:tblCellMar>
            <w:top w:w="0" w:type="dxa"/>
            <w:left w:w="108" w:type="dxa"/>
            <w:bottom w:w="0" w:type="dxa"/>
            <w:right w:w="108" w:type="dxa"/>
          </w:tblCellMar>
        </w:tblPrEx>
        <w:tc>
          <w:tcPr>
            <w:tcW w:w="8848" w:type="dxa"/>
            <w:gridSpan w:val="14"/>
            <w:vAlign w:val="center"/>
          </w:tcPr>
          <w:p w14:paraId="146AC753">
            <w:pPr>
              <w:jc w:val="center"/>
            </w:pPr>
            <w:r>
              <w:rPr>
                <w:rFonts w:ascii="宋体" w:hAnsi="宋体" w:eastAsia="宋体"/>
                <w:sz w:val="24"/>
              </w:rPr>
              <w:t>(2024年度)</w:t>
            </w:r>
          </w:p>
        </w:tc>
      </w:tr>
      <w:tr w14:paraId="2A367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B4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4711AF">
            <w:pPr>
              <w:jc w:val="center"/>
            </w:pPr>
            <w:r>
              <w:rPr>
                <w:rFonts w:ascii="宋体" w:hAnsi="宋体" w:eastAsia="宋体"/>
                <w:sz w:val="16"/>
              </w:rPr>
              <w:t>离休人员医疗费项目</w:t>
            </w:r>
          </w:p>
        </w:tc>
      </w:tr>
      <w:tr w14:paraId="16FDD5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C0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7A1AD">
            <w:pPr>
              <w:jc w:val="center"/>
            </w:pPr>
            <w:r>
              <w:rPr>
                <w:rFonts w:ascii="宋体" w:hAnsi="宋体" w:eastAsia="宋体"/>
                <w:sz w:val="16"/>
              </w:rPr>
              <w:t>新疆维吾尔自治区喀什地区医疗保障局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7B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9E620D">
            <w:pPr>
              <w:jc w:val="center"/>
            </w:pPr>
            <w:r>
              <w:rPr>
                <w:rFonts w:ascii="宋体" w:hAnsi="宋体" w:eastAsia="宋体"/>
                <w:sz w:val="16"/>
              </w:rPr>
              <w:t>新疆维吾尔自治区喀什地区医疗保障局</w:t>
            </w:r>
          </w:p>
        </w:tc>
      </w:tr>
      <w:tr w14:paraId="4E763E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59A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0D5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34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EB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E6D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FAB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539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3C87">
            <w:pPr>
              <w:jc w:val="center"/>
            </w:pPr>
            <w:r>
              <w:rPr>
                <w:rFonts w:ascii="宋体" w:hAnsi="宋体" w:eastAsia="宋体"/>
                <w:sz w:val="16"/>
              </w:rPr>
              <w:t>得分</w:t>
            </w:r>
          </w:p>
        </w:tc>
      </w:tr>
      <w:tr w14:paraId="3550B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728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FA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3ADC1">
            <w:pPr>
              <w:jc w:val="center"/>
            </w:pPr>
            <w:r>
              <w:rPr>
                <w:rFonts w:ascii="宋体" w:hAnsi="宋体" w:eastAsia="宋体"/>
                <w:sz w:val="16"/>
              </w:rPr>
              <w:t>310.00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4175E">
            <w:pPr>
              <w:jc w:val="center"/>
            </w:pPr>
            <w:r>
              <w:rPr>
                <w:rFonts w:ascii="宋体" w:hAnsi="宋体" w:eastAsia="宋体"/>
                <w:sz w:val="16"/>
              </w:rPr>
              <w:t>310.00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A5D3A">
            <w:pPr>
              <w:jc w:val="center"/>
            </w:pPr>
            <w:r>
              <w:rPr>
                <w:rFonts w:ascii="宋体" w:hAnsi="宋体" w:eastAsia="宋体"/>
                <w:sz w:val="16"/>
              </w:rPr>
              <w:t>310.00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84C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BDBC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08FC">
            <w:pPr>
              <w:jc w:val="center"/>
            </w:pPr>
            <w:r>
              <w:rPr>
                <w:rFonts w:ascii="宋体" w:hAnsi="宋体" w:eastAsia="宋体"/>
                <w:sz w:val="16"/>
              </w:rPr>
              <w:t>10.00分</w:t>
            </w:r>
          </w:p>
        </w:tc>
      </w:tr>
      <w:tr w14:paraId="790B8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7BF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F47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7338">
            <w:pPr>
              <w:jc w:val="center"/>
            </w:pPr>
            <w:r>
              <w:rPr>
                <w:rFonts w:ascii="宋体" w:hAnsi="宋体" w:eastAsia="宋体"/>
                <w:sz w:val="16"/>
              </w:rPr>
              <w:t>310.00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B4E7F">
            <w:pPr>
              <w:jc w:val="center"/>
            </w:pPr>
            <w:r>
              <w:rPr>
                <w:rFonts w:ascii="宋体" w:hAnsi="宋体" w:eastAsia="宋体"/>
                <w:sz w:val="16"/>
              </w:rPr>
              <w:t>310.00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7F54F">
            <w:pPr>
              <w:jc w:val="center"/>
            </w:pPr>
            <w:r>
              <w:rPr>
                <w:rFonts w:ascii="宋体" w:hAnsi="宋体" w:eastAsia="宋体"/>
                <w:sz w:val="16"/>
              </w:rPr>
              <w:t>310.00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D8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30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5F5B">
            <w:pPr>
              <w:jc w:val="center"/>
            </w:pPr>
            <w:r>
              <w:rPr>
                <w:rFonts w:ascii="宋体" w:hAnsi="宋体" w:eastAsia="宋体"/>
                <w:sz w:val="16"/>
              </w:rPr>
              <w:t>—</w:t>
            </w:r>
          </w:p>
        </w:tc>
      </w:tr>
      <w:tr w14:paraId="66A1B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F68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69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CA3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8E9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84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96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E1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A91E">
            <w:pPr>
              <w:jc w:val="center"/>
            </w:pPr>
            <w:r>
              <w:rPr>
                <w:rFonts w:ascii="宋体" w:hAnsi="宋体" w:eastAsia="宋体"/>
                <w:sz w:val="16"/>
              </w:rPr>
              <w:t>—</w:t>
            </w:r>
          </w:p>
        </w:tc>
      </w:tr>
      <w:tr w14:paraId="6CA212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B4C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D8A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50A8FF">
            <w:pPr>
              <w:jc w:val="center"/>
            </w:pPr>
            <w:r>
              <w:rPr>
                <w:rFonts w:ascii="宋体" w:hAnsi="宋体" w:eastAsia="宋体"/>
                <w:sz w:val="16"/>
              </w:rPr>
              <w:t>实际完成情况</w:t>
            </w:r>
          </w:p>
        </w:tc>
      </w:tr>
      <w:tr w14:paraId="019E2C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985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E7FE9">
            <w:pPr>
              <w:jc w:val="both"/>
            </w:pPr>
            <w:r>
              <w:rPr>
                <w:rFonts w:ascii="宋体" w:hAnsi="宋体" w:eastAsia="宋体"/>
                <w:sz w:val="16"/>
              </w:rPr>
              <w:t>项目总投资310万元。依据根据关于印发《喀什地区离退休干部服务管理办法（试行）的通知》（喀党办发﹝2023﹞1号）要求。主要用于1、2023年底发放参加革命工作1937年至1945年离休人数5人（标准1.6万元/人/年），参加革命工作1945年至1949年离休人数55人，（标准1万元/人/年），需要周转金63万元；2、医疗费用根据2023年实际支付平均医疗费用测算，通过项目的实施，能更好</w:t>
            </w:r>
            <w:r>
              <w:rPr>
                <w:rFonts w:hint="eastAsia" w:ascii="宋体" w:hAnsi="宋体"/>
                <w:sz w:val="16"/>
                <w:lang w:eastAsia="zh-CN"/>
              </w:rPr>
              <w:t>地</w:t>
            </w:r>
            <w:r>
              <w:rPr>
                <w:rFonts w:ascii="宋体" w:hAnsi="宋体" w:eastAsia="宋体"/>
                <w:sz w:val="16"/>
              </w:rPr>
              <w:t>服务我区离休人员，确保离休人员看病就医有保障。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690EB6">
            <w:pPr>
              <w:jc w:val="both"/>
            </w:pPr>
            <w:r>
              <w:rPr>
                <w:rFonts w:ascii="宋体" w:hAnsi="宋体" w:eastAsia="宋体"/>
                <w:sz w:val="16"/>
              </w:rPr>
              <w:t>为我区参加革命工作1937年至1945年离休人数5人，给予每人1.6元周转金，参加革命工作1945年至1949年离休人数55人，给予每人1万元周转金；给予年人均4.1万元医疗费补助。实现医疗费补助覆盖率100%，资金支付合规率100%，资金拨付及时率100%。项目的实施能缓解我区离休人员看病就医的经济负担，提高离休人员生活水</w:t>
            </w:r>
            <w:r>
              <w:rPr>
                <w:rFonts w:hint="eastAsia" w:ascii="宋体" w:hAnsi="宋体"/>
                <w:sz w:val="16"/>
                <w:lang w:eastAsia="zh-CN"/>
              </w:rPr>
              <w:t>平和</w:t>
            </w:r>
            <w:r>
              <w:rPr>
                <w:rFonts w:ascii="宋体" w:hAnsi="宋体" w:eastAsia="宋体"/>
                <w:sz w:val="16"/>
              </w:rPr>
              <w:t>质量，提升幸福感。</w:t>
            </w:r>
          </w:p>
        </w:tc>
      </w:tr>
      <w:tr w14:paraId="1ED98E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2F9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2E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B3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9C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F7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C1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5D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29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A5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C7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AB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09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B65F">
            <w:pPr>
              <w:jc w:val="center"/>
            </w:pPr>
            <w:r>
              <w:rPr>
                <w:rFonts w:ascii="宋体" w:hAnsi="宋体" w:eastAsia="宋体"/>
                <w:sz w:val="16"/>
              </w:rPr>
              <w:t>偏差原因分析及改进措施</w:t>
            </w:r>
          </w:p>
        </w:tc>
      </w:tr>
      <w:tr w14:paraId="639F7A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895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E1F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1EB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64F7">
            <w:pPr>
              <w:jc w:val="center"/>
            </w:pPr>
            <w:r>
              <w:rPr>
                <w:rFonts w:ascii="宋体" w:hAnsi="宋体" w:eastAsia="宋体"/>
                <w:sz w:val="16"/>
              </w:rPr>
              <w:t>参加革命工作1937年至1945年离休人数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C279">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AD1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A8A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3E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F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F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75D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8C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3A0C">
            <w:pPr>
              <w:jc w:val="center"/>
            </w:pPr>
          </w:p>
        </w:tc>
      </w:tr>
      <w:tr w14:paraId="0A3FC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B3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7C1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42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F566">
            <w:pPr>
              <w:jc w:val="center"/>
            </w:pPr>
            <w:r>
              <w:rPr>
                <w:rFonts w:ascii="宋体" w:hAnsi="宋体" w:eastAsia="宋体"/>
                <w:sz w:val="16"/>
              </w:rPr>
              <w:t>参加革命工作1945年至1949年离休人数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EA92">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5E8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07D9">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A7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2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8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FB42">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BF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C00D7">
            <w:pPr>
              <w:jc w:val="center"/>
            </w:pPr>
          </w:p>
        </w:tc>
      </w:tr>
      <w:tr w14:paraId="5D81C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7B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42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C2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1D41">
            <w:pPr>
              <w:jc w:val="center"/>
            </w:pPr>
            <w:r>
              <w:rPr>
                <w:rFonts w:ascii="宋体" w:hAnsi="宋体" w:eastAsia="宋体"/>
                <w:sz w:val="16"/>
              </w:rPr>
              <w:t>医疗费补助覆盖率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B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2BA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70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5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25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0E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5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FE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26387">
            <w:pPr>
              <w:jc w:val="center"/>
            </w:pPr>
          </w:p>
        </w:tc>
      </w:tr>
      <w:tr w14:paraId="0F336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82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64C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C2B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5BC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68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DF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D8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D2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51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E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43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8B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9174A">
            <w:pPr>
              <w:jc w:val="center"/>
            </w:pPr>
          </w:p>
        </w:tc>
      </w:tr>
      <w:tr w14:paraId="097F0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94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64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AA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16B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2EB4">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4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88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E0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CB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5D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3703">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52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5BDA1">
            <w:pPr>
              <w:jc w:val="center"/>
            </w:pPr>
          </w:p>
        </w:tc>
      </w:tr>
      <w:tr w14:paraId="04964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B36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320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D69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9373">
            <w:pPr>
              <w:jc w:val="center"/>
            </w:pPr>
            <w:r>
              <w:rPr>
                <w:rFonts w:ascii="宋体" w:hAnsi="宋体" w:eastAsia="宋体"/>
                <w:sz w:val="16"/>
              </w:rPr>
              <w:t>参加革命工作1937年至1945年周转金发放标准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994D">
            <w:pPr>
              <w:jc w:val="center"/>
            </w:pPr>
            <w:r>
              <w:rPr>
                <w:rFonts w:ascii="宋体" w:hAnsi="宋体" w:eastAsia="宋体"/>
                <w:sz w:val="16"/>
              </w:rPr>
              <w:t>&lt;=1.60万元/人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1C6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1DBF">
            <w:pPr>
              <w:jc w:val="center"/>
            </w:pPr>
            <w:r>
              <w:rPr>
                <w:rFonts w:ascii="宋体" w:hAnsi="宋体" w:eastAsia="宋体"/>
                <w:sz w:val="16"/>
              </w:rPr>
              <w:t>1.6万元/人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CE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6B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62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0309">
            <w:pPr>
              <w:jc w:val="center"/>
            </w:pPr>
            <w:r>
              <w:rPr>
                <w:rFonts w:ascii="宋体" w:hAnsi="宋体" w:eastAsia="宋体"/>
                <w:sz w:val="16"/>
              </w:rPr>
              <w:t>=1.6万元/人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66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5CB0B">
            <w:pPr>
              <w:jc w:val="center"/>
            </w:pPr>
          </w:p>
        </w:tc>
      </w:tr>
      <w:tr w14:paraId="38AE2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CB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5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C2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5658">
            <w:pPr>
              <w:jc w:val="center"/>
            </w:pPr>
            <w:r>
              <w:rPr>
                <w:rFonts w:ascii="宋体" w:hAnsi="宋体" w:eastAsia="宋体"/>
                <w:sz w:val="16"/>
              </w:rPr>
              <w:t>参加革命工作1945年至1949年周转金发放标准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ED5C">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843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7797">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9D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8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3D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CD8A">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FB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5B6CA">
            <w:pPr>
              <w:jc w:val="center"/>
            </w:pPr>
          </w:p>
        </w:tc>
      </w:tr>
      <w:tr w14:paraId="07547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9A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1F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B1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37AF">
            <w:pPr>
              <w:jc w:val="center"/>
            </w:pPr>
            <w:r>
              <w:rPr>
                <w:rFonts w:ascii="宋体" w:hAnsi="宋体" w:eastAsia="宋体"/>
                <w:sz w:val="16"/>
              </w:rPr>
              <w:t>离休人员年均医疗费标准.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88EB">
            <w:pPr>
              <w:jc w:val="center"/>
            </w:pPr>
            <w:r>
              <w:rPr>
                <w:rFonts w:ascii="宋体" w:hAnsi="宋体" w:eastAsia="宋体"/>
                <w:sz w:val="16"/>
              </w:rPr>
              <w:t>&lt;=4.10万元/人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97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C858">
            <w:pPr>
              <w:jc w:val="center"/>
            </w:pPr>
            <w:r>
              <w:rPr>
                <w:rFonts w:ascii="宋体" w:hAnsi="宋体" w:eastAsia="宋体"/>
                <w:sz w:val="16"/>
              </w:rPr>
              <w:t>4.1万元/人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D2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C1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FE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C051">
            <w:pPr>
              <w:jc w:val="center"/>
            </w:pPr>
            <w:r>
              <w:rPr>
                <w:rFonts w:ascii="宋体" w:hAnsi="宋体" w:eastAsia="宋体"/>
                <w:sz w:val="16"/>
              </w:rPr>
              <w:t>=4.1万元/人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2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0B68D">
            <w:pPr>
              <w:jc w:val="center"/>
            </w:pPr>
          </w:p>
        </w:tc>
      </w:tr>
      <w:tr w14:paraId="54944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62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DB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F0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81E6">
            <w:pPr>
              <w:jc w:val="center"/>
            </w:pPr>
            <w:r>
              <w:rPr>
                <w:rFonts w:ascii="宋体" w:hAnsi="宋体" w:eastAsia="宋体"/>
                <w:sz w:val="16"/>
              </w:rPr>
              <w:t>提升离休人员幸福感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29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908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BD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79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9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85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D4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46A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3642C">
            <w:pPr>
              <w:jc w:val="center"/>
            </w:pPr>
          </w:p>
        </w:tc>
      </w:tr>
      <w:tr w14:paraId="31C09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4B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E6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83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8876">
            <w:pPr>
              <w:jc w:val="center"/>
            </w:pPr>
            <w:r>
              <w:rPr>
                <w:rFonts w:ascii="宋体" w:hAnsi="宋体" w:eastAsia="宋体"/>
                <w:sz w:val="16"/>
              </w:rPr>
              <w:t>享受补助离休人员满意度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523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3E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7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07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12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C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394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1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91236">
            <w:pPr>
              <w:jc w:val="center"/>
            </w:pPr>
            <w:r>
              <w:rPr>
                <w:rFonts w:ascii="宋体" w:hAnsi="宋体" w:eastAsia="宋体"/>
                <w:sz w:val="16"/>
              </w:rPr>
              <w:t>偏差率2%，偏差原因：离休医疗补助工作完成</w:t>
            </w:r>
            <w:r>
              <w:rPr>
                <w:rFonts w:hint="eastAsia" w:ascii="宋体" w:hAnsi="宋体"/>
                <w:sz w:val="16"/>
                <w:lang w:eastAsia="zh-CN"/>
              </w:rPr>
              <w:t>得</w:t>
            </w:r>
            <w:r>
              <w:rPr>
                <w:rFonts w:ascii="宋体" w:hAnsi="宋体" w:eastAsia="宋体"/>
                <w:sz w:val="16"/>
              </w:rPr>
              <w:t>好，享受补助离休人员满意度较高。</w:t>
            </w:r>
          </w:p>
        </w:tc>
      </w:tr>
      <w:tr w14:paraId="5B436B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2D5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22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D3E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952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ED64BE"/>
        </w:tc>
      </w:tr>
    </w:tbl>
    <w:p w14:paraId="2AB34705">
      <w:r>
        <w:br w:type="page"/>
      </w:r>
    </w:p>
    <w:p w14:paraId="718A07E0">
      <w:pPr>
        <w:spacing w:line="640" w:lineRule="exact"/>
        <w:ind w:firstLine="640"/>
        <w:jc w:val="both"/>
        <w:outlineLvl w:val="2"/>
      </w:pPr>
      <w:r>
        <w:rPr>
          <w:rFonts w:ascii="黑体" w:hAnsi="黑体" w:eastAsia="黑体"/>
          <w:sz w:val="32"/>
        </w:rPr>
        <w:t>十二、其他需说明的事项</w:t>
      </w:r>
    </w:p>
    <w:p w14:paraId="6B045A82">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项目1个，全年预算数12万元，全年执行数12万元。</w:t>
      </w:r>
      <w:bookmarkStart w:id="0" w:name="_GoBack"/>
      <w:bookmarkEnd w:id="0"/>
    </w:p>
    <w:p w14:paraId="191E2FAC">
      <w:r>
        <w:br w:type="page"/>
      </w:r>
    </w:p>
    <w:p w14:paraId="02979B7E">
      <w:pPr>
        <w:spacing w:line="240" w:lineRule="auto"/>
        <w:jc w:val="center"/>
        <w:outlineLvl w:val="1"/>
      </w:pPr>
      <w:r>
        <w:rPr>
          <w:rFonts w:ascii="黑体" w:hAnsi="黑体" w:eastAsia="黑体"/>
          <w:sz w:val="32"/>
        </w:rPr>
        <w:t>第三部分 专业名词解释</w:t>
      </w:r>
    </w:p>
    <w:p w14:paraId="390501F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744E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B08D9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1DE4B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4FC78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A750D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C50D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AFFBF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84F20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A932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63A31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550F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79D8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87C77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2B34B7">
      <w:r>
        <w:br w:type="page"/>
      </w:r>
    </w:p>
    <w:p w14:paraId="2BFE4D7B">
      <w:pPr>
        <w:spacing w:line="240" w:lineRule="auto"/>
        <w:jc w:val="center"/>
        <w:outlineLvl w:val="1"/>
      </w:pPr>
      <w:r>
        <w:rPr>
          <w:rFonts w:ascii="黑体" w:hAnsi="黑体" w:eastAsia="黑体"/>
          <w:sz w:val="32"/>
        </w:rPr>
        <w:t>第四部分 部门决算报表（见附表）</w:t>
      </w:r>
    </w:p>
    <w:p w14:paraId="04B51A6D">
      <w:pPr>
        <w:spacing w:line="240" w:lineRule="auto"/>
        <w:ind w:firstLine="640"/>
        <w:jc w:val="both"/>
      </w:pPr>
      <w:r>
        <w:rPr>
          <w:rFonts w:ascii="仿宋_GB2312" w:hAnsi="仿宋_GB2312" w:eastAsia="仿宋_GB2312"/>
          <w:b w:val="0"/>
          <w:sz w:val="32"/>
        </w:rPr>
        <w:t>一、《收入支出决算总表》</w:t>
      </w:r>
    </w:p>
    <w:p w14:paraId="6286A147">
      <w:pPr>
        <w:spacing w:line="240" w:lineRule="auto"/>
        <w:ind w:firstLine="640"/>
        <w:jc w:val="both"/>
      </w:pPr>
      <w:r>
        <w:rPr>
          <w:rFonts w:ascii="仿宋_GB2312" w:hAnsi="仿宋_GB2312" w:eastAsia="仿宋_GB2312"/>
          <w:b w:val="0"/>
          <w:sz w:val="32"/>
        </w:rPr>
        <w:t>二、《收入决算表》</w:t>
      </w:r>
    </w:p>
    <w:p w14:paraId="1DBBE27D">
      <w:pPr>
        <w:spacing w:line="240" w:lineRule="auto"/>
        <w:ind w:firstLine="640"/>
        <w:jc w:val="both"/>
      </w:pPr>
      <w:r>
        <w:rPr>
          <w:rFonts w:ascii="仿宋_GB2312" w:hAnsi="仿宋_GB2312" w:eastAsia="仿宋_GB2312"/>
          <w:b w:val="0"/>
          <w:sz w:val="32"/>
        </w:rPr>
        <w:t>三、《支出决算表》</w:t>
      </w:r>
    </w:p>
    <w:p w14:paraId="2C775880">
      <w:pPr>
        <w:spacing w:line="240" w:lineRule="auto"/>
        <w:ind w:firstLine="640"/>
        <w:jc w:val="both"/>
      </w:pPr>
      <w:r>
        <w:rPr>
          <w:rFonts w:ascii="仿宋_GB2312" w:hAnsi="仿宋_GB2312" w:eastAsia="仿宋_GB2312"/>
          <w:b w:val="0"/>
          <w:sz w:val="32"/>
        </w:rPr>
        <w:t>四、《财政拨款收入支出决算总表》</w:t>
      </w:r>
    </w:p>
    <w:p w14:paraId="1E2D09BA">
      <w:pPr>
        <w:spacing w:line="240" w:lineRule="auto"/>
        <w:ind w:firstLine="640"/>
        <w:jc w:val="both"/>
      </w:pPr>
      <w:r>
        <w:rPr>
          <w:rFonts w:ascii="仿宋_GB2312" w:hAnsi="仿宋_GB2312" w:eastAsia="仿宋_GB2312"/>
          <w:b w:val="0"/>
          <w:sz w:val="32"/>
        </w:rPr>
        <w:t>五、《一般公共预算财政拨款支出决算表》</w:t>
      </w:r>
    </w:p>
    <w:p w14:paraId="7EE362ED">
      <w:pPr>
        <w:spacing w:line="240" w:lineRule="auto"/>
        <w:ind w:firstLine="640"/>
        <w:jc w:val="both"/>
      </w:pPr>
      <w:r>
        <w:rPr>
          <w:rFonts w:ascii="仿宋_GB2312" w:hAnsi="仿宋_GB2312" w:eastAsia="仿宋_GB2312"/>
          <w:b w:val="0"/>
          <w:sz w:val="32"/>
        </w:rPr>
        <w:t>六、《一般公共预算财政拨款基本支出决算表》</w:t>
      </w:r>
    </w:p>
    <w:p w14:paraId="220C55D5">
      <w:pPr>
        <w:spacing w:line="240" w:lineRule="auto"/>
        <w:ind w:firstLine="640"/>
        <w:jc w:val="both"/>
      </w:pPr>
      <w:r>
        <w:rPr>
          <w:rFonts w:ascii="仿宋_GB2312" w:hAnsi="仿宋_GB2312" w:eastAsia="仿宋_GB2312"/>
          <w:b w:val="0"/>
          <w:sz w:val="32"/>
        </w:rPr>
        <w:t>七、《政府性基金预算财政拨款收入支出决算表》</w:t>
      </w:r>
    </w:p>
    <w:p w14:paraId="0EC07AD8">
      <w:pPr>
        <w:spacing w:line="240" w:lineRule="auto"/>
        <w:ind w:firstLine="640"/>
        <w:jc w:val="both"/>
      </w:pPr>
      <w:r>
        <w:rPr>
          <w:rFonts w:ascii="仿宋_GB2312" w:hAnsi="仿宋_GB2312" w:eastAsia="仿宋_GB2312"/>
          <w:b w:val="0"/>
          <w:sz w:val="32"/>
        </w:rPr>
        <w:t>八、《国有资本经营预算财政拨款收入支出决算表》</w:t>
      </w:r>
    </w:p>
    <w:p w14:paraId="6D309A14">
      <w:pPr>
        <w:spacing w:line="240" w:lineRule="auto"/>
        <w:ind w:firstLine="640"/>
        <w:jc w:val="both"/>
      </w:pPr>
      <w:r>
        <w:rPr>
          <w:rFonts w:ascii="仿宋_GB2312" w:hAnsi="仿宋_GB2312" w:eastAsia="仿宋_GB2312"/>
          <w:b w:val="0"/>
          <w:sz w:val="32"/>
        </w:rPr>
        <w:t>九、《财政拨款“三公”经费支出决算表》</w:t>
      </w:r>
    </w:p>
    <w:p w14:paraId="1AB2B3B5">
      <w:pPr>
        <w:spacing w:line="240" w:lineRule="auto"/>
        <w:ind w:firstLine="640"/>
        <w:jc w:val="both"/>
      </w:pPr>
    </w:p>
    <w:p w14:paraId="1BE5BEB6">
      <w:pPr>
        <w:spacing w:line="240" w:lineRule="auto"/>
        <w:ind w:firstLine="640"/>
        <w:jc w:val="both"/>
      </w:pPr>
    </w:p>
    <w:p w14:paraId="5C2ED07C">
      <w:pPr>
        <w:spacing w:line="240" w:lineRule="auto"/>
        <w:ind w:firstLine="640"/>
        <w:jc w:val="both"/>
      </w:pPr>
    </w:p>
    <w:p w14:paraId="01538663">
      <w:pPr>
        <w:spacing w:line="240" w:lineRule="auto"/>
        <w:ind w:firstLine="640"/>
        <w:jc w:val="both"/>
      </w:pPr>
    </w:p>
    <w:p w14:paraId="1C29A8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F356EA-C0A0-408B-859E-C597D19C57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0A5998E-65DB-45A9-A596-8C4E7BF61D77}"/>
  </w:font>
  <w:font w:name="方正小标宋_GBK">
    <w:panose1 w:val="02000000000000000000"/>
    <w:charset w:val="86"/>
    <w:family w:val="script"/>
    <w:pitch w:val="default"/>
    <w:sig w:usb0="A00002BF" w:usb1="38CF7CFA" w:usb2="00082016" w:usb3="00000000" w:csb0="00040001" w:csb1="00000000"/>
    <w:embedRegular r:id="rId3" w:fontKey="{85C2E02B-4BB1-4D01-987D-E97D11BED338}"/>
  </w:font>
  <w:font w:name="楷体_GB2312">
    <w:panose1 w:val="02010609030101010101"/>
    <w:charset w:val="86"/>
    <w:family w:val="auto"/>
    <w:pitch w:val="default"/>
    <w:sig w:usb0="00000001" w:usb1="080E0000" w:usb2="00000000" w:usb3="00000000" w:csb0="00040000" w:csb1="00000000"/>
    <w:embedRegular r:id="rId4" w:fontKey="{2785088D-CA2C-4AC3-962E-D06E554C9A8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9234F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E25E87"/>
    <w:rsid w:val="38006E2C"/>
    <w:rsid w:val="3914510A"/>
    <w:rsid w:val="3B1220C9"/>
    <w:rsid w:val="3D5275AC"/>
    <w:rsid w:val="3EA7725F"/>
    <w:rsid w:val="3EC014A1"/>
    <w:rsid w:val="40834692"/>
    <w:rsid w:val="423A32B2"/>
    <w:rsid w:val="423C0CB4"/>
    <w:rsid w:val="427B5743"/>
    <w:rsid w:val="42E64542"/>
    <w:rsid w:val="45542CF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C7683D"/>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7209</Words>
  <Characters>8308</Characters>
  <Lines>0</Lines>
  <Paragraphs>0</Paragraphs>
  <TotalTime>5</TotalTime>
  <ScaleCrop>false</ScaleCrop>
  <LinksUpToDate>false</LinksUpToDate>
  <CharactersWithSpaces>8316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