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7D9D4A">
      <w:r>
        <w:br w:type="page"/>
      </w:r>
    </w:p>
    <w:p w14:paraId="15671024">
      <w:pPr>
        <w:spacing w:line="640" w:lineRule="exact"/>
        <w:jc w:val="center"/>
        <w:outlineLvl w:val="1"/>
      </w:pPr>
      <w:r>
        <w:rPr>
          <w:rFonts w:ascii="黑体" w:hAnsi="黑体" w:eastAsia="黑体"/>
          <w:sz w:val="32"/>
        </w:rPr>
        <w:t>第一部分 部门概况</w:t>
      </w:r>
    </w:p>
    <w:p w14:paraId="5F6D22B5">
      <w:pPr>
        <w:spacing w:line="640" w:lineRule="exact"/>
        <w:ind w:firstLine="640"/>
        <w:jc w:val="both"/>
        <w:outlineLvl w:val="2"/>
      </w:pPr>
      <w:r>
        <w:rPr>
          <w:rFonts w:ascii="黑体" w:hAnsi="黑体" w:eastAsia="黑体"/>
          <w:sz w:val="32"/>
        </w:rPr>
        <w:t>一、主要职能</w:t>
      </w:r>
    </w:p>
    <w:p w14:paraId="36369580">
      <w:pPr>
        <w:spacing w:line="580" w:lineRule="exact"/>
        <w:ind w:firstLine="640"/>
        <w:jc w:val="both"/>
      </w:pPr>
      <w:r>
        <w:rPr>
          <w:rFonts w:ascii="仿宋_GB2312" w:hAnsi="仿宋_GB2312" w:eastAsia="仿宋_GB2312"/>
          <w:sz w:val="32"/>
        </w:rPr>
        <w:t>贯彻执行国家、自治区关于民政工作的法律、法规、规章、政策和行业标准</w:t>
      </w:r>
      <w:r>
        <w:rPr>
          <w:rFonts w:hint="eastAsia" w:ascii="仿宋_GB2312" w:hAnsi="仿宋_GB2312" w:eastAsia="仿宋_GB2312"/>
          <w:sz w:val="32"/>
          <w:lang w:eastAsia="zh-CN"/>
        </w:rPr>
        <w:t>；</w:t>
      </w:r>
      <w:r>
        <w:rPr>
          <w:rFonts w:ascii="仿宋_GB2312" w:hAnsi="仿宋_GB2312" w:eastAsia="仿宋_GB2312"/>
          <w:sz w:val="32"/>
        </w:rPr>
        <w:t>拟订民政事业发展规划并组织实施。贯彻执行社会团体、基金会、社会服务机构等社会组织登记和监督管理政策措施并组织实施，依法对社会组织进行登记管理和执法监督。统筹社会救助体系建设，负责指导城乡居民最低生活保障、特困人员救助供养、低收入人口认定、临时救助工作。负责指导乡级以上行政区划设立、撤销、调整，政府驻地迁移，地名命名、更名，行政区域界线、界桩日常管理，县级以上行政区域界线纠纷调解，行政区划图编制等工作，负责行政区划、城乡道路、村（居）民委员会驻地名称管理，指导各行业部门做好地名命名、更名申报审核及备案公告工作。指导婚姻登记、殡葬服务机构管理，推进婚俗和殡葬改革，落实婚姻、殡葬管理政策和服务规范。负责协调落实残疾人权益保护政策，指导残障福利和康复辅助器具相关工作。负责拟订并协调落实积极应对人口老龄化的政策措施，指导协调老年人权益保障，组织拟订老年人社会参与政策并组织实施。负责拟订并协调落实地区促进养老事业发展的政策措施，统筹推进、督促指导、监督管理养老服务工作，拟订养老服务体系建设规划、政策、标准并组织实施，承担老年人福利和特殊困难老年人救助工作。指导养老机构和特困人员救助供养机构建设和管理。负责落实儿童福利、孤弃儿童保障、儿童收养、儿童救助保护政策、标准及机构管理，健全农村留守儿童关爱服务体系和困境儿童保障制度。负责生活无着流浪乞讨人员救助管理工作，指导救助管理和机构建设工作。促进慈善事业发展，指导社会捐助工作，监管慈善行为，负责福利彩票发行管理工作。完成地委、行署交办的其他任务。</w:t>
      </w:r>
    </w:p>
    <w:p w14:paraId="7E5B616E">
      <w:pPr>
        <w:spacing w:line="640" w:lineRule="exact"/>
        <w:ind w:firstLine="640"/>
        <w:jc w:val="both"/>
        <w:outlineLvl w:val="2"/>
      </w:pPr>
      <w:r>
        <w:rPr>
          <w:rFonts w:ascii="黑体" w:hAnsi="黑体" w:eastAsia="黑体"/>
          <w:sz w:val="32"/>
        </w:rPr>
        <w:t>二、机构设置及人员情况</w:t>
      </w:r>
    </w:p>
    <w:p w14:paraId="667B8E71">
      <w:pPr>
        <w:spacing w:line="580" w:lineRule="exact"/>
        <w:ind w:firstLine="640"/>
        <w:jc w:val="both"/>
      </w:pPr>
      <w:r>
        <w:rPr>
          <w:rFonts w:ascii="仿宋_GB2312" w:hAnsi="仿宋_GB2312" w:eastAsia="仿宋_GB2312"/>
          <w:sz w:val="32"/>
        </w:rPr>
        <w:t>新疆维吾尔自治区喀什地区民政局2024年度，实有人数58人，其中：在职人员38人，减少2人；离休人员0人，增加0人；退休人员20人,增加3人。</w:t>
      </w:r>
    </w:p>
    <w:p w14:paraId="24D6106E">
      <w:pPr>
        <w:spacing w:line="580" w:lineRule="exact"/>
        <w:ind w:firstLine="640"/>
        <w:jc w:val="both"/>
      </w:pPr>
      <w:r>
        <w:rPr>
          <w:rFonts w:ascii="仿宋_GB2312" w:hAnsi="仿宋_GB2312" w:eastAsia="仿宋_GB2312"/>
          <w:sz w:val="32"/>
        </w:rPr>
        <w:t>新疆维吾尔自治区喀什地区民政局无下属预算单位，下设9个科室，分别是：办公室、社会事务和儿童福利科、社会组织和区划地名科（社会组织执法监督局）、养老服务和老龄工作科、社会救助科、机关党委、地区城乡居民最低生活保障管理中心、地区居民家庭经济状况核对中心、社会事务服务中心。</w:t>
      </w:r>
    </w:p>
    <w:p w14:paraId="30BF78DB">
      <w:r>
        <w:br w:type="page"/>
      </w:r>
    </w:p>
    <w:p w14:paraId="6ED0A4F0">
      <w:pPr>
        <w:spacing w:line="240" w:lineRule="auto"/>
        <w:jc w:val="center"/>
        <w:outlineLvl w:val="1"/>
      </w:pPr>
      <w:r>
        <w:rPr>
          <w:rFonts w:ascii="黑体" w:hAnsi="黑体" w:eastAsia="黑体"/>
          <w:sz w:val="32"/>
        </w:rPr>
        <w:t>第二部分 部门决算情况说明</w:t>
      </w:r>
    </w:p>
    <w:p w14:paraId="3E4E67D1">
      <w:pPr>
        <w:spacing w:line="640" w:lineRule="exact"/>
        <w:ind w:firstLine="640"/>
        <w:jc w:val="both"/>
        <w:outlineLvl w:val="2"/>
      </w:pPr>
      <w:r>
        <w:rPr>
          <w:rFonts w:ascii="黑体" w:hAnsi="黑体" w:eastAsia="黑体"/>
          <w:sz w:val="32"/>
        </w:rPr>
        <w:t>一、收入支出决算总体情况说明</w:t>
      </w:r>
    </w:p>
    <w:p w14:paraId="1E317C7C">
      <w:pPr>
        <w:spacing w:line="580" w:lineRule="exact"/>
        <w:ind w:firstLine="640"/>
        <w:jc w:val="both"/>
      </w:pPr>
      <w:r>
        <w:rPr>
          <w:rFonts w:ascii="仿宋_GB2312" w:hAnsi="仿宋_GB2312" w:eastAsia="仿宋_GB2312"/>
          <w:b/>
          <w:sz w:val="32"/>
        </w:rPr>
        <w:t>2024年度收入总计1,371.42万元，</w:t>
      </w:r>
      <w:r>
        <w:rPr>
          <w:rFonts w:ascii="仿宋_GB2312" w:hAnsi="仿宋_GB2312" w:eastAsia="仿宋_GB2312"/>
          <w:b w:val="0"/>
          <w:sz w:val="32"/>
        </w:rPr>
        <w:t>其中：本年收入合计1,371.42万元，使用非财政拨款结余（含专用结余）0.00万元，年初结转和结余0.00万元。</w:t>
      </w:r>
    </w:p>
    <w:p w14:paraId="5514408C">
      <w:pPr>
        <w:spacing w:line="580" w:lineRule="exact"/>
        <w:ind w:firstLine="640"/>
        <w:jc w:val="both"/>
      </w:pPr>
      <w:r>
        <w:rPr>
          <w:rFonts w:ascii="仿宋_GB2312" w:hAnsi="仿宋_GB2312" w:eastAsia="仿宋_GB2312"/>
          <w:b/>
          <w:sz w:val="32"/>
        </w:rPr>
        <w:t>2024年度支出总计1,371.42万元，</w:t>
      </w:r>
      <w:r>
        <w:rPr>
          <w:rFonts w:ascii="仿宋_GB2312" w:hAnsi="仿宋_GB2312" w:eastAsia="仿宋_GB2312"/>
          <w:b w:val="0"/>
          <w:sz w:val="32"/>
        </w:rPr>
        <w:t>其中：本年支出合计1,371.42万元，结余分配0.00万元，年末结转和结余0.00万元。</w:t>
      </w:r>
    </w:p>
    <w:p w14:paraId="4C3BB90E">
      <w:pPr>
        <w:spacing w:line="580" w:lineRule="exact"/>
        <w:ind w:firstLine="640"/>
        <w:jc w:val="both"/>
      </w:pPr>
      <w:r>
        <w:rPr>
          <w:rFonts w:ascii="仿宋_GB2312" w:hAnsi="仿宋_GB2312" w:eastAsia="仿宋_GB2312"/>
          <w:b w:val="0"/>
          <w:sz w:val="32"/>
        </w:rPr>
        <w:t>收入支出总体与上年相比，增加35.43万元，增长2.65%，主要原因是：本年增加广东援疆支持社会工作建设项目、变更测绘工作经费项目，导致收入支出总体较上年增加。</w:t>
      </w:r>
    </w:p>
    <w:p w14:paraId="3C87C213">
      <w:pPr>
        <w:spacing w:line="640" w:lineRule="exact"/>
        <w:ind w:firstLine="640"/>
        <w:jc w:val="both"/>
        <w:outlineLvl w:val="2"/>
      </w:pPr>
      <w:r>
        <w:rPr>
          <w:rFonts w:ascii="黑体" w:hAnsi="黑体" w:eastAsia="黑体"/>
          <w:sz w:val="32"/>
        </w:rPr>
        <w:t>二、收入决算情况说明</w:t>
      </w:r>
    </w:p>
    <w:p w14:paraId="6E587D7D">
      <w:pPr>
        <w:spacing w:line="580" w:lineRule="exact"/>
        <w:ind w:firstLine="640"/>
        <w:jc w:val="both"/>
      </w:pPr>
      <w:r>
        <w:rPr>
          <w:rFonts w:ascii="仿宋_GB2312" w:hAnsi="仿宋_GB2312" w:eastAsia="仿宋_GB2312"/>
          <w:b/>
          <w:sz w:val="32"/>
        </w:rPr>
        <w:t>本年收入1,371.42万元，</w:t>
      </w:r>
      <w:r>
        <w:rPr>
          <w:rFonts w:ascii="仿宋_GB2312" w:hAnsi="仿宋_GB2312" w:eastAsia="仿宋_GB2312"/>
          <w:b w:val="0"/>
          <w:sz w:val="32"/>
        </w:rPr>
        <w:t>其中：财政拨款收入1,286.40万元，占93.80%；上级补助收入0.00万元，占0.00%；事业收入0.00万元，占0.00%；经营收入0.00万元，占0.00%；附属单位上缴收入0.00万元，占0.00%；其他收入85.02万元，占6.20%。</w:t>
      </w:r>
    </w:p>
    <w:p w14:paraId="3C61B931">
      <w:pPr>
        <w:spacing w:line="640" w:lineRule="exact"/>
        <w:ind w:firstLine="640"/>
        <w:jc w:val="both"/>
        <w:outlineLvl w:val="2"/>
      </w:pPr>
      <w:r>
        <w:rPr>
          <w:rFonts w:ascii="黑体" w:hAnsi="黑体" w:eastAsia="黑体"/>
          <w:sz w:val="32"/>
        </w:rPr>
        <w:t>三、支出决算情况说明</w:t>
      </w:r>
    </w:p>
    <w:p w14:paraId="1797F5F5">
      <w:pPr>
        <w:spacing w:line="580" w:lineRule="exact"/>
        <w:ind w:firstLine="640"/>
        <w:jc w:val="both"/>
      </w:pPr>
      <w:r>
        <w:rPr>
          <w:rFonts w:ascii="仿宋_GB2312" w:hAnsi="仿宋_GB2312" w:eastAsia="仿宋_GB2312"/>
          <w:b/>
          <w:sz w:val="32"/>
        </w:rPr>
        <w:t>本年支出1,371.42万元，</w:t>
      </w:r>
      <w:r>
        <w:rPr>
          <w:rFonts w:ascii="仿宋_GB2312" w:hAnsi="仿宋_GB2312" w:eastAsia="仿宋_GB2312"/>
          <w:b w:val="0"/>
          <w:sz w:val="32"/>
        </w:rPr>
        <w:t>其中：基本支出876.99万元，占63.95%；项目支出494.43万元，占36.05%；上缴上级支出0.00万元，占0.00%；经营支出0.00万元，占0.00%；对附属单位补助支出0.00万元，占0.00%。</w:t>
      </w:r>
    </w:p>
    <w:p w14:paraId="70F68940">
      <w:pPr>
        <w:spacing w:line="640" w:lineRule="exact"/>
        <w:ind w:firstLine="640"/>
        <w:jc w:val="both"/>
        <w:outlineLvl w:val="2"/>
      </w:pPr>
      <w:r>
        <w:rPr>
          <w:rFonts w:ascii="黑体" w:hAnsi="黑体" w:eastAsia="黑体"/>
          <w:sz w:val="32"/>
        </w:rPr>
        <w:t>四、财政拨款收入支出决算总体情况说明</w:t>
      </w:r>
    </w:p>
    <w:p w14:paraId="10EFEEFA">
      <w:pPr>
        <w:spacing w:line="580" w:lineRule="exact"/>
        <w:ind w:firstLine="640"/>
        <w:jc w:val="both"/>
      </w:pPr>
      <w:r>
        <w:rPr>
          <w:rFonts w:ascii="仿宋_GB2312" w:hAnsi="仿宋_GB2312" w:eastAsia="仿宋_GB2312"/>
          <w:b/>
          <w:sz w:val="32"/>
        </w:rPr>
        <w:t>2024年度财政拨款收入总计1,286.40万元，</w:t>
      </w:r>
      <w:r>
        <w:rPr>
          <w:rFonts w:ascii="仿宋_GB2312" w:hAnsi="仿宋_GB2312" w:eastAsia="仿宋_GB2312"/>
          <w:b w:val="0"/>
          <w:sz w:val="32"/>
        </w:rPr>
        <w:t>其中：年初财政拨款结转和结余0.00万元，本年财政拨款收入1,286.40万元。</w:t>
      </w:r>
      <w:r>
        <w:rPr>
          <w:rFonts w:ascii="仿宋_GB2312" w:hAnsi="仿宋_GB2312" w:eastAsia="仿宋_GB2312"/>
          <w:b/>
          <w:sz w:val="32"/>
        </w:rPr>
        <w:t>财政拨款支出总计1,286.40万元，</w:t>
      </w:r>
      <w:r>
        <w:rPr>
          <w:rFonts w:ascii="仿宋_GB2312" w:hAnsi="仿宋_GB2312" w:eastAsia="仿宋_GB2312"/>
          <w:b w:val="0"/>
          <w:sz w:val="32"/>
        </w:rPr>
        <w:t>其中：年末财政拨款结转和结余0.00万元，本年财政拨款支出1,286.40万元。</w:t>
      </w:r>
    </w:p>
    <w:p w14:paraId="278C31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增加35.13万元，增长2.81%，主要原因是：本年新增变更测绘工作经费项目。</w:t>
      </w:r>
      <w:r>
        <w:rPr>
          <w:rFonts w:ascii="仿宋_GB2312" w:hAnsi="仿宋_GB2312" w:eastAsia="仿宋_GB2312"/>
          <w:b/>
          <w:sz w:val="32"/>
        </w:rPr>
        <w:t>与年初预算相比，</w:t>
      </w:r>
      <w:r>
        <w:rPr>
          <w:rFonts w:ascii="仿宋_GB2312" w:hAnsi="仿宋_GB2312" w:eastAsia="仿宋_GB2312"/>
          <w:b w:val="0"/>
          <w:sz w:val="32"/>
        </w:rPr>
        <w:t>年初预算数1,298.11万元，决算数1,286.40万元，预决算差异率-0.90%，主要原因是：本年在职人员减少，年中调减人员经费，导致预决算存在差异。</w:t>
      </w:r>
    </w:p>
    <w:p w14:paraId="2C7A235B">
      <w:pPr>
        <w:spacing w:line="640" w:lineRule="exact"/>
        <w:ind w:firstLine="640"/>
        <w:jc w:val="both"/>
        <w:outlineLvl w:val="2"/>
      </w:pPr>
      <w:r>
        <w:rPr>
          <w:rFonts w:ascii="黑体" w:hAnsi="黑体" w:eastAsia="黑体"/>
          <w:sz w:val="32"/>
        </w:rPr>
        <w:t>五、一般公共预算财政拨款支出决算情况说明</w:t>
      </w:r>
    </w:p>
    <w:p w14:paraId="480745EF">
      <w:pPr>
        <w:spacing w:line="640" w:lineRule="exact"/>
        <w:ind w:firstLine="640"/>
        <w:jc w:val="both"/>
        <w:outlineLvl w:val="3"/>
      </w:pPr>
      <w:r>
        <w:rPr>
          <w:rFonts w:ascii="楷体_GB2312" w:hAnsi="楷体_GB2312" w:eastAsia="楷体_GB2312"/>
          <w:b/>
          <w:sz w:val="32"/>
        </w:rPr>
        <w:t>（一）一般公共预算财政拨款支出决算总体情况</w:t>
      </w:r>
    </w:p>
    <w:p w14:paraId="7D5A4C5A">
      <w:pPr>
        <w:spacing w:line="580" w:lineRule="exact"/>
        <w:ind w:firstLine="640"/>
        <w:jc w:val="both"/>
      </w:pPr>
      <w:r>
        <w:rPr>
          <w:rFonts w:ascii="仿宋_GB2312" w:hAnsi="仿宋_GB2312" w:eastAsia="仿宋_GB2312"/>
          <w:b/>
          <w:sz w:val="32"/>
        </w:rPr>
        <w:t>2024年度一般公共预算财政拨款支出1,015.47万元，</w:t>
      </w:r>
      <w:r>
        <w:rPr>
          <w:rFonts w:ascii="仿宋_GB2312" w:hAnsi="仿宋_GB2312" w:eastAsia="仿宋_GB2312"/>
          <w:b w:val="0"/>
          <w:sz w:val="32"/>
        </w:rPr>
        <w:t>占本年支出合计的74.05%。</w:t>
      </w:r>
      <w:r>
        <w:rPr>
          <w:rFonts w:ascii="仿宋_GB2312" w:hAnsi="仿宋_GB2312" w:eastAsia="仿宋_GB2312"/>
          <w:b/>
          <w:sz w:val="32"/>
        </w:rPr>
        <w:t>与上年相比，</w:t>
      </w:r>
      <w:r>
        <w:rPr>
          <w:rFonts w:ascii="仿宋_GB2312" w:hAnsi="仿宋_GB2312" w:eastAsia="仿宋_GB2312"/>
          <w:b w:val="0"/>
          <w:sz w:val="32"/>
        </w:rPr>
        <w:t>减少59.76万元，下降5.56%，主要原因是：本年在职人员减少，相关人员经费较上年减少。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年初预算数885.31万元，决算数1,015.47万元，预决算差异率14.70%，主要原因是：年中追加区域变更测绘工作经费项目、培育发展社区社会组织参与基层社会治理培训项目等经费，导致预决算存在差异。</w:t>
      </w:r>
    </w:p>
    <w:p w14:paraId="05F81806">
      <w:pPr>
        <w:spacing w:line="640" w:lineRule="exact"/>
        <w:ind w:firstLine="640"/>
        <w:jc w:val="both"/>
        <w:outlineLvl w:val="3"/>
      </w:pPr>
      <w:r>
        <w:rPr>
          <w:rFonts w:ascii="楷体_GB2312" w:hAnsi="楷体_GB2312" w:eastAsia="楷体_GB2312"/>
          <w:b/>
          <w:sz w:val="32"/>
        </w:rPr>
        <w:t>（二）一般公共预算财政拨款支出决算结构情况</w:t>
      </w:r>
    </w:p>
    <w:p w14:paraId="55D3ABF2">
      <w:pPr>
        <w:spacing w:line="580" w:lineRule="exact"/>
        <w:ind w:firstLine="640"/>
        <w:jc w:val="both"/>
      </w:pPr>
      <w:r>
        <w:rPr>
          <w:rFonts w:ascii="仿宋_GB2312" w:hAnsi="仿宋_GB2312" w:eastAsia="仿宋_GB2312"/>
          <w:b w:val="0"/>
          <w:sz w:val="32"/>
        </w:rPr>
        <w:t>1.一般公共服务支出(类)6.59万元,占0.65%。</w:t>
      </w:r>
    </w:p>
    <w:p w14:paraId="6AB851DE">
      <w:pPr>
        <w:spacing w:line="580" w:lineRule="exact"/>
        <w:ind w:firstLine="640"/>
        <w:jc w:val="both"/>
      </w:pPr>
      <w:r>
        <w:rPr>
          <w:rFonts w:ascii="仿宋_GB2312" w:hAnsi="仿宋_GB2312" w:eastAsia="仿宋_GB2312"/>
          <w:b w:val="0"/>
          <w:sz w:val="32"/>
        </w:rPr>
        <w:t>2.社会保障和就业支出(类)913.48万元,占89.96%。</w:t>
      </w:r>
    </w:p>
    <w:p w14:paraId="25D3556A">
      <w:pPr>
        <w:spacing w:line="580" w:lineRule="exact"/>
        <w:ind w:firstLine="640"/>
        <w:jc w:val="both"/>
      </w:pPr>
      <w:r>
        <w:rPr>
          <w:rFonts w:ascii="仿宋_GB2312" w:hAnsi="仿宋_GB2312" w:eastAsia="仿宋_GB2312"/>
          <w:b w:val="0"/>
          <w:sz w:val="32"/>
        </w:rPr>
        <w:t>3.卫生健康支出(类)38.43万元,占3.78%。</w:t>
      </w:r>
    </w:p>
    <w:p w14:paraId="1022F172">
      <w:pPr>
        <w:spacing w:line="580" w:lineRule="exact"/>
        <w:ind w:firstLine="640"/>
        <w:jc w:val="both"/>
      </w:pPr>
      <w:r>
        <w:rPr>
          <w:rFonts w:ascii="仿宋_GB2312" w:hAnsi="仿宋_GB2312" w:eastAsia="仿宋_GB2312"/>
          <w:b w:val="0"/>
          <w:sz w:val="32"/>
        </w:rPr>
        <w:t>4.住房保障支出(类)56.97万元,占5.61%。</w:t>
      </w:r>
    </w:p>
    <w:p w14:paraId="6AFE8F0C">
      <w:pPr>
        <w:spacing w:line="640" w:lineRule="exact"/>
        <w:ind w:firstLine="640"/>
        <w:jc w:val="both"/>
        <w:outlineLvl w:val="3"/>
      </w:pPr>
      <w:r>
        <w:rPr>
          <w:rFonts w:ascii="楷体_GB2312" w:hAnsi="楷体_GB2312" w:eastAsia="楷体_GB2312"/>
          <w:b/>
          <w:sz w:val="32"/>
        </w:rPr>
        <w:t>（三）一般公共预算财政拨款支出决算具体情况</w:t>
      </w:r>
    </w:p>
    <w:p w14:paraId="07915415">
      <w:pPr>
        <w:spacing w:line="580" w:lineRule="exact"/>
        <w:ind w:firstLine="640"/>
        <w:jc w:val="both"/>
      </w:pPr>
      <w:r>
        <w:rPr>
          <w:rFonts w:ascii="仿宋_GB2312" w:hAnsi="仿宋_GB2312" w:eastAsia="仿宋_GB2312"/>
          <w:b w:val="0"/>
          <w:sz w:val="32"/>
        </w:rPr>
        <w:t>1.一般公共服务支出(类)统战事务(款)宗教事务(项):支出决算数为6.59万元，比上年决算增加5.11万元，增长345.27%,主要原因是：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为民办实事经费</w:t>
      </w:r>
      <w:r>
        <w:rPr>
          <w:rFonts w:ascii="仿宋_GB2312" w:hAnsi="仿宋_GB2312" w:eastAsia="仿宋_GB2312"/>
          <w:b w:val="0"/>
          <w:sz w:val="32"/>
        </w:rPr>
        <w:t>从其他支出科目调整至宗教事务科目。</w:t>
      </w:r>
    </w:p>
    <w:p w14:paraId="7E60BF49">
      <w:pPr>
        <w:spacing w:line="580" w:lineRule="exact"/>
        <w:ind w:firstLine="640"/>
        <w:jc w:val="both"/>
      </w:pPr>
      <w:r>
        <w:rPr>
          <w:rFonts w:ascii="仿宋_GB2312" w:hAnsi="仿宋_GB2312" w:eastAsia="仿宋_GB2312"/>
          <w:b w:val="0"/>
          <w:sz w:val="32"/>
        </w:rPr>
        <w:t>2.社会保障和就业支出(类)民政管理事务(款)行政运行(项):支出决算数为643.17万元，比上年决算减少11.55万元，下降1.76%,主要原因是：本年在职人员减少，相应人员经费较上年减少。</w:t>
      </w:r>
    </w:p>
    <w:p w14:paraId="497114E7">
      <w:pPr>
        <w:spacing w:line="580" w:lineRule="exact"/>
        <w:ind w:firstLine="640"/>
        <w:jc w:val="both"/>
      </w:pPr>
      <w:r>
        <w:rPr>
          <w:rFonts w:ascii="仿宋_GB2312" w:hAnsi="仿宋_GB2312" w:eastAsia="仿宋_GB2312"/>
          <w:b w:val="0"/>
          <w:sz w:val="32"/>
        </w:rPr>
        <w:t>3.社会保障和就业支出(类)民政管理事务(款)一般行政管理事务(项):支出决算数为22.54万元，比上年决算减少9.15万元，下降28.87%,主要原因是：本年度社会救助督查指导、业务培训项目经费根据厉行节约规定，培训多以线上开展为主，培训经费较上年度减少。</w:t>
      </w:r>
    </w:p>
    <w:p w14:paraId="01E9608F">
      <w:pPr>
        <w:spacing w:line="580" w:lineRule="exact"/>
        <w:ind w:firstLine="640"/>
        <w:jc w:val="both"/>
      </w:pPr>
      <w:r>
        <w:rPr>
          <w:rFonts w:ascii="仿宋_GB2312" w:hAnsi="仿宋_GB2312" w:eastAsia="仿宋_GB2312"/>
          <w:b w:val="0"/>
          <w:sz w:val="32"/>
        </w:rPr>
        <w:t>4.社会保障和就业支出(类)民政管理事务(款)行政区划和地名管理(项):支出决算数为81.23万元，比上年决算增加81.23万元，增长100.00%,主要原因是：本年度增加区域变更测绘工作经费项目、标准规范地名宣传项目、区划调整重大专项工作专班工作经费项目，导致决算比上年增加。</w:t>
      </w:r>
    </w:p>
    <w:p w14:paraId="1092BC02">
      <w:pPr>
        <w:spacing w:line="580" w:lineRule="exact"/>
        <w:ind w:firstLine="640"/>
        <w:jc w:val="both"/>
      </w:pPr>
      <w:r>
        <w:rPr>
          <w:rFonts w:ascii="仿宋_GB2312" w:hAnsi="仿宋_GB2312" w:eastAsia="仿宋_GB2312"/>
          <w:b w:val="0"/>
          <w:sz w:val="32"/>
        </w:rPr>
        <w:t>5.社会保障和就业支出(类)民政管理事务(款)其他民政管理事务支出(项):支出决算数为34.71万元，比上年决算减少22.64万元，下降39.48%,主要原因是：本年度减少解决历史遗留问题项目。</w:t>
      </w:r>
    </w:p>
    <w:p w14:paraId="7F63D87B">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6.社会保障和就业支出(类)行政事业单位养老支出(款)行政单位离退休(项):支出决算数为28.82万元，比上年决算增加4.23万元，增长17.20%,主要原因是：本年退休人员增加，退休费支出增加。</w:t>
      </w:r>
    </w:p>
    <w:p w14:paraId="1BCA8379">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71.70万元，比上年决算增加2.23万元，增长3.21%,主要原因是：本年在职人员工资基数调增，养老缴费基数上涨，相应支出增加。</w:t>
      </w:r>
    </w:p>
    <w:p w14:paraId="3226859C">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8.社会保障和就业支出(类)行政事业单位养老支出(款)机关事业单位职业年金缴费支出(项):支出决算数为29.51万元，比上年决算增加8.26万元，增长38.87%,主要原因是：本年新增退休人员3人，职业年金缴费支出增加。</w:t>
      </w:r>
    </w:p>
    <w:p w14:paraId="6D8699C7">
      <w:pPr>
        <w:spacing w:line="580" w:lineRule="exact"/>
        <w:ind w:firstLine="640"/>
        <w:jc w:val="both"/>
      </w:pPr>
      <w:r>
        <w:rPr>
          <w:rFonts w:ascii="仿宋_GB2312" w:hAnsi="仿宋_GB2312" w:eastAsia="仿宋_GB2312"/>
          <w:b w:val="0"/>
          <w:sz w:val="32"/>
        </w:rPr>
        <w:t>9.社会保障和就业支出(类)抚恤(款)死亡抚恤(项):支出决算数为1.80万元，比上年决算减少75.76万元，下降97.68%,主要原因是：本年新增死亡人员较上年减少，死亡抚恤支出较上年减少。</w:t>
      </w:r>
    </w:p>
    <w:p w14:paraId="4579B6D1">
      <w:pPr>
        <w:spacing w:line="580" w:lineRule="exact"/>
        <w:ind w:firstLine="640"/>
        <w:jc w:val="both"/>
      </w:pPr>
      <w:r>
        <w:rPr>
          <w:rFonts w:ascii="仿宋_GB2312" w:hAnsi="仿宋_GB2312" w:eastAsia="仿宋_GB2312"/>
          <w:b w:val="0"/>
          <w:sz w:val="32"/>
        </w:rPr>
        <w:t>10.卫生健康支出(类)行政事业单位医疗(款)行政单位医疗(项):支出决算数为30.47万元，比上年决算减少0.04万元，下降0.13%,主要原因是：本年在职人员减少，行政单位医疗较上年减少。</w:t>
      </w:r>
    </w:p>
    <w:p w14:paraId="1B7460CA">
      <w:pPr>
        <w:spacing w:line="580" w:lineRule="exact"/>
        <w:ind w:firstLine="640"/>
        <w:jc w:val="both"/>
      </w:pPr>
      <w:r>
        <w:rPr>
          <w:rFonts w:ascii="仿宋_GB2312" w:hAnsi="仿宋_GB2312" w:eastAsia="仿宋_GB2312"/>
          <w:b w:val="0"/>
          <w:sz w:val="32"/>
        </w:rPr>
        <w:t>11.卫生健康支出(类)行政事业单位医疗(款)公务员医疗补助(项):支出决算数为7.96万元，比上年决算减少2.71万元，下降25.40%,主要原因是：本年在职人员减少，公务员医疗补助较上年减少。</w:t>
      </w:r>
    </w:p>
    <w:p w14:paraId="5B2757FD">
      <w:pPr>
        <w:spacing w:line="580" w:lineRule="exact"/>
        <w:ind w:firstLine="640"/>
        <w:jc w:val="both"/>
      </w:pPr>
      <w:r>
        <w:rPr>
          <w:rFonts w:ascii="仿宋_GB2312" w:hAnsi="仿宋_GB2312" w:eastAsia="仿宋_GB2312"/>
          <w:b w:val="0"/>
          <w:sz w:val="32"/>
        </w:rPr>
        <w:t>12.住房保障支出(类)住房改革支出(款)住房公积金(项):支出决算数为56.97万元，比上年决算减少1.14万元，下降1.96%,主要原因是：本年在职人员减少，住房公积金缴费较上年减少。</w:t>
      </w:r>
    </w:p>
    <w:p w14:paraId="4FFA8BFC">
      <w:pPr>
        <w:spacing w:line="580" w:lineRule="exact"/>
        <w:ind w:firstLine="640"/>
        <w:jc w:val="both"/>
      </w:pPr>
      <w:r>
        <w:rPr>
          <w:rFonts w:ascii="仿宋_GB2312" w:hAnsi="仿宋_GB2312" w:eastAsia="仿宋_GB2312"/>
          <w:b w:val="0"/>
          <w:sz w:val="32"/>
        </w:rPr>
        <w:t>13.其他支出(类)其他支出(款)其他支出(项):支出决算数为0.00万元，比上年决算减少37.84万元，下降100.00%,主要原因是：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科目调整，为民办实事项目从其他支出科目调整至其他民政管理事务支出科目。</w:t>
      </w:r>
    </w:p>
    <w:p w14:paraId="4C2DD715">
      <w:pPr>
        <w:spacing w:line="640" w:lineRule="exact"/>
        <w:ind w:firstLine="640"/>
        <w:jc w:val="both"/>
        <w:outlineLvl w:val="2"/>
      </w:pPr>
      <w:r>
        <w:rPr>
          <w:rFonts w:ascii="黑体" w:hAnsi="黑体" w:eastAsia="黑体"/>
          <w:sz w:val="32"/>
        </w:rPr>
        <w:t>六、一般公共预算财政拨款基本支出决算情况说明</w:t>
      </w:r>
    </w:p>
    <w:p w14:paraId="01A7900B">
      <w:pPr>
        <w:spacing w:line="580" w:lineRule="exact"/>
        <w:ind w:firstLine="640"/>
        <w:jc w:val="both"/>
      </w:pPr>
      <w:r>
        <w:rPr>
          <w:rFonts w:ascii="仿宋_GB2312" w:hAnsi="仿宋_GB2312" w:eastAsia="仿宋_GB2312"/>
          <w:b w:val="0"/>
          <w:sz w:val="32"/>
        </w:rPr>
        <w:t>2024年度一般公共预算财政拨款基本支出876.99万元，其中：</w:t>
      </w:r>
      <w:r>
        <w:rPr>
          <w:rFonts w:ascii="仿宋_GB2312" w:hAnsi="仿宋_GB2312" w:eastAsia="仿宋_GB2312"/>
          <w:b/>
          <w:sz w:val="32"/>
        </w:rPr>
        <w:t>人员经费839.97万元，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14:paraId="08DE54F4">
      <w:pPr>
        <w:spacing w:line="580" w:lineRule="exact"/>
        <w:ind w:firstLine="640"/>
        <w:jc w:val="both"/>
      </w:pPr>
      <w:r>
        <w:rPr>
          <w:rFonts w:ascii="仿宋_GB2312" w:hAnsi="仿宋_GB2312" w:eastAsia="仿宋_GB2312"/>
          <w:b/>
          <w:sz w:val="32"/>
        </w:rPr>
        <w:t>公用经费37.03万元，</w:t>
      </w:r>
      <w:r>
        <w:rPr>
          <w:rFonts w:ascii="仿宋_GB2312" w:hAnsi="仿宋_GB2312" w:eastAsia="仿宋_GB2312"/>
          <w:b w:val="0"/>
          <w:sz w:val="32"/>
        </w:rPr>
        <w:t>包括：办公费、印刷费、手续费、电费、邮电费、取暖费、差旅费、专用材料费、工会经费、公务用车运行维护费、其他商品和服务支出。</w:t>
      </w:r>
    </w:p>
    <w:p w14:paraId="1BDE99C5">
      <w:pPr>
        <w:spacing w:line="640" w:lineRule="exact"/>
        <w:ind w:firstLine="640"/>
        <w:jc w:val="both"/>
        <w:outlineLvl w:val="2"/>
      </w:pPr>
      <w:r>
        <w:rPr>
          <w:rFonts w:ascii="黑体" w:hAnsi="黑体" w:eastAsia="黑体"/>
          <w:sz w:val="32"/>
        </w:rPr>
        <w:t>七、政府性基金预算财政拨款收入支出决算情况说明</w:t>
      </w:r>
    </w:p>
    <w:p w14:paraId="34D29BBA">
      <w:pPr>
        <w:spacing w:line="580" w:lineRule="exact"/>
        <w:ind w:firstLine="640"/>
        <w:jc w:val="both"/>
      </w:pPr>
      <w:r>
        <w:rPr>
          <w:rFonts w:ascii="仿宋_GB2312" w:hAnsi="仿宋_GB2312" w:eastAsia="仿宋_GB2312"/>
          <w:b/>
          <w:sz w:val="32"/>
        </w:rPr>
        <w:t>2024年度政府性基金预算财政拨款收入总计270.93万元，</w:t>
      </w:r>
      <w:r>
        <w:rPr>
          <w:rFonts w:ascii="仿宋_GB2312" w:hAnsi="仿宋_GB2312" w:eastAsia="仿宋_GB2312"/>
          <w:b w:val="0"/>
          <w:sz w:val="32"/>
        </w:rPr>
        <w:t>其中：年初结转和结余0.00万元，本年收入270.93万元。</w:t>
      </w:r>
      <w:r>
        <w:rPr>
          <w:rFonts w:ascii="仿宋_GB2312" w:hAnsi="仿宋_GB2312" w:eastAsia="仿宋_GB2312"/>
          <w:b/>
          <w:sz w:val="32"/>
        </w:rPr>
        <w:t>政府性基金预算财政拨款支出总计270.93万元，</w:t>
      </w:r>
      <w:r>
        <w:rPr>
          <w:rFonts w:ascii="仿宋_GB2312" w:hAnsi="仿宋_GB2312" w:eastAsia="仿宋_GB2312"/>
          <w:b w:val="0"/>
          <w:sz w:val="32"/>
        </w:rPr>
        <w:t>其中：年末结转和结余0.00万元，本年支出270.93万元。</w:t>
      </w:r>
    </w:p>
    <w:p w14:paraId="6715808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增加94.89万元，增长53.90%，主要原因是：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增加社会组织人才培训项目、政府购买社会养老服务等项目经费。</w:t>
      </w:r>
      <w:r>
        <w:rPr>
          <w:rFonts w:ascii="仿宋_GB2312" w:hAnsi="仿宋_GB2312" w:eastAsia="仿宋_GB2312"/>
          <w:b/>
          <w:sz w:val="32"/>
        </w:rPr>
        <w:t>与年初预算相比，</w:t>
      </w:r>
      <w:r>
        <w:rPr>
          <w:rFonts w:ascii="仿宋_GB2312" w:hAnsi="仿宋_GB2312" w:eastAsia="仿宋_GB2312"/>
          <w:b w:val="0"/>
          <w:sz w:val="32"/>
        </w:rPr>
        <w:t>年初预算数412.79万元，决算数270.93万元，预决算差异率-34.37%，主要原因是：年中调减儿童护理补贴项目资金。</w:t>
      </w:r>
    </w:p>
    <w:p w14:paraId="70CD7C34">
      <w:pPr>
        <w:spacing w:line="580" w:lineRule="exact"/>
        <w:ind w:firstLine="640"/>
        <w:jc w:val="both"/>
      </w:pPr>
      <w:r>
        <w:rPr>
          <w:rFonts w:ascii="仿宋_GB2312" w:hAnsi="仿宋_GB2312" w:eastAsia="仿宋_GB2312"/>
          <w:b w:val="0"/>
          <w:sz w:val="32"/>
        </w:rPr>
        <w:t>政府性基金预算财政拨款支出270.93万元。</w:t>
      </w:r>
    </w:p>
    <w:p w14:paraId="32A56E7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1.其他支出(类)彩票公益金安排的支出(款)用于社会福利的彩票公益金支出(项):支出决算数为270.93万元，比上年决算增加94.89万元，增长53.90%,主要原因是：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社会组织人才培训项目、政府购买社会养老服务等项目经费。</w:t>
      </w:r>
    </w:p>
    <w:p w14:paraId="377A8FB3">
      <w:pPr>
        <w:spacing w:line="640" w:lineRule="exact"/>
        <w:ind w:firstLine="640"/>
        <w:jc w:val="both"/>
        <w:outlineLvl w:val="2"/>
      </w:pPr>
      <w:r>
        <w:rPr>
          <w:rFonts w:ascii="黑体" w:hAnsi="黑体" w:eastAsia="黑体"/>
          <w:sz w:val="32"/>
        </w:rPr>
        <w:t>八、国有资本经营预算财政拨款收入支出决算情况说明</w:t>
      </w:r>
    </w:p>
    <w:p w14:paraId="6942AD1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3376887">
      <w:pPr>
        <w:spacing w:line="640" w:lineRule="exact"/>
        <w:ind w:firstLine="640"/>
        <w:jc w:val="both"/>
        <w:outlineLvl w:val="2"/>
      </w:pPr>
      <w:r>
        <w:rPr>
          <w:rFonts w:ascii="黑体" w:hAnsi="黑体" w:eastAsia="黑体"/>
          <w:sz w:val="32"/>
        </w:rPr>
        <w:t>九、财政拨款“三公”经费支出决算情况说明</w:t>
      </w:r>
    </w:p>
    <w:p w14:paraId="32C5890F">
      <w:pPr>
        <w:spacing w:line="580" w:lineRule="exact"/>
        <w:ind w:firstLine="640"/>
        <w:jc w:val="both"/>
      </w:pPr>
      <w:r>
        <w:rPr>
          <w:rFonts w:ascii="仿宋_GB2312" w:hAnsi="仿宋_GB2312" w:eastAsia="仿宋_GB2312"/>
          <w:b/>
          <w:sz w:val="32"/>
        </w:rPr>
        <w:t>2024年度财政拨款“三公”经费支出6.30万元，</w:t>
      </w:r>
      <w:r>
        <w:rPr>
          <w:rFonts w:ascii="仿宋_GB2312" w:hAnsi="仿宋_GB2312" w:eastAsia="仿宋_GB2312"/>
          <w:b w:val="0"/>
          <w:sz w:val="32"/>
        </w:rPr>
        <w:t>比上年增加0.07万元，增长1.12%，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6.30万元，占100.00%，比上年增加0.07万元，增长1.12%，主要原因是：本部门公务用车日渐老化，维修维护成本增加，导致公务用车运行维护费较上年增加。公务接待费支出0.00万元，占0.00%，比上年增加0.00万元，增长0.00%，主要原因是：2023年与2024年均未安排公务接待费支出。</w:t>
      </w:r>
    </w:p>
    <w:p w14:paraId="0CC02044">
      <w:pPr>
        <w:spacing w:line="580" w:lineRule="exact"/>
        <w:ind w:firstLine="640"/>
        <w:jc w:val="both"/>
      </w:pPr>
      <w:r>
        <w:rPr>
          <w:rFonts w:ascii="仿宋_GB2312" w:hAnsi="仿宋_GB2312" w:eastAsia="仿宋_GB2312"/>
          <w:b/>
          <w:sz w:val="32"/>
        </w:rPr>
        <w:t>具体情况如下：</w:t>
      </w:r>
    </w:p>
    <w:p w14:paraId="3A221DE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77C0607">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加油费、维修费、保险费、审车费、过路费等。公务用车购置数0辆，公务用车保有量3辆。国有资产占用情况中固定资产车辆3辆，与公务用车保有量差异原因是：本部门固定资产车辆与公务用车保有量一致无差异。</w:t>
      </w:r>
    </w:p>
    <w:p w14:paraId="156B447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1337C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6.30万元，决算数6.30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6.30万元，决算数6.30万元，预决算差异率0.00%，主要原因是：严格按照预算执行，预决算无差异。公务接待费全年预算数0.00万元，决算数0.00万元，预决算差异率0.00%，主要原因是：本部门无公务接待费。</w:t>
      </w:r>
    </w:p>
    <w:p w14:paraId="4FB4F412">
      <w:pPr>
        <w:spacing w:line="640" w:lineRule="exact"/>
        <w:ind w:firstLine="640"/>
        <w:jc w:val="both"/>
        <w:outlineLvl w:val="2"/>
      </w:pPr>
      <w:r>
        <w:rPr>
          <w:rFonts w:ascii="黑体" w:hAnsi="黑体" w:eastAsia="黑体"/>
          <w:sz w:val="32"/>
        </w:rPr>
        <w:t>十、其他重要事项的情况说明</w:t>
      </w:r>
    </w:p>
    <w:p w14:paraId="233356D2">
      <w:pPr>
        <w:spacing w:line="640" w:lineRule="exact"/>
        <w:ind w:firstLine="640"/>
        <w:jc w:val="both"/>
        <w:outlineLvl w:val="3"/>
      </w:pPr>
      <w:r>
        <w:rPr>
          <w:rFonts w:ascii="楷体_GB2312" w:hAnsi="楷体_GB2312" w:eastAsia="楷体_GB2312"/>
          <w:b/>
          <w:sz w:val="32"/>
        </w:rPr>
        <w:t>（一）机关运行经费及公用经费支出情况</w:t>
      </w:r>
    </w:p>
    <w:p w14:paraId="6BF2A5AF">
      <w:pPr>
        <w:spacing w:line="580" w:lineRule="exact"/>
        <w:ind w:firstLine="640"/>
        <w:jc w:val="both"/>
      </w:pPr>
      <w:r>
        <w:rPr>
          <w:rFonts w:ascii="仿宋_GB2312" w:hAnsi="仿宋_GB2312" w:eastAsia="仿宋_GB2312"/>
          <w:b w:val="0"/>
          <w:sz w:val="32"/>
        </w:rPr>
        <w:t>2024年度新疆维吾尔自治区喀什地区民政局（行政单位和参照公务员法管理事业单位）机关运行经费支出37.03万元，比上年减少1.06万元，下降2.78%，主要原因是：严格控制机关运行经费，合理节约办公用品，减少不必要开支。</w:t>
      </w:r>
    </w:p>
    <w:p w14:paraId="483FE96D">
      <w:pPr>
        <w:spacing w:line="640" w:lineRule="exact"/>
        <w:ind w:firstLine="640"/>
        <w:jc w:val="both"/>
        <w:outlineLvl w:val="3"/>
      </w:pPr>
      <w:r>
        <w:rPr>
          <w:rFonts w:ascii="楷体_GB2312" w:hAnsi="楷体_GB2312" w:eastAsia="楷体_GB2312"/>
          <w:b/>
          <w:sz w:val="32"/>
        </w:rPr>
        <w:t>（二）政府采购情况</w:t>
      </w:r>
    </w:p>
    <w:p w14:paraId="7CCD2AA8">
      <w:pPr>
        <w:spacing w:line="580" w:lineRule="exact"/>
        <w:ind w:firstLine="640"/>
        <w:jc w:val="both"/>
      </w:pPr>
      <w:r>
        <w:rPr>
          <w:rFonts w:ascii="仿宋_GB2312" w:hAnsi="仿宋_GB2312" w:eastAsia="仿宋_GB2312"/>
          <w:b w:val="0"/>
          <w:sz w:val="32"/>
        </w:rPr>
        <w:t>2024年度政府采购支出总额145.50万元，其中：政府采购货物支出26.42万元、政府采购工程支出0.00万元、政府采购服务支出119.08万元。</w:t>
      </w:r>
    </w:p>
    <w:p w14:paraId="03C2BE88">
      <w:pPr>
        <w:spacing w:line="580" w:lineRule="exact"/>
        <w:ind w:firstLine="640"/>
        <w:jc w:val="both"/>
      </w:pPr>
      <w:r>
        <w:rPr>
          <w:rFonts w:ascii="仿宋_GB2312" w:hAnsi="仿宋_GB2312" w:eastAsia="仿宋_GB2312"/>
          <w:b w:val="0"/>
          <w:sz w:val="32"/>
        </w:rPr>
        <w:t>授予中小企业合同金额142.88万元，占政府采购支出总额的98.20%，其中：授予小微企业合同金额142.87万元，占政府采购支出总额的98.19%。</w:t>
      </w:r>
    </w:p>
    <w:p w14:paraId="0A59CD31">
      <w:pPr>
        <w:spacing w:line="640" w:lineRule="exact"/>
        <w:ind w:firstLine="640"/>
        <w:jc w:val="both"/>
        <w:outlineLvl w:val="3"/>
      </w:pPr>
      <w:r>
        <w:rPr>
          <w:rFonts w:ascii="楷体_GB2312" w:hAnsi="楷体_GB2312" w:eastAsia="楷体_GB2312"/>
          <w:b/>
          <w:sz w:val="32"/>
        </w:rPr>
        <w:t>（三）国有资产占用情况说明</w:t>
      </w:r>
    </w:p>
    <w:p w14:paraId="4A9E1BF0">
      <w:pPr>
        <w:spacing w:line="580" w:lineRule="exact"/>
        <w:ind w:firstLine="640"/>
        <w:jc w:val="both"/>
      </w:pPr>
      <w:r>
        <w:rPr>
          <w:rFonts w:ascii="仿宋_GB2312" w:hAnsi="仿宋_GB2312" w:eastAsia="仿宋_GB2312"/>
          <w:b w:val="0"/>
          <w:sz w:val="32"/>
        </w:rPr>
        <w:t>截至2024年12月31日，房屋0.00平方米，价值0.00万元。车辆3辆，价值78.55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01DFCF4E">
      <w:pPr>
        <w:spacing w:line="640" w:lineRule="exact"/>
        <w:ind w:firstLine="640"/>
        <w:jc w:val="both"/>
        <w:outlineLvl w:val="2"/>
      </w:pPr>
      <w:r>
        <w:rPr>
          <w:rFonts w:ascii="黑体" w:hAnsi="黑体" w:eastAsia="黑体"/>
          <w:sz w:val="32"/>
        </w:rPr>
        <w:t>十一、预算绩效的情况说明</w:t>
      </w:r>
    </w:p>
    <w:p w14:paraId="3398685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根据预算绩效管理要求，本部门2024年度预算绩效管理形成整体支出绩效自评表1个，全年预算总额1,524.32万元，实际执行总额1,371.42万元；预算绩效评价项目</w:t>
      </w:r>
      <w:r>
        <w:rPr>
          <w:rFonts w:hint="eastAsia" w:ascii="仿宋_GB2312" w:hAnsi="仿宋_GB2312" w:eastAsia="仿宋_GB2312"/>
          <w:b w:val="0"/>
          <w:sz w:val="32"/>
          <w:lang w:val="en-US" w:eastAsia="zh-CN"/>
        </w:rPr>
        <w:t>17</w:t>
      </w:r>
      <w:r>
        <w:rPr>
          <w:rFonts w:ascii="仿宋_GB2312" w:hAnsi="仿宋_GB2312" w:eastAsia="仿宋_GB2312"/>
          <w:b w:val="0"/>
          <w:sz w:val="32"/>
        </w:rPr>
        <w:t>个，全年预算数</w:t>
      </w:r>
      <w:r>
        <w:rPr>
          <w:rFonts w:hint="eastAsia" w:ascii="仿宋_GB2312" w:hAnsi="仿宋_GB2312" w:eastAsia="仿宋_GB2312"/>
          <w:b w:val="0"/>
          <w:sz w:val="32"/>
        </w:rPr>
        <w:t>512.35</w:t>
      </w:r>
      <w:r>
        <w:rPr>
          <w:rFonts w:ascii="仿宋_GB2312" w:hAnsi="仿宋_GB2312" w:eastAsia="仿宋_GB2312"/>
          <w:b w:val="0"/>
          <w:sz w:val="32"/>
        </w:rPr>
        <w:t>万元，全年执行数</w:t>
      </w:r>
      <w:r>
        <w:rPr>
          <w:rFonts w:hint="eastAsia" w:ascii="仿宋_GB2312" w:hAnsi="仿宋_GB2312" w:eastAsia="仿宋_GB2312"/>
          <w:b w:val="0"/>
          <w:sz w:val="32"/>
        </w:rPr>
        <w:t>423.41</w:t>
      </w:r>
      <w:r>
        <w:rPr>
          <w:rFonts w:ascii="仿宋_GB2312" w:hAnsi="仿宋_GB2312" w:eastAsia="仿宋_GB2312"/>
          <w:b w:val="0"/>
          <w:sz w:val="32"/>
        </w:rPr>
        <w:t>万元。预算绩效管理取得的成效：一是不断优化预算绩效管理指标，制定与项目相适应，科学规范化的</w:t>
      </w:r>
      <w:r>
        <w:rPr>
          <w:rFonts w:hint="eastAsia" w:ascii="仿宋_GB2312" w:hAnsi="仿宋_GB2312" w:eastAsia="仿宋_GB2312"/>
          <w:b w:val="0"/>
          <w:sz w:val="32"/>
          <w:lang w:eastAsia="zh-CN"/>
        </w:rPr>
        <w:t>预算绩效管理</w:t>
      </w:r>
      <w:r>
        <w:rPr>
          <w:rFonts w:ascii="仿宋_GB2312" w:hAnsi="仿宋_GB2312" w:eastAsia="仿宋_GB2312"/>
          <w:b w:val="0"/>
          <w:sz w:val="32"/>
        </w:rPr>
        <w:t>方案，在专项业务督导检查，在保证工作正常进行的状况下，应</w:t>
      </w:r>
      <w:r>
        <w:rPr>
          <w:rFonts w:hint="eastAsia" w:ascii="仿宋_GB2312" w:hAnsi="仿宋_GB2312" w:eastAsia="仿宋_GB2312"/>
          <w:b w:val="0"/>
          <w:sz w:val="32"/>
          <w:lang w:eastAsia="zh-CN"/>
        </w:rPr>
        <w:t>进一步提高</w:t>
      </w:r>
      <w:r>
        <w:rPr>
          <w:rFonts w:ascii="仿宋_GB2312" w:hAnsi="仿宋_GB2312" w:eastAsia="仿宋_GB2312"/>
          <w:b w:val="0"/>
          <w:sz w:val="32"/>
        </w:rPr>
        <w:t>民政专项干事业务水平。二是建立日常检查监督检查机制，不定期对项目进度情况进行督导检查，对检查过程中发现的问题及时督促整改，</w:t>
      </w:r>
      <w:r>
        <w:rPr>
          <w:rFonts w:hint="eastAsia" w:ascii="仿宋_GB2312" w:hAnsi="仿宋_GB2312" w:eastAsia="仿宋_GB2312"/>
          <w:b w:val="0"/>
          <w:sz w:val="32"/>
          <w:lang w:eastAsia="zh-CN"/>
        </w:rPr>
        <w:t>确保</w:t>
      </w:r>
      <w:r>
        <w:rPr>
          <w:rFonts w:ascii="仿宋_GB2312" w:hAnsi="仿宋_GB2312" w:eastAsia="仿宋_GB2312"/>
          <w:b w:val="0"/>
          <w:sz w:val="32"/>
        </w:rPr>
        <w:t>项目按时保质完成。发现的问题及原因：绩效管理工作主要由财务人员完成，整体管理意识欠缺。原因</w:t>
      </w:r>
      <w:r>
        <w:rPr>
          <w:rFonts w:hint="eastAsia" w:ascii="仿宋_GB2312" w:hAnsi="仿宋_GB2312" w:eastAsia="仿宋_GB2312"/>
          <w:b w:val="0"/>
          <w:sz w:val="32"/>
          <w:lang w:eastAsia="zh-CN"/>
        </w:rPr>
        <w:t>：</w:t>
      </w:r>
      <w:r>
        <w:rPr>
          <w:rFonts w:ascii="仿宋_GB2312" w:hAnsi="仿宋_GB2312" w:eastAsia="仿宋_GB2312"/>
          <w:b w:val="0"/>
          <w:sz w:val="32"/>
        </w:rPr>
        <w:t>主要是因为绩效管理是一个全新管理模式，单位人员管理水平有限。下一步改进措施：加大绩效管理工作培训，提升人员各方面管理能力，将绩效管理贯穿至整个民政业务。具体附部门整体支出绩效自评表，项目支出绩效自评表和部门评价报告。</w:t>
      </w:r>
    </w:p>
    <w:p w14:paraId="403177C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69091A">
        <w:tc>
          <w:tcPr>
            <w:tcW w:w="8847" w:type="dxa"/>
            <w:gridSpan w:val="9"/>
            <w:vAlign w:val="center"/>
          </w:tcPr>
          <w:p w14:paraId="05C9C447">
            <w:pPr>
              <w:jc w:val="center"/>
            </w:pPr>
            <w:r>
              <w:rPr>
                <w:rFonts w:ascii="宋体" w:hAnsi="宋体" w:eastAsia="宋体"/>
                <w:sz w:val="24"/>
              </w:rPr>
              <w:t>部门整体支出绩效自评表</w:t>
            </w:r>
          </w:p>
        </w:tc>
      </w:tr>
      <w:tr w14:paraId="4757E55C">
        <w:tblPrEx>
          <w:tblCellMar>
            <w:top w:w="0" w:type="dxa"/>
            <w:left w:w="108" w:type="dxa"/>
            <w:bottom w:w="0" w:type="dxa"/>
            <w:right w:w="108" w:type="dxa"/>
          </w:tblCellMar>
        </w:tblPrEx>
        <w:tc>
          <w:tcPr>
            <w:tcW w:w="8847" w:type="dxa"/>
            <w:gridSpan w:val="9"/>
            <w:vAlign w:val="center"/>
          </w:tcPr>
          <w:p w14:paraId="7BEBD545">
            <w:pPr>
              <w:jc w:val="center"/>
            </w:pPr>
            <w:r>
              <w:rPr>
                <w:rFonts w:ascii="宋体" w:hAnsi="宋体" w:eastAsia="宋体"/>
                <w:sz w:val="24"/>
              </w:rPr>
              <w:t>（2024年度）</w:t>
            </w:r>
          </w:p>
        </w:tc>
      </w:tr>
      <w:tr w14:paraId="0B5768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E68C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B32B73">
            <w:pPr>
              <w:jc w:val="center"/>
            </w:pPr>
            <w:r>
              <w:rPr>
                <w:rFonts w:ascii="宋体" w:hAnsi="宋体" w:eastAsia="宋体"/>
                <w:sz w:val="16"/>
              </w:rPr>
              <w:t>新疆维吾尔自治区喀什地区民政局</w:t>
            </w:r>
          </w:p>
        </w:tc>
      </w:tr>
      <w:tr w14:paraId="2EE4A3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9D78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6D27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3D4D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84D7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A7ED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C5F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A956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14F53">
            <w:pPr>
              <w:jc w:val="center"/>
            </w:pPr>
            <w:r>
              <w:rPr>
                <w:rFonts w:ascii="宋体" w:hAnsi="宋体" w:eastAsia="宋体"/>
                <w:sz w:val="16"/>
              </w:rPr>
              <w:t>得分</w:t>
            </w:r>
          </w:p>
        </w:tc>
      </w:tr>
      <w:tr w14:paraId="77F96A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A56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130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E964F">
            <w:pPr>
              <w:jc w:val="center"/>
            </w:pPr>
            <w:r>
              <w:rPr>
                <w:rFonts w:ascii="宋体" w:hAnsi="宋体" w:eastAsia="宋体"/>
                <w:sz w:val="16"/>
              </w:rPr>
              <w:t>1,328.11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39EBE">
            <w:pPr>
              <w:jc w:val="center"/>
            </w:pPr>
            <w:r>
              <w:rPr>
                <w:rFonts w:ascii="宋体" w:hAnsi="宋体" w:eastAsia="宋体"/>
                <w:sz w:val="16"/>
              </w:rPr>
              <w:t>1,524.32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D57EB">
            <w:pPr>
              <w:jc w:val="center"/>
            </w:pPr>
            <w:r>
              <w:rPr>
                <w:rFonts w:ascii="宋体" w:hAnsi="宋体" w:eastAsia="宋体"/>
                <w:sz w:val="16"/>
              </w:rPr>
              <w:t>1,371.42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E4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36A08">
            <w:pPr>
              <w:jc w:val="center"/>
            </w:pPr>
            <w:r>
              <w:rPr>
                <w:rFonts w:ascii="宋体" w:hAnsi="宋体" w:eastAsia="宋体"/>
                <w:sz w:val="16"/>
              </w:rPr>
              <w:t>89.97%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241C">
            <w:pPr>
              <w:jc w:val="center"/>
            </w:pPr>
            <w:r>
              <w:rPr>
                <w:rFonts w:ascii="宋体" w:hAnsi="宋体" w:eastAsia="宋体"/>
                <w:sz w:val="16"/>
              </w:rPr>
              <w:t>9</w:t>
            </w:r>
          </w:p>
        </w:tc>
      </w:tr>
      <w:tr w14:paraId="660D2D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3EA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0E5C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BBB5B">
            <w:pPr>
              <w:jc w:val="center"/>
            </w:pPr>
            <w:r>
              <w:rPr>
                <w:rFonts w:ascii="宋体" w:hAnsi="宋体" w:eastAsia="宋体"/>
                <w:sz w:val="16"/>
              </w:rPr>
              <w:t>382.40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4EA14">
            <w:pPr>
              <w:jc w:val="center"/>
            </w:pPr>
            <w:r>
              <w:rPr>
                <w:rFonts w:ascii="宋体" w:hAnsi="宋体" w:eastAsia="宋体"/>
                <w:sz w:val="16"/>
              </w:rPr>
              <w:t>504.27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D663A">
            <w:pPr>
              <w:jc w:val="center"/>
            </w:pPr>
            <w:r>
              <w:rPr>
                <w:rFonts w:ascii="宋体" w:hAnsi="宋体" w:eastAsia="宋体"/>
                <w:sz w:val="16"/>
              </w:rPr>
              <w:t>355.84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F2F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B3E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4F684">
            <w:pPr>
              <w:jc w:val="center"/>
            </w:pPr>
            <w:r>
              <w:rPr>
                <w:rFonts w:ascii="宋体" w:hAnsi="宋体" w:eastAsia="宋体"/>
                <w:sz w:val="16"/>
              </w:rPr>
              <w:t>—</w:t>
            </w:r>
          </w:p>
        </w:tc>
      </w:tr>
      <w:tr w14:paraId="5A92C6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67F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784D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CB150">
            <w:pPr>
              <w:jc w:val="center"/>
            </w:pPr>
            <w:r>
              <w:rPr>
                <w:rFonts w:ascii="宋体" w:hAnsi="宋体" w:eastAsia="宋体"/>
                <w:sz w:val="16"/>
              </w:rPr>
              <w:t>915.71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E09C6">
            <w:pPr>
              <w:jc w:val="center"/>
            </w:pPr>
            <w:r>
              <w:rPr>
                <w:rFonts w:ascii="宋体" w:hAnsi="宋体" w:eastAsia="宋体"/>
                <w:sz w:val="16"/>
              </w:rPr>
              <w:t>935.03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376B7">
            <w:pPr>
              <w:jc w:val="center"/>
            </w:pPr>
            <w:r>
              <w:rPr>
                <w:rFonts w:ascii="宋体" w:hAnsi="宋体" w:eastAsia="宋体"/>
                <w:sz w:val="16"/>
              </w:rPr>
              <w:t>930.56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FA9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1AC0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68107">
            <w:pPr>
              <w:jc w:val="center"/>
            </w:pPr>
            <w:r>
              <w:rPr>
                <w:rFonts w:ascii="宋体" w:hAnsi="宋体" w:eastAsia="宋体"/>
                <w:sz w:val="16"/>
              </w:rPr>
              <w:t>—</w:t>
            </w:r>
          </w:p>
        </w:tc>
      </w:tr>
      <w:tr w14:paraId="62B9B7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B22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0DFC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EA1DD">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56DD3">
            <w:pPr>
              <w:jc w:val="center"/>
            </w:pPr>
            <w:r>
              <w:rPr>
                <w:rFonts w:ascii="宋体" w:hAnsi="宋体" w:eastAsia="宋体"/>
                <w:sz w:val="16"/>
              </w:rPr>
              <w:t>85.02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3E572">
            <w:pPr>
              <w:jc w:val="center"/>
            </w:pPr>
            <w:r>
              <w:rPr>
                <w:rFonts w:ascii="宋体" w:hAnsi="宋体" w:eastAsia="宋体"/>
                <w:sz w:val="16"/>
              </w:rPr>
              <w:t>85.02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FAF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AB2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CA8E">
            <w:pPr>
              <w:jc w:val="center"/>
            </w:pPr>
            <w:r>
              <w:rPr>
                <w:rFonts w:ascii="宋体" w:hAnsi="宋体" w:eastAsia="宋体"/>
                <w:sz w:val="16"/>
              </w:rPr>
              <w:t>—</w:t>
            </w:r>
          </w:p>
        </w:tc>
      </w:tr>
      <w:tr w14:paraId="64C65A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DC4D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631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E3EF44">
            <w:pPr>
              <w:jc w:val="center"/>
            </w:pPr>
            <w:r>
              <w:rPr>
                <w:rFonts w:ascii="宋体" w:hAnsi="宋体" w:eastAsia="宋体"/>
                <w:sz w:val="16"/>
              </w:rPr>
              <w:t>实际完成情况</w:t>
            </w:r>
          </w:p>
        </w:tc>
      </w:tr>
      <w:tr w14:paraId="692D5F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1B99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A0F271">
            <w:pPr>
              <w:jc w:val="both"/>
            </w:pPr>
            <w:r>
              <w:rPr>
                <w:rFonts w:ascii="宋体" w:hAnsi="宋体" w:eastAsia="宋体"/>
                <w:sz w:val="16"/>
              </w:rPr>
              <w:t>贯彻执行国家、自治区关于民政工作的法律、法规、规章、政策，完善基本民生保障体系，精准覆盖民政目标群体，对符合条件的困难群众救助对象“应救尽救”，使困难群众基本生活得到有效保障；加快推进基础殡葬服务设施建设，完成2个殡仪馆建设，进一步提升殡葬服务保障能力，在优先兜底保障困难老年人助餐基础上，发展居家社区养老服务助餐示范点100个，积极探索多元化、多渠道、普惠性老年助餐服务模式；有序推进婚姻管理高质量发展，加强婚姻登记管理服务水平，不断提升政务服务信息化、便民化水平；为辖区内未成年人提供规范化、专业化、</w:t>
            </w:r>
            <w:r>
              <w:rPr>
                <w:rFonts w:hint="eastAsia" w:ascii="宋体" w:hAnsi="宋体"/>
                <w:sz w:val="16"/>
                <w:lang w:eastAsia="zh-CN"/>
              </w:rPr>
              <w:t>精细化服务</w:t>
            </w:r>
            <w:r>
              <w:rPr>
                <w:rFonts w:ascii="宋体" w:hAnsi="宋体" w:eastAsia="宋体"/>
                <w:sz w:val="16"/>
              </w:rPr>
              <w:t>，推动未成年人保护工作高质量发展；发挥社会组织党建专项组作用，促进社会组织服务提质增效，服务地区经济高质量发展。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88C44">
            <w:pPr>
              <w:jc w:val="both"/>
            </w:pPr>
            <w:r>
              <w:rPr>
                <w:rFonts w:ascii="宋体" w:hAnsi="宋体" w:eastAsia="宋体"/>
                <w:sz w:val="16"/>
              </w:rPr>
              <w:t>2024年，在地委、行署的坚强领导和自治区民政厅关心指导下，地区民政局党组坚持以习近平新时代中国特色社会主义思想为指导，全面贯彻落实党的二十大、习近平总书记视察新疆、听取自治区和兵团工作汇报时重要讲话和对民政工作重要指示批示精神，贯彻落实自治区党委十届历次全会精神和地委扩大会议精神，完整准确贯彻新时代党的治疆方略，始终将铸牢中华民族共同体意识贯穿民政工作全过程，全面贯彻落实自治区党委、地委的决策部署和年初民政会议确定的民政工作目标任务，突出重点、把握关键、压实责任、狠抓落实，民政领域各项工作稳步推进，全年累计争取各类民政资金42.1亿元，较去年增长0.25亿元，获评自治区优秀城乡社区工作法2个、优秀村规民约2个、优秀居民公约2个，福利彩票销量位列全疆第二，即开型彩票位列全疆第一，较好地服务了喀什地区经济社会高质量发展。贯彻执行国家、自治区关于民政工作的法律、法规、规章、政策，完善基本民生保障体系，精准覆盖民政目标群体，对符合条件的困难群众救助对象“应救尽救”，使困难群众基本生活得到有效保障；加大公益性殡葬基础服务设施建设。投入3000万元用于改造喀什市殡仪馆附属设施，新建</w:t>
            </w:r>
            <w:r>
              <w:rPr>
                <w:rFonts w:hint="eastAsia" w:ascii="宋体" w:hAnsi="宋体"/>
                <w:sz w:val="16"/>
                <w:lang w:eastAsia="zh-CN"/>
              </w:rPr>
              <w:t>塔什库尔干塔吉克自治县</w:t>
            </w:r>
            <w:r>
              <w:rPr>
                <w:rFonts w:ascii="宋体" w:hAnsi="宋体" w:eastAsia="宋体"/>
                <w:sz w:val="16"/>
              </w:rPr>
              <w:t>殡仪馆等项目，殡葬服务保障能力进一步提升。新建、改扩建社区老年人日间照料中心16个。其中，投入运行4个，惠及5000余人全地区已建成并投入运营老年助餐服务点2608个，其中示范点100个，超额完成自治区规定任务目标，不断提升政务服务信息化、便民化水平；选派党建指导员93人，指导社会组织128家，党的组织和工作覆盖率达 90%，促进社会组织服务提质增效，服务地区经济高质量发展。投入资金215万元，用于支持12个乡镇（社区）未成年人保护站购买服务项目，保障基层未成年人健康成长；为辖区内未成年人提供规范化、专业化、</w:t>
            </w:r>
            <w:r>
              <w:rPr>
                <w:rFonts w:hint="eastAsia" w:ascii="宋体" w:hAnsi="宋体"/>
                <w:sz w:val="16"/>
                <w:lang w:eastAsia="zh-CN"/>
              </w:rPr>
              <w:t>精细化服务</w:t>
            </w:r>
            <w:r>
              <w:rPr>
                <w:rFonts w:ascii="宋体" w:hAnsi="宋体" w:eastAsia="宋体"/>
                <w:sz w:val="16"/>
              </w:rPr>
              <w:t>，推动未成年人保护工作高质量发展。</w:t>
            </w:r>
          </w:p>
        </w:tc>
      </w:tr>
      <w:tr w14:paraId="7B17C7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A79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9825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0F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D60E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CCA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9AD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C6F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0C08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7A0BA">
            <w:pPr>
              <w:jc w:val="center"/>
            </w:pPr>
            <w:r>
              <w:rPr>
                <w:rFonts w:ascii="宋体" w:hAnsi="宋体" w:eastAsia="宋体"/>
                <w:sz w:val="16"/>
              </w:rPr>
              <w:t>得分</w:t>
            </w:r>
          </w:p>
        </w:tc>
      </w:tr>
      <w:tr w14:paraId="62AEA7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3ED0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CF02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030CE">
            <w:pPr>
              <w:jc w:val="center"/>
            </w:pPr>
            <w:r>
              <w:rPr>
                <w:rFonts w:ascii="宋体" w:hAnsi="宋体" w:eastAsia="宋体"/>
                <w:sz w:val="16"/>
              </w:rPr>
              <w:t>困难群众救助保障率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315B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C1EAC">
            <w:pPr>
              <w:jc w:val="center"/>
            </w:pPr>
            <w:r>
              <w:rPr>
                <w:rFonts w:ascii="宋体" w:hAnsi="宋体" w:eastAsia="宋体"/>
                <w:sz w:val="16"/>
              </w:rPr>
              <w:t>部门2024年度工作要点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7D05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2BF4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D8C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3F8D2">
            <w:pPr>
              <w:jc w:val="center"/>
            </w:pPr>
            <w:r>
              <w:rPr>
                <w:rFonts w:ascii="宋体" w:hAnsi="宋体" w:eastAsia="宋体"/>
                <w:sz w:val="16"/>
              </w:rPr>
              <w:t>30</w:t>
            </w:r>
          </w:p>
        </w:tc>
      </w:tr>
      <w:tr w14:paraId="0F5D8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77F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A73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4EB12">
            <w:pPr>
              <w:jc w:val="center"/>
            </w:pPr>
            <w:r>
              <w:rPr>
                <w:rFonts w:ascii="宋体" w:hAnsi="宋体" w:eastAsia="宋体"/>
                <w:sz w:val="16"/>
              </w:rPr>
              <w:t>提升殡葬服务设施建设水平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1141F">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20C0F">
            <w:pPr>
              <w:jc w:val="center"/>
            </w:pPr>
            <w:r>
              <w:rPr>
                <w:rFonts w:ascii="宋体" w:hAnsi="宋体" w:eastAsia="宋体"/>
                <w:sz w:val="16"/>
              </w:rPr>
              <w:t>部门2024年度工作要点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4DE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DB1B3">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3A1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A8D50">
            <w:pPr>
              <w:jc w:val="center"/>
            </w:pPr>
            <w:r>
              <w:rPr>
                <w:rFonts w:ascii="宋体" w:hAnsi="宋体" w:eastAsia="宋体"/>
                <w:sz w:val="16"/>
              </w:rPr>
              <w:t>20</w:t>
            </w:r>
          </w:p>
        </w:tc>
      </w:tr>
      <w:tr w14:paraId="61C04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0D8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4F2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790A">
            <w:pPr>
              <w:jc w:val="center"/>
            </w:pPr>
            <w:r>
              <w:rPr>
                <w:rFonts w:ascii="宋体" w:hAnsi="宋体" w:eastAsia="宋体"/>
                <w:sz w:val="16"/>
              </w:rPr>
              <w:t>发展居家社区养老服务助餐示范点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BB6BF">
            <w:pPr>
              <w:jc w:val="center"/>
            </w:pPr>
            <w:r>
              <w:rPr>
                <w:rFonts w:ascii="宋体" w:hAnsi="宋体" w:eastAsia="宋体"/>
                <w:sz w:val="16"/>
              </w:rPr>
              <w:t>&gt;=100个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5E7B">
            <w:pPr>
              <w:jc w:val="center"/>
            </w:pPr>
            <w:r>
              <w:rPr>
                <w:rFonts w:ascii="宋体" w:hAnsi="宋体" w:eastAsia="宋体"/>
                <w:sz w:val="16"/>
              </w:rPr>
              <w:t>部门2024年度工作要点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223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1F3BE">
            <w:pPr>
              <w:jc w:val="center"/>
            </w:pPr>
            <w:r>
              <w:rPr>
                <w:rFonts w:ascii="宋体" w:hAnsi="宋体" w:eastAsia="宋体"/>
                <w:sz w:val="16"/>
              </w:rPr>
              <w:t>100个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589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5AC03">
            <w:pPr>
              <w:jc w:val="center"/>
            </w:pPr>
            <w:r>
              <w:rPr>
                <w:rFonts w:ascii="宋体" w:hAnsi="宋体" w:eastAsia="宋体"/>
                <w:sz w:val="16"/>
              </w:rPr>
              <w:t>15</w:t>
            </w:r>
          </w:p>
        </w:tc>
      </w:tr>
      <w:tr w14:paraId="6F5E25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919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A788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7A9EC">
            <w:pPr>
              <w:jc w:val="center"/>
            </w:pPr>
            <w:r>
              <w:rPr>
                <w:rFonts w:ascii="宋体" w:hAnsi="宋体" w:eastAsia="宋体"/>
                <w:sz w:val="16"/>
              </w:rPr>
              <w:t>未成年人服务保障率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7270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36396">
            <w:pPr>
              <w:jc w:val="center"/>
            </w:pPr>
            <w:r>
              <w:rPr>
                <w:rFonts w:ascii="宋体" w:hAnsi="宋体" w:eastAsia="宋体"/>
                <w:sz w:val="16"/>
              </w:rPr>
              <w:t>部门2024年度工作要点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5CCD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CBBE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BFE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E9D56">
            <w:pPr>
              <w:jc w:val="center"/>
            </w:pPr>
            <w:r>
              <w:rPr>
                <w:rFonts w:ascii="宋体" w:hAnsi="宋体" w:eastAsia="宋体"/>
                <w:sz w:val="16"/>
              </w:rPr>
              <w:t>15</w:t>
            </w:r>
          </w:p>
        </w:tc>
      </w:tr>
      <w:tr w14:paraId="636ED6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14B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D40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E050">
            <w:pPr>
              <w:jc w:val="center"/>
            </w:pPr>
            <w:r>
              <w:rPr>
                <w:rFonts w:ascii="宋体" w:hAnsi="宋体" w:eastAsia="宋体"/>
                <w:sz w:val="16"/>
              </w:rPr>
              <w:t>社会组织党组织覆盖率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F03E8">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1C422">
            <w:pPr>
              <w:jc w:val="center"/>
            </w:pPr>
            <w:r>
              <w:rPr>
                <w:rFonts w:ascii="宋体" w:hAnsi="宋体" w:eastAsia="宋体"/>
                <w:sz w:val="16"/>
              </w:rPr>
              <w:t>部门2024年度工作要点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2FB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199F7">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122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A8A1E">
            <w:pPr>
              <w:jc w:val="center"/>
            </w:pPr>
            <w:r>
              <w:rPr>
                <w:rFonts w:ascii="宋体" w:hAnsi="宋体" w:eastAsia="宋体"/>
                <w:sz w:val="16"/>
              </w:rPr>
              <w:t>10</w:t>
            </w:r>
          </w:p>
        </w:tc>
      </w:tr>
    </w:tbl>
    <w:p w14:paraId="30B36B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D5A71B0">
        <w:tblPrEx>
          <w:tblCellMar>
            <w:top w:w="0" w:type="dxa"/>
            <w:left w:w="108" w:type="dxa"/>
            <w:bottom w:w="0" w:type="dxa"/>
            <w:right w:w="108" w:type="dxa"/>
          </w:tblCellMar>
        </w:tblPrEx>
        <w:tc>
          <w:tcPr>
            <w:tcW w:w="8848" w:type="dxa"/>
            <w:gridSpan w:val="14"/>
            <w:vAlign w:val="center"/>
          </w:tcPr>
          <w:p w14:paraId="0B8F3552">
            <w:pPr>
              <w:jc w:val="center"/>
            </w:pPr>
            <w:r>
              <w:rPr>
                <w:rFonts w:ascii="宋体" w:hAnsi="宋体" w:eastAsia="宋体"/>
                <w:sz w:val="24"/>
              </w:rPr>
              <w:t>项目支出绩效自评表</w:t>
            </w:r>
          </w:p>
        </w:tc>
      </w:tr>
      <w:tr w14:paraId="35F73111">
        <w:tblPrEx>
          <w:tblCellMar>
            <w:top w:w="0" w:type="dxa"/>
            <w:left w:w="108" w:type="dxa"/>
            <w:bottom w:w="0" w:type="dxa"/>
            <w:right w:w="108" w:type="dxa"/>
          </w:tblCellMar>
        </w:tblPrEx>
        <w:tc>
          <w:tcPr>
            <w:tcW w:w="8848" w:type="dxa"/>
            <w:gridSpan w:val="14"/>
            <w:vAlign w:val="center"/>
          </w:tcPr>
          <w:p w14:paraId="07C3940D">
            <w:pPr>
              <w:jc w:val="center"/>
            </w:pPr>
            <w:r>
              <w:rPr>
                <w:rFonts w:ascii="宋体" w:hAnsi="宋体" w:eastAsia="宋体"/>
                <w:sz w:val="24"/>
              </w:rPr>
              <w:t>(2024年度)</w:t>
            </w:r>
          </w:p>
        </w:tc>
      </w:tr>
      <w:tr w14:paraId="6A7B95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27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DDE342">
            <w:pPr>
              <w:jc w:val="center"/>
            </w:pPr>
            <w:r>
              <w:rPr>
                <w:rFonts w:ascii="宋体" w:hAnsi="宋体" w:eastAsia="宋体"/>
                <w:sz w:val="16"/>
              </w:rPr>
              <w:t>2024年度周转房租赁项目</w:t>
            </w:r>
          </w:p>
        </w:tc>
      </w:tr>
      <w:tr w14:paraId="176FD6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BC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D0335">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CE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EFC665">
            <w:pPr>
              <w:jc w:val="center"/>
            </w:pPr>
            <w:r>
              <w:rPr>
                <w:rFonts w:ascii="宋体" w:hAnsi="宋体" w:eastAsia="宋体"/>
                <w:sz w:val="16"/>
              </w:rPr>
              <w:t>新疆维吾尔自治区喀什地区民政局</w:t>
            </w:r>
          </w:p>
        </w:tc>
      </w:tr>
      <w:tr w14:paraId="092BB8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AB0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10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760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43E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A12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1A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2E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CF43">
            <w:pPr>
              <w:jc w:val="center"/>
            </w:pPr>
            <w:r>
              <w:rPr>
                <w:rFonts w:ascii="宋体" w:hAnsi="宋体" w:eastAsia="宋体"/>
                <w:sz w:val="16"/>
              </w:rPr>
              <w:t>得分</w:t>
            </w:r>
          </w:p>
        </w:tc>
      </w:tr>
      <w:tr w14:paraId="02075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AD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BA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CB3A">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08B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F853">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1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AC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47CD">
            <w:pPr>
              <w:jc w:val="center"/>
            </w:pPr>
            <w:r>
              <w:rPr>
                <w:rFonts w:ascii="宋体" w:hAnsi="宋体" w:eastAsia="宋体"/>
                <w:sz w:val="16"/>
              </w:rPr>
              <w:t>10.00分</w:t>
            </w:r>
          </w:p>
        </w:tc>
      </w:tr>
      <w:tr w14:paraId="7FB58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A5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BE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D722">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1C85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A5B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A0B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7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2465">
            <w:pPr>
              <w:jc w:val="center"/>
            </w:pPr>
            <w:r>
              <w:rPr>
                <w:rFonts w:ascii="宋体" w:hAnsi="宋体" w:eastAsia="宋体"/>
                <w:sz w:val="16"/>
              </w:rPr>
              <w:t>—</w:t>
            </w:r>
          </w:p>
        </w:tc>
      </w:tr>
      <w:tr w14:paraId="0F295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CC2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FB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D6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FE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666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58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F5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8A6F">
            <w:pPr>
              <w:jc w:val="center"/>
            </w:pPr>
            <w:r>
              <w:rPr>
                <w:rFonts w:ascii="宋体" w:hAnsi="宋体" w:eastAsia="宋体"/>
                <w:sz w:val="16"/>
              </w:rPr>
              <w:t>—</w:t>
            </w:r>
          </w:p>
        </w:tc>
      </w:tr>
      <w:tr w14:paraId="6EAD3B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99F4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89F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5E535">
            <w:pPr>
              <w:jc w:val="center"/>
            </w:pPr>
            <w:r>
              <w:rPr>
                <w:rFonts w:ascii="宋体" w:hAnsi="宋体" w:eastAsia="宋体"/>
                <w:sz w:val="16"/>
              </w:rPr>
              <w:t>实际完成情况</w:t>
            </w:r>
          </w:p>
        </w:tc>
      </w:tr>
      <w:tr w14:paraId="1C489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5D1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5147F">
            <w:pPr>
              <w:jc w:val="both"/>
            </w:pPr>
            <w:r>
              <w:rPr>
                <w:rFonts w:ascii="宋体" w:hAnsi="宋体" w:eastAsia="宋体"/>
                <w:sz w:val="16"/>
              </w:rPr>
              <w:t>为贯彻落实</w:t>
            </w:r>
            <w:r>
              <w:rPr>
                <w:rFonts w:hint="eastAsia" w:ascii="宋体" w:hAnsi="宋体"/>
                <w:sz w:val="16"/>
                <w:lang w:eastAsia="zh-CN"/>
              </w:rPr>
              <w:t>〈</w:t>
            </w:r>
            <w:r>
              <w:rPr>
                <w:rFonts w:ascii="宋体" w:hAnsi="宋体" w:eastAsia="宋体"/>
                <w:sz w:val="16"/>
              </w:rPr>
              <w:t>地区处级干部周转住房的相关规定（暂行）&gt;精神，实现引进人才目标，进一步做好领导干部周转房入住保障,处级干部周转住房的租赁费和暖气费用由任职单位负责承担，1年房屋租赁费0.576万元，确保县处级领导干部住房使用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49F7A8">
            <w:pPr>
              <w:jc w:val="both"/>
            </w:pPr>
            <w:r>
              <w:rPr>
                <w:rFonts w:ascii="宋体" w:hAnsi="宋体" w:eastAsia="宋体"/>
                <w:sz w:val="16"/>
              </w:rPr>
              <w:t>根据</w:t>
            </w:r>
            <w:r>
              <w:rPr>
                <w:rFonts w:hint="eastAsia" w:ascii="宋体" w:hAnsi="宋体"/>
                <w:sz w:val="16"/>
                <w:lang w:eastAsia="zh-CN"/>
              </w:rPr>
              <w:t>〈</w:t>
            </w:r>
            <w:r>
              <w:rPr>
                <w:rFonts w:ascii="宋体" w:hAnsi="宋体" w:eastAsia="宋体"/>
                <w:sz w:val="16"/>
              </w:rPr>
              <w:t>地区处级干部周转住房的相关规定（暂行）&gt;精神，实现引进人才目标，进一步做好领导干部周转房入住保障，我单位有1人入住周转房，签订住房合同，按照合同全年已支付房屋租赁费0.576万元，确保了县处级领导干部住房使用的满意度。</w:t>
            </w:r>
          </w:p>
        </w:tc>
      </w:tr>
      <w:tr w14:paraId="266169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0CC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EF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75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37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5A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13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78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79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17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E4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FD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C0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11A66">
            <w:pPr>
              <w:jc w:val="center"/>
            </w:pPr>
            <w:r>
              <w:rPr>
                <w:rFonts w:ascii="宋体" w:hAnsi="宋体" w:eastAsia="宋体"/>
                <w:sz w:val="16"/>
              </w:rPr>
              <w:t>偏差原因分析及改进措施</w:t>
            </w:r>
          </w:p>
        </w:tc>
      </w:tr>
      <w:tr w14:paraId="3F3CFA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D11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7B9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829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592B">
            <w:pPr>
              <w:jc w:val="center"/>
            </w:pPr>
            <w:r>
              <w:rPr>
                <w:rFonts w:ascii="宋体" w:hAnsi="宋体" w:eastAsia="宋体"/>
                <w:sz w:val="16"/>
              </w:rPr>
              <w:t>租赁房屋面积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EA57">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73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77E1">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11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54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90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5F6A">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D6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31A97">
            <w:pPr>
              <w:jc w:val="center"/>
            </w:pPr>
          </w:p>
        </w:tc>
      </w:tr>
      <w:tr w14:paraId="36A70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70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3B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F4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7D11">
            <w:pPr>
              <w:jc w:val="center"/>
            </w:pPr>
            <w:r>
              <w:rPr>
                <w:rFonts w:ascii="宋体" w:hAnsi="宋体" w:eastAsia="宋体"/>
                <w:sz w:val="16"/>
              </w:rPr>
              <w:t>租赁房屋数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70A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28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942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0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E2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D2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87D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18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EC51">
            <w:pPr>
              <w:jc w:val="center"/>
            </w:pPr>
          </w:p>
        </w:tc>
      </w:tr>
      <w:tr w14:paraId="7C43C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E8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51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7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978C">
            <w:pPr>
              <w:jc w:val="center"/>
            </w:pPr>
            <w:r>
              <w:rPr>
                <w:rFonts w:ascii="宋体" w:hAnsi="宋体" w:eastAsia="宋体"/>
                <w:sz w:val="16"/>
              </w:rPr>
              <w:t>使用人数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2D6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20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D1A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5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95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31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366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0B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F597">
            <w:pPr>
              <w:jc w:val="center"/>
            </w:pPr>
          </w:p>
        </w:tc>
      </w:tr>
      <w:tr w14:paraId="10E3A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E1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BB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F9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70CB9">
            <w:pPr>
              <w:jc w:val="center"/>
            </w:pPr>
            <w:r>
              <w:rPr>
                <w:rFonts w:ascii="宋体" w:hAnsi="宋体" w:eastAsia="宋体"/>
                <w:sz w:val="16"/>
              </w:rPr>
              <w:t>租赁房屋合格率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F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90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9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4F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B9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00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4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DA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1C4EA">
            <w:pPr>
              <w:jc w:val="center"/>
            </w:pPr>
          </w:p>
        </w:tc>
      </w:tr>
      <w:tr w14:paraId="3CF48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8E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7D8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D6F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A36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48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44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F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DF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61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D8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F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7F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D0998">
            <w:pPr>
              <w:jc w:val="center"/>
            </w:pPr>
          </w:p>
        </w:tc>
      </w:tr>
      <w:tr w14:paraId="25520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F4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EC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72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51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54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12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7E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15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A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7C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7879">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49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0920">
            <w:pPr>
              <w:jc w:val="center"/>
            </w:pPr>
          </w:p>
        </w:tc>
      </w:tr>
      <w:tr w14:paraId="0F29E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8E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8E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08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4B9A">
            <w:pPr>
              <w:jc w:val="center"/>
            </w:pPr>
            <w:r>
              <w:rPr>
                <w:rFonts w:ascii="宋体" w:hAnsi="宋体" w:eastAsia="宋体"/>
                <w:sz w:val="16"/>
              </w:rPr>
              <w:t>房屋租赁费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A7B7">
            <w:pPr>
              <w:jc w:val="center"/>
            </w:pPr>
            <w:r>
              <w:rPr>
                <w:rFonts w:ascii="宋体" w:hAnsi="宋体" w:eastAsia="宋体"/>
                <w:sz w:val="16"/>
              </w:rPr>
              <w:t>&lt;=480元/月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8B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9B9C">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9B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B1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1D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D87E">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04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33395">
            <w:pPr>
              <w:jc w:val="center"/>
            </w:pPr>
          </w:p>
        </w:tc>
      </w:tr>
      <w:tr w14:paraId="28017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64F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A2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89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4A59">
            <w:pPr>
              <w:jc w:val="center"/>
            </w:pPr>
            <w:r>
              <w:rPr>
                <w:rFonts w:ascii="宋体" w:hAnsi="宋体" w:eastAsia="宋体"/>
                <w:sz w:val="16"/>
              </w:rPr>
              <w:t>保障县处级领导干部住房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652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B8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7C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EA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7C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1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017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71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FF78">
            <w:pPr>
              <w:jc w:val="center"/>
            </w:pPr>
          </w:p>
        </w:tc>
      </w:tr>
      <w:tr w14:paraId="368DE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7C4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FB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1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9C5B">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3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AAB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E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4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CB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8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E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FA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14093">
            <w:pPr>
              <w:jc w:val="center"/>
            </w:pPr>
          </w:p>
        </w:tc>
      </w:tr>
      <w:tr w14:paraId="4887B3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6CB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FC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E60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998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85FFC4"/>
        </w:tc>
      </w:tr>
    </w:tbl>
    <w:p w14:paraId="409107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D65BCF2">
        <w:tc>
          <w:tcPr>
            <w:tcW w:w="8848" w:type="dxa"/>
            <w:gridSpan w:val="14"/>
            <w:vAlign w:val="center"/>
          </w:tcPr>
          <w:p w14:paraId="1AA04845">
            <w:pPr>
              <w:jc w:val="center"/>
            </w:pPr>
            <w:r>
              <w:rPr>
                <w:rFonts w:ascii="宋体" w:hAnsi="宋体" w:eastAsia="宋体"/>
                <w:sz w:val="24"/>
              </w:rPr>
              <w:t>项目支出绩效自评表</w:t>
            </w:r>
          </w:p>
        </w:tc>
      </w:tr>
      <w:tr w14:paraId="1A36F397">
        <w:tblPrEx>
          <w:tblCellMar>
            <w:top w:w="0" w:type="dxa"/>
            <w:left w:w="108" w:type="dxa"/>
            <w:bottom w:w="0" w:type="dxa"/>
            <w:right w:w="108" w:type="dxa"/>
          </w:tblCellMar>
        </w:tblPrEx>
        <w:tc>
          <w:tcPr>
            <w:tcW w:w="8848" w:type="dxa"/>
            <w:gridSpan w:val="14"/>
            <w:vAlign w:val="center"/>
          </w:tcPr>
          <w:p w14:paraId="22D70474">
            <w:pPr>
              <w:jc w:val="center"/>
            </w:pPr>
            <w:r>
              <w:rPr>
                <w:rFonts w:ascii="宋体" w:hAnsi="宋体" w:eastAsia="宋体"/>
                <w:sz w:val="24"/>
              </w:rPr>
              <w:t>(2024年度)</w:t>
            </w:r>
          </w:p>
        </w:tc>
      </w:tr>
      <w:tr w14:paraId="60E463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08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5AFE1E">
            <w:pPr>
              <w:jc w:val="center"/>
            </w:pPr>
            <w:r>
              <w:rPr>
                <w:rFonts w:ascii="宋体" w:hAnsi="宋体" w:eastAsia="宋体"/>
                <w:sz w:val="16"/>
              </w:rPr>
              <w:t>2024年度社会组织人才培训项目</w:t>
            </w:r>
          </w:p>
        </w:tc>
      </w:tr>
      <w:tr w14:paraId="6457E1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B1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B2928">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1E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9DB03F">
            <w:pPr>
              <w:jc w:val="center"/>
            </w:pPr>
            <w:r>
              <w:rPr>
                <w:rFonts w:ascii="宋体" w:hAnsi="宋体" w:eastAsia="宋体"/>
                <w:sz w:val="16"/>
              </w:rPr>
              <w:t>新疆维吾尔自治区喀什地区民政局</w:t>
            </w:r>
          </w:p>
        </w:tc>
      </w:tr>
      <w:tr w14:paraId="2F9EF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287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975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B87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4E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20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6C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C43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4B0C">
            <w:pPr>
              <w:jc w:val="center"/>
            </w:pPr>
            <w:r>
              <w:rPr>
                <w:rFonts w:ascii="宋体" w:hAnsi="宋体" w:eastAsia="宋体"/>
                <w:sz w:val="16"/>
              </w:rPr>
              <w:t>得分</w:t>
            </w:r>
          </w:p>
        </w:tc>
      </w:tr>
      <w:tr w14:paraId="7DBA1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B2D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DEF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359F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86E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97EF">
            <w:pPr>
              <w:jc w:val="center"/>
            </w:pPr>
            <w:r>
              <w:rPr>
                <w:rFonts w:ascii="宋体" w:hAnsi="宋体" w:eastAsia="宋体"/>
                <w:sz w:val="16"/>
              </w:rPr>
              <w:t>25.58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3E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0B2D">
            <w:pPr>
              <w:jc w:val="center"/>
            </w:pPr>
            <w:r>
              <w:rPr>
                <w:rFonts w:ascii="宋体" w:hAnsi="宋体" w:eastAsia="宋体"/>
                <w:sz w:val="16"/>
              </w:rPr>
              <w:t>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4261">
            <w:pPr>
              <w:jc w:val="center"/>
            </w:pPr>
            <w:r>
              <w:rPr>
                <w:rFonts w:ascii="宋体" w:hAnsi="宋体" w:eastAsia="宋体"/>
                <w:sz w:val="16"/>
              </w:rPr>
              <w:t>6.32分</w:t>
            </w:r>
          </w:p>
        </w:tc>
      </w:tr>
      <w:tr w14:paraId="26D65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B7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4F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DCAC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671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3AAA">
            <w:pPr>
              <w:jc w:val="center"/>
            </w:pPr>
            <w:r>
              <w:rPr>
                <w:rFonts w:ascii="宋体" w:hAnsi="宋体" w:eastAsia="宋体"/>
                <w:sz w:val="16"/>
              </w:rPr>
              <w:t>25.58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2B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92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8CBF">
            <w:pPr>
              <w:jc w:val="center"/>
            </w:pPr>
            <w:r>
              <w:rPr>
                <w:rFonts w:ascii="宋体" w:hAnsi="宋体" w:eastAsia="宋体"/>
                <w:sz w:val="16"/>
              </w:rPr>
              <w:t>—</w:t>
            </w:r>
          </w:p>
        </w:tc>
      </w:tr>
      <w:tr w14:paraId="7016D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9B2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0D8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78C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39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D37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9AA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0AD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58A5">
            <w:pPr>
              <w:jc w:val="center"/>
            </w:pPr>
            <w:r>
              <w:rPr>
                <w:rFonts w:ascii="宋体" w:hAnsi="宋体" w:eastAsia="宋体"/>
                <w:sz w:val="16"/>
              </w:rPr>
              <w:t>—</w:t>
            </w:r>
          </w:p>
        </w:tc>
      </w:tr>
      <w:tr w14:paraId="18634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B14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9837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4633DA">
            <w:pPr>
              <w:jc w:val="center"/>
            </w:pPr>
            <w:r>
              <w:rPr>
                <w:rFonts w:ascii="宋体" w:hAnsi="宋体" w:eastAsia="宋体"/>
                <w:sz w:val="16"/>
              </w:rPr>
              <w:t>实际完成情况</w:t>
            </w:r>
          </w:p>
        </w:tc>
      </w:tr>
      <w:tr w14:paraId="40983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001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93FB8">
            <w:pPr>
              <w:jc w:val="both"/>
            </w:pPr>
            <w:r>
              <w:rPr>
                <w:rFonts w:ascii="宋体" w:hAnsi="宋体" w:eastAsia="宋体"/>
                <w:sz w:val="16"/>
              </w:rPr>
              <w:t>项目总金额30万元，主要用于开展专业培训不少于3场次，培养一批热爱社会工作和社会组织事业，理论水平和实务</w:t>
            </w:r>
            <w:r>
              <w:rPr>
                <w:rFonts w:hint="eastAsia" w:ascii="宋体" w:hAnsi="宋体"/>
                <w:sz w:val="16"/>
                <w:lang w:eastAsia="zh-CN"/>
              </w:rPr>
              <w:t>能力较强</w:t>
            </w:r>
            <w:r>
              <w:rPr>
                <w:rFonts w:ascii="宋体" w:hAnsi="宋体" w:eastAsia="宋体"/>
                <w:sz w:val="16"/>
              </w:rPr>
              <w:t>，能较好地运用个案、小组、社区活动等专业方法，具备项目运作、团队管理能力的骨干人才不少于50人，提升基层社会工作者、社区社会组织从业人员的专业素质和服务能力。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C0EE12">
            <w:pPr>
              <w:jc w:val="both"/>
            </w:pPr>
            <w:r>
              <w:rPr>
                <w:rFonts w:ascii="宋体" w:hAnsi="宋体" w:eastAsia="宋体"/>
                <w:sz w:val="16"/>
              </w:rPr>
              <w:t>本年度该项目主要开展了2场次专业培训，培养一批热爱社会工作和社会组织事业，理论水平和实务</w:t>
            </w:r>
            <w:r>
              <w:rPr>
                <w:rFonts w:hint="eastAsia" w:ascii="宋体" w:hAnsi="宋体"/>
                <w:sz w:val="16"/>
                <w:lang w:eastAsia="zh-CN"/>
              </w:rPr>
              <w:t>能力较强</w:t>
            </w:r>
            <w:r>
              <w:rPr>
                <w:rFonts w:ascii="宋体" w:hAnsi="宋体" w:eastAsia="宋体"/>
                <w:sz w:val="16"/>
              </w:rPr>
              <w:t>，能较好地运用个案、小组、社区活动等专业方法，具备项目运作、团队管理能力的骨干人才32人，围绕社会组织发展战略规划，党建引领下的社会组织如何有效开展社会服务</w:t>
            </w:r>
            <w:r>
              <w:rPr>
                <w:rFonts w:hint="eastAsia" w:ascii="宋体" w:hAnsi="宋体"/>
                <w:sz w:val="16"/>
                <w:lang w:eastAsia="zh-CN"/>
              </w:rPr>
              <w:t>，对</w:t>
            </w:r>
            <w:r>
              <w:rPr>
                <w:rFonts w:ascii="宋体" w:hAnsi="宋体" w:eastAsia="宋体"/>
                <w:sz w:val="16"/>
              </w:rPr>
              <w:t>社会组织财务管理及机构管理等方面内容进行了系统培训，进一步加强社会组织党建工作和规范化建设，提升参训人员政治理论修养和社会组织专业服务能力，为新时代喀什地区社会组织高质量发展贡献力量。</w:t>
            </w:r>
          </w:p>
        </w:tc>
      </w:tr>
      <w:tr w14:paraId="471079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857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C5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BF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22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A6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43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E7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5B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7E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E4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DF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BA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C07D1">
            <w:pPr>
              <w:jc w:val="center"/>
            </w:pPr>
            <w:r>
              <w:rPr>
                <w:rFonts w:ascii="宋体" w:hAnsi="宋体" w:eastAsia="宋体"/>
                <w:sz w:val="16"/>
              </w:rPr>
              <w:t>偏差原因分析及改进措施</w:t>
            </w:r>
          </w:p>
        </w:tc>
      </w:tr>
      <w:tr w14:paraId="751436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675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4CE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F76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033C">
            <w:pPr>
              <w:jc w:val="center"/>
            </w:pPr>
            <w:r>
              <w:rPr>
                <w:rFonts w:ascii="宋体" w:hAnsi="宋体" w:eastAsia="宋体"/>
                <w:sz w:val="16"/>
              </w:rPr>
              <w:t>开展专业培训场次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7437">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7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AE82">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C7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3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C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88F5">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910C">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4451">
            <w:pPr>
              <w:jc w:val="center"/>
            </w:pPr>
            <w:r>
              <w:rPr>
                <w:rFonts w:ascii="宋体" w:hAnsi="宋体" w:eastAsia="宋体"/>
                <w:sz w:val="16"/>
              </w:rPr>
              <w:t>改进措施：开展专业培训场次实际值2场次，项目实际培训两次，造成偏差。改进措施：根据项目实际，合理设置指标值。</w:t>
            </w:r>
          </w:p>
        </w:tc>
      </w:tr>
      <w:tr w14:paraId="3B6F6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62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8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21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3115">
            <w:pPr>
              <w:jc w:val="center"/>
            </w:pPr>
            <w:r>
              <w:rPr>
                <w:rFonts w:ascii="宋体" w:hAnsi="宋体" w:eastAsia="宋体"/>
                <w:sz w:val="16"/>
              </w:rPr>
              <w:t>专业培训参训人员数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719A">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A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69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FC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B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9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E5CC">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1778">
            <w:pPr>
              <w:jc w:val="center"/>
            </w:pPr>
            <w:r>
              <w:rPr>
                <w:rFonts w:ascii="宋体" w:hAnsi="宋体" w:eastAsia="宋体"/>
                <w:sz w:val="16"/>
              </w:rPr>
              <w:t>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165D">
            <w:pPr>
              <w:jc w:val="center"/>
            </w:pPr>
            <w:r>
              <w:rPr>
                <w:rFonts w:ascii="宋体" w:hAnsi="宋体" w:eastAsia="宋体"/>
                <w:sz w:val="16"/>
              </w:rPr>
              <w:t>改进措施：专业培训参训人员数实际值32人，项目实际培训两次，人员培训少，造成偏差。改进措施：根据项目实际，合理设置指标值。</w:t>
            </w:r>
          </w:p>
        </w:tc>
      </w:tr>
      <w:tr w14:paraId="75029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27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43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0A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FB72">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D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E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5D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D6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B7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F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4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36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96B60">
            <w:pPr>
              <w:jc w:val="center"/>
            </w:pPr>
          </w:p>
        </w:tc>
      </w:tr>
      <w:tr w14:paraId="7E3D4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24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80C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F56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1B1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8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4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0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F7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98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F4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3D4E">
            <w:pPr>
              <w:jc w:val="center"/>
            </w:pPr>
            <w:r>
              <w:rPr>
                <w:rFonts w:ascii="宋体" w:hAnsi="宋体" w:eastAsia="宋体"/>
                <w:sz w:val="16"/>
              </w:rPr>
              <w:t>=85.27%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4B98">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C9F55">
            <w:pPr>
              <w:jc w:val="center"/>
            </w:pPr>
            <w:r>
              <w:rPr>
                <w:rFonts w:ascii="宋体" w:hAnsi="宋体" w:eastAsia="宋体"/>
                <w:sz w:val="16"/>
              </w:rPr>
              <w:t>改进措施：资金支付及时率实际值85.27%，项目实际培训两次，资金支出少，造成偏差。改进措施：根据项目实际，合理设置指标值。</w:t>
            </w:r>
          </w:p>
        </w:tc>
      </w:tr>
      <w:tr w14:paraId="454F3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20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E1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6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05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149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8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B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E2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8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E6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8C6E">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5B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E772">
            <w:pPr>
              <w:jc w:val="center"/>
            </w:pPr>
          </w:p>
        </w:tc>
      </w:tr>
      <w:tr w14:paraId="0238E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B3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F9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87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83FB">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AEBF">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D8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4D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00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2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E8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BCAF">
            <w:pPr>
              <w:jc w:val="center"/>
            </w:pPr>
            <w:r>
              <w:rPr>
                <w:rFonts w:ascii="宋体" w:hAnsi="宋体" w:eastAsia="宋体"/>
                <w:sz w:val="16"/>
              </w:rPr>
              <w:t>=85.27%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52FE">
            <w:pPr>
              <w:jc w:val="center"/>
            </w:pPr>
            <w:r>
              <w:rPr>
                <w:rFonts w:ascii="宋体" w:hAnsi="宋体" w:eastAsia="宋体"/>
                <w:sz w:val="16"/>
              </w:rPr>
              <w:t>12.63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3EBB8">
            <w:pPr>
              <w:jc w:val="center"/>
            </w:pPr>
            <w:r>
              <w:rPr>
                <w:rFonts w:ascii="宋体" w:hAnsi="宋体" w:eastAsia="宋体"/>
                <w:sz w:val="16"/>
              </w:rPr>
              <w:t>改进措施：项目预算控制率实际值85.27%，项目实际培训两次，人员培训少，造成偏差。改进措施：根据项目实际，合理设置指标值。</w:t>
            </w:r>
          </w:p>
        </w:tc>
      </w:tr>
      <w:tr w14:paraId="69820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CF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91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85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E5EC">
            <w:pPr>
              <w:jc w:val="center"/>
            </w:pPr>
            <w:r>
              <w:rPr>
                <w:rFonts w:ascii="宋体" w:hAnsi="宋体" w:eastAsia="宋体"/>
                <w:sz w:val="16"/>
              </w:rPr>
              <w:t>提升社会工作服务能力和水平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57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BB4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D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0B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CA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F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34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E0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FE92">
            <w:pPr>
              <w:jc w:val="center"/>
            </w:pPr>
          </w:p>
        </w:tc>
      </w:tr>
      <w:tr w14:paraId="3F5E3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16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11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02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4276">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8D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0E5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1F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B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E0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5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41C0">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39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D9FB9">
            <w:pPr>
              <w:jc w:val="center"/>
            </w:pPr>
            <w:r>
              <w:rPr>
                <w:rFonts w:ascii="宋体" w:hAnsi="宋体" w:eastAsia="宋体"/>
                <w:sz w:val="16"/>
              </w:rPr>
              <w:t>改进措施：参训人员满意度（%）实际值96.7%，项目参训人员满意度较高，造成偏差。改进措施：根据项目实际，合理设置指标值。</w:t>
            </w:r>
          </w:p>
        </w:tc>
      </w:tr>
      <w:tr w14:paraId="1D54C6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CF2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19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853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0D8C">
            <w:pPr>
              <w:jc w:val="center"/>
            </w:pPr>
            <w:r>
              <w:rPr>
                <w:rFonts w:ascii="宋体" w:hAnsi="宋体" w:eastAsia="宋体"/>
                <w:sz w:val="16"/>
              </w:rPr>
              <w:t>72.13分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7847A7"/>
        </w:tc>
      </w:tr>
    </w:tbl>
    <w:p w14:paraId="5753F9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C389181">
        <w:tblPrEx>
          <w:tblCellMar>
            <w:top w:w="0" w:type="dxa"/>
            <w:left w:w="108" w:type="dxa"/>
            <w:bottom w:w="0" w:type="dxa"/>
            <w:right w:w="108" w:type="dxa"/>
          </w:tblCellMar>
        </w:tblPrEx>
        <w:tc>
          <w:tcPr>
            <w:tcW w:w="8848" w:type="dxa"/>
            <w:gridSpan w:val="14"/>
            <w:vAlign w:val="center"/>
          </w:tcPr>
          <w:p w14:paraId="239BE4D7">
            <w:pPr>
              <w:jc w:val="center"/>
            </w:pPr>
            <w:r>
              <w:rPr>
                <w:rFonts w:ascii="宋体" w:hAnsi="宋体" w:eastAsia="宋体"/>
                <w:sz w:val="24"/>
              </w:rPr>
              <w:t>项目支出绩效自评表</w:t>
            </w:r>
          </w:p>
        </w:tc>
      </w:tr>
      <w:tr w14:paraId="6EDC6E01">
        <w:tblPrEx>
          <w:tblCellMar>
            <w:top w:w="0" w:type="dxa"/>
            <w:left w:w="108" w:type="dxa"/>
            <w:bottom w:w="0" w:type="dxa"/>
            <w:right w:w="108" w:type="dxa"/>
          </w:tblCellMar>
        </w:tblPrEx>
        <w:tc>
          <w:tcPr>
            <w:tcW w:w="8848" w:type="dxa"/>
            <w:gridSpan w:val="14"/>
            <w:vAlign w:val="center"/>
          </w:tcPr>
          <w:p w14:paraId="7ED2E6E9">
            <w:pPr>
              <w:jc w:val="center"/>
            </w:pPr>
            <w:r>
              <w:rPr>
                <w:rFonts w:ascii="宋体" w:hAnsi="宋体" w:eastAsia="宋体"/>
                <w:sz w:val="24"/>
              </w:rPr>
              <w:t>(2024年度)</w:t>
            </w:r>
          </w:p>
        </w:tc>
      </w:tr>
      <w:tr w14:paraId="602838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7B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E3A244">
            <w:pPr>
              <w:jc w:val="center"/>
            </w:pPr>
            <w:r>
              <w:rPr>
                <w:rFonts w:ascii="宋体" w:hAnsi="宋体" w:eastAsia="宋体"/>
                <w:sz w:val="16"/>
              </w:rPr>
              <w:t>2024年度聘请法律顾问项目</w:t>
            </w:r>
          </w:p>
        </w:tc>
      </w:tr>
      <w:tr w14:paraId="11E292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83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E9095">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F1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C11C7F">
            <w:pPr>
              <w:jc w:val="center"/>
            </w:pPr>
            <w:r>
              <w:rPr>
                <w:rFonts w:ascii="宋体" w:hAnsi="宋体" w:eastAsia="宋体"/>
                <w:sz w:val="16"/>
              </w:rPr>
              <w:t>新疆维吾尔自治区喀什地区民政局</w:t>
            </w:r>
          </w:p>
        </w:tc>
      </w:tr>
      <w:tr w14:paraId="235574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5D8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39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CB3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8C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8D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02C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6B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95F6">
            <w:pPr>
              <w:jc w:val="center"/>
            </w:pPr>
            <w:r>
              <w:rPr>
                <w:rFonts w:ascii="宋体" w:hAnsi="宋体" w:eastAsia="宋体"/>
                <w:sz w:val="16"/>
              </w:rPr>
              <w:t>得分</w:t>
            </w:r>
          </w:p>
        </w:tc>
      </w:tr>
      <w:tr w14:paraId="7CBA2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72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81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EA4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ACE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DF2B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ED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4A8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E478">
            <w:pPr>
              <w:jc w:val="center"/>
            </w:pPr>
            <w:r>
              <w:rPr>
                <w:rFonts w:ascii="宋体" w:hAnsi="宋体" w:eastAsia="宋体"/>
                <w:sz w:val="16"/>
              </w:rPr>
              <w:t>10.00分</w:t>
            </w:r>
          </w:p>
        </w:tc>
      </w:tr>
      <w:tr w14:paraId="5FEC2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1C6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6D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2D5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824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FC9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64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0B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4C84">
            <w:pPr>
              <w:jc w:val="center"/>
            </w:pPr>
            <w:r>
              <w:rPr>
                <w:rFonts w:ascii="宋体" w:hAnsi="宋体" w:eastAsia="宋体"/>
                <w:sz w:val="16"/>
              </w:rPr>
              <w:t>—</w:t>
            </w:r>
          </w:p>
        </w:tc>
      </w:tr>
      <w:tr w14:paraId="64569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212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A5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1C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41C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58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44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52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7124">
            <w:pPr>
              <w:jc w:val="center"/>
            </w:pPr>
            <w:r>
              <w:rPr>
                <w:rFonts w:ascii="宋体" w:hAnsi="宋体" w:eastAsia="宋体"/>
                <w:sz w:val="16"/>
              </w:rPr>
              <w:t>—</w:t>
            </w:r>
          </w:p>
        </w:tc>
      </w:tr>
      <w:tr w14:paraId="144E8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B35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D23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24FBDD">
            <w:pPr>
              <w:jc w:val="center"/>
            </w:pPr>
            <w:r>
              <w:rPr>
                <w:rFonts w:ascii="宋体" w:hAnsi="宋体" w:eastAsia="宋体"/>
                <w:sz w:val="16"/>
              </w:rPr>
              <w:t>实际完成情况</w:t>
            </w:r>
          </w:p>
        </w:tc>
      </w:tr>
      <w:tr w14:paraId="582CE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AE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05104">
            <w:pPr>
              <w:jc w:val="both"/>
            </w:pPr>
            <w:r>
              <w:rPr>
                <w:rFonts w:ascii="宋体" w:hAnsi="宋体" w:eastAsia="宋体"/>
                <w:sz w:val="16"/>
              </w:rPr>
              <w:t>根据《关于加快公职律师工作的实施意见》，《自治区关于推行法律顾问制度和公职律师制度的实施意见》（新依委办发</w:t>
            </w:r>
            <w:r>
              <w:rPr>
                <w:rFonts w:hint="eastAsia" w:ascii="宋体" w:hAnsi="宋体"/>
                <w:sz w:val="16"/>
                <w:lang w:eastAsia="zh-CN"/>
              </w:rPr>
              <w:t>〔2021〕11号</w:t>
            </w:r>
            <w:r>
              <w:rPr>
                <w:rFonts w:ascii="宋体" w:hAnsi="宋体" w:eastAsia="宋体"/>
                <w:sz w:val="16"/>
              </w:rPr>
              <w:t>）、印发《关于深化政府法律顾问工作的意见》的通知（新政办发</w:t>
            </w:r>
            <w:r>
              <w:rPr>
                <w:rFonts w:hint="eastAsia" w:ascii="宋体" w:hAnsi="宋体"/>
                <w:sz w:val="16"/>
                <w:lang w:eastAsia="zh-CN"/>
              </w:rPr>
              <w:t>〔2022〕72号</w:t>
            </w:r>
            <w:r>
              <w:rPr>
                <w:rFonts w:ascii="宋体" w:hAnsi="宋体" w:eastAsia="宋体"/>
                <w:sz w:val="16"/>
              </w:rPr>
              <w:t>）两个文件</w:t>
            </w:r>
            <w:r>
              <w:rPr>
                <w:rFonts w:hint="eastAsia" w:ascii="宋体" w:hAnsi="宋体"/>
                <w:sz w:val="16"/>
                <w:lang w:eastAsia="zh-CN"/>
              </w:rPr>
              <w:t>指示批示精神</w:t>
            </w:r>
            <w:r>
              <w:rPr>
                <w:rFonts w:ascii="宋体" w:hAnsi="宋体" w:eastAsia="宋体"/>
                <w:sz w:val="16"/>
              </w:rPr>
              <w:t>，聘请一名法律顾问，进一步提高我单位依法行政的水平。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79A95">
            <w:pPr>
              <w:jc w:val="both"/>
            </w:pPr>
            <w:r>
              <w:rPr>
                <w:rFonts w:ascii="宋体" w:hAnsi="宋体" w:eastAsia="宋体"/>
                <w:sz w:val="16"/>
              </w:rPr>
              <w:t>通过政府购买服务的方式，与四川显卓律师事务所签订合同，聘请一名法律顾问，根据具体工作要求推进社会救助制度和各项资金在基层安全规范运行，赴各业务科室指导依法行政民政各项业务工作，提升民政依法行政能力。</w:t>
            </w:r>
          </w:p>
        </w:tc>
      </w:tr>
      <w:tr w14:paraId="3E0976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71C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B5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A9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1C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34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C2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9C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F8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4B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22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4E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3A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4794">
            <w:pPr>
              <w:jc w:val="center"/>
            </w:pPr>
            <w:r>
              <w:rPr>
                <w:rFonts w:ascii="宋体" w:hAnsi="宋体" w:eastAsia="宋体"/>
                <w:sz w:val="16"/>
              </w:rPr>
              <w:t>偏差原因分析及改进措施</w:t>
            </w:r>
          </w:p>
        </w:tc>
      </w:tr>
      <w:tr w14:paraId="36DB3F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3B0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1B9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A5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9380">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275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3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6D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3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BA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1B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AFB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4D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FD8D">
            <w:pPr>
              <w:jc w:val="center"/>
            </w:pPr>
          </w:p>
        </w:tc>
      </w:tr>
      <w:tr w14:paraId="0332A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74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2B6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BB2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D327">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F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C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F3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9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8E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E8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2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E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8DD44">
            <w:pPr>
              <w:jc w:val="center"/>
            </w:pPr>
          </w:p>
        </w:tc>
      </w:tr>
      <w:tr w14:paraId="4D476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05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F1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E6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08C6">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B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BC1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D1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31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0A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E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6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A0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29EE">
            <w:pPr>
              <w:jc w:val="center"/>
            </w:pPr>
          </w:p>
        </w:tc>
      </w:tr>
      <w:tr w14:paraId="205B9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F3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CA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87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5D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DAC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95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61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52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1F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C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E882">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3C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7FD9">
            <w:pPr>
              <w:jc w:val="center"/>
            </w:pPr>
          </w:p>
        </w:tc>
      </w:tr>
      <w:tr w14:paraId="05E77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C4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5B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89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79C1">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CC6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39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E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20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E8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D9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4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03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D001">
            <w:pPr>
              <w:jc w:val="center"/>
            </w:pPr>
          </w:p>
        </w:tc>
      </w:tr>
      <w:tr w14:paraId="23A96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6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2F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82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769F">
            <w:pPr>
              <w:jc w:val="center"/>
            </w:pPr>
            <w:r>
              <w:rPr>
                <w:rFonts w:ascii="宋体" w:hAnsi="宋体" w:eastAsia="宋体"/>
                <w:sz w:val="16"/>
              </w:rPr>
              <w:t>进一步提高依法行政水平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E5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F7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B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1D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EC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C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2C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F4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30E5">
            <w:pPr>
              <w:jc w:val="center"/>
            </w:pPr>
          </w:p>
        </w:tc>
      </w:tr>
      <w:tr w14:paraId="39053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2D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ED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42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5CE8">
            <w:pPr>
              <w:jc w:val="center"/>
            </w:pPr>
            <w:r>
              <w:rPr>
                <w:rFonts w:ascii="宋体" w:hAnsi="宋体" w:eastAsia="宋体"/>
                <w:sz w:val="16"/>
              </w:rPr>
              <w:t>接受法律服务的工作人员满意度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09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4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F8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4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63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4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B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45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475D">
            <w:pPr>
              <w:jc w:val="center"/>
            </w:pPr>
            <w:r>
              <w:rPr>
                <w:rFonts w:ascii="宋体" w:hAnsi="宋体" w:eastAsia="宋体"/>
                <w:sz w:val="16"/>
              </w:rPr>
              <w:t>偏差原因：年初设置指标值不合理，造成正偏差。改进措施：科学合理设置绩效目标值</w:t>
            </w:r>
          </w:p>
        </w:tc>
      </w:tr>
      <w:tr w14:paraId="38D19A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202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7E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519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D49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5220D0"/>
        </w:tc>
      </w:tr>
    </w:tbl>
    <w:p w14:paraId="0E0E36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4F0F577">
        <w:tblPrEx>
          <w:tblCellMar>
            <w:top w:w="0" w:type="dxa"/>
            <w:left w:w="108" w:type="dxa"/>
            <w:bottom w:w="0" w:type="dxa"/>
            <w:right w:w="108" w:type="dxa"/>
          </w:tblCellMar>
        </w:tblPrEx>
        <w:tc>
          <w:tcPr>
            <w:tcW w:w="8848" w:type="dxa"/>
            <w:gridSpan w:val="14"/>
            <w:vAlign w:val="center"/>
          </w:tcPr>
          <w:p w14:paraId="2EE34BEE">
            <w:pPr>
              <w:jc w:val="center"/>
            </w:pPr>
            <w:r>
              <w:rPr>
                <w:rFonts w:ascii="宋体" w:hAnsi="宋体" w:eastAsia="宋体"/>
                <w:sz w:val="24"/>
              </w:rPr>
              <w:t>项目支出绩效自评表</w:t>
            </w:r>
          </w:p>
        </w:tc>
      </w:tr>
      <w:tr w14:paraId="5BA975CC">
        <w:tblPrEx>
          <w:tblCellMar>
            <w:top w:w="0" w:type="dxa"/>
            <w:left w:w="108" w:type="dxa"/>
            <w:bottom w:w="0" w:type="dxa"/>
            <w:right w:w="108" w:type="dxa"/>
          </w:tblCellMar>
        </w:tblPrEx>
        <w:tc>
          <w:tcPr>
            <w:tcW w:w="8848" w:type="dxa"/>
            <w:gridSpan w:val="14"/>
            <w:vAlign w:val="center"/>
          </w:tcPr>
          <w:p w14:paraId="76DE664C">
            <w:pPr>
              <w:jc w:val="center"/>
            </w:pPr>
            <w:r>
              <w:rPr>
                <w:rFonts w:ascii="宋体" w:hAnsi="宋体" w:eastAsia="宋体"/>
                <w:sz w:val="24"/>
              </w:rPr>
              <w:t>(2024年度)</w:t>
            </w:r>
          </w:p>
        </w:tc>
      </w:tr>
      <w:tr w14:paraId="152170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9D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518909">
            <w:pPr>
              <w:jc w:val="center"/>
            </w:pPr>
            <w:r>
              <w:rPr>
                <w:rFonts w:ascii="宋体" w:hAnsi="宋体" w:eastAsia="宋体"/>
                <w:sz w:val="16"/>
              </w:rPr>
              <w:t>2024年自治区彩票公益金支持儿童福利类项目</w:t>
            </w:r>
          </w:p>
        </w:tc>
      </w:tr>
      <w:tr w14:paraId="585967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23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BA2FC">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6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E80305">
            <w:pPr>
              <w:jc w:val="center"/>
            </w:pPr>
            <w:r>
              <w:rPr>
                <w:rFonts w:ascii="宋体" w:hAnsi="宋体" w:eastAsia="宋体"/>
                <w:sz w:val="16"/>
              </w:rPr>
              <w:t>新疆维吾尔自治区喀什地区民政局</w:t>
            </w:r>
          </w:p>
        </w:tc>
      </w:tr>
      <w:tr w14:paraId="605E0A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81C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94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6AF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6AF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55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1EC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DF1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DBD5">
            <w:pPr>
              <w:jc w:val="center"/>
            </w:pPr>
            <w:r>
              <w:rPr>
                <w:rFonts w:ascii="宋体" w:hAnsi="宋体" w:eastAsia="宋体"/>
                <w:sz w:val="16"/>
              </w:rPr>
              <w:t>得分</w:t>
            </w:r>
          </w:p>
        </w:tc>
      </w:tr>
      <w:tr w14:paraId="39203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58C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987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F1A2">
            <w:pPr>
              <w:jc w:val="center"/>
            </w:pPr>
            <w:r>
              <w:rPr>
                <w:rFonts w:ascii="宋体" w:hAnsi="宋体" w:eastAsia="宋体"/>
                <w:sz w:val="16"/>
              </w:rPr>
              <w:t>215.00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2B82">
            <w:pPr>
              <w:jc w:val="center"/>
            </w:pPr>
            <w:r>
              <w:rPr>
                <w:rFonts w:ascii="宋体" w:hAnsi="宋体" w:eastAsia="宋体"/>
                <w:sz w:val="16"/>
              </w:rPr>
              <w:t>215.00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FC86">
            <w:pPr>
              <w:jc w:val="center"/>
            </w:pPr>
            <w:r>
              <w:rPr>
                <w:rFonts w:ascii="宋体" w:hAnsi="宋体" w:eastAsia="宋体"/>
                <w:sz w:val="16"/>
              </w:rPr>
              <w:t>168.90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9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AE49">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F3CD">
            <w:pPr>
              <w:jc w:val="center"/>
            </w:pPr>
            <w:r>
              <w:rPr>
                <w:rFonts w:ascii="宋体" w:hAnsi="宋体" w:eastAsia="宋体"/>
                <w:sz w:val="16"/>
              </w:rPr>
              <w:t>4.64分</w:t>
            </w:r>
          </w:p>
        </w:tc>
      </w:tr>
      <w:tr w14:paraId="73276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009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2C3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EC83">
            <w:pPr>
              <w:jc w:val="center"/>
            </w:pPr>
            <w:r>
              <w:rPr>
                <w:rFonts w:ascii="宋体" w:hAnsi="宋体" w:eastAsia="宋体"/>
                <w:sz w:val="16"/>
              </w:rPr>
              <w:t>215.00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E39E">
            <w:pPr>
              <w:jc w:val="center"/>
            </w:pPr>
            <w:r>
              <w:rPr>
                <w:rFonts w:ascii="宋体" w:hAnsi="宋体" w:eastAsia="宋体"/>
                <w:sz w:val="16"/>
              </w:rPr>
              <w:t>215.00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C4AF4">
            <w:pPr>
              <w:jc w:val="center"/>
            </w:pPr>
            <w:r>
              <w:rPr>
                <w:rFonts w:ascii="宋体" w:hAnsi="宋体" w:eastAsia="宋体"/>
                <w:sz w:val="16"/>
              </w:rPr>
              <w:t>168.90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E7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9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325A">
            <w:pPr>
              <w:jc w:val="center"/>
            </w:pPr>
            <w:r>
              <w:rPr>
                <w:rFonts w:ascii="宋体" w:hAnsi="宋体" w:eastAsia="宋体"/>
                <w:sz w:val="16"/>
              </w:rPr>
              <w:t>—</w:t>
            </w:r>
          </w:p>
        </w:tc>
      </w:tr>
      <w:tr w14:paraId="61DEB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BF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69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96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AB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9A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4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F0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066A">
            <w:pPr>
              <w:jc w:val="center"/>
            </w:pPr>
            <w:r>
              <w:rPr>
                <w:rFonts w:ascii="宋体" w:hAnsi="宋体" w:eastAsia="宋体"/>
                <w:sz w:val="16"/>
              </w:rPr>
              <w:t>—</w:t>
            </w:r>
          </w:p>
        </w:tc>
      </w:tr>
      <w:tr w14:paraId="47827A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855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7DBD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1FFD9">
            <w:pPr>
              <w:jc w:val="center"/>
            </w:pPr>
            <w:r>
              <w:rPr>
                <w:rFonts w:ascii="宋体" w:hAnsi="宋体" w:eastAsia="宋体"/>
                <w:sz w:val="16"/>
              </w:rPr>
              <w:t>实际完成情况</w:t>
            </w:r>
          </w:p>
        </w:tc>
      </w:tr>
      <w:tr w14:paraId="16959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FD9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C3290">
            <w:pPr>
              <w:jc w:val="both"/>
            </w:pPr>
            <w:r>
              <w:rPr>
                <w:rFonts w:ascii="宋体" w:hAnsi="宋体" w:eastAsia="宋体"/>
                <w:sz w:val="16"/>
              </w:rPr>
              <w:t>开展评估接待、帮扶解困、权益保障等工作，全力提供规范化、专业化、</w:t>
            </w:r>
            <w:r>
              <w:rPr>
                <w:rFonts w:hint="eastAsia" w:ascii="宋体" w:hAnsi="宋体"/>
                <w:sz w:val="16"/>
                <w:lang w:eastAsia="zh-CN"/>
              </w:rPr>
              <w:t>精细化服务</w:t>
            </w:r>
            <w:r>
              <w:rPr>
                <w:rFonts w:ascii="宋体" w:hAnsi="宋体" w:eastAsia="宋体"/>
                <w:sz w:val="16"/>
              </w:rPr>
              <w:t>，为辖区内所有未成年人开展爱国主义教育、法律政策宣传等服务，对散居孤儿、农村留守儿童、困境儿童及其家庭开展需求评估，提供危机干预、监护评估、心理疏导、安全自护、个案处置、社会融入、协助维权、开展宣传培训等服务，以及针对遭受性侵害、家庭暴力、欺凌等伤害事件的受害的未成年人提供人际调适、精神慰藉、心理疏导、教育引导等专业性关爱服务，推动未成年人保护工作高质量发展。未保站所在乡镇街道人口数在3万以下的每个项目补助15万，其中开展专业社工+志愿服务的人力成本不高于45%（6.75万元），服务性支出不低于50%（7.5万元），开展不少于10次由专业社工主导的未成年人个案或小组活动。0.75万元（5%）用于开展评估、办公耗材等其他相关费用，其中评估费不低于3%，每个项目直接服务未成年人数量不少于300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BE58BC">
            <w:pPr>
              <w:jc w:val="both"/>
            </w:pPr>
            <w:r>
              <w:rPr>
                <w:rFonts w:ascii="宋体" w:hAnsi="宋体" w:eastAsia="宋体"/>
                <w:sz w:val="16"/>
              </w:rPr>
              <w:t>目前项目签订了三个标段的合同，分别对喀什市、疏附县、疏勒县、塔县、泽普县、叶城县、莎车县、伽师县、岳普湖县、英吉沙县相关乡镇（街道）开展未成年人保护服务项目，为辖区内所有未成年人开展爱国主义教育、法律政策宣传等服务，对散居孤儿、农村留守儿童、困境儿童及其家庭开展需求评估，提供危机干预、监护评估、心理疏导、安全自护、个案处置、社会融入、协助维权、开展宣传培训等服务，以及针对遭受性侵害、家庭暴力、欺凌等伤害事件的受害的未成年人提供人际调适、精神慰藉、心理疏导、教育引导等专业性关爱等相关服务，使儿童身心健康得到保障，提升了儿童心理健康水平和生理健康认知。使儿童教育与成长得到助力，推动未成年人保护工作高质量发展。目前该项目已支付80%项目款168.9万元，项目正在有序实施和推进中。</w:t>
            </w:r>
          </w:p>
        </w:tc>
      </w:tr>
      <w:tr w14:paraId="2A0583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EF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2B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76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3A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AF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A9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E5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78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F1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B2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F0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59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80A80">
            <w:pPr>
              <w:jc w:val="center"/>
            </w:pPr>
            <w:r>
              <w:rPr>
                <w:rFonts w:ascii="宋体" w:hAnsi="宋体" w:eastAsia="宋体"/>
                <w:sz w:val="16"/>
              </w:rPr>
              <w:t>偏差原因分析及改进措施</w:t>
            </w:r>
          </w:p>
        </w:tc>
      </w:tr>
      <w:tr w14:paraId="2CB7F6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EB9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F35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3FD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6632">
            <w:pPr>
              <w:jc w:val="center"/>
            </w:pPr>
            <w:r>
              <w:rPr>
                <w:rFonts w:ascii="宋体" w:hAnsi="宋体" w:eastAsia="宋体"/>
                <w:sz w:val="16"/>
              </w:rPr>
              <w:t>参与项目的儿童福利社会工作者人数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845A">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F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89A2">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E5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B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81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451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10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C16A">
            <w:pPr>
              <w:jc w:val="center"/>
            </w:pPr>
            <w:r>
              <w:rPr>
                <w:rFonts w:ascii="宋体" w:hAnsi="宋体" w:eastAsia="宋体"/>
                <w:sz w:val="16"/>
              </w:rPr>
              <w:t>偏差原因：参与项目的儿童福利社会工作者人数实际值14人，由于前期评估不足，造成实际偏差。改进措施：项目资金下达后应及时开展购买服务，积极推进项目。</w:t>
            </w:r>
          </w:p>
        </w:tc>
      </w:tr>
      <w:tr w14:paraId="6AED9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7A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CB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C2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A691">
            <w:pPr>
              <w:jc w:val="center"/>
            </w:pPr>
            <w:r>
              <w:rPr>
                <w:rFonts w:ascii="宋体" w:hAnsi="宋体" w:eastAsia="宋体"/>
                <w:sz w:val="16"/>
              </w:rPr>
              <w:t>补助未保站（项目）数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CFE4">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5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0F5D">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76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A7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72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419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1E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FD936">
            <w:pPr>
              <w:jc w:val="center"/>
            </w:pPr>
          </w:p>
        </w:tc>
      </w:tr>
      <w:tr w14:paraId="6D2B8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B5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D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24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7C02">
            <w:pPr>
              <w:jc w:val="center"/>
            </w:pPr>
            <w:r>
              <w:rPr>
                <w:rFonts w:ascii="宋体" w:hAnsi="宋体" w:eastAsia="宋体"/>
                <w:sz w:val="16"/>
              </w:rPr>
              <w:t>每个未保站开展个案或小组社会工作次数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F398">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B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3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F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13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64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506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0F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A15DD">
            <w:pPr>
              <w:jc w:val="center"/>
            </w:pPr>
            <w:r>
              <w:rPr>
                <w:rFonts w:ascii="宋体" w:hAnsi="宋体" w:eastAsia="宋体"/>
                <w:sz w:val="16"/>
              </w:rPr>
              <w:t>偏差原因：每个未保站开展个案或小组社会工作次数指标实际值8次，由于项目未实施完毕，剩余资金结转下年度继续实施，造成偏差。改进措施：项目资金下达后应及时开展购买服务，积极推进项目。</w:t>
            </w:r>
          </w:p>
        </w:tc>
      </w:tr>
      <w:tr w14:paraId="6E86A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7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3D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04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51A5">
            <w:pPr>
              <w:jc w:val="center"/>
            </w:pPr>
            <w:r>
              <w:rPr>
                <w:rFonts w:ascii="宋体" w:hAnsi="宋体" w:eastAsia="宋体"/>
                <w:sz w:val="16"/>
              </w:rPr>
              <w:t>未成年人服务保障率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6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472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7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9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7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C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4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EE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A0628">
            <w:pPr>
              <w:jc w:val="center"/>
            </w:pPr>
          </w:p>
        </w:tc>
      </w:tr>
      <w:tr w14:paraId="5F7D4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26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84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0F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99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EA2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7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FB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E8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A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3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EDF5">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79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C066C">
            <w:pPr>
              <w:jc w:val="center"/>
            </w:pPr>
            <w:r>
              <w:rPr>
                <w:rFonts w:ascii="宋体" w:hAnsi="宋体" w:eastAsia="宋体"/>
                <w:sz w:val="16"/>
              </w:rPr>
              <w:t>偏差原因：项目完成时间实际值未完工，由于项目未实施完毕，剩余资金结转下年度继续实施，造成偏差。改进措施：项目资金下达后应及时开展购买服务，积极推进项目。</w:t>
            </w:r>
          </w:p>
        </w:tc>
      </w:tr>
      <w:tr w14:paraId="02695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FCA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927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7E9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5B3B">
            <w:pPr>
              <w:jc w:val="center"/>
            </w:pPr>
            <w:r>
              <w:rPr>
                <w:rFonts w:ascii="宋体" w:hAnsi="宋体" w:eastAsia="宋体"/>
                <w:sz w:val="16"/>
              </w:rPr>
              <w:t>乡镇街道人口在3万以上的未保站补助标准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C39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D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EE7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4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B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4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259F">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20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F734">
            <w:pPr>
              <w:jc w:val="center"/>
            </w:pPr>
            <w:r>
              <w:rPr>
                <w:rFonts w:ascii="宋体" w:hAnsi="宋体" w:eastAsia="宋体"/>
                <w:sz w:val="16"/>
              </w:rPr>
              <w:t>偏差原因：乡镇街道人口在3万以上的未保站补助标准实际值16万元，由于项目未实施完毕，剩余资金结转下年度继续实施，造成偏差。改进措施：项目资金下达后应及时开展购买服务，积极推进项目。</w:t>
            </w:r>
          </w:p>
        </w:tc>
      </w:tr>
      <w:tr w14:paraId="627EF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03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15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4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2D8A">
            <w:pPr>
              <w:jc w:val="center"/>
            </w:pPr>
            <w:r>
              <w:rPr>
                <w:rFonts w:ascii="宋体" w:hAnsi="宋体" w:eastAsia="宋体"/>
                <w:sz w:val="16"/>
              </w:rPr>
              <w:t>乡镇街道人口在3万以下的未保站补助标准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C4E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0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B46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2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C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AE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E209">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B5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0945">
            <w:pPr>
              <w:jc w:val="center"/>
            </w:pPr>
            <w:r>
              <w:rPr>
                <w:rFonts w:ascii="宋体" w:hAnsi="宋体" w:eastAsia="宋体"/>
                <w:sz w:val="16"/>
              </w:rPr>
              <w:t>偏差原因：乡镇街道人口在3万以下的未保站补助标准实际值12万元，由于项目未实施完毕，剩余资金结转下年度继续实施，造成偏差。改进措施：项目资金下达后应及时开展购买服务，积极推进项目。</w:t>
            </w:r>
          </w:p>
        </w:tc>
      </w:tr>
      <w:tr w14:paraId="0CD9C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B7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01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5C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EEC0">
            <w:pPr>
              <w:jc w:val="center"/>
            </w:pPr>
            <w:r>
              <w:rPr>
                <w:rFonts w:ascii="宋体" w:hAnsi="宋体" w:eastAsia="宋体"/>
                <w:sz w:val="16"/>
              </w:rPr>
              <w:t>推动未成年人保护工作高质量发展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8E5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E90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C5B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3B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66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1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77E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1F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6E7C3">
            <w:pPr>
              <w:jc w:val="center"/>
            </w:pPr>
          </w:p>
        </w:tc>
      </w:tr>
      <w:tr w14:paraId="35447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8F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0D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05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45F6">
            <w:pPr>
              <w:jc w:val="center"/>
            </w:pPr>
            <w:r>
              <w:rPr>
                <w:rFonts w:ascii="宋体" w:hAnsi="宋体" w:eastAsia="宋体"/>
                <w:sz w:val="16"/>
              </w:rPr>
              <w:t>受益未成年人满意率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79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6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F4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3D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3F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4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BA05">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E0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9E713">
            <w:pPr>
              <w:jc w:val="center"/>
            </w:pPr>
            <w:r>
              <w:rPr>
                <w:rFonts w:ascii="宋体" w:hAnsi="宋体" w:eastAsia="宋体"/>
                <w:sz w:val="16"/>
              </w:rPr>
              <w:t>偏差原因：受益未成年人满意率实际值97.5%，由于项目未实施完毕，剩余资金结转下年度继续实施，造成偏差。改进措施：项目资金下达后应及时开展购买服务，积极推进项目。</w:t>
            </w:r>
          </w:p>
        </w:tc>
      </w:tr>
      <w:tr w14:paraId="724A3A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1C4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60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E1D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22F5">
            <w:pPr>
              <w:jc w:val="center"/>
            </w:pPr>
            <w:r>
              <w:rPr>
                <w:rFonts w:ascii="宋体" w:hAnsi="宋体" w:eastAsia="宋体"/>
                <w:sz w:val="16"/>
              </w:rPr>
              <w:t>64.64分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DFB7B0"/>
        </w:tc>
      </w:tr>
    </w:tbl>
    <w:p w14:paraId="63DC64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51CF384">
        <w:tblPrEx>
          <w:tblCellMar>
            <w:top w:w="0" w:type="dxa"/>
            <w:left w:w="108" w:type="dxa"/>
            <w:bottom w:w="0" w:type="dxa"/>
            <w:right w:w="108" w:type="dxa"/>
          </w:tblCellMar>
        </w:tblPrEx>
        <w:tc>
          <w:tcPr>
            <w:tcW w:w="8848" w:type="dxa"/>
            <w:gridSpan w:val="14"/>
            <w:vAlign w:val="center"/>
          </w:tcPr>
          <w:p w14:paraId="733A3263">
            <w:pPr>
              <w:jc w:val="center"/>
            </w:pPr>
            <w:r>
              <w:rPr>
                <w:rFonts w:ascii="宋体" w:hAnsi="宋体" w:eastAsia="宋体"/>
                <w:sz w:val="24"/>
              </w:rPr>
              <w:t>项目支出绩效自评表</w:t>
            </w:r>
          </w:p>
        </w:tc>
      </w:tr>
      <w:tr w14:paraId="745A8E08">
        <w:tblPrEx>
          <w:tblCellMar>
            <w:top w:w="0" w:type="dxa"/>
            <w:left w:w="108" w:type="dxa"/>
            <w:bottom w:w="0" w:type="dxa"/>
            <w:right w:w="108" w:type="dxa"/>
          </w:tblCellMar>
        </w:tblPrEx>
        <w:tc>
          <w:tcPr>
            <w:tcW w:w="8848" w:type="dxa"/>
            <w:gridSpan w:val="14"/>
            <w:vAlign w:val="center"/>
          </w:tcPr>
          <w:p w14:paraId="48A50826">
            <w:pPr>
              <w:jc w:val="center"/>
            </w:pPr>
            <w:r>
              <w:rPr>
                <w:rFonts w:ascii="宋体" w:hAnsi="宋体" w:eastAsia="宋体"/>
                <w:sz w:val="24"/>
              </w:rPr>
              <w:t>(2024年度)</w:t>
            </w:r>
          </w:p>
        </w:tc>
      </w:tr>
      <w:tr w14:paraId="3D64EC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90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03B131">
            <w:pPr>
              <w:jc w:val="center"/>
            </w:pPr>
            <w:r>
              <w:rPr>
                <w:rFonts w:ascii="宋体" w:hAnsi="宋体" w:eastAsia="宋体"/>
                <w:sz w:val="16"/>
              </w:rPr>
              <w:t>2024年自治区彩票公益金支持政府购买社会养老服务项目</w:t>
            </w:r>
          </w:p>
        </w:tc>
      </w:tr>
      <w:tr w14:paraId="0E8F4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58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E5893">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A3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46E2B">
            <w:pPr>
              <w:jc w:val="center"/>
            </w:pPr>
            <w:r>
              <w:rPr>
                <w:rFonts w:ascii="宋体" w:hAnsi="宋体" w:eastAsia="宋体"/>
                <w:sz w:val="16"/>
              </w:rPr>
              <w:t>新疆维吾尔自治区喀什地区民政局</w:t>
            </w:r>
          </w:p>
        </w:tc>
      </w:tr>
      <w:tr w14:paraId="049598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EA6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EB4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0E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01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22E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F87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37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730F">
            <w:pPr>
              <w:jc w:val="center"/>
            </w:pPr>
            <w:r>
              <w:rPr>
                <w:rFonts w:ascii="宋体" w:hAnsi="宋体" w:eastAsia="宋体"/>
                <w:sz w:val="16"/>
              </w:rPr>
              <w:t>得分</w:t>
            </w:r>
          </w:p>
        </w:tc>
      </w:tr>
      <w:tr w14:paraId="1B7B3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9F6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55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53E7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E27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741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4E0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C2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FF9F">
            <w:pPr>
              <w:jc w:val="center"/>
            </w:pPr>
            <w:r>
              <w:rPr>
                <w:rFonts w:ascii="宋体" w:hAnsi="宋体" w:eastAsia="宋体"/>
                <w:sz w:val="16"/>
              </w:rPr>
              <w:t>10.00分</w:t>
            </w:r>
          </w:p>
        </w:tc>
      </w:tr>
      <w:tr w14:paraId="2D811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386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5F4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B23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010A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14F8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C1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E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FAD5">
            <w:pPr>
              <w:jc w:val="center"/>
            </w:pPr>
            <w:r>
              <w:rPr>
                <w:rFonts w:ascii="宋体" w:hAnsi="宋体" w:eastAsia="宋体"/>
                <w:sz w:val="16"/>
              </w:rPr>
              <w:t>—</w:t>
            </w:r>
          </w:p>
        </w:tc>
      </w:tr>
      <w:tr w14:paraId="2CDF1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AF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BA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A8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B5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34E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73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7B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DC67">
            <w:pPr>
              <w:jc w:val="center"/>
            </w:pPr>
            <w:r>
              <w:rPr>
                <w:rFonts w:ascii="宋体" w:hAnsi="宋体" w:eastAsia="宋体"/>
                <w:sz w:val="16"/>
              </w:rPr>
              <w:t>—</w:t>
            </w:r>
          </w:p>
        </w:tc>
      </w:tr>
      <w:tr w14:paraId="05AD3E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7B4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6CF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4C049B">
            <w:pPr>
              <w:jc w:val="center"/>
            </w:pPr>
            <w:r>
              <w:rPr>
                <w:rFonts w:ascii="宋体" w:hAnsi="宋体" w:eastAsia="宋体"/>
                <w:sz w:val="16"/>
              </w:rPr>
              <w:t>实际完成情况</w:t>
            </w:r>
          </w:p>
        </w:tc>
      </w:tr>
      <w:tr w14:paraId="174CF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513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541FA">
            <w:pPr>
              <w:jc w:val="both"/>
            </w:pPr>
            <w:r>
              <w:rPr>
                <w:rFonts w:ascii="宋体" w:hAnsi="宋体" w:eastAsia="宋体"/>
                <w:sz w:val="16"/>
              </w:rPr>
              <w:t>对全地区50名养老护理员开展为期5天的培训，举办1场养老护理员职业技能地州选拔赛，选拔出5名选手和1名领队参加全疆养老护理员职业技能大赛，加强养老服务人才队伍建设，弘扬孝亲敬老文化，提升全地区养老服务从业人员专业服务水平、照护能力以及人文关怀素养，搭建养老护理员相互切磋、</w:t>
            </w:r>
            <w:r>
              <w:rPr>
                <w:rFonts w:hint="eastAsia" w:ascii="宋体" w:hAnsi="宋体"/>
                <w:sz w:val="16"/>
                <w:lang w:eastAsia="zh-CN"/>
              </w:rPr>
              <w:t>相互</w:t>
            </w:r>
            <w:r>
              <w:rPr>
                <w:rFonts w:ascii="宋体" w:hAnsi="宋体" w:eastAsia="宋体"/>
                <w:sz w:val="16"/>
              </w:rPr>
              <w:t>学习提高业务技能的平台和载体。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50757">
            <w:pPr>
              <w:jc w:val="both"/>
            </w:pPr>
            <w:r>
              <w:rPr>
                <w:rFonts w:ascii="宋体" w:hAnsi="宋体" w:eastAsia="宋体"/>
                <w:sz w:val="16"/>
              </w:rPr>
              <w:t>通过政府购买服务的方式，由我单位作为购买主体，在2024年2月26日对全地区50名养老护理员开展为期5天的培训，举办1场养老护理员职业技能地州选拔赛，选拔出5名选手和1名领队参加全疆养老护理员职业技能大赛，加强养老服务人才队伍建设，弘扬孝亲敬老文化，提升全地区养老服务从业人员专业服务水平、照护能力以及人文关怀素养。</w:t>
            </w:r>
          </w:p>
        </w:tc>
      </w:tr>
      <w:tr w14:paraId="3039F0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AF2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9F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3E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77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EC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37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AF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5A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8D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59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AC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2D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17147">
            <w:pPr>
              <w:jc w:val="center"/>
            </w:pPr>
            <w:r>
              <w:rPr>
                <w:rFonts w:ascii="宋体" w:hAnsi="宋体" w:eastAsia="宋体"/>
                <w:sz w:val="16"/>
              </w:rPr>
              <w:t>偏差原因分析及改进措施</w:t>
            </w:r>
          </w:p>
        </w:tc>
      </w:tr>
      <w:tr w14:paraId="4DFEC0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D70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ABF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474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27ED">
            <w:pPr>
              <w:jc w:val="center"/>
            </w:pPr>
            <w:r>
              <w:rPr>
                <w:rFonts w:ascii="宋体" w:hAnsi="宋体" w:eastAsia="宋体"/>
                <w:sz w:val="16"/>
              </w:rPr>
              <w:t>养老护理员职业技能人数培训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0307">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4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C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A9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DC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5E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C80D">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0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FAAE">
            <w:pPr>
              <w:jc w:val="center"/>
            </w:pPr>
          </w:p>
        </w:tc>
      </w:tr>
      <w:tr w14:paraId="77716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DC5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13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5A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93BE">
            <w:pPr>
              <w:jc w:val="center"/>
            </w:pPr>
            <w:r>
              <w:rPr>
                <w:rFonts w:ascii="宋体" w:hAnsi="宋体" w:eastAsia="宋体"/>
                <w:sz w:val="16"/>
              </w:rPr>
              <w:t>养老护理员培训天数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13B3">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4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D8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58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F4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95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4816">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9D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A567C">
            <w:pPr>
              <w:jc w:val="center"/>
            </w:pPr>
          </w:p>
        </w:tc>
      </w:tr>
      <w:tr w14:paraId="019EF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EA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61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56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9F63">
            <w:pPr>
              <w:jc w:val="center"/>
            </w:pPr>
            <w:r>
              <w:rPr>
                <w:rFonts w:ascii="宋体" w:hAnsi="宋体" w:eastAsia="宋体"/>
                <w:sz w:val="16"/>
              </w:rPr>
              <w:t>举办养老护理员职业技能地州选拔赛场天数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503A">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8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4A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F9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E9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0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8929">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46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61B1">
            <w:pPr>
              <w:jc w:val="center"/>
            </w:pPr>
          </w:p>
        </w:tc>
      </w:tr>
      <w:tr w14:paraId="081B1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3C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6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82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A832">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5E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7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A3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D2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26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3C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0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4859">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1447">
            <w:pPr>
              <w:jc w:val="center"/>
            </w:pPr>
            <w:r>
              <w:rPr>
                <w:rFonts w:ascii="宋体" w:hAnsi="宋体" w:eastAsia="宋体"/>
                <w:sz w:val="16"/>
              </w:rPr>
              <w:t>偏差原因：人员培训实际与目标值有差距，实际培训人员合格率高。改进措施：及时根据项目实际调整目标值。</w:t>
            </w:r>
          </w:p>
        </w:tc>
      </w:tr>
      <w:tr w14:paraId="5D4E9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13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DD8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616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7F5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7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A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91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41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55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3F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4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19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13A36">
            <w:pPr>
              <w:jc w:val="center"/>
            </w:pPr>
          </w:p>
        </w:tc>
      </w:tr>
      <w:tr w14:paraId="22A9B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CB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16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B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5B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FE1">
            <w:pPr>
              <w:jc w:val="center"/>
            </w:pPr>
            <w:r>
              <w:rPr>
                <w:rFonts w:ascii="宋体" w:hAnsi="宋体" w:eastAsia="宋体"/>
                <w:sz w:val="16"/>
              </w:rPr>
              <w:t>=2024年10月1日前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C33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6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F0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18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CE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91F2">
            <w:pPr>
              <w:jc w:val="center"/>
            </w:pPr>
            <w:r>
              <w:rPr>
                <w:rFonts w:ascii="宋体" w:hAnsi="宋体" w:eastAsia="宋体"/>
                <w:sz w:val="16"/>
              </w:rPr>
              <w:t>=2024年4月15日前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B3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CF1B">
            <w:pPr>
              <w:jc w:val="center"/>
            </w:pPr>
          </w:p>
        </w:tc>
      </w:tr>
      <w:tr w14:paraId="38BAE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FE1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40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1C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EEC0">
            <w:pPr>
              <w:jc w:val="center"/>
            </w:pPr>
            <w:r>
              <w:rPr>
                <w:rFonts w:ascii="宋体" w:hAnsi="宋体" w:eastAsia="宋体"/>
                <w:sz w:val="16"/>
              </w:rPr>
              <w:t>养老护理员培训及地州选拔赛支出成本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16B6">
            <w:pPr>
              <w:jc w:val="center"/>
            </w:pPr>
            <w:r>
              <w:rPr>
                <w:rFonts w:ascii="宋体" w:hAnsi="宋体" w:eastAsia="宋体"/>
                <w:sz w:val="16"/>
              </w:rPr>
              <w:t>&lt;=500元/人/天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7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FC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BC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46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D5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3B73">
            <w:pPr>
              <w:jc w:val="center"/>
            </w:pPr>
            <w:r>
              <w:rPr>
                <w:rFonts w:ascii="宋体" w:hAnsi="宋体" w:eastAsia="宋体"/>
                <w:sz w:val="16"/>
              </w:rPr>
              <w:t>=500元/人/天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43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8A8D">
            <w:pPr>
              <w:jc w:val="center"/>
            </w:pPr>
          </w:p>
        </w:tc>
      </w:tr>
      <w:tr w14:paraId="0AFBA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0A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8E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83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495D">
            <w:pPr>
              <w:jc w:val="center"/>
            </w:pPr>
            <w:r>
              <w:rPr>
                <w:rFonts w:ascii="宋体" w:hAnsi="宋体" w:eastAsia="宋体"/>
                <w:sz w:val="16"/>
              </w:rPr>
              <w:t>以训促赛、以赛提质，促进养老从业人员职业技能和服务水平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4A1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4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C7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83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4D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A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B4E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51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AA6C">
            <w:pPr>
              <w:jc w:val="center"/>
            </w:pPr>
          </w:p>
        </w:tc>
      </w:tr>
      <w:tr w14:paraId="4E337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54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84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2B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8BB4">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D7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9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66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8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84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3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7A08">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4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C3BD4">
            <w:pPr>
              <w:jc w:val="center"/>
            </w:pPr>
            <w:r>
              <w:rPr>
                <w:rFonts w:ascii="宋体" w:hAnsi="宋体" w:eastAsia="宋体"/>
                <w:sz w:val="16"/>
              </w:rPr>
              <w:t>偏差原因：培训人员满意度与目标值有差异，参训人员满意度高。改进措施：根据项目实际及时调整满意度目标值。</w:t>
            </w:r>
          </w:p>
        </w:tc>
      </w:tr>
      <w:tr w14:paraId="6A9FE3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CD6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B5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CB6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C81C">
            <w:pPr>
              <w:jc w:val="center"/>
            </w:pPr>
            <w:r>
              <w:rPr>
                <w:rFonts w:ascii="宋体" w:hAnsi="宋体" w:eastAsia="宋体"/>
                <w:sz w:val="16"/>
              </w:rPr>
              <w:t>99.75分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56774E"/>
        </w:tc>
      </w:tr>
    </w:tbl>
    <w:p w14:paraId="45CDF9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174A81">
        <w:tblPrEx>
          <w:tblCellMar>
            <w:top w:w="0" w:type="dxa"/>
            <w:left w:w="108" w:type="dxa"/>
            <w:bottom w:w="0" w:type="dxa"/>
            <w:right w:w="108" w:type="dxa"/>
          </w:tblCellMar>
        </w:tblPrEx>
        <w:tc>
          <w:tcPr>
            <w:tcW w:w="8848" w:type="dxa"/>
            <w:gridSpan w:val="14"/>
            <w:vAlign w:val="center"/>
          </w:tcPr>
          <w:p w14:paraId="395C2548">
            <w:pPr>
              <w:jc w:val="center"/>
            </w:pPr>
            <w:r>
              <w:rPr>
                <w:rFonts w:ascii="宋体" w:hAnsi="宋体" w:eastAsia="宋体"/>
                <w:sz w:val="24"/>
              </w:rPr>
              <w:t>项目支出绩效自评表</w:t>
            </w:r>
          </w:p>
        </w:tc>
      </w:tr>
      <w:tr w14:paraId="7C7B2E15">
        <w:tblPrEx>
          <w:tblCellMar>
            <w:top w:w="0" w:type="dxa"/>
            <w:left w:w="108" w:type="dxa"/>
            <w:bottom w:w="0" w:type="dxa"/>
            <w:right w:w="108" w:type="dxa"/>
          </w:tblCellMar>
        </w:tblPrEx>
        <w:tc>
          <w:tcPr>
            <w:tcW w:w="8848" w:type="dxa"/>
            <w:gridSpan w:val="14"/>
            <w:vAlign w:val="center"/>
          </w:tcPr>
          <w:p w14:paraId="1ED9E037">
            <w:pPr>
              <w:jc w:val="center"/>
            </w:pPr>
            <w:r>
              <w:rPr>
                <w:rFonts w:ascii="宋体" w:hAnsi="宋体" w:eastAsia="宋体"/>
                <w:sz w:val="24"/>
              </w:rPr>
              <w:t>(2024年度)</w:t>
            </w:r>
          </w:p>
        </w:tc>
      </w:tr>
      <w:tr w14:paraId="6AC57B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24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D60ADA">
            <w:pPr>
              <w:jc w:val="center"/>
            </w:pPr>
            <w:r>
              <w:rPr>
                <w:rFonts w:ascii="宋体" w:hAnsi="宋体" w:eastAsia="宋体"/>
                <w:sz w:val="16"/>
              </w:rPr>
              <w:t>2024年自治区彩票公益金支持政府购买社会养老服务项目（责任险）</w:t>
            </w:r>
          </w:p>
        </w:tc>
      </w:tr>
      <w:tr w14:paraId="55E1F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63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48B8C">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83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FA5398">
            <w:pPr>
              <w:jc w:val="center"/>
            </w:pPr>
            <w:r>
              <w:rPr>
                <w:rFonts w:ascii="宋体" w:hAnsi="宋体" w:eastAsia="宋体"/>
                <w:sz w:val="16"/>
              </w:rPr>
              <w:t>新疆维吾尔自治区喀什地区民政局</w:t>
            </w:r>
          </w:p>
        </w:tc>
      </w:tr>
      <w:tr w14:paraId="6B5D0D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E36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C98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7B4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D6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2C0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43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98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CC6F">
            <w:pPr>
              <w:jc w:val="center"/>
            </w:pPr>
            <w:r>
              <w:rPr>
                <w:rFonts w:ascii="宋体" w:hAnsi="宋体" w:eastAsia="宋体"/>
                <w:sz w:val="16"/>
              </w:rPr>
              <w:t>得分</w:t>
            </w:r>
          </w:p>
        </w:tc>
      </w:tr>
      <w:tr w14:paraId="2BF2F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45E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12D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032B">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F0A0">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94C4">
            <w:pPr>
              <w:jc w:val="center"/>
            </w:pPr>
            <w:r>
              <w:rPr>
                <w:rFonts w:ascii="宋体" w:hAnsi="宋体" w:eastAsia="宋体"/>
                <w:sz w:val="16"/>
              </w:rPr>
              <w:t>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76C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FC34">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6079">
            <w:pPr>
              <w:jc w:val="center"/>
            </w:pPr>
            <w:r>
              <w:rPr>
                <w:rFonts w:ascii="宋体" w:hAnsi="宋体" w:eastAsia="宋体"/>
                <w:sz w:val="16"/>
              </w:rPr>
              <w:t>10.00分</w:t>
            </w:r>
          </w:p>
        </w:tc>
      </w:tr>
      <w:tr w14:paraId="64780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755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03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2177">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FDCD4">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AD424">
            <w:pPr>
              <w:jc w:val="center"/>
            </w:pPr>
            <w:r>
              <w:rPr>
                <w:rFonts w:ascii="宋体" w:hAnsi="宋体" w:eastAsia="宋体"/>
                <w:sz w:val="16"/>
              </w:rPr>
              <w:t>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C7A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91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692C">
            <w:pPr>
              <w:jc w:val="center"/>
            </w:pPr>
            <w:r>
              <w:rPr>
                <w:rFonts w:ascii="宋体" w:hAnsi="宋体" w:eastAsia="宋体"/>
                <w:sz w:val="16"/>
              </w:rPr>
              <w:t>—</w:t>
            </w:r>
          </w:p>
        </w:tc>
      </w:tr>
      <w:tr w14:paraId="1AE5C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287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7E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7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EAD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1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19A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B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36A1">
            <w:pPr>
              <w:jc w:val="center"/>
            </w:pPr>
            <w:r>
              <w:rPr>
                <w:rFonts w:ascii="宋体" w:hAnsi="宋体" w:eastAsia="宋体"/>
                <w:sz w:val="16"/>
              </w:rPr>
              <w:t>—</w:t>
            </w:r>
          </w:p>
        </w:tc>
      </w:tr>
      <w:tr w14:paraId="60A1F4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C78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E2F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57C383">
            <w:pPr>
              <w:jc w:val="center"/>
            </w:pPr>
            <w:r>
              <w:rPr>
                <w:rFonts w:ascii="宋体" w:hAnsi="宋体" w:eastAsia="宋体"/>
                <w:sz w:val="16"/>
              </w:rPr>
              <w:t>实际完成情况</w:t>
            </w:r>
          </w:p>
        </w:tc>
      </w:tr>
      <w:tr w14:paraId="05E04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3FA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B929C">
            <w:pPr>
              <w:jc w:val="both"/>
            </w:pPr>
            <w:r>
              <w:rPr>
                <w:rFonts w:ascii="宋体" w:hAnsi="宋体" w:eastAsia="宋体"/>
                <w:sz w:val="16"/>
              </w:rPr>
              <w:t>提升养老服务机构服务保障功能，提高其发生意外责任风险时的应对和善后处置，保障养老服务机构老年人合法权益。同时，为进一步提高养老护理员职业能力水平，提升养老护理能力。按照116元/人/年的标准为机构内的45名老人购买责任险，共计5220元，其中：使用上年结余1720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0709F">
            <w:pPr>
              <w:jc w:val="both"/>
            </w:pPr>
            <w:r>
              <w:rPr>
                <w:rFonts w:ascii="宋体" w:hAnsi="宋体" w:eastAsia="宋体"/>
                <w:sz w:val="16"/>
              </w:rPr>
              <w:br w:type="textWrapping"/>
            </w:r>
            <w:r>
              <w:rPr>
                <w:rFonts w:ascii="宋体" w:hAnsi="宋体" w:eastAsia="宋体"/>
                <w:sz w:val="16"/>
              </w:rPr>
              <w:t>根据民政部、中国保监会、全国老龄办《关于推进养老机构责任保险工作的指导意见》（民发</w:t>
            </w:r>
            <w:r>
              <w:rPr>
                <w:rFonts w:hint="eastAsia" w:ascii="宋体" w:hAnsi="宋体"/>
                <w:sz w:val="16"/>
                <w:lang w:eastAsia="zh-CN"/>
              </w:rPr>
              <w:t>〔2014〕47号</w:t>
            </w:r>
            <w:r>
              <w:rPr>
                <w:rFonts w:ascii="宋体" w:hAnsi="宋体" w:eastAsia="宋体"/>
                <w:sz w:val="16"/>
              </w:rPr>
              <w:t>）规定，主要用于公办养老机构社会公益服务，支持推进养老机构责任保险工作，该项目由民政厅统一通过政府购买服务的方式进行采购给我区公办养老机构的45人采购责任保险，每人每份保险116元/年，根据采购协议我们已支付了保险费用，保障了养老机构人员的风险防范，确保了项目的顺利实施。</w:t>
            </w:r>
          </w:p>
        </w:tc>
      </w:tr>
      <w:tr w14:paraId="3CD2A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946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58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29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E7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8D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2D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47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BB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63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54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B7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95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895C5">
            <w:pPr>
              <w:jc w:val="center"/>
            </w:pPr>
            <w:r>
              <w:rPr>
                <w:rFonts w:ascii="宋体" w:hAnsi="宋体" w:eastAsia="宋体"/>
                <w:sz w:val="16"/>
              </w:rPr>
              <w:t>偏差原因分析及改进措施</w:t>
            </w:r>
          </w:p>
        </w:tc>
      </w:tr>
      <w:tr w14:paraId="237EF0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8AE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BC1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17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4BB0">
            <w:pPr>
              <w:jc w:val="center"/>
            </w:pPr>
            <w:r>
              <w:rPr>
                <w:rFonts w:ascii="宋体" w:hAnsi="宋体" w:eastAsia="宋体"/>
                <w:sz w:val="16"/>
              </w:rPr>
              <w:t>为机构内老人购买保险的人数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7677">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0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83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95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F3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B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4EAD">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42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5C40">
            <w:pPr>
              <w:jc w:val="center"/>
            </w:pPr>
          </w:p>
        </w:tc>
      </w:tr>
      <w:tr w14:paraId="6E852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74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66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CA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20E8">
            <w:pPr>
              <w:jc w:val="center"/>
            </w:pPr>
            <w:r>
              <w:rPr>
                <w:rFonts w:ascii="宋体" w:hAnsi="宋体" w:eastAsia="宋体"/>
                <w:sz w:val="16"/>
              </w:rPr>
              <w:t>受益人数覆盖率（%）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4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D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0F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11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4E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9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F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5A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70E13">
            <w:pPr>
              <w:jc w:val="center"/>
            </w:pPr>
          </w:p>
        </w:tc>
      </w:tr>
      <w:tr w14:paraId="5D238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22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08F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EDE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120E">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C7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8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A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5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0F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51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0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3A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FB7F">
            <w:pPr>
              <w:jc w:val="center"/>
            </w:pPr>
          </w:p>
        </w:tc>
      </w:tr>
      <w:tr w14:paraId="25D76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43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9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D7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88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A06B">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6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4C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59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A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0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B7C7">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2C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3DF46">
            <w:pPr>
              <w:jc w:val="center"/>
            </w:pPr>
          </w:p>
        </w:tc>
      </w:tr>
      <w:tr w14:paraId="66531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21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6C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6E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7695">
            <w:pPr>
              <w:jc w:val="center"/>
            </w:pPr>
            <w:r>
              <w:rPr>
                <w:rFonts w:ascii="宋体" w:hAnsi="宋体" w:eastAsia="宋体"/>
                <w:sz w:val="16"/>
              </w:rPr>
              <w:t>公办养老机构项目责任险项目标准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B89B">
            <w:pPr>
              <w:jc w:val="center"/>
            </w:pPr>
            <w:r>
              <w:rPr>
                <w:rFonts w:ascii="宋体" w:hAnsi="宋体" w:eastAsia="宋体"/>
                <w:sz w:val="16"/>
              </w:rPr>
              <w:t>=116元/人/年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BFB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2E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A3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21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7F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A7D2">
            <w:pPr>
              <w:jc w:val="center"/>
            </w:pPr>
            <w:r>
              <w:rPr>
                <w:rFonts w:ascii="宋体" w:hAnsi="宋体" w:eastAsia="宋体"/>
                <w:sz w:val="16"/>
              </w:rPr>
              <w:t>=116元/人/年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19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C6F15">
            <w:pPr>
              <w:jc w:val="center"/>
            </w:pPr>
          </w:p>
        </w:tc>
      </w:tr>
      <w:tr w14:paraId="326F9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2F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9D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D8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C2F6">
            <w:pPr>
              <w:jc w:val="center"/>
            </w:pPr>
            <w:r>
              <w:rPr>
                <w:rFonts w:ascii="宋体" w:hAnsi="宋体" w:eastAsia="宋体"/>
                <w:sz w:val="16"/>
              </w:rPr>
              <w:t>提高其发生意外责任风险时的应对和善后处置能力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6C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B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28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95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50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5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4D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53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5E3C5">
            <w:pPr>
              <w:jc w:val="center"/>
            </w:pPr>
          </w:p>
        </w:tc>
      </w:tr>
      <w:tr w14:paraId="447DB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236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8A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DE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29E6">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2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2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4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5A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B1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B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D7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08DD">
            <w:pPr>
              <w:jc w:val="center"/>
            </w:pPr>
          </w:p>
        </w:tc>
      </w:tr>
      <w:tr w14:paraId="2D8646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459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89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047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534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C5D1F4"/>
        </w:tc>
      </w:tr>
    </w:tbl>
    <w:p w14:paraId="38DE9A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06FB76">
        <w:tblPrEx>
          <w:tblCellMar>
            <w:top w:w="0" w:type="dxa"/>
            <w:left w:w="108" w:type="dxa"/>
            <w:bottom w:w="0" w:type="dxa"/>
            <w:right w:w="108" w:type="dxa"/>
          </w:tblCellMar>
        </w:tblPrEx>
        <w:tc>
          <w:tcPr>
            <w:tcW w:w="8848" w:type="dxa"/>
            <w:gridSpan w:val="14"/>
            <w:vAlign w:val="center"/>
          </w:tcPr>
          <w:p w14:paraId="6CBE3B32">
            <w:pPr>
              <w:jc w:val="center"/>
            </w:pPr>
            <w:r>
              <w:rPr>
                <w:rFonts w:ascii="宋体" w:hAnsi="宋体" w:eastAsia="宋体"/>
                <w:sz w:val="24"/>
              </w:rPr>
              <w:t>项目支出绩效自评表</w:t>
            </w:r>
          </w:p>
        </w:tc>
      </w:tr>
      <w:tr w14:paraId="166C4840">
        <w:tblPrEx>
          <w:tblCellMar>
            <w:top w:w="0" w:type="dxa"/>
            <w:left w:w="108" w:type="dxa"/>
            <w:bottom w:w="0" w:type="dxa"/>
            <w:right w:w="108" w:type="dxa"/>
          </w:tblCellMar>
        </w:tblPrEx>
        <w:tc>
          <w:tcPr>
            <w:tcW w:w="8848" w:type="dxa"/>
            <w:gridSpan w:val="14"/>
            <w:vAlign w:val="center"/>
          </w:tcPr>
          <w:p w14:paraId="429A03B1">
            <w:pPr>
              <w:jc w:val="center"/>
            </w:pPr>
            <w:r>
              <w:rPr>
                <w:rFonts w:ascii="宋体" w:hAnsi="宋体" w:eastAsia="宋体"/>
                <w:sz w:val="24"/>
              </w:rPr>
              <w:t>(2024年度)</w:t>
            </w:r>
          </w:p>
        </w:tc>
      </w:tr>
      <w:tr w14:paraId="0AFED9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47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593E10">
            <w:pPr>
              <w:jc w:val="center"/>
            </w:pPr>
            <w:r>
              <w:rPr>
                <w:rFonts w:ascii="宋体" w:hAnsi="宋体" w:eastAsia="宋体"/>
                <w:sz w:val="16"/>
              </w:rPr>
              <w:t>2024年自治区彩票公益金支持社会公益类项目（政府购买“精康融合行动”人才孵化基地建设项目）</w:t>
            </w:r>
          </w:p>
        </w:tc>
      </w:tr>
      <w:tr w14:paraId="03FF4A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6F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AD5ED">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E5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FA0FB2">
            <w:pPr>
              <w:jc w:val="center"/>
            </w:pPr>
            <w:r>
              <w:rPr>
                <w:rFonts w:ascii="宋体" w:hAnsi="宋体" w:eastAsia="宋体"/>
                <w:sz w:val="16"/>
              </w:rPr>
              <w:t>新疆维吾尔自治区喀什地区民政局</w:t>
            </w:r>
          </w:p>
        </w:tc>
      </w:tr>
      <w:tr w14:paraId="7AECCA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F7B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94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E1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56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D7F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FA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A07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AC73">
            <w:pPr>
              <w:jc w:val="center"/>
            </w:pPr>
            <w:r>
              <w:rPr>
                <w:rFonts w:ascii="宋体" w:hAnsi="宋体" w:eastAsia="宋体"/>
                <w:sz w:val="16"/>
              </w:rPr>
              <w:t>得分</w:t>
            </w:r>
          </w:p>
        </w:tc>
      </w:tr>
      <w:tr w14:paraId="1A595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265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BF5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DCA2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E88C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6E31">
            <w:pPr>
              <w:jc w:val="center"/>
            </w:pPr>
            <w:r>
              <w:rPr>
                <w:rFonts w:ascii="宋体" w:hAnsi="宋体" w:eastAsia="宋体"/>
                <w:sz w:val="16"/>
              </w:rPr>
              <w:t>13.99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AD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44FF8">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1A96">
            <w:pPr>
              <w:jc w:val="center"/>
            </w:pPr>
            <w:r>
              <w:rPr>
                <w:rFonts w:ascii="宋体" w:hAnsi="宋体" w:eastAsia="宋体"/>
                <w:sz w:val="16"/>
              </w:rPr>
              <w:t>2.49分</w:t>
            </w:r>
          </w:p>
        </w:tc>
      </w:tr>
      <w:tr w14:paraId="74C1C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DB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651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8988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331E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35EA">
            <w:pPr>
              <w:jc w:val="center"/>
            </w:pPr>
            <w:r>
              <w:rPr>
                <w:rFonts w:ascii="宋体" w:hAnsi="宋体" w:eastAsia="宋体"/>
                <w:sz w:val="16"/>
              </w:rPr>
              <w:t>13.99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12B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2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2B92">
            <w:pPr>
              <w:jc w:val="center"/>
            </w:pPr>
            <w:r>
              <w:rPr>
                <w:rFonts w:ascii="宋体" w:hAnsi="宋体" w:eastAsia="宋体"/>
                <w:sz w:val="16"/>
              </w:rPr>
              <w:t>—</w:t>
            </w:r>
          </w:p>
        </w:tc>
      </w:tr>
      <w:tr w14:paraId="6DE24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536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D4B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F14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2ED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EF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40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2D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6664">
            <w:pPr>
              <w:jc w:val="center"/>
            </w:pPr>
            <w:r>
              <w:rPr>
                <w:rFonts w:ascii="宋体" w:hAnsi="宋体" w:eastAsia="宋体"/>
                <w:sz w:val="16"/>
              </w:rPr>
              <w:t>—</w:t>
            </w:r>
          </w:p>
        </w:tc>
      </w:tr>
      <w:tr w14:paraId="55521F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3AB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64A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A7AF8">
            <w:pPr>
              <w:jc w:val="center"/>
            </w:pPr>
            <w:r>
              <w:rPr>
                <w:rFonts w:ascii="宋体" w:hAnsi="宋体" w:eastAsia="宋体"/>
                <w:sz w:val="16"/>
              </w:rPr>
              <w:t>实际完成情况</w:t>
            </w:r>
          </w:p>
        </w:tc>
      </w:tr>
      <w:tr w14:paraId="625EE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686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27398">
            <w:pPr>
              <w:jc w:val="both"/>
            </w:pPr>
            <w:r>
              <w:rPr>
                <w:rFonts w:ascii="宋体" w:hAnsi="宋体" w:eastAsia="宋体"/>
                <w:sz w:val="16"/>
              </w:rPr>
              <w:t>在喀什地区开展1个项目，用于购买2名精神障碍康复专业人才服务，开展人才能力提升，康复示范服务20万元。通过该项目为精神障碍患者提供公平可及、系统连续的基本康复服务，促进精神障碍患者更好融入社会，不断增强精神障碍患者及家庭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4836D">
            <w:pPr>
              <w:jc w:val="both"/>
            </w:pPr>
            <w:r>
              <w:rPr>
                <w:rFonts w:ascii="宋体" w:hAnsi="宋体" w:eastAsia="宋体"/>
                <w:sz w:val="16"/>
              </w:rPr>
              <w:t>通过政府购买服务的方式，由我单位作为购买主体在喀什地区实施该项目，已与符合条件的第三方签订合同，并支付第一笔、第二笔款项，第三方服务机构已开展康复社区的社会组织进行人才培训、服务示范、监督指导、项目评估等服务，促进了精神障碍患者更好</w:t>
            </w:r>
            <w:r>
              <w:rPr>
                <w:rFonts w:hint="eastAsia" w:ascii="宋体" w:hAnsi="宋体"/>
                <w:sz w:val="16"/>
                <w:lang w:eastAsia="zh-CN"/>
              </w:rPr>
              <w:t>地</w:t>
            </w:r>
            <w:r>
              <w:rPr>
                <w:rFonts w:ascii="宋体" w:hAnsi="宋体" w:eastAsia="宋体"/>
                <w:sz w:val="16"/>
              </w:rPr>
              <w:t>融入社会。剩余资金结转下年度继续实施。</w:t>
            </w:r>
          </w:p>
        </w:tc>
      </w:tr>
      <w:tr w14:paraId="32EBD4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0E7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AE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3A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E7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D4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C0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6A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0C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EB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52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2E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BB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F037">
            <w:pPr>
              <w:jc w:val="center"/>
            </w:pPr>
            <w:r>
              <w:rPr>
                <w:rFonts w:ascii="宋体" w:hAnsi="宋体" w:eastAsia="宋体"/>
                <w:sz w:val="16"/>
              </w:rPr>
              <w:t>偏差原因分析及改进措施</w:t>
            </w:r>
          </w:p>
        </w:tc>
      </w:tr>
      <w:tr w14:paraId="65C34C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B1C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AE5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BBD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7807">
            <w:pPr>
              <w:jc w:val="center"/>
            </w:pPr>
            <w:r>
              <w:rPr>
                <w:rFonts w:ascii="宋体" w:hAnsi="宋体" w:eastAsia="宋体"/>
                <w:sz w:val="16"/>
              </w:rPr>
              <w:t>示范点数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D3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B2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6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4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15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F9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20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39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4715C">
            <w:pPr>
              <w:jc w:val="center"/>
            </w:pPr>
          </w:p>
        </w:tc>
      </w:tr>
      <w:tr w14:paraId="47164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16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FE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E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F907">
            <w:pPr>
              <w:jc w:val="center"/>
            </w:pPr>
            <w:r>
              <w:rPr>
                <w:rFonts w:ascii="宋体" w:hAnsi="宋体" w:eastAsia="宋体"/>
                <w:sz w:val="16"/>
              </w:rPr>
              <w:t>康复专业人才数量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B2E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8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39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6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6B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0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7FD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F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E2B28">
            <w:pPr>
              <w:jc w:val="center"/>
            </w:pPr>
          </w:p>
        </w:tc>
      </w:tr>
      <w:tr w14:paraId="2EDEC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FE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1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DF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8490">
            <w:pPr>
              <w:jc w:val="center"/>
            </w:pPr>
            <w:r>
              <w:rPr>
                <w:rFonts w:ascii="宋体" w:hAnsi="宋体" w:eastAsia="宋体"/>
                <w:sz w:val="16"/>
              </w:rPr>
              <w:t>精神障碍康复专业人才合格率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4B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D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2B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7E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25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D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7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22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ACFF6">
            <w:pPr>
              <w:jc w:val="center"/>
            </w:pPr>
          </w:p>
        </w:tc>
      </w:tr>
      <w:tr w14:paraId="76582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CB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99B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782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BCA7">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3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1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C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18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DE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7D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8487">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44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FD418">
            <w:pPr>
              <w:jc w:val="center"/>
            </w:pPr>
            <w:r>
              <w:rPr>
                <w:rFonts w:ascii="宋体" w:hAnsi="宋体" w:eastAsia="宋体"/>
                <w:sz w:val="16"/>
              </w:rPr>
              <w:t>偏差原因：资金及时拨付率实际值70%，项目服务期在本年度未结束，剩余资金结转至下年度造成偏差。改进措施：根据项目实际合理设置目标值。</w:t>
            </w:r>
          </w:p>
        </w:tc>
      </w:tr>
      <w:tr w14:paraId="6357F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09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50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5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1A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81D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7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A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A6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9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D0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BF2B">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344B">
            <w:pPr>
              <w:jc w:val="center"/>
            </w:pPr>
            <w:r>
              <w:rPr>
                <w:rFonts w:ascii="宋体" w:hAnsi="宋体" w:eastAsia="宋体"/>
                <w:sz w:val="16"/>
              </w:rPr>
              <w:t>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5CB9">
            <w:pPr>
              <w:jc w:val="center"/>
            </w:pPr>
            <w:r>
              <w:rPr>
                <w:rFonts w:ascii="宋体" w:hAnsi="宋体" w:eastAsia="宋体"/>
                <w:sz w:val="16"/>
              </w:rPr>
              <w:t>偏差原因：项目完成时间实际值2025年6月1日，项目服务期在本年度未结束，剩余资金结转至下年度造成偏差。改进措施：根据项目实际合理设置目标值。</w:t>
            </w:r>
          </w:p>
        </w:tc>
      </w:tr>
      <w:tr w14:paraId="46744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A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68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14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0863">
            <w:pPr>
              <w:jc w:val="center"/>
            </w:pPr>
            <w:r>
              <w:rPr>
                <w:rFonts w:ascii="宋体" w:hAnsi="宋体" w:eastAsia="宋体"/>
                <w:sz w:val="16"/>
              </w:rPr>
              <w:t>专业人才平均成本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C11B">
            <w:pPr>
              <w:jc w:val="center"/>
            </w:pPr>
            <w:r>
              <w:rPr>
                <w:rFonts w:ascii="宋体" w:hAnsi="宋体" w:eastAsia="宋体"/>
                <w:sz w:val="16"/>
              </w:rPr>
              <w:t>&lt;=10万元/人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6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58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99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9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82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2D5D">
            <w:pPr>
              <w:jc w:val="center"/>
            </w:pPr>
            <w:r>
              <w:rPr>
                <w:rFonts w:ascii="宋体" w:hAnsi="宋体" w:eastAsia="宋体"/>
                <w:sz w:val="16"/>
              </w:rPr>
              <w:t>=7万元/人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B2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69F2">
            <w:pPr>
              <w:jc w:val="center"/>
            </w:pPr>
            <w:r>
              <w:rPr>
                <w:rFonts w:ascii="宋体" w:hAnsi="宋体" w:eastAsia="宋体"/>
                <w:sz w:val="16"/>
              </w:rPr>
              <w:t>偏差原因：专业人才平均成本实际值7万元/人，项目服务期在本年度未结束，剩余资金结转至下年度造成偏差。改进措施：根据项目实际合理设置目标值。</w:t>
            </w:r>
          </w:p>
        </w:tc>
      </w:tr>
      <w:tr w14:paraId="512C4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C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E5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63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373C">
            <w:pPr>
              <w:jc w:val="center"/>
            </w:pPr>
            <w:r>
              <w:rPr>
                <w:rFonts w:ascii="宋体" w:hAnsi="宋体" w:eastAsia="宋体"/>
                <w:sz w:val="16"/>
              </w:rPr>
              <w:t>康复示范服务人才能力提升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06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E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01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13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E4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D4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F44F">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4F29">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5E28">
            <w:pPr>
              <w:jc w:val="center"/>
            </w:pPr>
            <w:r>
              <w:rPr>
                <w:rFonts w:ascii="宋体" w:hAnsi="宋体" w:eastAsia="宋体"/>
                <w:sz w:val="16"/>
              </w:rPr>
              <w:t>偏差原因：康复示范服务人才能力提升实际值部分实现目标，项目服务期在本年度未结束，剩余资金结转至下年度造成偏差。改进措施：根据项目实际合理设置目标值。</w:t>
            </w:r>
          </w:p>
        </w:tc>
      </w:tr>
      <w:tr w14:paraId="51250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2C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39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42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AF04">
            <w:pPr>
              <w:jc w:val="center"/>
            </w:pPr>
            <w:r>
              <w:rPr>
                <w:rFonts w:ascii="宋体" w:hAnsi="宋体" w:eastAsia="宋体"/>
                <w:sz w:val="16"/>
              </w:rPr>
              <w:t>康复示范服务的满意度（%）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7C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F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8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30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A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56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3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AFEA">
            <w:pPr>
              <w:jc w:val="center"/>
            </w:pPr>
          </w:p>
        </w:tc>
      </w:tr>
      <w:tr w14:paraId="7BCEEE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2EE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3C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462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E3AD">
            <w:pPr>
              <w:jc w:val="center"/>
            </w:pPr>
            <w:r>
              <w:rPr>
                <w:rFonts w:ascii="宋体" w:hAnsi="宋体" w:eastAsia="宋体"/>
                <w:sz w:val="16"/>
              </w:rPr>
              <w:t>61.81分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AFC965"/>
        </w:tc>
      </w:tr>
    </w:tbl>
    <w:p w14:paraId="1A57B5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1AFE04D">
        <w:tc>
          <w:tcPr>
            <w:tcW w:w="8848" w:type="dxa"/>
            <w:gridSpan w:val="14"/>
            <w:vAlign w:val="center"/>
          </w:tcPr>
          <w:p w14:paraId="36A7C218">
            <w:pPr>
              <w:jc w:val="center"/>
            </w:pPr>
            <w:r>
              <w:rPr>
                <w:rFonts w:ascii="宋体" w:hAnsi="宋体" w:eastAsia="宋体"/>
                <w:sz w:val="24"/>
              </w:rPr>
              <w:t>项目支出绩效自评表</w:t>
            </w:r>
          </w:p>
        </w:tc>
      </w:tr>
      <w:tr w14:paraId="6AB51656">
        <w:tblPrEx>
          <w:tblCellMar>
            <w:top w:w="0" w:type="dxa"/>
            <w:left w:w="108" w:type="dxa"/>
            <w:bottom w:w="0" w:type="dxa"/>
            <w:right w:w="108" w:type="dxa"/>
          </w:tblCellMar>
        </w:tblPrEx>
        <w:tc>
          <w:tcPr>
            <w:tcW w:w="8848" w:type="dxa"/>
            <w:gridSpan w:val="14"/>
            <w:vAlign w:val="center"/>
          </w:tcPr>
          <w:p w14:paraId="0F025C65">
            <w:pPr>
              <w:jc w:val="center"/>
            </w:pPr>
            <w:r>
              <w:rPr>
                <w:rFonts w:ascii="宋体" w:hAnsi="宋体" w:eastAsia="宋体"/>
                <w:sz w:val="24"/>
              </w:rPr>
              <w:t>(2024年度)</w:t>
            </w:r>
          </w:p>
        </w:tc>
      </w:tr>
      <w:tr w14:paraId="2E18C1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0C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35A96C">
            <w:pPr>
              <w:jc w:val="center"/>
            </w:pPr>
            <w:r>
              <w:rPr>
                <w:rFonts w:ascii="宋体" w:hAnsi="宋体" w:eastAsia="宋体"/>
                <w:sz w:val="16"/>
              </w:rPr>
              <w:t>2024年自治区财政政府购买儿童照护服务项目</w:t>
            </w:r>
          </w:p>
        </w:tc>
      </w:tr>
      <w:tr w14:paraId="2CB610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50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59AF8">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59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BA0505">
            <w:pPr>
              <w:jc w:val="center"/>
            </w:pPr>
            <w:r>
              <w:rPr>
                <w:rFonts w:ascii="宋体" w:hAnsi="宋体" w:eastAsia="宋体"/>
                <w:sz w:val="16"/>
              </w:rPr>
              <w:t>新疆维吾尔自治区喀什地区民政局</w:t>
            </w:r>
          </w:p>
        </w:tc>
      </w:tr>
      <w:tr w14:paraId="2CE16C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7B9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574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0D0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724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60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50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925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AC1A">
            <w:pPr>
              <w:jc w:val="center"/>
            </w:pPr>
            <w:r>
              <w:rPr>
                <w:rFonts w:ascii="宋体" w:hAnsi="宋体" w:eastAsia="宋体"/>
                <w:sz w:val="16"/>
              </w:rPr>
              <w:t>得分</w:t>
            </w:r>
          </w:p>
        </w:tc>
      </w:tr>
      <w:tr w14:paraId="274C0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5F7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DB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3C8F">
            <w:pPr>
              <w:jc w:val="center"/>
            </w:pPr>
            <w:r>
              <w:rPr>
                <w:rFonts w:ascii="宋体" w:hAnsi="宋体" w:eastAsia="宋体"/>
                <w:sz w:val="16"/>
              </w:rPr>
              <w:t>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C71D">
            <w:pPr>
              <w:jc w:val="center"/>
            </w:pPr>
            <w:r>
              <w:rPr>
                <w:rFonts w:ascii="宋体" w:hAnsi="宋体" w:eastAsia="宋体"/>
                <w:sz w:val="16"/>
              </w:rPr>
              <w:t>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810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61A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58A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2E63">
            <w:pPr>
              <w:jc w:val="center"/>
            </w:pPr>
            <w:r>
              <w:rPr>
                <w:rFonts w:ascii="宋体" w:hAnsi="宋体" w:eastAsia="宋体"/>
                <w:sz w:val="16"/>
              </w:rPr>
              <w:t>0.00分</w:t>
            </w:r>
          </w:p>
        </w:tc>
      </w:tr>
      <w:tr w14:paraId="10A5A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40F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9F4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8177">
            <w:pPr>
              <w:jc w:val="center"/>
            </w:pPr>
            <w:r>
              <w:rPr>
                <w:rFonts w:ascii="宋体" w:hAnsi="宋体" w:eastAsia="宋体"/>
                <w:sz w:val="16"/>
              </w:rPr>
              <w:t>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BB276">
            <w:pPr>
              <w:jc w:val="center"/>
            </w:pPr>
            <w:r>
              <w:rPr>
                <w:rFonts w:ascii="宋体" w:hAnsi="宋体" w:eastAsia="宋体"/>
                <w:sz w:val="16"/>
              </w:rPr>
              <w:t>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0B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CF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243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49B4">
            <w:pPr>
              <w:jc w:val="center"/>
            </w:pPr>
            <w:r>
              <w:rPr>
                <w:rFonts w:ascii="宋体" w:hAnsi="宋体" w:eastAsia="宋体"/>
                <w:sz w:val="16"/>
              </w:rPr>
              <w:t>—</w:t>
            </w:r>
          </w:p>
        </w:tc>
      </w:tr>
      <w:tr w14:paraId="784BD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DF5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1BD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66D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B03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1BE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53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5E5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FDCD">
            <w:pPr>
              <w:jc w:val="center"/>
            </w:pPr>
            <w:r>
              <w:rPr>
                <w:rFonts w:ascii="宋体" w:hAnsi="宋体" w:eastAsia="宋体"/>
                <w:sz w:val="16"/>
              </w:rPr>
              <w:t>—</w:t>
            </w:r>
          </w:p>
        </w:tc>
      </w:tr>
      <w:tr w14:paraId="480F8A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B06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964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3A113">
            <w:pPr>
              <w:jc w:val="center"/>
            </w:pPr>
            <w:r>
              <w:rPr>
                <w:rFonts w:ascii="宋体" w:hAnsi="宋体" w:eastAsia="宋体"/>
                <w:sz w:val="16"/>
              </w:rPr>
              <w:t>实际完成情况</w:t>
            </w:r>
          </w:p>
        </w:tc>
      </w:tr>
      <w:tr w14:paraId="139A6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252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2BBB2">
            <w:pPr>
              <w:jc w:val="both"/>
            </w:pPr>
            <w:r>
              <w:rPr>
                <w:rFonts w:ascii="宋体" w:hAnsi="宋体" w:eastAsia="宋体"/>
                <w:sz w:val="16"/>
              </w:rPr>
              <w:t>儿童照护服务项目资金统筹用于对机构内儿童、机构外残疾孤儿提供生活照料、康复训练、送医救诊、生病看护、心理疏导、社会融入等各类服务，对象为在儿童福利机构收养的未满18周岁的所有儿童，以及机构外的社会散居残疾孤儿。满足孤残儿童的照料、护理、康复、心理疏导需求，提高儿童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5CDAD">
            <w:pPr>
              <w:jc w:val="both"/>
            </w:pPr>
            <w:r>
              <w:rPr>
                <w:rFonts w:ascii="宋体" w:hAnsi="宋体" w:eastAsia="宋体"/>
                <w:sz w:val="16"/>
              </w:rPr>
              <w:t>零支出项目，结转下年继续执行。偏差原因：资金下达较晚，政府采购意向公开等需要时间，造成项目资金没有支出。改进措施：以后有类似项目提前谋划，达到资金支出进度。</w:t>
            </w:r>
          </w:p>
        </w:tc>
      </w:tr>
      <w:tr w14:paraId="5559C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1EE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1F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46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B2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F4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7A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F8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CB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B3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81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88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7E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B62D8">
            <w:pPr>
              <w:jc w:val="center"/>
            </w:pPr>
            <w:r>
              <w:rPr>
                <w:rFonts w:ascii="宋体" w:hAnsi="宋体" w:eastAsia="宋体"/>
                <w:sz w:val="16"/>
              </w:rPr>
              <w:t>偏差原因分析及改进措施</w:t>
            </w:r>
          </w:p>
        </w:tc>
      </w:tr>
      <w:tr w14:paraId="589CB8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18A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EF1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670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545C">
            <w:pPr>
              <w:jc w:val="center"/>
            </w:pPr>
            <w:r>
              <w:rPr>
                <w:rFonts w:ascii="宋体" w:hAnsi="宋体" w:eastAsia="宋体"/>
                <w:sz w:val="16"/>
              </w:rPr>
              <w:t>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DE7E">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C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0F9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A2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1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61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E2F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22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9C5A1">
            <w:pPr>
              <w:jc w:val="center"/>
            </w:pPr>
            <w:r>
              <w:rPr>
                <w:rFonts w:ascii="宋体" w:hAnsi="宋体" w:eastAsia="宋体"/>
                <w:sz w:val="16"/>
              </w:rPr>
              <w:t>偏差原因：辐射儿童机构数实际值0个，因为项目没开展。改进措施：合理设置目标值。</w:t>
            </w:r>
          </w:p>
        </w:tc>
      </w:tr>
      <w:tr w14:paraId="631E0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43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6D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9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356A">
            <w:pPr>
              <w:jc w:val="center"/>
            </w:pPr>
            <w:r>
              <w:rPr>
                <w:rFonts w:ascii="宋体" w:hAnsi="宋体" w:eastAsia="宋体"/>
                <w:sz w:val="16"/>
              </w:rPr>
              <w:t>辐射儿童数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956C">
            <w:pPr>
              <w:jc w:val="center"/>
            </w:pPr>
            <w:r>
              <w:rPr>
                <w:rFonts w:ascii="宋体" w:hAnsi="宋体" w:eastAsia="宋体"/>
                <w:sz w:val="16"/>
              </w:rPr>
              <w:t>&gt;=1801人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C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23CA">
            <w:pPr>
              <w:jc w:val="center"/>
            </w:pPr>
            <w:r>
              <w:rPr>
                <w:rFonts w:ascii="宋体" w:hAnsi="宋体" w:eastAsia="宋体"/>
                <w:sz w:val="16"/>
              </w:rPr>
              <w:t>2700人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6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8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D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ED3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9C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7A46">
            <w:pPr>
              <w:jc w:val="center"/>
            </w:pPr>
            <w:r>
              <w:rPr>
                <w:rFonts w:ascii="宋体" w:hAnsi="宋体" w:eastAsia="宋体"/>
                <w:sz w:val="16"/>
              </w:rPr>
              <w:t>偏差原因：辐射儿童数实际</w:t>
            </w:r>
            <w:r>
              <w:rPr>
                <w:rFonts w:hint="eastAsia" w:ascii="宋体" w:hAnsi="宋体"/>
                <w:sz w:val="16"/>
                <w:lang w:eastAsia="zh-CN"/>
              </w:rPr>
              <w:t>值</w:t>
            </w:r>
            <w:r>
              <w:rPr>
                <w:rFonts w:ascii="宋体" w:hAnsi="宋体" w:eastAsia="宋体"/>
                <w:sz w:val="16"/>
              </w:rPr>
              <w:t>0人，因为项目没开展。改进措施：合理规划项目。</w:t>
            </w:r>
          </w:p>
        </w:tc>
      </w:tr>
      <w:tr w14:paraId="6D2B5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59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3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D4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A788">
            <w:pPr>
              <w:jc w:val="center"/>
            </w:pPr>
            <w:r>
              <w:rPr>
                <w:rFonts w:ascii="宋体" w:hAnsi="宋体" w:eastAsia="宋体"/>
                <w:sz w:val="16"/>
              </w:rPr>
              <w:t>参与照护服务的工作人员数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E749">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E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0AB7">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13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4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48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8E52">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8E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8C94">
            <w:pPr>
              <w:jc w:val="center"/>
            </w:pPr>
            <w:r>
              <w:rPr>
                <w:rFonts w:ascii="宋体" w:hAnsi="宋体" w:eastAsia="宋体"/>
                <w:sz w:val="16"/>
              </w:rPr>
              <w:t>偏差原因：参与照护服务的工作人员数实际值0人，因为项目未实施。改进措施：合理规划项目及目标值。</w:t>
            </w:r>
          </w:p>
        </w:tc>
      </w:tr>
      <w:tr w14:paraId="34F80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75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85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FF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B398">
            <w:pPr>
              <w:jc w:val="center"/>
            </w:pPr>
            <w:r>
              <w:rPr>
                <w:rFonts w:ascii="宋体" w:hAnsi="宋体" w:eastAsia="宋体"/>
                <w:sz w:val="16"/>
              </w:rPr>
              <w:t>享受照护服务对象覆盖率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E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E9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C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55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7D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7F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6D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C2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0528">
            <w:pPr>
              <w:jc w:val="center"/>
            </w:pPr>
            <w:r>
              <w:rPr>
                <w:rFonts w:ascii="宋体" w:hAnsi="宋体" w:eastAsia="宋体"/>
                <w:sz w:val="16"/>
              </w:rPr>
              <w:t>偏差原因：享受照护服务对象覆盖率实际值0%，因为项目未实施。改进措施：合理规划项目及目标值。</w:t>
            </w:r>
          </w:p>
        </w:tc>
      </w:tr>
      <w:tr w14:paraId="26962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7E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BC5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F54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35DB">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D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064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5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A0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2C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7A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14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F7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C335">
            <w:pPr>
              <w:jc w:val="center"/>
            </w:pPr>
            <w:r>
              <w:rPr>
                <w:rFonts w:ascii="宋体" w:hAnsi="宋体" w:eastAsia="宋体"/>
                <w:sz w:val="16"/>
              </w:rPr>
              <w:t>偏差原因：照护服务开展及时率实际值0%，因为项目未实施。改进措施：合理规划项目及目标值</w:t>
            </w:r>
          </w:p>
        </w:tc>
      </w:tr>
      <w:tr w14:paraId="6A489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22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4D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12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86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F56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7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DA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E5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5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3A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5BB5">
            <w:pPr>
              <w:jc w:val="center"/>
            </w:pPr>
            <w:r>
              <w:rPr>
                <w:rFonts w:ascii="宋体" w:hAnsi="宋体" w:eastAsia="宋体"/>
                <w:sz w:val="16"/>
              </w:rPr>
              <w:t>=2025年11月30日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87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7D1D">
            <w:pPr>
              <w:jc w:val="center"/>
            </w:pPr>
            <w:r>
              <w:rPr>
                <w:rFonts w:ascii="宋体" w:hAnsi="宋体" w:eastAsia="宋体"/>
                <w:sz w:val="16"/>
              </w:rPr>
              <w:t>偏差原因：项目未开展造成偏差。改进措施：合理安排项目及设置目标值。</w:t>
            </w:r>
          </w:p>
        </w:tc>
      </w:tr>
      <w:tr w14:paraId="4FF14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3F1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5B5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CFB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8B1B">
            <w:pPr>
              <w:jc w:val="center"/>
            </w:pPr>
            <w:r>
              <w:rPr>
                <w:rFonts w:ascii="宋体" w:hAnsi="宋体" w:eastAsia="宋体"/>
                <w:sz w:val="16"/>
              </w:rPr>
              <w:t>重残儿童和机构内0-3岁儿童照护服务标准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CAA7">
            <w:pPr>
              <w:jc w:val="center"/>
            </w:pPr>
            <w:r>
              <w:rPr>
                <w:rFonts w:ascii="宋体" w:hAnsi="宋体" w:eastAsia="宋体"/>
                <w:sz w:val="16"/>
              </w:rPr>
              <w:t>&lt;=1300元/人/月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D1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E37B">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62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1B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21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0ED0">
            <w:pPr>
              <w:jc w:val="center"/>
            </w:pPr>
            <w:r>
              <w:rPr>
                <w:rFonts w:ascii="宋体" w:hAnsi="宋体" w:eastAsia="宋体"/>
                <w:sz w:val="16"/>
              </w:rPr>
              <w:t>=0元/人/月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F9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6419">
            <w:pPr>
              <w:jc w:val="center"/>
            </w:pPr>
            <w:r>
              <w:rPr>
                <w:rFonts w:ascii="宋体" w:hAnsi="宋体" w:eastAsia="宋体"/>
                <w:sz w:val="16"/>
              </w:rPr>
              <w:t>偏差原因：重残儿童和机构内0-3岁儿童照护服务标准实际值0元/人/月，项目未开展造成偏差。改进措施：合理安排项目及设置目标值。</w:t>
            </w:r>
          </w:p>
        </w:tc>
      </w:tr>
      <w:tr w14:paraId="6CE62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4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1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86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EF28">
            <w:pPr>
              <w:jc w:val="center"/>
            </w:pPr>
            <w:r>
              <w:rPr>
                <w:rFonts w:ascii="宋体" w:hAnsi="宋体" w:eastAsia="宋体"/>
                <w:sz w:val="16"/>
              </w:rPr>
              <w:t>残疾儿童和机构内3-6岁儿童照护服务标准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8561">
            <w:pPr>
              <w:jc w:val="center"/>
            </w:pPr>
            <w:r>
              <w:rPr>
                <w:rFonts w:ascii="宋体" w:hAnsi="宋体" w:eastAsia="宋体"/>
                <w:sz w:val="16"/>
              </w:rPr>
              <w:t>&lt;=400元/人/月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D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D7CF">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FD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7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5A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E900">
            <w:pPr>
              <w:jc w:val="center"/>
            </w:pPr>
            <w:r>
              <w:rPr>
                <w:rFonts w:ascii="宋体" w:hAnsi="宋体" w:eastAsia="宋体"/>
                <w:sz w:val="16"/>
              </w:rPr>
              <w:t>=0元/人/月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69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1FBC">
            <w:pPr>
              <w:jc w:val="center"/>
            </w:pPr>
            <w:r>
              <w:rPr>
                <w:rFonts w:ascii="宋体" w:hAnsi="宋体" w:eastAsia="宋体"/>
                <w:sz w:val="16"/>
              </w:rPr>
              <w:t>偏差原因：残疾儿童和机构内3-6岁儿童照护服务标准实际值0元/人/月，项目未开展造成偏差。改进措施：合理安排项目及设置目标值。</w:t>
            </w:r>
          </w:p>
        </w:tc>
      </w:tr>
      <w:tr w14:paraId="44A2C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45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7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3B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7180">
            <w:pPr>
              <w:jc w:val="center"/>
            </w:pPr>
            <w:r>
              <w:rPr>
                <w:rFonts w:ascii="宋体" w:hAnsi="宋体" w:eastAsia="宋体"/>
                <w:sz w:val="16"/>
              </w:rPr>
              <w:t>机构内6岁以上健康儿童照护服务标准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B1B8">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1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3B21">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93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13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0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5AB2">
            <w:pPr>
              <w:jc w:val="center"/>
            </w:pPr>
            <w:r>
              <w:rPr>
                <w:rFonts w:ascii="宋体" w:hAnsi="宋体" w:eastAsia="宋体"/>
                <w:sz w:val="16"/>
              </w:rPr>
              <w:t>=0元/人/月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03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09AF">
            <w:pPr>
              <w:jc w:val="center"/>
            </w:pPr>
            <w:r>
              <w:rPr>
                <w:rFonts w:ascii="宋体" w:hAnsi="宋体" w:eastAsia="宋体"/>
                <w:sz w:val="16"/>
              </w:rPr>
              <w:t>偏差原因：机构内6岁以上健康儿童照护服务标准实际值0元/人/月，项目未开展造成偏差。改进措施：合理安排项目及设置目标值。</w:t>
            </w:r>
          </w:p>
        </w:tc>
      </w:tr>
      <w:tr w14:paraId="2D7A3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0C5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AA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B1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5C09">
            <w:pPr>
              <w:jc w:val="center"/>
            </w:pPr>
            <w:r>
              <w:rPr>
                <w:rFonts w:ascii="宋体" w:hAnsi="宋体" w:eastAsia="宋体"/>
                <w:sz w:val="16"/>
              </w:rPr>
              <w:t>对儿童的照料、康复、护理、心理辅导水平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D94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4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F00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2E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D7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C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E78D">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5F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834D8">
            <w:pPr>
              <w:jc w:val="center"/>
            </w:pPr>
            <w:r>
              <w:rPr>
                <w:rFonts w:ascii="宋体" w:hAnsi="宋体" w:eastAsia="宋体"/>
                <w:sz w:val="16"/>
              </w:rPr>
              <w:t>偏差原因：对儿童的照料、康复、护理、心理辅导水平实际值实现目标程度较低，项目未开展造成偏差。改进措施：合理安排项目及设置目标值。</w:t>
            </w:r>
          </w:p>
        </w:tc>
      </w:tr>
      <w:tr w14:paraId="15B83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19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A9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62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8E31">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03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D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BC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A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79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E8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49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BF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9FC52">
            <w:pPr>
              <w:jc w:val="center"/>
            </w:pPr>
            <w:r>
              <w:rPr>
                <w:rFonts w:ascii="宋体" w:hAnsi="宋体" w:eastAsia="宋体"/>
                <w:sz w:val="16"/>
              </w:rPr>
              <w:t>偏差原因：补助对象满意度（%）实际值0%，因为项目未实施。改进措施：合理规划项目及目标值。</w:t>
            </w:r>
          </w:p>
        </w:tc>
      </w:tr>
      <w:tr w14:paraId="7D28FE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279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112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06C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36F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E4AECD"/>
        </w:tc>
      </w:tr>
    </w:tbl>
    <w:p w14:paraId="2C4D5F8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776"/>
        <w:gridCol w:w="625"/>
        <w:gridCol w:w="625"/>
        <w:gridCol w:w="627"/>
        <w:gridCol w:w="625"/>
        <w:gridCol w:w="625"/>
        <w:gridCol w:w="776"/>
        <w:gridCol w:w="632"/>
        <w:gridCol w:w="616"/>
        <w:gridCol w:w="632"/>
      </w:tblGrid>
      <w:tr w14:paraId="732B9C83">
        <w:tblPrEx>
          <w:tblCellMar>
            <w:top w:w="0" w:type="dxa"/>
            <w:left w:w="108" w:type="dxa"/>
            <w:bottom w:w="0" w:type="dxa"/>
            <w:right w:w="108" w:type="dxa"/>
          </w:tblCellMar>
        </w:tblPrEx>
        <w:tc>
          <w:tcPr>
            <w:tcW w:w="8848" w:type="dxa"/>
            <w:gridSpan w:val="14"/>
            <w:vAlign w:val="center"/>
          </w:tcPr>
          <w:p w14:paraId="18B8934F">
            <w:pPr>
              <w:jc w:val="center"/>
            </w:pPr>
            <w:r>
              <w:rPr>
                <w:rFonts w:ascii="宋体" w:hAnsi="宋体" w:eastAsia="宋体"/>
                <w:sz w:val="24"/>
              </w:rPr>
              <w:t>项目支出绩效自评表</w:t>
            </w:r>
          </w:p>
        </w:tc>
      </w:tr>
      <w:tr w14:paraId="720B9421">
        <w:tblPrEx>
          <w:tblCellMar>
            <w:top w:w="0" w:type="dxa"/>
            <w:left w:w="108" w:type="dxa"/>
            <w:bottom w:w="0" w:type="dxa"/>
            <w:right w:w="108" w:type="dxa"/>
          </w:tblCellMar>
        </w:tblPrEx>
        <w:tc>
          <w:tcPr>
            <w:tcW w:w="8848" w:type="dxa"/>
            <w:gridSpan w:val="14"/>
            <w:vAlign w:val="center"/>
          </w:tcPr>
          <w:p w14:paraId="59FF05A9">
            <w:pPr>
              <w:jc w:val="center"/>
            </w:pPr>
            <w:r>
              <w:rPr>
                <w:rFonts w:ascii="宋体" w:hAnsi="宋体" w:eastAsia="宋体"/>
                <w:sz w:val="24"/>
              </w:rPr>
              <w:t>(2024年度)</w:t>
            </w:r>
          </w:p>
        </w:tc>
      </w:tr>
      <w:tr w14:paraId="16048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9C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A814DA">
            <w:pPr>
              <w:jc w:val="center"/>
            </w:pPr>
            <w:r>
              <w:rPr>
                <w:rFonts w:ascii="宋体" w:hAnsi="宋体" w:eastAsia="宋体"/>
                <w:sz w:val="16"/>
              </w:rPr>
              <w:t>喀什地区民政人才培训交流项目</w:t>
            </w:r>
          </w:p>
        </w:tc>
      </w:tr>
      <w:tr w14:paraId="03F36D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3E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49B55">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AE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453E4">
            <w:pPr>
              <w:jc w:val="center"/>
            </w:pPr>
            <w:r>
              <w:rPr>
                <w:rFonts w:ascii="宋体" w:hAnsi="宋体" w:eastAsia="宋体"/>
                <w:sz w:val="16"/>
              </w:rPr>
              <w:t>新疆维吾尔自治区喀什地区民政局</w:t>
            </w:r>
          </w:p>
        </w:tc>
      </w:tr>
      <w:tr w14:paraId="1DCF58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AC0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BB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BF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11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F7D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3F5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4E0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4223">
            <w:pPr>
              <w:jc w:val="center"/>
            </w:pPr>
            <w:r>
              <w:rPr>
                <w:rFonts w:ascii="宋体" w:hAnsi="宋体" w:eastAsia="宋体"/>
                <w:sz w:val="16"/>
              </w:rPr>
              <w:t>得分</w:t>
            </w:r>
          </w:p>
        </w:tc>
      </w:tr>
      <w:tr w14:paraId="2A225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87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F1D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5ED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E68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06F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C3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B7E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D9B7">
            <w:pPr>
              <w:jc w:val="center"/>
            </w:pPr>
            <w:r>
              <w:rPr>
                <w:rFonts w:ascii="宋体" w:hAnsi="宋体" w:eastAsia="宋体"/>
                <w:sz w:val="16"/>
              </w:rPr>
              <w:t>10.00分</w:t>
            </w:r>
          </w:p>
        </w:tc>
      </w:tr>
      <w:tr w14:paraId="3D289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86D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77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64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CC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2A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67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15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E67A">
            <w:pPr>
              <w:jc w:val="center"/>
            </w:pPr>
            <w:r>
              <w:rPr>
                <w:rFonts w:ascii="宋体" w:hAnsi="宋体" w:eastAsia="宋体"/>
                <w:sz w:val="16"/>
              </w:rPr>
              <w:t>—</w:t>
            </w:r>
          </w:p>
        </w:tc>
      </w:tr>
      <w:tr w14:paraId="064D4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570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8F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DA4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3CB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BD2B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726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05D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E575">
            <w:pPr>
              <w:jc w:val="center"/>
            </w:pPr>
            <w:r>
              <w:rPr>
                <w:rFonts w:ascii="宋体" w:hAnsi="宋体" w:eastAsia="宋体"/>
                <w:sz w:val="16"/>
              </w:rPr>
              <w:t>—</w:t>
            </w:r>
          </w:p>
        </w:tc>
      </w:tr>
      <w:tr w14:paraId="0526D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933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B78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255BC3">
            <w:pPr>
              <w:jc w:val="center"/>
            </w:pPr>
            <w:r>
              <w:rPr>
                <w:rFonts w:ascii="宋体" w:hAnsi="宋体" w:eastAsia="宋体"/>
                <w:sz w:val="16"/>
              </w:rPr>
              <w:t>实际完成情况</w:t>
            </w:r>
          </w:p>
        </w:tc>
      </w:tr>
      <w:tr w14:paraId="1CCEA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3B7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E8012">
            <w:pPr>
              <w:jc w:val="both"/>
            </w:pPr>
            <w:r>
              <w:rPr>
                <w:rFonts w:ascii="宋体" w:hAnsi="宋体" w:eastAsia="宋体"/>
                <w:sz w:val="16"/>
              </w:rPr>
              <w:t>组织20名左右的民政服务机构工作人员赴广东学习、观摩不少于5天，集中理论培训和现场教学场次不少于4场次，培训资金控制在30万元。通过培训进一步促进粤喀两地民政系统的交流交往，推进双方合作，推动喀什地区民政工作人才队伍建设，开阔民族服务人员及干部视野，拓展思维，同时借鉴广东省民政工作先进理念、先进模式、先进思想，提升喀什本地民政服务人员及干部的工作能力和素质，更好</w:t>
            </w:r>
            <w:r>
              <w:rPr>
                <w:rFonts w:hint="eastAsia" w:ascii="宋体" w:hAnsi="宋体"/>
                <w:sz w:val="16"/>
                <w:lang w:eastAsia="zh-CN"/>
              </w:rPr>
              <w:t>地</w:t>
            </w:r>
            <w:r>
              <w:rPr>
                <w:rFonts w:ascii="宋体" w:hAnsi="宋体" w:eastAsia="宋体"/>
                <w:sz w:val="16"/>
              </w:rPr>
              <w:t>服务广大人民群众，为推进喀什地区民政事业高质量发展奠定基础。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AD8682">
            <w:pPr>
              <w:jc w:val="both"/>
            </w:pPr>
            <w:r>
              <w:rPr>
                <w:rFonts w:ascii="宋体" w:hAnsi="宋体" w:eastAsia="宋体"/>
                <w:sz w:val="16"/>
              </w:rPr>
              <w:t>组织25名民政服务机构工作人员赴广东学习，集中学习1天（2场次），现场教学4天（7场次），培训资金合同价30万元。通过这次学习交流不仅拓宽了我们的视野，也为学员们提供了宝贵的经验和启示。大家将把所学所见带回喀什，结合当地实际情况，努力提升我们的服务水平，为喀什的社会福利事业贡献自己的力量。同时，也期待未来能有更多机会与各地进行交流学习，共同推动社会福利事业的持续发展。</w:t>
            </w:r>
          </w:p>
        </w:tc>
      </w:tr>
      <w:tr w14:paraId="6AC979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86E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D2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B2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06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E7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9D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3F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73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CFC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35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D8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2F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349DE">
            <w:pPr>
              <w:jc w:val="center"/>
            </w:pPr>
            <w:r>
              <w:rPr>
                <w:rFonts w:ascii="宋体" w:hAnsi="宋体" w:eastAsia="宋体"/>
                <w:sz w:val="16"/>
              </w:rPr>
              <w:t>偏差原因分析及改进措施</w:t>
            </w:r>
          </w:p>
        </w:tc>
      </w:tr>
      <w:tr w14:paraId="7A1149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340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344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C08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1C6F">
            <w:pPr>
              <w:jc w:val="center"/>
            </w:pPr>
            <w:r>
              <w:rPr>
                <w:rFonts w:ascii="宋体" w:hAnsi="宋体" w:eastAsia="宋体"/>
                <w:sz w:val="16"/>
              </w:rPr>
              <w:t>开展培训及实地观摩学习场次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92CC">
            <w:pPr>
              <w:jc w:val="center"/>
            </w:pPr>
            <w:r>
              <w:rPr>
                <w:rFonts w:ascii="宋体" w:hAnsi="宋体" w:eastAsia="宋体"/>
                <w:sz w:val="16"/>
              </w:rPr>
              <w:t>&gt;=4场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0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9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74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A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B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BF8A">
            <w:pPr>
              <w:jc w:val="center"/>
            </w:pPr>
            <w:r>
              <w:rPr>
                <w:rFonts w:ascii="宋体" w:hAnsi="宋体" w:eastAsia="宋体"/>
                <w:sz w:val="16"/>
              </w:rPr>
              <w:t>=9场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D5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E9F5F">
            <w:pPr>
              <w:jc w:val="center"/>
            </w:pPr>
            <w:r>
              <w:rPr>
                <w:rFonts w:ascii="宋体" w:hAnsi="宋体" w:eastAsia="宋体"/>
                <w:sz w:val="16"/>
              </w:rPr>
              <w:t>原因分析：制定目标时有所保留，其次实施中观摩点有所增加。改进措施：加强绩效目标合理设置。</w:t>
            </w:r>
          </w:p>
        </w:tc>
      </w:tr>
      <w:tr w14:paraId="257E6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28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65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50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F487">
            <w:pPr>
              <w:jc w:val="center"/>
            </w:pPr>
            <w:r>
              <w:rPr>
                <w:rFonts w:ascii="宋体" w:hAnsi="宋体" w:eastAsia="宋体"/>
                <w:sz w:val="16"/>
              </w:rPr>
              <w:t>参加培训的人员数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9CBE">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85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F3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E2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D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6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338F">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142C">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2E3D5">
            <w:pPr>
              <w:jc w:val="center"/>
            </w:pPr>
            <w:r>
              <w:rPr>
                <w:rFonts w:ascii="宋体" w:hAnsi="宋体" w:eastAsia="宋体"/>
                <w:sz w:val="16"/>
              </w:rPr>
              <w:t>原因分析：制定参加培训目标时有所保留。改进措施：加强绩效目标合理设置。</w:t>
            </w:r>
          </w:p>
        </w:tc>
      </w:tr>
      <w:tr w14:paraId="7394F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DE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6C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43A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ABFC">
            <w:pPr>
              <w:jc w:val="center"/>
            </w:pPr>
            <w:r>
              <w:rPr>
                <w:rFonts w:ascii="宋体" w:hAnsi="宋体" w:eastAsia="宋体"/>
                <w:sz w:val="16"/>
              </w:rPr>
              <w:t>培训参训天数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5FDD">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2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E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80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4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F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7CA1">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4B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C963A">
            <w:pPr>
              <w:jc w:val="center"/>
            </w:pPr>
          </w:p>
        </w:tc>
      </w:tr>
      <w:tr w14:paraId="72271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DB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8E3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07C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3447">
            <w:pPr>
              <w:jc w:val="center"/>
            </w:pPr>
            <w:r>
              <w:rPr>
                <w:rFonts w:ascii="宋体" w:hAnsi="宋体" w:eastAsia="宋体"/>
                <w:sz w:val="16"/>
              </w:rPr>
              <w:t>培训参训人员出勤率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91C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7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A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72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E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6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1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C5FA">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5129">
            <w:pPr>
              <w:jc w:val="center"/>
            </w:pPr>
            <w:r>
              <w:rPr>
                <w:rFonts w:ascii="宋体" w:hAnsi="宋体" w:eastAsia="宋体"/>
                <w:sz w:val="16"/>
              </w:rPr>
              <w:t>原因分析：制定参训人员出勤率时有所保留。改进措施：加强绩效目标合理设置。</w:t>
            </w:r>
          </w:p>
        </w:tc>
      </w:tr>
      <w:tr w14:paraId="0687C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1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AC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A6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2694">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B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B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4D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24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8F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C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9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F5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04862">
            <w:pPr>
              <w:jc w:val="center"/>
            </w:pPr>
          </w:p>
        </w:tc>
      </w:tr>
      <w:tr w14:paraId="7B17D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46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E2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06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45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978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1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8A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E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9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40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B541">
            <w:pPr>
              <w:jc w:val="center"/>
            </w:pPr>
            <w:r>
              <w:rPr>
                <w:rFonts w:ascii="宋体" w:hAnsi="宋体" w:eastAsia="宋体"/>
                <w:sz w:val="16"/>
              </w:rPr>
              <w:t>2024年6月20日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7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24EA9">
            <w:pPr>
              <w:jc w:val="center"/>
            </w:pPr>
          </w:p>
        </w:tc>
      </w:tr>
      <w:tr w14:paraId="22153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1C3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EF0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5E4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BD71">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0FBB">
            <w:pPr>
              <w:jc w:val="center"/>
            </w:pPr>
            <w:r>
              <w:rPr>
                <w:rFonts w:ascii="宋体" w:hAnsi="宋体" w:eastAsia="宋体"/>
                <w:sz w:val="16"/>
              </w:rPr>
              <w:t>&lt;=6.48万元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4F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1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6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2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A6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B81D">
            <w:pPr>
              <w:jc w:val="center"/>
            </w:pPr>
            <w:r>
              <w:rPr>
                <w:rFonts w:ascii="宋体" w:hAnsi="宋体" w:eastAsia="宋体"/>
                <w:sz w:val="16"/>
              </w:rPr>
              <w: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3C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20CC">
            <w:pPr>
              <w:jc w:val="center"/>
            </w:pPr>
          </w:p>
        </w:tc>
      </w:tr>
      <w:tr w14:paraId="1F724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AF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91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88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8BA4">
            <w:pPr>
              <w:jc w:val="center"/>
            </w:pPr>
            <w:r>
              <w:rPr>
                <w:rFonts w:ascii="宋体" w:hAnsi="宋体" w:eastAsia="宋体"/>
                <w:sz w:val="16"/>
              </w:rPr>
              <w:t>食宿交通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8F8A">
            <w:pPr>
              <w:jc w:val="center"/>
            </w:pPr>
            <w:r>
              <w:rPr>
                <w:rFonts w:ascii="宋体" w:hAnsi="宋体" w:eastAsia="宋体"/>
                <w:sz w:val="16"/>
              </w:rPr>
              <w:t>&lt;=18.61万元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94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4A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D2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1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64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B139">
            <w:pPr>
              <w:jc w:val="center"/>
            </w:pPr>
            <w:r>
              <w:rPr>
                <w:rFonts w:ascii="宋体" w:hAnsi="宋体" w:eastAsia="宋体"/>
                <w:sz w:val="16"/>
              </w:rPr>
              <w:t>=18.61万元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1F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41EFF">
            <w:pPr>
              <w:jc w:val="center"/>
            </w:pPr>
          </w:p>
        </w:tc>
      </w:tr>
      <w:tr w14:paraId="16DB6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8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FF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C2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796D">
            <w:pPr>
              <w:jc w:val="center"/>
            </w:pPr>
            <w:r>
              <w:rPr>
                <w:rFonts w:hint="eastAsia" w:ascii="宋体" w:hAnsi="宋体"/>
                <w:sz w:val="16"/>
                <w:lang w:eastAsia="zh-CN"/>
              </w:rPr>
              <w:t>其他</w:t>
            </w:r>
            <w:r>
              <w:rPr>
                <w:rFonts w:ascii="宋体" w:hAnsi="宋体" w:eastAsia="宋体"/>
                <w:sz w:val="16"/>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F624">
            <w:pPr>
              <w:jc w:val="center"/>
            </w:pPr>
            <w:r>
              <w:rPr>
                <w:rFonts w:ascii="宋体" w:hAnsi="宋体" w:eastAsia="宋体"/>
                <w:sz w:val="16"/>
              </w:rPr>
              <w:t>&lt;=4.91万元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A3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5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8E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CC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E3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B9E8">
            <w:pPr>
              <w:jc w:val="center"/>
            </w:pPr>
            <w:r>
              <w:rPr>
                <w:rFonts w:ascii="宋体" w:hAnsi="宋体" w:eastAsia="宋体"/>
                <w:sz w:val="16"/>
              </w:rPr>
              <w: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1A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21BE">
            <w:pPr>
              <w:jc w:val="center"/>
            </w:pPr>
          </w:p>
        </w:tc>
      </w:tr>
      <w:tr w14:paraId="6CF2C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5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0B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A0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E54A">
            <w:pPr>
              <w:jc w:val="center"/>
            </w:pPr>
            <w:r>
              <w:rPr>
                <w:rFonts w:ascii="宋体" w:hAnsi="宋体" w:eastAsia="宋体"/>
                <w:sz w:val="16"/>
              </w:rPr>
              <w:t>提升工作服务能力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F2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A56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8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CB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4C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1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E5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07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EB92">
            <w:pPr>
              <w:jc w:val="center"/>
            </w:pPr>
          </w:p>
        </w:tc>
      </w:tr>
      <w:tr w14:paraId="7B522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27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68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81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D77A">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46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117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B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C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1E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7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3133">
            <w:pPr>
              <w:jc w:val="center"/>
            </w:pPr>
            <w:r>
              <w:rPr>
                <w:rFonts w:ascii="宋体" w:hAnsi="宋体" w:eastAsia="宋体"/>
                <w:sz w:val="16"/>
              </w:rPr>
              <w:t>=98.95%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4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48C4A">
            <w:pPr>
              <w:jc w:val="center"/>
            </w:pPr>
            <w:r>
              <w:rPr>
                <w:rFonts w:ascii="宋体" w:hAnsi="宋体" w:eastAsia="宋体"/>
                <w:sz w:val="16"/>
              </w:rPr>
              <w:t>原因分析：制定满意度目标时有所保留。改进措施：加强绩效目标合理设置。</w:t>
            </w:r>
          </w:p>
        </w:tc>
      </w:tr>
      <w:tr w14:paraId="63CBB3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51D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9B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012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9032">
            <w:pPr>
              <w:jc w:val="center"/>
            </w:pPr>
            <w:r>
              <w:rPr>
                <w:rFonts w:ascii="宋体" w:hAnsi="宋体" w:eastAsia="宋体"/>
                <w:sz w:val="16"/>
              </w:rPr>
              <w:t>93.2分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AC6721"/>
        </w:tc>
      </w:tr>
    </w:tbl>
    <w:p w14:paraId="110C98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3B63EC4">
        <w:tblPrEx>
          <w:tblCellMar>
            <w:top w:w="0" w:type="dxa"/>
            <w:left w:w="108" w:type="dxa"/>
            <w:bottom w:w="0" w:type="dxa"/>
            <w:right w:w="108" w:type="dxa"/>
          </w:tblCellMar>
        </w:tblPrEx>
        <w:tc>
          <w:tcPr>
            <w:tcW w:w="8848" w:type="dxa"/>
            <w:gridSpan w:val="14"/>
            <w:vAlign w:val="center"/>
          </w:tcPr>
          <w:p w14:paraId="5EDFA01C">
            <w:pPr>
              <w:jc w:val="center"/>
            </w:pPr>
            <w:r>
              <w:rPr>
                <w:rFonts w:ascii="宋体" w:hAnsi="宋体" w:eastAsia="宋体"/>
                <w:sz w:val="24"/>
              </w:rPr>
              <w:t>项目支出绩效自评表</w:t>
            </w:r>
          </w:p>
        </w:tc>
      </w:tr>
      <w:tr w14:paraId="33151689">
        <w:tblPrEx>
          <w:tblCellMar>
            <w:top w:w="0" w:type="dxa"/>
            <w:left w:w="108" w:type="dxa"/>
            <w:bottom w:w="0" w:type="dxa"/>
            <w:right w:w="108" w:type="dxa"/>
          </w:tblCellMar>
        </w:tblPrEx>
        <w:tc>
          <w:tcPr>
            <w:tcW w:w="8848" w:type="dxa"/>
            <w:gridSpan w:val="14"/>
            <w:vAlign w:val="center"/>
          </w:tcPr>
          <w:p w14:paraId="2FB44041">
            <w:pPr>
              <w:jc w:val="center"/>
            </w:pPr>
            <w:r>
              <w:rPr>
                <w:rFonts w:ascii="宋体" w:hAnsi="宋体" w:eastAsia="宋体"/>
                <w:sz w:val="24"/>
              </w:rPr>
              <w:t>(2024年度)</w:t>
            </w:r>
          </w:p>
        </w:tc>
      </w:tr>
      <w:tr w14:paraId="2C84D5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53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D5A578">
            <w:pPr>
              <w:jc w:val="center"/>
            </w:pPr>
            <w:r>
              <w:rPr>
                <w:rFonts w:ascii="宋体" w:hAnsi="宋体" w:eastAsia="宋体"/>
                <w:sz w:val="16"/>
              </w:rPr>
              <w:t>培育发展社区社会组织参与基层社会治理培训项目</w:t>
            </w:r>
          </w:p>
        </w:tc>
      </w:tr>
      <w:tr w14:paraId="4D9EF6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AB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0F412B">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D7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F5ED88">
            <w:pPr>
              <w:jc w:val="center"/>
            </w:pPr>
            <w:r>
              <w:rPr>
                <w:rFonts w:ascii="宋体" w:hAnsi="宋体" w:eastAsia="宋体"/>
                <w:sz w:val="16"/>
              </w:rPr>
              <w:t>新疆维吾尔自治区喀什地区民政局</w:t>
            </w:r>
          </w:p>
        </w:tc>
      </w:tr>
      <w:tr w14:paraId="2E22C7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70B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DE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F7C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45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04B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26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FA3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8005">
            <w:pPr>
              <w:jc w:val="center"/>
            </w:pPr>
            <w:r>
              <w:rPr>
                <w:rFonts w:ascii="宋体" w:hAnsi="宋体" w:eastAsia="宋体"/>
                <w:sz w:val="16"/>
              </w:rPr>
              <w:t>得分</w:t>
            </w:r>
          </w:p>
        </w:tc>
      </w:tr>
      <w:tr w14:paraId="6253E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12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34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441D">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E50A8">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E8A78">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5F2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36AB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E877">
            <w:pPr>
              <w:jc w:val="center"/>
            </w:pPr>
            <w:r>
              <w:rPr>
                <w:rFonts w:ascii="宋体" w:hAnsi="宋体" w:eastAsia="宋体"/>
                <w:sz w:val="16"/>
              </w:rPr>
              <w:t>10.00分</w:t>
            </w:r>
          </w:p>
        </w:tc>
      </w:tr>
      <w:tr w14:paraId="5187F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A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4A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8CFB">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E677">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68112">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AA7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C0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2D6C">
            <w:pPr>
              <w:jc w:val="center"/>
            </w:pPr>
            <w:r>
              <w:rPr>
                <w:rFonts w:ascii="宋体" w:hAnsi="宋体" w:eastAsia="宋体"/>
                <w:sz w:val="16"/>
              </w:rPr>
              <w:t>—</w:t>
            </w:r>
          </w:p>
        </w:tc>
      </w:tr>
      <w:tr w14:paraId="1159C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727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60A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FF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BA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E9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8D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E7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A862">
            <w:pPr>
              <w:jc w:val="center"/>
            </w:pPr>
            <w:r>
              <w:rPr>
                <w:rFonts w:ascii="宋体" w:hAnsi="宋体" w:eastAsia="宋体"/>
                <w:sz w:val="16"/>
              </w:rPr>
              <w:t>—</w:t>
            </w:r>
          </w:p>
        </w:tc>
      </w:tr>
      <w:tr w14:paraId="6EB7DE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A0A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6F4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0A9AFD">
            <w:pPr>
              <w:jc w:val="center"/>
            </w:pPr>
            <w:r>
              <w:rPr>
                <w:rFonts w:ascii="宋体" w:hAnsi="宋体" w:eastAsia="宋体"/>
                <w:sz w:val="16"/>
              </w:rPr>
              <w:t>实际完成情况</w:t>
            </w:r>
          </w:p>
        </w:tc>
      </w:tr>
      <w:tr w14:paraId="578DC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AF6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4A512">
            <w:pPr>
              <w:jc w:val="both"/>
            </w:pPr>
            <w:r>
              <w:rPr>
                <w:rFonts w:ascii="宋体" w:hAnsi="宋体" w:eastAsia="宋体"/>
                <w:sz w:val="16"/>
              </w:rPr>
              <w:t>开展系列培训，培育一批社区社会组织带头人和骨干人才，培育发展一批社区社会组织，提高从业人员专业能力，推进社区社会组织人才队伍建设。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71D76C">
            <w:pPr>
              <w:jc w:val="both"/>
            </w:pPr>
            <w:r>
              <w:rPr>
                <w:rFonts w:ascii="宋体" w:hAnsi="宋体" w:eastAsia="宋体"/>
                <w:sz w:val="16"/>
              </w:rPr>
              <w:t>此项目通过政府购买服务的形式，赴援疆省市开展培训，在对接援疆省市实地教学场地方面开展系列培训，通过赴深参访学习深圳创新社会治理的经验成果，加强深喀两地交流互访，为喀什地区探索完善基层社会治理体系提供经验参考，提升民政部门基层社会治理意识和治理能力。</w:t>
            </w:r>
          </w:p>
        </w:tc>
      </w:tr>
      <w:tr w14:paraId="7B37A1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0DD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0F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37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80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06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80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F8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FE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C7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63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0B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60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695B">
            <w:pPr>
              <w:jc w:val="center"/>
            </w:pPr>
            <w:r>
              <w:rPr>
                <w:rFonts w:ascii="宋体" w:hAnsi="宋体" w:eastAsia="宋体"/>
                <w:sz w:val="16"/>
              </w:rPr>
              <w:t>偏差原因分析及改进措施</w:t>
            </w:r>
          </w:p>
        </w:tc>
      </w:tr>
      <w:tr w14:paraId="6E2B05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B5B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57F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7F3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B271">
            <w:pPr>
              <w:jc w:val="center"/>
            </w:pPr>
            <w:r>
              <w:rPr>
                <w:rFonts w:ascii="宋体" w:hAnsi="宋体" w:eastAsia="宋体"/>
                <w:sz w:val="16"/>
              </w:rPr>
              <w:t>社会组织人才培训场次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1766">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6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E1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86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B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E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2F97">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99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3C59">
            <w:pPr>
              <w:jc w:val="center"/>
            </w:pPr>
          </w:p>
        </w:tc>
      </w:tr>
      <w:tr w14:paraId="11A72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DB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3E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32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BCFA">
            <w:pPr>
              <w:jc w:val="center"/>
            </w:pPr>
            <w:r>
              <w:rPr>
                <w:rFonts w:ascii="宋体" w:hAnsi="宋体" w:eastAsia="宋体"/>
                <w:sz w:val="16"/>
              </w:rPr>
              <w:t>社会组织人才培训人次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DE05">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3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0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2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7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C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8EBC">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D3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12C07">
            <w:pPr>
              <w:jc w:val="center"/>
            </w:pPr>
          </w:p>
        </w:tc>
      </w:tr>
      <w:tr w14:paraId="5BD9E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B7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FA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86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CE55">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8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2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8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4F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58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7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F5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CF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BE91">
            <w:pPr>
              <w:jc w:val="center"/>
            </w:pPr>
          </w:p>
        </w:tc>
      </w:tr>
      <w:tr w14:paraId="10D11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F9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95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57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FC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7ED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7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73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B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E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6A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913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2F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08ED">
            <w:pPr>
              <w:jc w:val="center"/>
            </w:pPr>
          </w:p>
        </w:tc>
      </w:tr>
      <w:tr w14:paraId="65E34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4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B7D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64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AF85">
            <w:pPr>
              <w:jc w:val="center"/>
            </w:pPr>
            <w:r>
              <w:rPr>
                <w:rFonts w:ascii="宋体" w:hAnsi="宋体" w:eastAsia="宋体"/>
                <w:sz w:val="16"/>
              </w:rPr>
              <w:t>社会组织人才培训成本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0983">
            <w:pPr>
              <w:jc w:val="center"/>
            </w:pPr>
            <w:r>
              <w:rPr>
                <w:rFonts w:ascii="宋体" w:hAnsi="宋体" w:eastAsia="宋体"/>
                <w:sz w:val="16"/>
              </w:rPr>
              <w:t>&lt;=0.54万元/人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40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B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82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3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50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2543">
            <w:pPr>
              <w:jc w:val="center"/>
            </w:pPr>
            <w:r>
              <w:rPr>
                <w:rFonts w:ascii="宋体" w:hAnsi="宋体" w:eastAsia="宋体"/>
                <w:sz w:val="16"/>
              </w:rPr>
              <w:t>=0.54万元/人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FA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D8A4">
            <w:pPr>
              <w:jc w:val="center"/>
            </w:pPr>
          </w:p>
        </w:tc>
      </w:tr>
      <w:tr w14:paraId="15D64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B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41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2E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E2B9">
            <w:pPr>
              <w:jc w:val="center"/>
            </w:pPr>
            <w:r>
              <w:rPr>
                <w:rFonts w:ascii="宋体" w:hAnsi="宋体" w:eastAsia="宋体"/>
                <w:sz w:val="16"/>
              </w:rPr>
              <w:t>提升社会组织服务能力和水平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EF2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5E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D2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7E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95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F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5E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13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E2C51">
            <w:pPr>
              <w:jc w:val="center"/>
            </w:pPr>
          </w:p>
        </w:tc>
      </w:tr>
      <w:tr w14:paraId="6DF15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F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B5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86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108F">
            <w:pPr>
              <w:jc w:val="center"/>
            </w:pPr>
            <w:r>
              <w:rPr>
                <w:rFonts w:ascii="宋体" w:hAnsi="宋体" w:eastAsia="宋体"/>
                <w:sz w:val="16"/>
              </w:rPr>
              <w:t>参加社会组织培训的受益群众满意率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08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091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14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5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E0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A6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A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7A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84780">
            <w:pPr>
              <w:jc w:val="center"/>
            </w:pPr>
            <w:r>
              <w:rPr>
                <w:rFonts w:ascii="宋体" w:hAnsi="宋体" w:eastAsia="宋体"/>
                <w:sz w:val="16"/>
              </w:rPr>
              <w:t>偏差原因：参加社会组织培训的</w:t>
            </w:r>
            <w:r>
              <w:rPr>
                <w:rFonts w:hint="eastAsia" w:ascii="宋体" w:hAnsi="宋体"/>
                <w:sz w:val="16"/>
                <w:lang w:eastAsia="zh-CN"/>
              </w:rPr>
              <w:t>受益群众</w:t>
            </w:r>
            <w:r>
              <w:rPr>
                <w:rFonts w:ascii="宋体" w:hAnsi="宋体" w:eastAsia="宋体"/>
                <w:sz w:val="16"/>
              </w:rPr>
              <w:t>满意率实际值100%，偏差率5%，指标设置不合理。改进措施：合理设置绩效目标，减少偏差。</w:t>
            </w:r>
          </w:p>
        </w:tc>
      </w:tr>
      <w:tr w14:paraId="5D65BF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AFB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7E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B11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127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E94AD6"/>
        </w:tc>
      </w:tr>
    </w:tbl>
    <w:p w14:paraId="060219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C59CF3A">
        <w:tblPrEx>
          <w:tblCellMar>
            <w:top w:w="0" w:type="dxa"/>
            <w:left w:w="108" w:type="dxa"/>
            <w:bottom w:w="0" w:type="dxa"/>
            <w:right w:w="108" w:type="dxa"/>
          </w:tblCellMar>
        </w:tblPrEx>
        <w:tc>
          <w:tcPr>
            <w:tcW w:w="8848" w:type="dxa"/>
            <w:gridSpan w:val="14"/>
            <w:vAlign w:val="center"/>
          </w:tcPr>
          <w:p w14:paraId="3B896278">
            <w:pPr>
              <w:jc w:val="center"/>
            </w:pPr>
            <w:r>
              <w:rPr>
                <w:rFonts w:ascii="宋体" w:hAnsi="宋体" w:eastAsia="宋体"/>
                <w:sz w:val="24"/>
              </w:rPr>
              <w:t>项目支出绩效自评表</w:t>
            </w:r>
          </w:p>
        </w:tc>
      </w:tr>
      <w:tr w14:paraId="1718C404">
        <w:tblPrEx>
          <w:tblCellMar>
            <w:top w:w="0" w:type="dxa"/>
            <w:left w:w="108" w:type="dxa"/>
            <w:bottom w:w="0" w:type="dxa"/>
            <w:right w:w="108" w:type="dxa"/>
          </w:tblCellMar>
        </w:tblPrEx>
        <w:tc>
          <w:tcPr>
            <w:tcW w:w="8848" w:type="dxa"/>
            <w:gridSpan w:val="14"/>
            <w:vAlign w:val="center"/>
          </w:tcPr>
          <w:p w14:paraId="2F1E9287">
            <w:pPr>
              <w:jc w:val="center"/>
            </w:pPr>
            <w:r>
              <w:rPr>
                <w:rFonts w:ascii="宋体" w:hAnsi="宋体" w:eastAsia="宋体"/>
                <w:sz w:val="24"/>
              </w:rPr>
              <w:t>(2024年度)</w:t>
            </w:r>
          </w:p>
        </w:tc>
      </w:tr>
      <w:tr w14:paraId="23E940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B3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2B6FB3">
            <w:pPr>
              <w:jc w:val="center"/>
            </w:pPr>
            <w:r>
              <w:rPr>
                <w:rFonts w:ascii="宋体" w:hAnsi="宋体" w:eastAsia="宋体"/>
                <w:sz w:val="16"/>
              </w:rPr>
              <w:t>广东援疆2023年支持喀什地区社会工作建设项目</w:t>
            </w:r>
          </w:p>
        </w:tc>
      </w:tr>
      <w:tr w14:paraId="2192C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0D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001CE">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BA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45043">
            <w:pPr>
              <w:jc w:val="center"/>
            </w:pPr>
            <w:r>
              <w:rPr>
                <w:rFonts w:ascii="宋体" w:hAnsi="宋体" w:eastAsia="宋体"/>
                <w:sz w:val="16"/>
              </w:rPr>
              <w:t>新疆维吾尔自治区喀什地区民政局</w:t>
            </w:r>
          </w:p>
        </w:tc>
      </w:tr>
      <w:tr w14:paraId="264F49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21D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6A7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083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BD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70C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834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A2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B04D">
            <w:pPr>
              <w:jc w:val="center"/>
            </w:pPr>
            <w:r>
              <w:rPr>
                <w:rFonts w:ascii="宋体" w:hAnsi="宋体" w:eastAsia="宋体"/>
                <w:sz w:val="16"/>
              </w:rPr>
              <w:t>得分</w:t>
            </w:r>
          </w:p>
        </w:tc>
      </w:tr>
      <w:tr w14:paraId="2D58B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3B6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09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89ABF">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ECC27">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BF37">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59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1D1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3FAD">
            <w:pPr>
              <w:jc w:val="center"/>
            </w:pPr>
            <w:r>
              <w:rPr>
                <w:rFonts w:ascii="宋体" w:hAnsi="宋体" w:eastAsia="宋体"/>
                <w:sz w:val="16"/>
              </w:rPr>
              <w:t>10.00分</w:t>
            </w:r>
          </w:p>
        </w:tc>
      </w:tr>
      <w:tr w14:paraId="6F906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229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656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AE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55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66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865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1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02AA">
            <w:pPr>
              <w:jc w:val="center"/>
            </w:pPr>
            <w:r>
              <w:rPr>
                <w:rFonts w:ascii="宋体" w:hAnsi="宋体" w:eastAsia="宋体"/>
                <w:sz w:val="16"/>
              </w:rPr>
              <w:t>—</w:t>
            </w:r>
          </w:p>
        </w:tc>
      </w:tr>
      <w:tr w14:paraId="47C48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EF9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97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2FCF">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A294">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393A3">
            <w:pPr>
              <w:jc w:val="center"/>
            </w:pPr>
            <w:r>
              <w:rPr>
                <w:rFonts w:ascii="宋体" w:hAnsi="宋体" w:eastAsia="宋体"/>
                <w:sz w:val="16"/>
              </w:rPr>
              <w:t>55.02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4A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3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CD22">
            <w:pPr>
              <w:jc w:val="center"/>
            </w:pPr>
            <w:r>
              <w:rPr>
                <w:rFonts w:ascii="宋体" w:hAnsi="宋体" w:eastAsia="宋体"/>
                <w:sz w:val="16"/>
              </w:rPr>
              <w:t>—</w:t>
            </w:r>
          </w:p>
        </w:tc>
      </w:tr>
      <w:tr w14:paraId="161206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91C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75C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ABFE1">
            <w:pPr>
              <w:jc w:val="center"/>
            </w:pPr>
            <w:r>
              <w:rPr>
                <w:rFonts w:ascii="宋体" w:hAnsi="宋体" w:eastAsia="宋体"/>
                <w:sz w:val="16"/>
              </w:rPr>
              <w:t>实际完成情况</w:t>
            </w:r>
          </w:p>
        </w:tc>
      </w:tr>
      <w:tr w14:paraId="72D2F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F35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9EAC5">
            <w:pPr>
              <w:jc w:val="both"/>
            </w:pPr>
            <w:r>
              <w:rPr>
                <w:rFonts w:ascii="宋体" w:hAnsi="宋体" w:eastAsia="宋体"/>
                <w:sz w:val="16"/>
              </w:rPr>
              <w:t>通过政府购买服务方式，打造2个粤喀示范社工站，将广东社会工作领域专家邀请到喀什开展专题培训，组织喀什地区社工人才赴广东开展交流培训，推进喀什地区社会工作专业人才队伍建设，提升社会工作和社会组织专业素质和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E64C7">
            <w:pPr>
              <w:jc w:val="both"/>
            </w:pPr>
            <w:r>
              <w:rPr>
                <w:rFonts w:ascii="宋体" w:hAnsi="宋体" w:eastAsia="宋体"/>
                <w:sz w:val="16"/>
              </w:rPr>
              <w:t>本项目通过政府购买服务方式，在喀什打造2个粤喀示范社工站，将广东社会工作领域专家邀请到喀什开展专题培训，组织一次共计20名喀什地区社工人才赴广东开展交流培训，推进喀什地区社会工作专业人才队伍建设，提升社会工作和社会组织专业素质和服务水平。</w:t>
            </w:r>
          </w:p>
        </w:tc>
      </w:tr>
      <w:tr w14:paraId="764865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E76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CA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4A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62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18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50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30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0F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F4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4E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DC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8F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F07F6">
            <w:pPr>
              <w:jc w:val="center"/>
            </w:pPr>
            <w:r>
              <w:rPr>
                <w:rFonts w:ascii="宋体" w:hAnsi="宋体" w:eastAsia="宋体"/>
                <w:sz w:val="16"/>
              </w:rPr>
              <w:t>偏差原因分析及改进措施</w:t>
            </w:r>
          </w:p>
        </w:tc>
      </w:tr>
      <w:tr w14:paraId="3B501B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151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D2C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A2C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29B0">
            <w:pPr>
              <w:jc w:val="center"/>
            </w:pPr>
            <w:r>
              <w:rPr>
                <w:rFonts w:ascii="宋体" w:hAnsi="宋体" w:eastAsia="宋体"/>
                <w:sz w:val="16"/>
              </w:rPr>
              <w:t>打造示范社工站数量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DA73">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3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52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6B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3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8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752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CF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AF6D">
            <w:pPr>
              <w:jc w:val="center"/>
            </w:pPr>
          </w:p>
        </w:tc>
      </w:tr>
      <w:tr w14:paraId="240AA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7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F3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78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9979">
            <w:pPr>
              <w:jc w:val="center"/>
            </w:pPr>
            <w:r>
              <w:rPr>
                <w:rFonts w:ascii="宋体" w:hAnsi="宋体" w:eastAsia="宋体"/>
                <w:sz w:val="16"/>
              </w:rPr>
              <w:t>开展培训场次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529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6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8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21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F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9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99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EF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954E3">
            <w:pPr>
              <w:jc w:val="center"/>
            </w:pPr>
          </w:p>
        </w:tc>
      </w:tr>
      <w:tr w14:paraId="0C4CF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DE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D1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99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36E2">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C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4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38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37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D3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84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D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B9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87769">
            <w:pPr>
              <w:jc w:val="center"/>
            </w:pPr>
          </w:p>
        </w:tc>
      </w:tr>
      <w:tr w14:paraId="7108E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04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D6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15D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7E9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F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E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1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71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00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5B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4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E1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1CBAE">
            <w:pPr>
              <w:jc w:val="center"/>
            </w:pPr>
          </w:p>
        </w:tc>
      </w:tr>
      <w:tr w14:paraId="542CB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71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6E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0B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56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91FB">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F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04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42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1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4A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6D2D">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09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E95D">
            <w:pPr>
              <w:jc w:val="center"/>
            </w:pPr>
          </w:p>
        </w:tc>
      </w:tr>
      <w:tr w14:paraId="2E00C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C9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CF9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BBF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B3C3">
            <w:pPr>
              <w:jc w:val="center"/>
            </w:pPr>
            <w:r>
              <w:rPr>
                <w:rFonts w:ascii="宋体" w:hAnsi="宋体" w:eastAsia="宋体"/>
                <w:sz w:val="16"/>
              </w:rPr>
              <w:t>粤喀社工站建设支出成本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A1EA">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F2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B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7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A3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05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1A0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1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204F">
            <w:pPr>
              <w:jc w:val="center"/>
            </w:pPr>
          </w:p>
        </w:tc>
      </w:tr>
      <w:tr w14:paraId="04DDA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F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A5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4C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5F2B">
            <w:pPr>
              <w:jc w:val="center"/>
            </w:pPr>
            <w:r>
              <w:rPr>
                <w:rFonts w:ascii="宋体" w:hAnsi="宋体" w:eastAsia="宋体"/>
                <w:sz w:val="16"/>
              </w:rPr>
              <w:t>社会工作人才培训支出成本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B44D">
            <w:pPr>
              <w:jc w:val="center"/>
            </w:pPr>
            <w:r>
              <w:rPr>
                <w:rFonts w:ascii="宋体" w:hAnsi="宋体" w:eastAsia="宋体"/>
                <w:sz w:val="16"/>
              </w:rPr>
              <w:t>&lt;=5.02万元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BA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D3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94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80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10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2361">
            <w:pPr>
              <w:jc w:val="center"/>
            </w:pPr>
            <w:r>
              <w:rPr>
                <w:rFonts w:ascii="宋体" w:hAnsi="宋体" w:eastAsia="宋体"/>
                <w:sz w:val="16"/>
              </w:rPr>
              <w:t>=5.02万元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A4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454A">
            <w:pPr>
              <w:jc w:val="center"/>
            </w:pPr>
          </w:p>
        </w:tc>
      </w:tr>
      <w:tr w14:paraId="7AF24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BF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A6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D1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E8F8">
            <w:pPr>
              <w:jc w:val="center"/>
            </w:pPr>
            <w:r>
              <w:rPr>
                <w:rFonts w:ascii="宋体" w:hAnsi="宋体" w:eastAsia="宋体"/>
                <w:sz w:val="16"/>
              </w:rPr>
              <w:t>加强社会工作人才队伍服务能力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1695">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6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6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22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BF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1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1E7F">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D6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EB6A">
            <w:pPr>
              <w:jc w:val="center"/>
            </w:pPr>
          </w:p>
        </w:tc>
      </w:tr>
      <w:tr w14:paraId="12497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8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66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A1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DD34">
            <w:pPr>
              <w:jc w:val="center"/>
            </w:pPr>
            <w:r>
              <w:rPr>
                <w:rFonts w:ascii="宋体" w:hAnsi="宋体" w:eastAsia="宋体"/>
                <w:sz w:val="16"/>
              </w:rPr>
              <w:t>群众及社会工作者满意度（%）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84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1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EE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F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EB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2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FCA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A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BAB27">
            <w:pPr>
              <w:jc w:val="center"/>
            </w:pPr>
            <w:r>
              <w:rPr>
                <w:rFonts w:ascii="宋体" w:hAnsi="宋体" w:eastAsia="宋体"/>
                <w:sz w:val="16"/>
              </w:rPr>
              <w:t>偏差原因：群众及社会工作者满意度,实际工作开展培训后，人员满意度较高，造成偏差。改进措施：根据项目实际，合理设置目标值。</w:t>
            </w:r>
          </w:p>
        </w:tc>
      </w:tr>
      <w:tr w14:paraId="168C97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A7A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BE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7FA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4E2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E30422"/>
        </w:tc>
      </w:tr>
    </w:tbl>
    <w:p w14:paraId="154F4B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246AE9B">
        <w:tblPrEx>
          <w:tblCellMar>
            <w:top w:w="0" w:type="dxa"/>
            <w:left w:w="108" w:type="dxa"/>
            <w:bottom w:w="0" w:type="dxa"/>
            <w:right w:w="108" w:type="dxa"/>
          </w:tblCellMar>
        </w:tblPrEx>
        <w:tc>
          <w:tcPr>
            <w:tcW w:w="8848" w:type="dxa"/>
            <w:gridSpan w:val="14"/>
            <w:vAlign w:val="center"/>
          </w:tcPr>
          <w:p w14:paraId="2E5D4715">
            <w:pPr>
              <w:jc w:val="center"/>
            </w:pPr>
            <w:r>
              <w:rPr>
                <w:rFonts w:ascii="宋体" w:hAnsi="宋体" w:eastAsia="宋体"/>
                <w:sz w:val="24"/>
              </w:rPr>
              <w:t>项目支出绩效自评表</w:t>
            </w:r>
          </w:p>
        </w:tc>
      </w:tr>
      <w:tr w14:paraId="3CB4B0C9">
        <w:tblPrEx>
          <w:tblCellMar>
            <w:top w:w="0" w:type="dxa"/>
            <w:left w:w="108" w:type="dxa"/>
            <w:bottom w:w="0" w:type="dxa"/>
            <w:right w:w="108" w:type="dxa"/>
          </w:tblCellMar>
        </w:tblPrEx>
        <w:tc>
          <w:tcPr>
            <w:tcW w:w="8848" w:type="dxa"/>
            <w:gridSpan w:val="14"/>
            <w:vAlign w:val="center"/>
          </w:tcPr>
          <w:p w14:paraId="4FE139CB">
            <w:pPr>
              <w:jc w:val="center"/>
            </w:pPr>
            <w:r>
              <w:rPr>
                <w:rFonts w:ascii="宋体" w:hAnsi="宋体" w:eastAsia="宋体"/>
                <w:sz w:val="24"/>
              </w:rPr>
              <w:t>(2024年度)</w:t>
            </w:r>
          </w:p>
        </w:tc>
      </w:tr>
      <w:tr w14:paraId="5F27AE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48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F5F7AA">
            <w:pPr>
              <w:jc w:val="center"/>
            </w:pPr>
            <w:r>
              <w:rPr>
                <w:rFonts w:ascii="宋体" w:hAnsi="宋体" w:eastAsia="宋体"/>
                <w:sz w:val="16"/>
              </w:rPr>
              <w:t>标准规范地名宣传项目</w:t>
            </w:r>
          </w:p>
        </w:tc>
      </w:tr>
      <w:tr w14:paraId="359C0C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05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4B5725">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84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EE6C8">
            <w:pPr>
              <w:jc w:val="center"/>
            </w:pPr>
            <w:r>
              <w:rPr>
                <w:rFonts w:ascii="宋体" w:hAnsi="宋体" w:eastAsia="宋体"/>
                <w:sz w:val="16"/>
              </w:rPr>
              <w:t>新疆维吾尔自治区喀什地区民政局</w:t>
            </w:r>
          </w:p>
        </w:tc>
      </w:tr>
      <w:tr w14:paraId="008658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352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006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B34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182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F8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D1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30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BD93">
            <w:pPr>
              <w:jc w:val="center"/>
            </w:pPr>
            <w:r>
              <w:rPr>
                <w:rFonts w:ascii="宋体" w:hAnsi="宋体" w:eastAsia="宋体"/>
                <w:sz w:val="16"/>
              </w:rPr>
              <w:t>得分</w:t>
            </w:r>
          </w:p>
        </w:tc>
      </w:tr>
      <w:tr w14:paraId="62D2A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DBB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7B3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7443">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19B4">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4A26">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A9E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F2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3E4E">
            <w:pPr>
              <w:jc w:val="center"/>
            </w:pPr>
            <w:r>
              <w:rPr>
                <w:rFonts w:ascii="宋体" w:hAnsi="宋体" w:eastAsia="宋体"/>
                <w:sz w:val="16"/>
              </w:rPr>
              <w:t>10.00分</w:t>
            </w:r>
          </w:p>
        </w:tc>
      </w:tr>
      <w:tr w14:paraId="337EF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36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C9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8732">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3CD5">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7A374">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35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23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2F5A">
            <w:pPr>
              <w:jc w:val="center"/>
            </w:pPr>
            <w:r>
              <w:rPr>
                <w:rFonts w:ascii="宋体" w:hAnsi="宋体" w:eastAsia="宋体"/>
                <w:sz w:val="16"/>
              </w:rPr>
              <w:t>—</w:t>
            </w:r>
          </w:p>
        </w:tc>
      </w:tr>
      <w:tr w14:paraId="30612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BF5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76A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67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94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8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EB5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49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0D10">
            <w:pPr>
              <w:jc w:val="center"/>
            </w:pPr>
            <w:r>
              <w:rPr>
                <w:rFonts w:ascii="宋体" w:hAnsi="宋体" w:eastAsia="宋体"/>
                <w:sz w:val="16"/>
              </w:rPr>
              <w:t>—</w:t>
            </w:r>
          </w:p>
        </w:tc>
      </w:tr>
      <w:tr w14:paraId="16AC60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AB2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1BE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B6FD1">
            <w:pPr>
              <w:jc w:val="center"/>
            </w:pPr>
            <w:r>
              <w:rPr>
                <w:rFonts w:ascii="宋体" w:hAnsi="宋体" w:eastAsia="宋体"/>
                <w:sz w:val="16"/>
              </w:rPr>
              <w:t>实际完成情况</w:t>
            </w:r>
          </w:p>
        </w:tc>
      </w:tr>
      <w:tr w14:paraId="1FEED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B5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2A422">
            <w:pPr>
              <w:jc w:val="both"/>
            </w:pPr>
            <w:r>
              <w:rPr>
                <w:rFonts w:ascii="宋体" w:hAnsi="宋体" w:eastAsia="宋体"/>
                <w:sz w:val="16"/>
              </w:rPr>
              <w:t>通过项目的实施，向参加规范地名管理工作会的其他省市参会人员展示喀什地区地名管理工作成果，提升地名的规范性、美观性和文化内涵，为参会人员提供良好的视觉体验，同时也展现喀什的地名管理水平和城市形象，打造靓丽、蓬勃向上的喀什地名名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A46C3">
            <w:pPr>
              <w:jc w:val="both"/>
            </w:pPr>
            <w:r>
              <w:rPr>
                <w:rFonts w:ascii="宋体" w:hAnsi="宋体" w:eastAsia="宋体"/>
                <w:sz w:val="16"/>
              </w:rPr>
              <w:t>严格按照政府采购有关规定公开服务项目信息，坚持公开、公正、公平、择优的原则，在当地财政部门指导下，依法依规履行政府采购相关流程，确定承接主体。并与确定的承接主体签订政府购买服务合同（协议），向参加规范地名管理工作会的其他省市参会人员展示喀什地区地名管理工作成果，提升地名的规范性、美观性和文化内涵，为参会人员提供良好的视觉体验，同时也展现喀什的地名管理水平和城市形象，打造靓丽、蓬勃向上的喀什地名名片。</w:t>
            </w:r>
          </w:p>
        </w:tc>
      </w:tr>
      <w:tr w14:paraId="5B8882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A86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CD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A1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86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04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F2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8E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43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63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15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7B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8E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996C4">
            <w:pPr>
              <w:jc w:val="center"/>
            </w:pPr>
            <w:r>
              <w:rPr>
                <w:rFonts w:ascii="宋体" w:hAnsi="宋体" w:eastAsia="宋体"/>
                <w:sz w:val="16"/>
              </w:rPr>
              <w:t>偏差原因分析及改进措施</w:t>
            </w:r>
          </w:p>
        </w:tc>
      </w:tr>
      <w:tr w14:paraId="0D50F0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A12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AB5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2B2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2A4E">
            <w:pPr>
              <w:jc w:val="center"/>
            </w:pPr>
            <w:r>
              <w:rPr>
                <w:rFonts w:ascii="宋体" w:hAnsi="宋体" w:eastAsia="宋体"/>
                <w:sz w:val="16"/>
              </w:rPr>
              <w:t>制作宣传栏数量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2A56">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3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08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DDC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B2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1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B2B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B38E">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C1042">
            <w:pPr>
              <w:jc w:val="center"/>
            </w:pPr>
          </w:p>
        </w:tc>
      </w:tr>
      <w:tr w14:paraId="7DF66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5F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51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0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95EC">
            <w:pPr>
              <w:jc w:val="center"/>
            </w:pPr>
            <w:r>
              <w:rPr>
                <w:rFonts w:ascii="宋体" w:hAnsi="宋体" w:eastAsia="宋体"/>
                <w:sz w:val="16"/>
              </w:rPr>
              <w:t>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19C1">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4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7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E1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4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27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7291">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2A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9B48">
            <w:pPr>
              <w:jc w:val="center"/>
            </w:pPr>
          </w:p>
        </w:tc>
      </w:tr>
      <w:tr w14:paraId="41C71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4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1A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ED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131F">
            <w:pPr>
              <w:jc w:val="center"/>
            </w:pPr>
            <w:r>
              <w:rPr>
                <w:rFonts w:ascii="宋体" w:hAnsi="宋体" w:eastAsia="宋体"/>
                <w:sz w:val="16"/>
              </w:rPr>
              <w:t>展板制作验收合格率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0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0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87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F5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92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73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5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4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1FA0D">
            <w:pPr>
              <w:jc w:val="center"/>
            </w:pPr>
          </w:p>
        </w:tc>
      </w:tr>
      <w:tr w14:paraId="70812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21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82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1A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816C">
            <w:pPr>
              <w:jc w:val="center"/>
            </w:pPr>
            <w:r>
              <w:rPr>
                <w:rFonts w:ascii="宋体" w:hAnsi="宋体" w:eastAsia="宋体"/>
                <w:sz w:val="16"/>
              </w:rPr>
              <w:t>举办会议时间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F2ED">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5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C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75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D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16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D04D">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F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51E3">
            <w:pPr>
              <w:jc w:val="center"/>
            </w:pPr>
          </w:p>
        </w:tc>
      </w:tr>
      <w:tr w14:paraId="35650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83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EE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22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F212">
            <w:pPr>
              <w:jc w:val="center"/>
            </w:pPr>
            <w:r>
              <w:rPr>
                <w:rFonts w:ascii="宋体" w:hAnsi="宋体" w:eastAsia="宋体"/>
                <w:sz w:val="16"/>
              </w:rPr>
              <w:t>展板制作成本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69A7">
            <w:pPr>
              <w:jc w:val="center"/>
            </w:pPr>
            <w:r>
              <w:rPr>
                <w:rFonts w:ascii="宋体" w:hAnsi="宋体" w:eastAsia="宋体"/>
                <w:sz w:val="16"/>
              </w:rPr>
              <w:t>&lt;=1500元/个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A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E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BF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5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3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E4C3">
            <w:pPr>
              <w:jc w:val="center"/>
            </w:pPr>
            <w:r>
              <w:rPr>
                <w:rFonts w:ascii="宋体" w:hAnsi="宋体" w:eastAsia="宋体"/>
                <w:sz w:val="16"/>
              </w:rPr>
              <w:t>=1500元/个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6A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18577">
            <w:pPr>
              <w:jc w:val="center"/>
            </w:pPr>
          </w:p>
        </w:tc>
      </w:tr>
      <w:tr w14:paraId="098E2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A8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F0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05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3BA6">
            <w:pPr>
              <w:jc w:val="center"/>
            </w:pPr>
            <w:r>
              <w:rPr>
                <w:rFonts w:ascii="宋体" w:hAnsi="宋体" w:eastAsia="宋体"/>
                <w:sz w:val="16"/>
              </w:rPr>
              <w:t>提升喀什地名规范化水平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F5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B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6F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80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67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34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6B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0B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CE098">
            <w:pPr>
              <w:jc w:val="center"/>
            </w:pPr>
          </w:p>
        </w:tc>
      </w:tr>
      <w:tr w14:paraId="21AB3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9C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9C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5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2AB3">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91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B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3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F5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AD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FF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5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A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7B25">
            <w:pPr>
              <w:jc w:val="center"/>
            </w:pPr>
            <w:r>
              <w:rPr>
                <w:rFonts w:ascii="宋体" w:hAnsi="宋体" w:eastAsia="宋体"/>
                <w:sz w:val="16"/>
              </w:rPr>
              <w:t>偏差原因：参会人员满意度实际值100%，产生偏差，改进措施：根据项目参会人员实际合理设置目标值。</w:t>
            </w:r>
          </w:p>
        </w:tc>
      </w:tr>
      <w:tr w14:paraId="54B1BA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D877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1D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D81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527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49F0D9"/>
        </w:tc>
      </w:tr>
    </w:tbl>
    <w:p w14:paraId="38C6B0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6D835C9">
        <w:tblPrEx>
          <w:tblCellMar>
            <w:top w:w="0" w:type="dxa"/>
            <w:left w:w="108" w:type="dxa"/>
            <w:bottom w:w="0" w:type="dxa"/>
            <w:right w:w="108" w:type="dxa"/>
          </w:tblCellMar>
        </w:tblPrEx>
        <w:tc>
          <w:tcPr>
            <w:tcW w:w="8848" w:type="dxa"/>
            <w:gridSpan w:val="14"/>
            <w:vAlign w:val="center"/>
          </w:tcPr>
          <w:p w14:paraId="05A4BA31">
            <w:pPr>
              <w:jc w:val="center"/>
            </w:pPr>
            <w:r>
              <w:rPr>
                <w:rFonts w:ascii="宋体" w:hAnsi="宋体" w:eastAsia="宋体"/>
                <w:sz w:val="24"/>
              </w:rPr>
              <w:t>项目支出绩效自评表</w:t>
            </w:r>
          </w:p>
        </w:tc>
      </w:tr>
      <w:tr w14:paraId="3E3C032A">
        <w:tblPrEx>
          <w:tblCellMar>
            <w:top w:w="0" w:type="dxa"/>
            <w:left w:w="108" w:type="dxa"/>
            <w:bottom w:w="0" w:type="dxa"/>
            <w:right w:w="108" w:type="dxa"/>
          </w:tblCellMar>
        </w:tblPrEx>
        <w:tc>
          <w:tcPr>
            <w:tcW w:w="8848" w:type="dxa"/>
            <w:gridSpan w:val="14"/>
            <w:vAlign w:val="center"/>
          </w:tcPr>
          <w:p w14:paraId="1C126A08">
            <w:pPr>
              <w:jc w:val="center"/>
            </w:pPr>
            <w:r>
              <w:rPr>
                <w:rFonts w:ascii="宋体" w:hAnsi="宋体" w:eastAsia="宋体"/>
                <w:sz w:val="24"/>
              </w:rPr>
              <w:t>(2024年度)</w:t>
            </w:r>
          </w:p>
        </w:tc>
      </w:tr>
      <w:tr w14:paraId="6C8A64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9C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035D3A">
            <w:pPr>
              <w:jc w:val="center"/>
            </w:pPr>
            <w:r>
              <w:rPr>
                <w:rFonts w:ascii="宋体" w:hAnsi="宋体" w:eastAsia="宋体"/>
                <w:sz w:val="16"/>
              </w:rPr>
              <w:t>社会救助督查指导、业务培训项目</w:t>
            </w:r>
          </w:p>
        </w:tc>
      </w:tr>
      <w:tr w14:paraId="032392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DA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9A978">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5D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4FC027">
            <w:pPr>
              <w:jc w:val="center"/>
            </w:pPr>
            <w:r>
              <w:rPr>
                <w:rFonts w:ascii="宋体" w:hAnsi="宋体" w:eastAsia="宋体"/>
                <w:sz w:val="16"/>
              </w:rPr>
              <w:t>新疆维吾尔自治区喀什地区民政局</w:t>
            </w:r>
          </w:p>
        </w:tc>
      </w:tr>
      <w:tr w14:paraId="49294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B80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04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007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07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0E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BA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86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19F8">
            <w:pPr>
              <w:jc w:val="center"/>
            </w:pPr>
            <w:r>
              <w:rPr>
                <w:rFonts w:ascii="宋体" w:hAnsi="宋体" w:eastAsia="宋体"/>
                <w:sz w:val="16"/>
              </w:rPr>
              <w:t>得分</w:t>
            </w:r>
          </w:p>
        </w:tc>
      </w:tr>
      <w:tr w14:paraId="77C91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991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38C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EEE8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9FA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0AF1">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F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58106">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F2E8">
            <w:pPr>
              <w:jc w:val="center"/>
            </w:pPr>
            <w:r>
              <w:rPr>
                <w:rFonts w:ascii="宋体" w:hAnsi="宋体" w:eastAsia="宋体"/>
                <w:sz w:val="16"/>
              </w:rPr>
              <w:t>10.00分</w:t>
            </w:r>
          </w:p>
        </w:tc>
      </w:tr>
      <w:tr w14:paraId="4C955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0D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48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4B6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0596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6418">
            <w:pPr>
              <w:jc w:val="center"/>
            </w:pPr>
            <w:r>
              <w:rPr>
                <w:rFonts w:ascii="宋体" w:hAnsi="宋体" w:eastAsia="宋体"/>
                <w:sz w:val="16"/>
              </w:rPr>
              <w:t>19.96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0C0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30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0262">
            <w:pPr>
              <w:jc w:val="center"/>
            </w:pPr>
            <w:r>
              <w:rPr>
                <w:rFonts w:ascii="宋体" w:hAnsi="宋体" w:eastAsia="宋体"/>
                <w:sz w:val="16"/>
              </w:rPr>
              <w:t>—</w:t>
            </w:r>
          </w:p>
        </w:tc>
      </w:tr>
      <w:tr w14:paraId="578E1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FD5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449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26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BF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2F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EF6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9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CAFA">
            <w:pPr>
              <w:jc w:val="center"/>
            </w:pPr>
            <w:r>
              <w:rPr>
                <w:rFonts w:ascii="宋体" w:hAnsi="宋体" w:eastAsia="宋体"/>
                <w:sz w:val="16"/>
              </w:rPr>
              <w:t>—</w:t>
            </w:r>
          </w:p>
        </w:tc>
      </w:tr>
      <w:tr w14:paraId="0969A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EDC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7A2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DEB24">
            <w:pPr>
              <w:jc w:val="center"/>
            </w:pPr>
            <w:r>
              <w:rPr>
                <w:rFonts w:ascii="宋体" w:hAnsi="宋体" w:eastAsia="宋体"/>
                <w:sz w:val="16"/>
              </w:rPr>
              <w:t>实际完成情况</w:t>
            </w:r>
          </w:p>
        </w:tc>
      </w:tr>
      <w:tr w14:paraId="5D550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A69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82DBC">
            <w:pPr>
              <w:jc w:val="both"/>
            </w:pPr>
            <w:r>
              <w:rPr>
                <w:rFonts w:ascii="宋体" w:hAnsi="宋体" w:eastAsia="宋体"/>
                <w:sz w:val="16"/>
              </w:rPr>
              <w:t>本项目依据自治区民政厅、财政厅等四家单位印发的《关于积极推行政府购买服务加强基层社会救助经办服务能力的实施意见》（新民发﹝2018﹞86号）的通知要求，我单位计划赴12县市每季度至少去县市乡镇村检查一次，一年四次，每次6人（含驾驶员）进行为期26</w:t>
            </w:r>
            <w:r>
              <w:rPr>
                <w:rFonts w:hint="eastAsia" w:ascii="宋体" w:hAnsi="宋体"/>
                <w:sz w:val="16"/>
                <w:lang w:eastAsia="zh-CN"/>
              </w:rPr>
              <w:t>天的</w:t>
            </w:r>
            <w:r>
              <w:rPr>
                <w:rFonts w:ascii="宋体" w:hAnsi="宋体" w:eastAsia="宋体"/>
                <w:sz w:val="16"/>
              </w:rPr>
              <w:t>指导督促检查社会救助工作，以科学发展观为指导，以保障和改善民生为主题，以强化责任为主线，为实现社会救助对象精准识别、精准救助，确保困难群众救助补助资金安全使用，提高接受社会救助政策的群众满意度。按照国家、自治区城乡社会救助相关政策规定和绩效考核要求，地区每年必须对各县市社会救助工作进行监督管理，做好资金监管工作。同时，为保证政策执行的准确性，需对县、乡、村民政业务经办人员分批分次开展1次50人涉及城乡低保、特困人员供养、居民家庭经济核对、档案管理等业务培训,通过培训，提高我区民政业务经办人员业务素质和工作技能水平，精准施</w:t>
            </w:r>
            <w:r>
              <w:rPr>
                <w:rFonts w:hint="eastAsia" w:ascii="宋体" w:hAnsi="宋体"/>
                <w:sz w:val="16"/>
                <w:lang w:eastAsia="zh-CN"/>
              </w:rPr>
              <w:t>策</w:t>
            </w:r>
            <w:r>
              <w:rPr>
                <w:rFonts w:ascii="宋体" w:hAnsi="宋体" w:eastAsia="宋体"/>
                <w:sz w:val="16"/>
              </w:rPr>
              <w:t>，切实将党和国家的惠民政策做实做细，实现社会救助工作公平、公正、公开。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01D2CB">
            <w:pPr>
              <w:jc w:val="both"/>
            </w:pPr>
            <w:r>
              <w:rPr>
                <w:rFonts w:ascii="宋体" w:hAnsi="宋体" w:eastAsia="宋体"/>
                <w:sz w:val="16"/>
              </w:rPr>
              <w:t>该项目我单位按照城乡社会救助相关政策规定和绩效考核要求已陆续开展全地区县市救助资金、儿童、养老安全生产</w:t>
            </w:r>
            <w:r>
              <w:rPr>
                <w:rFonts w:hint="eastAsia" w:ascii="宋体" w:hAnsi="宋体"/>
                <w:sz w:val="16"/>
                <w:lang w:val="en-US" w:eastAsia="zh-CN"/>
              </w:rPr>
              <w:t>疫情</w:t>
            </w:r>
            <w:r>
              <w:rPr>
                <w:rFonts w:ascii="宋体" w:hAnsi="宋体" w:eastAsia="宋体"/>
                <w:sz w:val="16"/>
              </w:rPr>
              <w:t>防控指导检查调研业务，今年共计开展3次督导调研工作，分组进行，一组3</w:t>
            </w:r>
            <w:r>
              <w:rPr>
                <w:rFonts w:hint="eastAsia" w:ascii="宋体" w:hAnsi="宋体"/>
                <w:sz w:val="16"/>
                <w:lang w:eastAsia="zh-CN"/>
              </w:rPr>
              <w:t>～</w:t>
            </w:r>
            <w:r>
              <w:rPr>
                <w:rFonts w:ascii="宋体" w:hAnsi="宋体" w:eastAsia="宋体"/>
                <w:sz w:val="16"/>
              </w:rPr>
              <w:t>4人，第一次为期3天；第二次为期20天，第三次为期3天。项目完成时间2024年12月25日，民政干事进行业务培训人数50人，赴县市指导督促社会救助工作人数27人，赴12县市指导督促社会救助工作天数34天，开展督导业务租车数量1辆，开展培训及宣传资料印刷份数120份；赴12县市指导督促社会救助工作成本151.03元/人/天，对民政干事进行业务培训成本192.2元/人/天，开展民政业务租车成本4000元/月，培训及宣传资料印刷成本100元/份。通过督导，县市社会救助资金发放、管理更加及时、救助对象认定更加精准，养老、儿童等社会福利事业稳步推进、发展。同时进一步贯彻落实了自治区、地区关于民政工作的决策部署，坚持人民至上、树牢人民情怀、站稳群众立场，持续整治一切损害群众利益的腐败问题和不正之风，整治群众反映强烈的急难愁盼问题，确保民政领域惠民政策公开公平落到实处，切实保障群众合法权益。</w:t>
            </w:r>
          </w:p>
        </w:tc>
      </w:tr>
      <w:tr w14:paraId="22C9DB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6EF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5D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98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FF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36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C0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A1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71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3A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D9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E0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84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34BE">
            <w:pPr>
              <w:jc w:val="center"/>
            </w:pPr>
            <w:r>
              <w:rPr>
                <w:rFonts w:ascii="宋体" w:hAnsi="宋体" w:eastAsia="宋体"/>
                <w:sz w:val="16"/>
              </w:rPr>
              <w:t>偏差原因分析及改进措施</w:t>
            </w:r>
          </w:p>
        </w:tc>
      </w:tr>
      <w:tr w14:paraId="1944A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0C7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608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4D2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48A9">
            <w:pPr>
              <w:jc w:val="center"/>
            </w:pPr>
            <w:r>
              <w:rPr>
                <w:rFonts w:ascii="宋体" w:hAnsi="宋体" w:eastAsia="宋体"/>
                <w:sz w:val="16"/>
              </w:rPr>
              <w:t>民政干事进行业务培训人数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5DF4">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7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2211">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7E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F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A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D0AD">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F2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9DF3">
            <w:pPr>
              <w:jc w:val="center"/>
            </w:pPr>
          </w:p>
        </w:tc>
      </w:tr>
      <w:tr w14:paraId="71AE0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E9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53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D1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9142">
            <w:pPr>
              <w:jc w:val="center"/>
            </w:pPr>
            <w:r>
              <w:rPr>
                <w:rFonts w:ascii="宋体" w:hAnsi="宋体" w:eastAsia="宋体"/>
                <w:sz w:val="16"/>
              </w:rPr>
              <w:t>赴县市指导督促社会救助工作人数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0AA9">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2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535C">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0E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2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B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9B3D">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E162">
            <w:pPr>
              <w:jc w:val="center"/>
            </w:pPr>
            <w:r>
              <w:rPr>
                <w:rFonts w:ascii="宋体" w:hAnsi="宋体" w:eastAsia="宋体"/>
                <w:sz w:val="16"/>
              </w:rPr>
              <w:t>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52638">
            <w:pPr>
              <w:jc w:val="center"/>
            </w:pPr>
            <w:r>
              <w:rPr>
                <w:rFonts w:ascii="宋体" w:hAnsi="宋体" w:eastAsia="宋体"/>
                <w:sz w:val="16"/>
              </w:rPr>
              <w:t>偏差原因：赴县市指导督促社会救助工作人数指标实际值27人，设置指标值不合理，跟实际人员有偏差，改进措施：根据项目实际合理设置指标值。</w:t>
            </w:r>
          </w:p>
        </w:tc>
      </w:tr>
      <w:tr w14:paraId="3FB0B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0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3F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0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71F7">
            <w:pPr>
              <w:jc w:val="center"/>
            </w:pPr>
            <w:r>
              <w:rPr>
                <w:rFonts w:ascii="宋体" w:hAnsi="宋体" w:eastAsia="宋体"/>
                <w:sz w:val="16"/>
              </w:rPr>
              <w:t>赴12县市指导督促社会救助工作天数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C4B8">
            <w:pPr>
              <w:jc w:val="center"/>
            </w:pPr>
            <w:r>
              <w:rPr>
                <w:rFonts w:ascii="宋体" w:hAnsi="宋体" w:eastAsia="宋体"/>
                <w:sz w:val="16"/>
              </w:rPr>
              <w:t>&gt;=26天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C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ED28">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13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C0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0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0B77">
            <w:pPr>
              <w:jc w:val="center"/>
            </w:pPr>
            <w:r>
              <w:rPr>
                <w:rFonts w:ascii="宋体" w:hAnsi="宋体" w:eastAsia="宋体"/>
                <w:sz w:val="16"/>
              </w:rPr>
              <w:t>=34天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C52E">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C139">
            <w:pPr>
              <w:jc w:val="center"/>
            </w:pPr>
            <w:r>
              <w:rPr>
                <w:rFonts w:ascii="宋体" w:hAnsi="宋体" w:eastAsia="宋体"/>
                <w:sz w:val="16"/>
              </w:rPr>
              <w:t>偏差原因：赴12县市指导督促社会救助工作天数指标实际值34天，设置指标值不合理，跟实际督查指导天数有偏差，改进措施：根据项目实际合理设置指标值。</w:t>
            </w:r>
          </w:p>
        </w:tc>
      </w:tr>
      <w:tr w14:paraId="46B83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BB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2A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4B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2A43">
            <w:pPr>
              <w:jc w:val="center"/>
            </w:pPr>
            <w:r>
              <w:rPr>
                <w:rFonts w:ascii="宋体" w:hAnsi="宋体" w:eastAsia="宋体"/>
                <w:sz w:val="16"/>
              </w:rPr>
              <w:t>开展督导业务租车数量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BC9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6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8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E6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52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11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8DA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4A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EF27F">
            <w:pPr>
              <w:jc w:val="center"/>
            </w:pPr>
          </w:p>
        </w:tc>
      </w:tr>
      <w:tr w14:paraId="0517B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7D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B8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AE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804E">
            <w:pPr>
              <w:jc w:val="center"/>
            </w:pPr>
            <w:r>
              <w:rPr>
                <w:rFonts w:ascii="宋体" w:hAnsi="宋体" w:eastAsia="宋体"/>
                <w:sz w:val="16"/>
              </w:rPr>
              <w:t>开展培训及宣传资料印刷份数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3668">
            <w:pPr>
              <w:jc w:val="center"/>
            </w:pPr>
            <w:r>
              <w:rPr>
                <w:rFonts w:ascii="宋体" w:hAnsi="宋体" w:eastAsia="宋体"/>
                <w:sz w:val="16"/>
              </w:rPr>
              <w:t>&gt;=120份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7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E5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C4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2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8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2607">
            <w:pPr>
              <w:jc w:val="center"/>
            </w:pPr>
            <w:r>
              <w:rPr>
                <w:rFonts w:ascii="宋体" w:hAnsi="宋体" w:eastAsia="宋体"/>
                <w:sz w:val="16"/>
              </w:rPr>
              <w:t>=120份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C5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37DBC">
            <w:pPr>
              <w:jc w:val="center"/>
            </w:pPr>
          </w:p>
        </w:tc>
      </w:tr>
      <w:tr w14:paraId="43002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7C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058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E5B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C5C9">
            <w:pPr>
              <w:jc w:val="center"/>
            </w:pPr>
            <w:r>
              <w:rPr>
                <w:rFonts w:ascii="宋体" w:hAnsi="宋体" w:eastAsia="宋体"/>
                <w:sz w:val="16"/>
              </w:rPr>
              <w:t>县市政策执行率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67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B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9E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8C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B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AB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3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C45B">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16E94">
            <w:pPr>
              <w:jc w:val="center"/>
            </w:pPr>
            <w:r>
              <w:rPr>
                <w:rFonts w:ascii="宋体" w:hAnsi="宋体" w:eastAsia="宋体"/>
                <w:sz w:val="16"/>
              </w:rPr>
              <w:t>偏差原因：县市政策执行率实际值100%，设置指标值不合理，跟实际督查指导天数有偏差，改进措施：根据项目实际合理设置指标值。</w:t>
            </w:r>
          </w:p>
        </w:tc>
      </w:tr>
      <w:tr w14:paraId="697F8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9E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1C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EA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F22A">
            <w:pPr>
              <w:jc w:val="center"/>
            </w:pPr>
            <w:r>
              <w:rPr>
                <w:rFonts w:ascii="宋体" w:hAnsi="宋体" w:eastAsia="宋体"/>
                <w:sz w:val="16"/>
              </w:rPr>
              <w:t>业务培训合格率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BC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87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D4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C4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9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A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3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527D">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B313D">
            <w:pPr>
              <w:jc w:val="center"/>
            </w:pPr>
            <w:r>
              <w:rPr>
                <w:rFonts w:ascii="宋体" w:hAnsi="宋体" w:eastAsia="宋体"/>
                <w:sz w:val="16"/>
              </w:rPr>
              <w:t>偏差原因：业务培训合格率实际值100%，设置指标值不合理，跟实际培训人员合格率有偏差，改进措施：根据项目实际合理设置指标值。</w:t>
            </w:r>
          </w:p>
        </w:tc>
      </w:tr>
      <w:tr w14:paraId="66049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99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FB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32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3A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841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C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9504">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FD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3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0B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76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A7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0AF72">
            <w:pPr>
              <w:jc w:val="center"/>
            </w:pPr>
          </w:p>
        </w:tc>
      </w:tr>
      <w:tr w14:paraId="521CD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EE6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DAE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08C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79F6">
            <w:pPr>
              <w:jc w:val="center"/>
            </w:pPr>
            <w:r>
              <w:rPr>
                <w:rFonts w:ascii="宋体" w:hAnsi="宋体" w:eastAsia="宋体"/>
                <w:sz w:val="16"/>
              </w:rPr>
              <w:t>赴12县市指导督促社会救助工作成本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70EE">
            <w:pPr>
              <w:jc w:val="center"/>
            </w:pPr>
            <w:r>
              <w:rPr>
                <w:rFonts w:ascii="宋体" w:hAnsi="宋体" w:eastAsia="宋体"/>
                <w:sz w:val="16"/>
              </w:rPr>
              <w:t>&lt;=210元/人/天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8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A5A2">
            <w:pPr>
              <w:jc w:val="center"/>
            </w:pPr>
            <w:r>
              <w:rPr>
                <w:rFonts w:ascii="宋体" w:hAnsi="宋体" w:eastAsia="宋体"/>
                <w:sz w:val="16"/>
              </w:rPr>
              <w:t>210元/人/天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1C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6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E7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3D32">
            <w:pPr>
              <w:jc w:val="center"/>
            </w:pPr>
            <w:r>
              <w:rPr>
                <w:rFonts w:ascii="宋体" w:hAnsi="宋体" w:eastAsia="宋体"/>
                <w:sz w:val="16"/>
              </w:rPr>
              <w:t>=151.03元/人/天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AB9D">
            <w:pPr>
              <w:jc w:val="center"/>
            </w:pPr>
            <w:r>
              <w:rPr>
                <w:rFonts w:ascii="宋体" w:hAnsi="宋体" w:eastAsia="宋体"/>
                <w:sz w:val="16"/>
              </w:rPr>
              <w:t>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C4325">
            <w:pPr>
              <w:jc w:val="center"/>
            </w:pPr>
            <w:r>
              <w:rPr>
                <w:rFonts w:ascii="宋体" w:hAnsi="宋体" w:eastAsia="宋体"/>
                <w:sz w:val="16"/>
              </w:rPr>
              <w:t>偏差原因：赴12县市指导督促社会救助工作成本指标实际值151.03元/人/天，设置指标值不合理，跟实际培训天数有偏差，改进措施：根据项目实际合理设置指标值。</w:t>
            </w:r>
          </w:p>
        </w:tc>
      </w:tr>
      <w:tr w14:paraId="1F53D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57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0C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B8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A7FD">
            <w:pPr>
              <w:jc w:val="center"/>
            </w:pPr>
            <w:r>
              <w:rPr>
                <w:rFonts w:ascii="宋体" w:hAnsi="宋体" w:eastAsia="宋体"/>
                <w:sz w:val="16"/>
              </w:rPr>
              <w:t>对民政干事进行业务培训成本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CA7F">
            <w:pPr>
              <w:jc w:val="center"/>
            </w:pPr>
            <w:r>
              <w:rPr>
                <w:rFonts w:ascii="宋体" w:hAnsi="宋体" w:eastAsia="宋体"/>
                <w:sz w:val="16"/>
              </w:rPr>
              <w:t>&lt;=200元/人/天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AD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D1BB">
            <w:pPr>
              <w:jc w:val="center"/>
            </w:pPr>
            <w:r>
              <w:rPr>
                <w:rFonts w:ascii="宋体" w:hAnsi="宋体" w:eastAsia="宋体"/>
                <w:sz w:val="16"/>
              </w:rPr>
              <w:t>200元/人/天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A2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A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77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0DCB">
            <w:pPr>
              <w:jc w:val="center"/>
            </w:pPr>
            <w:r>
              <w:rPr>
                <w:rFonts w:ascii="宋体" w:hAnsi="宋体" w:eastAsia="宋体"/>
                <w:sz w:val="16"/>
              </w:rPr>
              <w:t>=192.2元/人/天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C55B">
            <w:pPr>
              <w:jc w:val="center"/>
            </w:pPr>
            <w:r>
              <w:rPr>
                <w:rFonts w:ascii="宋体" w:hAnsi="宋体" w:eastAsia="宋体"/>
                <w:sz w:val="16"/>
              </w:rPr>
              <w:t>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CFCF">
            <w:pPr>
              <w:jc w:val="center"/>
            </w:pPr>
            <w:r>
              <w:rPr>
                <w:rFonts w:ascii="宋体" w:hAnsi="宋体" w:eastAsia="宋体"/>
                <w:sz w:val="16"/>
              </w:rPr>
              <w:t>偏差原因：对民政干事进行业务培训成本指标实际值192.2元/人/天，设置指标值不合理，跟实际培训天数有偏差，改进措施：根据项目实际合理设置指标值。</w:t>
            </w:r>
          </w:p>
        </w:tc>
      </w:tr>
      <w:tr w14:paraId="376C4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B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23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0C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1C9B">
            <w:pPr>
              <w:jc w:val="center"/>
            </w:pPr>
            <w:r>
              <w:rPr>
                <w:rFonts w:ascii="宋体" w:hAnsi="宋体" w:eastAsia="宋体"/>
                <w:sz w:val="16"/>
              </w:rPr>
              <w:t>开展民政业务租车成本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4692">
            <w:pPr>
              <w:jc w:val="center"/>
            </w:pPr>
            <w:r>
              <w:rPr>
                <w:rFonts w:ascii="宋体" w:hAnsi="宋体" w:eastAsia="宋体"/>
                <w:sz w:val="16"/>
              </w:rPr>
              <w:t>&lt;=4000元/月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E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F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77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2B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8F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F100">
            <w:pPr>
              <w:jc w:val="center"/>
            </w:pPr>
            <w:r>
              <w:rPr>
                <w:rFonts w:ascii="宋体" w:hAnsi="宋体" w:eastAsia="宋体"/>
                <w:sz w:val="16"/>
              </w:rPr>
              <w:t>=4000元/月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93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A7776">
            <w:pPr>
              <w:jc w:val="center"/>
            </w:pPr>
          </w:p>
        </w:tc>
      </w:tr>
      <w:tr w14:paraId="2709C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B2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8D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9C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F1C7">
            <w:pPr>
              <w:jc w:val="center"/>
            </w:pPr>
            <w:r>
              <w:rPr>
                <w:rFonts w:ascii="宋体" w:hAnsi="宋体" w:eastAsia="宋体"/>
                <w:sz w:val="16"/>
              </w:rPr>
              <w:t>培训及宣传资料印刷成本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8E89">
            <w:pPr>
              <w:jc w:val="center"/>
            </w:pPr>
            <w:r>
              <w:rPr>
                <w:rFonts w:ascii="宋体" w:hAnsi="宋体" w:eastAsia="宋体"/>
                <w:sz w:val="16"/>
              </w:rPr>
              <w:t>&lt;=100元/份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C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6D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A6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1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D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D753">
            <w:pPr>
              <w:jc w:val="center"/>
            </w:pPr>
            <w:r>
              <w:rPr>
                <w:rFonts w:ascii="宋体" w:hAnsi="宋体" w:eastAsia="宋体"/>
                <w:sz w:val="16"/>
              </w:rPr>
              <w:t>=100元/份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378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575C0">
            <w:pPr>
              <w:jc w:val="center"/>
            </w:pPr>
          </w:p>
        </w:tc>
      </w:tr>
      <w:tr w14:paraId="7AE5C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BA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69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46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F44A">
            <w:pPr>
              <w:jc w:val="center"/>
            </w:pPr>
            <w:r>
              <w:rPr>
                <w:rFonts w:ascii="宋体" w:hAnsi="宋体" w:eastAsia="宋体"/>
                <w:sz w:val="16"/>
              </w:rPr>
              <w:t>社会救助政策执行准确率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0C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011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DC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8D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51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6C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D1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90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D722">
            <w:pPr>
              <w:jc w:val="center"/>
            </w:pPr>
          </w:p>
        </w:tc>
      </w:tr>
      <w:tr w14:paraId="1A853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A7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75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3D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7EB5">
            <w:pPr>
              <w:jc w:val="center"/>
            </w:pPr>
            <w:r>
              <w:rPr>
                <w:rFonts w:ascii="宋体" w:hAnsi="宋体" w:eastAsia="宋体"/>
                <w:sz w:val="16"/>
              </w:rPr>
              <w:t>接受社会救助政策的群众满意度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F8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1E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61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9D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FE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EF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14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8F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D5776">
            <w:pPr>
              <w:jc w:val="center"/>
            </w:pPr>
          </w:p>
        </w:tc>
      </w:tr>
      <w:tr w14:paraId="203A5C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235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90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BBF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AFB1">
            <w:pPr>
              <w:jc w:val="center"/>
            </w:pPr>
            <w:r>
              <w:rPr>
                <w:rFonts w:ascii="宋体" w:hAnsi="宋体" w:eastAsia="宋体"/>
                <w:sz w:val="16"/>
              </w:rPr>
              <w:t>93.31分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20A712"/>
        </w:tc>
      </w:tr>
    </w:tbl>
    <w:p w14:paraId="4A0184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FFCE1F3">
        <w:tblPrEx>
          <w:tblCellMar>
            <w:top w:w="0" w:type="dxa"/>
            <w:left w:w="108" w:type="dxa"/>
            <w:bottom w:w="0" w:type="dxa"/>
            <w:right w:w="108" w:type="dxa"/>
          </w:tblCellMar>
        </w:tblPrEx>
        <w:tc>
          <w:tcPr>
            <w:tcW w:w="8848" w:type="dxa"/>
            <w:gridSpan w:val="14"/>
            <w:vAlign w:val="center"/>
          </w:tcPr>
          <w:p w14:paraId="74E42B07">
            <w:pPr>
              <w:jc w:val="center"/>
            </w:pPr>
            <w:r>
              <w:rPr>
                <w:rFonts w:ascii="宋体" w:hAnsi="宋体" w:eastAsia="宋体"/>
                <w:sz w:val="24"/>
              </w:rPr>
              <w:t>项目支出绩效自评表</w:t>
            </w:r>
          </w:p>
        </w:tc>
      </w:tr>
      <w:tr w14:paraId="16097936">
        <w:tblPrEx>
          <w:tblCellMar>
            <w:top w:w="0" w:type="dxa"/>
            <w:left w:w="108" w:type="dxa"/>
            <w:bottom w:w="0" w:type="dxa"/>
            <w:right w:w="108" w:type="dxa"/>
          </w:tblCellMar>
        </w:tblPrEx>
        <w:tc>
          <w:tcPr>
            <w:tcW w:w="8848" w:type="dxa"/>
            <w:gridSpan w:val="14"/>
            <w:vAlign w:val="center"/>
          </w:tcPr>
          <w:p w14:paraId="6F4F977B">
            <w:pPr>
              <w:jc w:val="center"/>
            </w:pPr>
            <w:r>
              <w:rPr>
                <w:rFonts w:ascii="宋体" w:hAnsi="宋体" w:eastAsia="宋体"/>
                <w:sz w:val="24"/>
              </w:rPr>
              <w:t>(2024年度)</w:t>
            </w:r>
          </w:p>
        </w:tc>
      </w:tr>
      <w:tr w14:paraId="4D846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FE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C443B5">
            <w:pPr>
              <w:jc w:val="center"/>
            </w:pPr>
            <w:r>
              <w:rPr>
                <w:rFonts w:ascii="宋体" w:hAnsi="宋体" w:eastAsia="宋体"/>
                <w:sz w:val="16"/>
              </w:rPr>
              <w:t>老年大学运行项目</w:t>
            </w:r>
          </w:p>
        </w:tc>
      </w:tr>
      <w:tr w14:paraId="584172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8A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D60FA">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48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FF03CC">
            <w:pPr>
              <w:jc w:val="center"/>
            </w:pPr>
            <w:r>
              <w:rPr>
                <w:rFonts w:ascii="宋体" w:hAnsi="宋体" w:eastAsia="宋体"/>
                <w:sz w:val="16"/>
              </w:rPr>
              <w:t>新疆维吾尔自治区喀什地区民政局</w:t>
            </w:r>
          </w:p>
        </w:tc>
      </w:tr>
      <w:tr w14:paraId="189C9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E24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DC7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6E4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C18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B8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3F0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EC9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A6CA">
            <w:pPr>
              <w:jc w:val="center"/>
            </w:pPr>
            <w:r>
              <w:rPr>
                <w:rFonts w:ascii="宋体" w:hAnsi="宋体" w:eastAsia="宋体"/>
                <w:sz w:val="16"/>
              </w:rPr>
              <w:t>得分</w:t>
            </w:r>
          </w:p>
        </w:tc>
      </w:tr>
      <w:tr w14:paraId="537B8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B1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A1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C5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E029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E71C">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CBF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901F">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3F81">
            <w:pPr>
              <w:jc w:val="center"/>
            </w:pPr>
            <w:r>
              <w:rPr>
                <w:rFonts w:ascii="宋体" w:hAnsi="宋体" w:eastAsia="宋体"/>
                <w:sz w:val="16"/>
              </w:rPr>
              <w:t>9.88分</w:t>
            </w:r>
          </w:p>
        </w:tc>
      </w:tr>
      <w:tr w14:paraId="76A5D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2F6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3F9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B93D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2DA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B72E4">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F0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2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4DD5">
            <w:pPr>
              <w:jc w:val="center"/>
            </w:pPr>
            <w:r>
              <w:rPr>
                <w:rFonts w:ascii="宋体" w:hAnsi="宋体" w:eastAsia="宋体"/>
                <w:sz w:val="16"/>
              </w:rPr>
              <w:t>—</w:t>
            </w:r>
          </w:p>
        </w:tc>
      </w:tr>
      <w:tr w14:paraId="7A29A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A9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A5D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4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6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3D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DE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87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238D">
            <w:pPr>
              <w:jc w:val="center"/>
            </w:pPr>
            <w:r>
              <w:rPr>
                <w:rFonts w:ascii="宋体" w:hAnsi="宋体" w:eastAsia="宋体"/>
                <w:sz w:val="16"/>
              </w:rPr>
              <w:t>—</w:t>
            </w:r>
          </w:p>
        </w:tc>
      </w:tr>
      <w:tr w14:paraId="12320D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3D7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F49A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2938A">
            <w:pPr>
              <w:jc w:val="center"/>
            </w:pPr>
            <w:r>
              <w:rPr>
                <w:rFonts w:ascii="宋体" w:hAnsi="宋体" w:eastAsia="宋体"/>
                <w:sz w:val="16"/>
              </w:rPr>
              <w:t>实际完成情况</w:t>
            </w:r>
          </w:p>
        </w:tc>
      </w:tr>
      <w:tr w14:paraId="6987C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8D3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B7F97">
            <w:pPr>
              <w:jc w:val="both"/>
            </w:pPr>
            <w:r>
              <w:rPr>
                <w:rFonts w:ascii="宋体" w:hAnsi="宋体" w:eastAsia="宋体"/>
                <w:sz w:val="16"/>
              </w:rPr>
              <w:t>项目主要用于老年大学的正常运转，主要包括：老年人兴趣班的开办，教学耗材的购买和设施设备的维修维护，保障老年人兴趣班的顺利开办。计划秋季学期开设舞蹈、绘画、书法，三门课程。5个教学班（其中书法班1个、绘画班1个、舞蹈班3个），计划招收注册学员总人数120人。通过组织适合老年特点的各类培训学习班，保障广大老年学员精神文化生活的需求,提升老年人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CDA454">
            <w:pPr>
              <w:jc w:val="both"/>
            </w:pPr>
            <w:r>
              <w:rPr>
                <w:rFonts w:ascii="宋体" w:hAnsi="宋体" w:eastAsia="宋体"/>
                <w:sz w:val="16"/>
              </w:rPr>
              <w:t>该项目主要内容在老年大学中开设老年人兴趣班，秋季学期开设舞蹈、绘画、书法，太极拳。民族舞蹈五门课程，在本学期实际招收注册学员总人数300人。通过组织适合老年特点的各类培训学习班，保障广大老年学员精神文化生活的需求,提升老年人的幸福感，不断丰富老年人的业余生活，助推老年教育事业</w:t>
            </w:r>
            <w:r>
              <w:rPr>
                <w:rFonts w:hint="eastAsia" w:ascii="宋体" w:hAnsi="宋体"/>
                <w:sz w:val="16"/>
                <w:lang w:eastAsia="zh-CN"/>
              </w:rPr>
              <w:t>更好地</w:t>
            </w:r>
            <w:r>
              <w:rPr>
                <w:rFonts w:ascii="宋体" w:hAnsi="宋体" w:eastAsia="宋体"/>
                <w:sz w:val="16"/>
              </w:rPr>
              <w:t>发展。</w:t>
            </w:r>
          </w:p>
        </w:tc>
      </w:tr>
      <w:tr w14:paraId="63615A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5F0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6D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84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A2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D6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7B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DE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87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21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E1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08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49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07BD8">
            <w:pPr>
              <w:jc w:val="center"/>
            </w:pPr>
            <w:r>
              <w:rPr>
                <w:rFonts w:ascii="宋体" w:hAnsi="宋体" w:eastAsia="宋体"/>
                <w:sz w:val="16"/>
              </w:rPr>
              <w:t>偏差原因分析及改进措施</w:t>
            </w:r>
          </w:p>
        </w:tc>
      </w:tr>
      <w:tr w14:paraId="7E4A1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2EA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3BD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FD2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0859">
            <w:pPr>
              <w:jc w:val="center"/>
            </w:pPr>
            <w:r>
              <w:rPr>
                <w:rFonts w:ascii="宋体" w:hAnsi="宋体" w:eastAsia="宋体"/>
                <w:sz w:val="16"/>
              </w:rPr>
              <w:t>开班学期数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070E">
            <w:pPr>
              <w:jc w:val="center"/>
            </w:pPr>
            <w:r>
              <w:rPr>
                <w:rFonts w:ascii="宋体" w:hAnsi="宋体" w:eastAsia="宋体"/>
                <w:sz w:val="16"/>
              </w:rPr>
              <w:t>&gt;=1期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C3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D8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1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48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6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CF04">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FE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47F2">
            <w:pPr>
              <w:jc w:val="center"/>
            </w:pPr>
          </w:p>
        </w:tc>
      </w:tr>
      <w:tr w14:paraId="538A9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B0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C1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B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7452">
            <w:pPr>
              <w:jc w:val="center"/>
            </w:pPr>
            <w:r>
              <w:rPr>
                <w:rFonts w:ascii="宋体" w:hAnsi="宋体" w:eastAsia="宋体"/>
                <w:sz w:val="16"/>
              </w:rPr>
              <w:t>开设教学班级数量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971B">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F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D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5D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C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4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A87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81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2B73E">
            <w:pPr>
              <w:jc w:val="center"/>
            </w:pPr>
          </w:p>
        </w:tc>
      </w:tr>
      <w:tr w14:paraId="7F6B4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FB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AA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D6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8DAF">
            <w:pPr>
              <w:jc w:val="center"/>
            </w:pPr>
            <w:r>
              <w:rPr>
                <w:rFonts w:ascii="宋体" w:hAnsi="宋体" w:eastAsia="宋体"/>
                <w:sz w:val="16"/>
              </w:rPr>
              <w:t>学员到位率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F7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3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98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0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8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1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5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0249">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E987">
            <w:pPr>
              <w:jc w:val="center"/>
            </w:pPr>
            <w:r>
              <w:rPr>
                <w:rFonts w:ascii="宋体" w:hAnsi="宋体" w:eastAsia="宋体"/>
                <w:sz w:val="16"/>
              </w:rPr>
              <w:t>偏差原因：学员到位率实际值100%，指标值设置偏少。改进措施：合理设置绩效目标值，减少偏差</w:t>
            </w:r>
          </w:p>
        </w:tc>
      </w:tr>
      <w:tr w14:paraId="2B4B2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3A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582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E59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8584">
            <w:pPr>
              <w:jc w:val="center"/>
            </w:pPr>
            <w:r>
              <w:rPr>
                <w:rFonts w:ascii="宋体" w:hAnsi="宋体" w:eastAsia="宋体"/>
                <w:sz w:val="16"/>
              </w:rPr>
              <w:t>教师课时费按时发放率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6F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D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A9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98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5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2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FB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136F0">
            <w:pPr>
              <w:jc w:val="center"/>
            </w:pPr>
          </w:p>
        </w:tc>
      </w:tr>
      <w:tr w14:paraId="6E1EC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81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A6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B69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6A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D81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3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C8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57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B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4B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92F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EF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D0C48">
            <w:pPr>
              <w:jc w:val="center"/>
            </w:pPr>
          </w:p>
        </w:tc>
      </w:tr>
      <w:tr w14:paraId="25601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9E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37D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9DE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CA6E">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C456">
            <w:pPr>
              <w:jc w:val="center"/>
            </w:pPr>
            <w:r>
              <w:rPr>
                <w:rFonts w:ascii="宋体" w:hAnsi="宋体" w:eastAsia="宋体"/>
                <w:sz w:val="16"/>
              </w:rPr>
              <w:t>&lt;=1.45万元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2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9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6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D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41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BF3E">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89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F3DA">
            <w:pPr>
              <w:jc w:val="center"/>
            </w:pPr>
          </w:p>
        </w:tc>
      </w:tr>
      <w:tr w14:paraId="6F85B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D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FB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70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1151">
            <w:pPr>
              <w:jc w:val="center"/>
            </w:pPr>
            <w:r>
              <w:rPr>
                <w:rFonts w:ascii="宋体" w:hAnsi="宋体" w:eastAsia="宋体"/>
                <w:sz w:val="16"/>
              </w:rPr>
              <w:t>购置教学用品成本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97F3">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7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9E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2D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C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92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23B7">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601C">
            <w:pPr>
              <w:jc w:val="center"/>
            </w:pPr>
            <w:r>
              <w:rPr>
                <w:rFonts w:ascii="宋体" w:hAnsi="宋体" w:eastAsia="宋体"/>
                <w:sz w:val="16"/>
              </w:rPr>
              <w:t>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B464D">
            <w:pPr>
              <w:jc w:val="center"/>
            </w:pPr>
            <w:r>
              <w:rPr>
                <w:rFonts w:ascii="宋体" w:hAnsi="宋体" w:eastAsia="宋体"/>
                <w:sz w:val="16"/>
              </w:rPr>
              <w:t>偏差原因：购置教学用品成本指标设置不合理。改进措施：合理设置绩效目标值，减少偏差</w:t>
            </w:r>
          </w:p>
        </w:tc>
      </w:tr>
      <w:tr w14:paraId="0B318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7B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B3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C1C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A9A1">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CCC2">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0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B5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5C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A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7F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DE94">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14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934A9">
            <w:pPr>
              <w:jc w:val="center"/>
            </w:pPr>
          </w:p>
        </w:tc>
      </w:tr>
      <w:tr w14:paraId="17F76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5C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3D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4F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DD4E">
            <w:pPr>
              <w:jc w:val="center"/>
            </w:pPr>
            <w:r>
              <w:rPr>
                <w:rFonts w:ascii="宋体" w:hAnsi="宋体" w:eastAsia="宋体"/>
                <w:sz w:val="16"/>
              </w:rPr>
              <w:t>提升老年人生活质量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FE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27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DB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D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05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4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4B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FF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0E1F8">
            <w:pPr>
              <w:jc w:val="center"/>
            </w:pPr>
          </w:p>
        </w:tc>
      </w:tr>
      <w:tr w14:paraId="50D21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DB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E1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42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C70F">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DC8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7A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E7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E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3C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A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A37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0B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FA16">
            <w:pPr>
              <w:jc w:val="center"/>
            </w:pPr>
          </w:p>
        </w:tc>
      </w:tr>
      <w:tr w14:paraId="2443AE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9F4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6F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48E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8CB0">
            <w:pPr>
              <w:jc w:val="center"/>
            </w:pPr>
            <w:r>
              <w:rPr>
                <w:rFonts w:ascii="宋体" w:hAnsi="宋体" w:eastAsia="宋体"/>
                <w:sz w:val="16"/>
              </w:rPr>
              <w:t>98.48分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6050E4"/>
        </w:tc>
      </w:tr>
    </w:tbl>
    <w:p w14:paraId="7B996C76">
      <w:r>
        <w:br w:type="page"/>
      </w:r>
    </w:p>
    <w:p w14:paraId="71D9F4C3">
      <w:pPr>
        <w:spacing w:line="640" w:lineRule="exact"/>
        <w:ind w:firstLine="640"/>
        <w:jc w:val="both"/>
        <w:outlineLvl w:val="2"/>
      </w:pPr>
      <w:r>
        <w:rPr>
          <w:rFonts w:ascii="黑体" w:hAnsi="黑体" w:eastAsia="黑体"/>
          <w:sz w:val="32"/>
        </w:rPr>
        <w:t>十二、其他需说明的事项</w:t>
      </w:r>
    </w:p>
    <w:p w14:paraId="56C3EBA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w:t>
      </w:r>
      <w:bookmarkStart w:id="0" w:name="_GoBack"/>
      <w:bookmarkEnd w:id="0"/>
      <w:r>
        <w:rPr>
          <w:rFonts w:ascii="仿宋_GB2312" w:hAnsi="仿宋_GB2312" w:eastAsia="仿宋_GB2312"/>
          <w:b w:val="0"/>
          <w:sz w:val="32"/>
        </w:rPr>
        <w:t>78.45万元，全年执行数78.38万元。</w:t>
      </w:r>
    </w:p>
    <w:p w14:paraId="6C5451C5">
      <w:r>
        <w:br w:type="page"/>
      </w:r>
    </w:p>
    <w:p w14:paraId="76F09ACA">
      <w:pPr>
        <w:spacing w:line="240" w:lineRule="auto"/>
        <w:jc w:val="center"/>
        <w:outlineLvl w:val="1"/>
      </w:pPr>
      <w:r>
        <w:rPr>
          <w:rFonts w:ascii="黑体" w:hAnsi="黑体" w:eastAsia="黑体"/>
          <w:sz w:val="32"/>
        </w:rPr>
        <w:t>第三部分 专业名词解释</w:t>
      </w:r>
    </w:p>
    <w:p w14:paraId="37C19BD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4EB8D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08FD7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D520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45E0A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4935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D3C9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D13E9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5B062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A25D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ADCC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369FE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7A61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55C7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12DA3A">
      <w:r>
        <w:br w:type="page"/>
      </w:r>
    </w:p>
    <w:p w14:paraId="678213F5">
      <w:pPr>
        <w:spacing w:line="240" w:lineRule="auto"/>
        <w:jc w:val="center"/>
        <w:outlineLvl w:val="1"/>
      </w:pPr>
      <w:r>
        <w:rPr>
          <w:rFonts w:ascii="黑体" w:hAnsi="黑体" w:eastAsia="黑体"/>
          <w:sz w:val="32"/>
        </w:rPr>
        <w:t>第四部分 部门决算报表（见附表）</w:t>
      </w:r>
    </w:p>
    <w:p w14:paraId="2F5B2CB8">
      <w:pPr>
        <w:spacing w:line="240" w:lineRule="auto"/>
        <w:ind w:firstLine="640"/>
        <w:jc w:val="both"/>
      </w:pPr>
      <w:r>
        <w:rPr>
          <w:rFonts w:ascii="仿宋_GB2312" w:hAnsi="仿宋_GB2312" w:eastAsia="仿宋_GB2312"/>
          <w:b w:val="0"/>
          <w:sz w:val="32"/>
        </w:rPr>
        <w:t>一、《收入支出决算总表》</w:t>
      </w:r>
    </w:p>
    <w:p w14:paraId="6CDD1A80">
      <w:pPr>
        <w:spacing w:line="240" w:lineRule="auto"/>
        <w:ind w:firstLine="640"/>
        <w:jc w:val="both"/>
      </w:pPr>
      <w:r>
        <w:rPr>
          <w:rFonts w:ascii="仿宋_GB2312" w:hAnsi="仿宋_GB2312" w:eastAsia="仿宋_GB2312"/>
          <w:b w:val="0"/>
          <w:sz w:val="32"/>
        </w:rPr>
        <w:t>二、《收入决算表》</w:t>
      </w:r>
    </w:p>
    <w:p w14:paraId="038679AB">
      <w:pPr>
        <w:spacing w:line="240" w:lineRule="auto"/>
        <w:ind w:firstLine="640"/>
        <w:jc w:val="both"/>
      </w:pPr>
      <w:r>
        <w:rPr>
          <w:rFonts w:ascii="仿宋_GB2312" w:hAnsi="仿宋_GB2312" w:eastAsia="仿宋_GB2312"/>
          <w:b w:val="0"/>
          <w:sz w:val="32"/>
        </w:rPr>
        <w:t>三、《支出决算表》</w:t>
      </w:r>
    </w:p>
    <w:p w14:paraId="5DF0C764">
      <w:pPr>
        <w:spacing w:line="240" w:lineRule="auto"/>
        <w:ind w:firstLine="640"/>
        <w:jc w:val="both"/>
      </w:pPr>
      <w:r>
        <w:rPr>
          <w:rFonts w:ascii="仿宋_GB2312" w:hAnsi="仿宋_GB2312" w:eastAsia="仿宋_GB2312"/>
          <w:b w:val="0"/>
          <w:sz w:val="32"/>
        </w:rPr>
        <w:t>四、《财政拨款收入支出决算总表》</w:t>
      </w:r>
    </w:p>
    <w:p w14:paraId="5EE0EBA7">
      <w:pPr>
        <w:spacing w:line="240" w:lineRule="auto"/>
        <w:ind w:firstLine="640"/>
        <w:jc w:val="both"/>
      </w:pPr>
      <w:r>
        <w:rPr>
          <w:rFonts w:ascii="仿宋_GB2312" w:hAnsi="仿宋_GB2312" w:eastAsia="仿宋_GB2312"/>
          <w:b w:val="0"/>
          <w:sz w:val="32"/>
        </w:rPr>
        <w:t>五、《一般公共预算财政拨款支出决算表》</w:t>
      </w:r>
    </w:p>
    <w:p w14:paraId="2168442B">
      <w:pPr>
        <w:spacing w:line="240" w:lineRule="auto"/>
        <w:ind w:firstLine="640"/>
        <w:jc w:val="both"/>
      </w:pPr>
      <w:r>
        <w:rPr>
          <w:rFonts w:ascii="仿宋_GB2312" w:hAnsi="仿宋_GB2312" w:eastAsia="仿宋_GB2312"/>
          <w:b w:val="0"/>
          <w:sz w:val="32"/>
        </w:rPr>
        <w:t>六、《一般公共预算财政拨款基本支出决算表》</w:t>
      </w:r>
    </w:p>
    <w:p w14:paraId="22E903E8">
      <w:pPr>
        <w:spacing w:line="240" w:lineRule="auto"/>
        <w:ind w:firstLine="640"/>
        <w:jc w:val="both"/>
      </w:pPr>
      <w:r>
        <w:rPr>
          <w:rFonts w:ascii="仿宋_GB2312" w:hAnsi="仿宋_GB2312" w:eastAsia="仿宋_GB2312"/>
          <w:b w:val="0"/>
          <w:sz w:val="32"/>
        </w:rPr>
        <w:t>七、《政府性基金预算财政拨款收入支出决算表》</w:t>
      </w:r>
    </w:p>
    <w:p w14:paraId="357CF23D">
      <w:pPr>
        <w:spacing w:line="240" w:lineRule="auto"/>
        <w:ind w:firstLine="640"/>
        <w:jc w:val="both"/>
      </w:pPr>
      <w:r>
        <w:rPr>
          <w:rFonts w:ascii="仿宋_GB2312" w:hAnsi="仿宋_GB2312" w:eastAsia="仿宋_GB2312"/>
          <w:b w:val="0"/>
          <w:sz w:val="32"/>
        </w:rPr>
        <w:t>八、《国有资本经营预算财政拨款收入支出决算表》</w:t>
      </w:r>
    </w:p>
    <w:p w14:paraId="78D68097">
      <w:pPr>
        <w:spacing w:line="240" w:lineRule="auto"/>
        <w:ind w:firstLine="640"/>
        <w:jc w:val="both"/>
      </w:pPr>
      <w:r>
        <w:rPr>
          <w:rFonts w:ascii="仿宋_GB2312" w:hAnsi="仿宋_GB2312" w:eastAsia="仿宋_GB2312"/>
          <w:b w:val="0"/>
          <w:sz w:val="32"/>
        </w:rPr>
        <w:t>九、《财政拨款“三公”经费支出决算表》</w:t>
      </w:r>
    </w:p>
    <w:p w14:paraId="063BA98E">
      <w:pPr>
        <w:spacing w:line="240" w:lineRule="auto"/>
        <w:ind w:firstLine="640"/>
        <w:jc w:val="both"/>
      </w:pPr>
    </w:p>
    <w:p w14:paraId="2C8CEAB4">
      <w:pPr>
        <w:spacing w:line="240" w:lineRule="auto"/>
        <w:ind w:firstLine="640"/>
        <w:jc w:val="both"/>
      </w:pPr>
    </w:p>
    <w:p w14:paraId="73A30E3A">
      <w:pPr>
        <w:spacing w:line="240" w:lineRule="auto"/>
        <w:ind w:firstLine="640"/>
        <w:jc w:val="both"/>
      </w:pPr>
    </w:p>
    <w:p w14:paraId="248922D3">
      <w:pPr>
        <w:spacing w:line="240" w:lineRule="auto"/>
        <w:ind w:firstLine="640"/>
        <w:jc w:val="both"/>
      </w:pPr>
    </w:p>
    <w:p w14:paraId="6D5FF65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BF04AB-E511-4641-A10E-8277C164D9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D1F857A-080B-40D7-9B26-551BB28360FB}"/>
  </w:font>
  <w:font w:name="方正小标宋_GBK">
    <w:panose1 w:val="02000000000000000000"/>
    <w:charset w:val="86"/>
    <w:family w:val="script"/>
    <w:pitch w:val="default"/>
    <w:sig w:usb0="A00002BF" w:usb1="38CF7CFA" w:usb2="00082016" w:usb3="00000000" w:csb0="00040001" w:csb1="00000000"/>
    <w:embedRegular r:id="rId3" w:fontKey="{9AA9D4A5-B492-43C9-8121-7BDE159E93D3}"/>
  </w:font>
  <w:font w:name="楷体_GB2312">
    <w:altName w:val="楷体"/>
    <w:panose1 w:val="02010609030101010101"/>
    <w:charset w:val="86"/>
    <w:family w:val="auto"/>
    <w:pitch w:val="default"/>
    <w:sig w:usb0="00000000" w:usb1="00000000" w:usb2="00000000" w:usb3="00000000" w:csb0="00040000" w:csb1="00000000"/>
    <w:embedRegular r:id="rId4" w:fontKey="{BD4F64C6-38CF-4625-B0E7-DA1333D5DFF4}"/>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514D6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28163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B54568"/>
    <w:rsid w:val="6538615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DD4C4E"/>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5846</Words>
  <Characters>6686</Characters>
  <Lines>0</Lines>
  <Paragraphs>0</Paragraphs>
  <TotalTime>15</TotalTime>
  <ScaleCrop>false</ScaleCrop>
  <LinksUpToDate>false</LinksUpToDate>
  <CharactersWithSpaces>6694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2025-09-28T12:00:25Z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