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C19099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w:t>
      </w:r>
    </w:p>
    <w:p w14:paraId="65DF895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喀什地区驻昌吉市老干部休养所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32E2F88">
      <w:r>
        <w:br w:type="page"/>
      </w:r>
    </w:p>
    <w:p w14:paraId="205C9E93">
      <w:pPr>
        <w:spacing w:line="640" w:lineRule="exact"/>
        <w:jc w:val="center"/>
        <w:outlineLvl w:val="1"/>
      </w:pPr>
      <w:r>
        <w:rPr>
          <w:rFonts w:ascii="黑体" w:hAnsi="黑体" w:eastAsia="黑体"/>
          <w:sz w:val="32"/>
        </w:rPr>
        <w:t>第一部分 部门概况</w:t>
      </w:r>
    </w:p>
    <w:p w14:paraId="491F030A">
      <w:pPr>
        <w:spacing w:line="640" w:lineRule="exact"/>
        <w:ind w:firstLine="640"/>
        <w:jc w:val="both"/>
        <w:outlineLvl w:val="2"/>
      </w:pPr>
      <w:r>
        <w:rPr>
          <w:rFonts w:ascii="黑体" w:hAnsi="黑体" w:eastAsia="黑体"/>
          <w:sz w:val="32"/>
        </w:rPr>
        <w:t>一、主要职能</w:t>
      </w:r>
    </w:p>
    <w:p w14:paraId="709B5B72">
      <w:pPr>
        <w:spacing w:line="580" w:lineRule="exact"/>
        <w:ind w:firstLine="640"/>
        <w:jc w:val="both"/>
      </w:pPr>
      <w:r>
        <w:rPr>
          <w:rFonts w:ascii="仿宋_GB2312" w:hAnsi="仿宋_GB2312" w:eastAsia="仿宋_GB2312"/>
          <w:sz w:val="32"/>
        </w:rPr>
        <w:t>组织老干部开展有益于身心健康的活动，负责管理老干部的活动经费和其他费用，做好节假日对老干部的慰问工作，解决老干部的各种困难，落实老干部各项待遇。</w:t>
      </w:r>
    </w:p>
    <w:p w14:paraId="60EA0FF4">
      <w:pPr>
        <w:spacing w:line="640" w:lineRule="exact"/>
        <w:ind w:firstLine="640"/>
        <w:jc w:val="both"/>
        <w:outlineLvl w:val="2"/>
      </w:pPr>
      <w:r>
        <w:rPr>
          <w:rFonts w:ascii="黑体" w:hAnsi="黑体" w:eastAsia="黑体"/>
          <w:sz w:val="32"/>
        </w:rPr>
        <w:t>二、机构设置及人员情况</w:t>
      </w:r>
    </w:p>
    <w:p w14:paraId="059E8A61">
      <w:pPr>
        <w:spacing w:line="580" w:lineRule="exact"/>
        <w:ind w:firstLine="640"/>
        <w:jc w:val="both"/>
      </w:pPr>
      <w:r>
        <w:rPr>
          <w:rFonts w:ascii="仿宋_GB2312" w:hAnsi="仿宋_GB2312" w:eastAsia="仿宋_GB2312"/>
          <w:sz w:val="32"/>
        </w:rPr>
        <w:t>新疆维吾尔自治区喀什地区驻昌吉市老干部休养所2024年度，实有人数16人，其中：在职人员6人，增加0人；离休人员0人，增加0人；退休人员10人,增加0人。</w:t>
      </w:r>
    </w:p>
    <w:p w14:paraId="10E49AA1">
      <w:pPr>
        <w:spacing w:line="580" w:lineRule="exact"/>
        <w:ind w:firstLine="640"/>
        <w:jc w:val="both"/>
      </w:pPr>
      <w:r>
        <w:rPr>
          <w:rFonts w:ascii="仿宋_GB2312" w:hAnsi="仿宋_GB2312" w:eastAsia="仿宋_GB2312"/>
          <w:sz w:val="32"/>
        </w:rPr>
        <w:t>新疆维吾尔自治区喀什地区驻昌吉市老干部休养所无下属预算单位，下设4个科室，分别是：办公室、财务室、医务室、小车班。</w:t>
      </w:r>
    </w:p>
    <w:p w14:paraId="0D681929">
      <w:r>
        <w:br w:type="page"/>
      </w:r>
    </w:p>
    <w:p w14:paraId="2A34A41A">
      <w:pPr>
        <w:spacing w:line="240" w:lineRule="auto"/>
        <w:jc w:val="center"/>
        <w:outlineLvl w:val="1"/>
      </w:pPr>
      <w:r>
        <w:rPr>
          <w:rFonts w:ascii="黑体" w:hAnsi="黑体" w:eastAsia="黑体"/>
          <w:sz w:val="32"/>
        </w:rPr>
        <w:t>第二部分 部门决算情况说明</w:t>
      </w:r>
    </w:p>
    <w:p w14:paraId="4E619364">
      <w:pPr>
        <w:spacing w:line="640" w:lineRule="exact"/>
        <w:ind w:firstLine="640"/>
        <w:jc w:val="both"/>
        <w:outlineLvl w:val="2"/>
      </w:pPr>
      <w:r>
        <w:rPr>
          <w:rFonts w:ascii="黑体" w:hAnsi="黑体" w:eastAsia="黑体"/>
          <w:sz w:val="32"/>
        </w:rPr>
        <w:t>一、收入支出决算总体情况说明</w:t>
      </w:r>
    </w:p>
    <w:p w14:paraId="72A424FE">
      <w:pPr>
        <w:spacing w:line="580" w:lineRule="exact"/>
        <w:ind w:firstLine="640"/>
        <w:jc w:val="both"/>
      </w:pPr>
      <w:r>
        <w:rPr>
          <w:rFonts w:ascii="仿宋_GB2312" w:hAnsi="仿宋_GB2312" w:eastAsia="仿宋_GB2312"/>
          <w:b/>
          <w:sz w:val="32"/>
        </w:rPr>
        <w:t>2024年度收入总计166.29万元，</w:t>
      </w:r>
      <w:r>
        <w:rPr>
          <w:rFonts w:ascii="仿宋_GB2312" w:hAnsi="仿宋_GB2312" w:eastAsia="仿宋_GB2312"/>
          <w:b w:val="0"/>
          <w:sz w:val="32"/>
        </w:rPr>
        <w:t>其中：本年收入合计166.29万元，使用非财政拨款结余（含专用结余）0.00万元，年初结转和结余0.00万元。</w:t>
      </w:r>
    </w:p>
    <w:p w14:paraId="02979AD3">
      <w:pPr>
        <w:spacing w:line="580" w:lineRule="exact"/>
        <w:ind w:firstLine="640"/>
        <w:jc w:val="both"/>
      </w:pPr>
      <w:r>
        <w:rPr>
          <w:rFonts w:ascii="仿宋_GB2312" w:hAnsi="仿宋_GB2312" w:eastAsia="仿宋_GB2312"/>
          <w:b/>
          <w:sz w:val="32"/>
        </w:rPr>
        <w:t>2024年度支出总计166.29万元，</w:t>
      </w:r>
      <w:r>
        <w:rPr>
          <w:rFonts w:ascii="仿宋_GB2312" w:hAnsi="仿宋_GB2312" w:eastAsia="仿宋_GB2312"/>
          <w:b w:val="0"/>
          <w:sz w:val="32"/>
        </w:rPr>
        <w:t>其中：本年支出合计166.29万元，结余分配0.00万元，年末结转和结余0.00万元。</w:t>
      </w:r>
    </w:p>
    <w:p w14:paraId="751086BD">
      <w:pPr>
        <w:spacing w:line="580" w:lineRule="exact"/>
        <w:ind w:firstLine="640"/>
        <w:jc w:val="both"/>
      </w:pPr>
      <w:r>
        <w:rPr>
          <w:rFonts w:ascii="仿宋_GB2312" w:hAnsi="仿宋_GB2312" w:eastAsia="仿宋_GB2312"/>
          <w:b w:val="0"/>
          <w:sz w:val="32"/>
        </w:rPr>
        <w:t>收入支出总体与上年相比，减少14.99万元，下降8.27%，主要原因是：本年减少“暖心”项目等项目经费，导致相关经费减少。</w:t>
      </w:r>
    </w:p>
    <w:p w14:paraId="17305D77">
      <w:pPr>
        <w:spacing w:line="640" w:lineRule="exact"/>
        <w:ind w:firstLine="640"/>
        <w:jc w:val="both"/>
        <w:outlineLvl w:val="2"/>
      </w:pPr>
      <w:r>
        <w:rPr>
          <w:rFonts w:ascii="黑体" w:hAnsi="黑体" w:eastAsia="黑体"/>
          <w:sz w:val="32"/>
        </w:rPr>
        <w:t>二、收入决算情况说明</w:t>
      </w:r>
    </w:p>
    <w:p w14:paraId="6BED1E4A">
      <w:pPr>
        <w:spacing w:line="580" w:lineRule="exact"/>
        <w:ind w:firstLine="640"/>
        <w:jc w:val="both"/>
      </w:pPr>
      <w:r>
        <w:rPr>
          <w:rFonts w:ascii="仿宋_GB2312" w:hAnsi="仿宋_GB2312" w:eastAsia="仿宋_GB2312"/>
          <w:b/>
          <w:sz w:val="32"/>
        </w:rPr>
        <w:t>本年收入166.29万元，</w:t>
      </w:r>
      <w:r>
        <w:rPr>
          <w:rFonts w:ascii="仿宋_GB2312" w:hAnsi="仿宋_GB2312" w:eastAsia="仿宋_GB2312"/>
          <w:b w:val="0"/>
          <w:sz w:val="32"/>
        </w:rPr>
        <w:t>其中：财政拨款收入166.29万元，占100.00%；上级补助收入0.00万元，占0.00%；事业收入0.00万元，占0.00%；经营收入0.00万元，占0.00%；附属单位上缴收入0.00万元，占0.00%；其他收入0.00万元，占0.00%。</w:t>
      </w:r>
    </w:p>
    <w:p w14:paraId="1D9ACB83">
      <w:pPr>
        <w:spacing w:line="640" w:lineRule="exact"/>
        <w:ind w:firstLine="640"/>
        <w:jc w:val="both"/>
        <w:outlineLvl w:val="2"/>
      </w:pPr>
      <w:r>
        <w:rPr>
          <w:rFonts w:ascii="黑体" w:hAnsi="黑体" w:eastAsia="黑体"/>
          <w:sz w:val="32"/>
        </w:rPr>
        <w:t>三、支出决算情况说明</w:t>
      </w:r>
    </w:p>
    <w:p w14:paraId="2DD477E0">
      <w:pPr>
        <w:spacing w:line="580" w:lineRule="exact"/>
        <w:ind w:firstLine="640"/>
        <w:jc w:val="both"/>
      </w:pPr>
      <w:r>
        <w:rPr>
          <w:rFonts w:ascii="仿宋_GB2312" w:hAnsi="仿宋_GB2312" w:eastAsia="仿宋_GB2312"/>
          <w:b/>
          <w:sz w:val="32"/>
        </w:rPr>
        <w:t>本年支出166.29万元，</w:t>
      </w:r>
      <w:r>
        <w:rPr>
          <w:rFonts w:ascii="仿宋_GB2312" w:hAnsi="仿宋_GB2312" w:eastAsia="仿宋_GB2312"/>
          <w:b w:val="0"/>
          <w:sz w:val="32"/>
        </w:rPr>
        <w:t>其中：基本支出149.18万元，占89.71%；项目支出17.12万元，占10.30%；上缴上级支出0.00万元，占0.00%；经营支出0.00万元，占0.00%；对附属单位补助支出0.00万元，占0.00%。</w:t>
      </w:r>
    </w:p>
    <w:p w14:paraId="4D68E3F1">
      <w:pPr>
        <w:spacing w:line="640" w:lineRule="exact"/>
        <w:ind w:firstLine="640"/>
        <w:jc w:val="both"/>
        <w:outlineLvl w:val="2"/>
      </w:pPr>
      <w:r>
        <w:rPr>
          <w:rFonts w:ascii="黑体" w:hAnsi="黑体" w:eastAsia="黑体"/>
          <w:sz w:val="32"/>
        </w:rPr>
        <w:t>四、财政拨款收入支出决算总体情况说明</w:t>
      </w:r>
    </w:p>
    <w:p w14:paraId="186B5B73">
      <w:pPr>
        <w:spacing w:line="580" w:lineRule="exact"/>
        <w:ind w:firstLine="640"/>
        <w:jc w:val="both"/>
      </w:pPr>
      <w:r>
        <w:rPr>
          <w:rFonts w:ascii="仿宋_GB2312" w:hAnsi="仿宋_GB2312" w:eastAsia="仿宋_GB2312"/>
          <w:b/>
          <w:sz w:val="32"/>
        </w:rPr>
        <w:t>2024年度财政拨款收入总计166.29万元，</w:t>
      </w:r>
      <w:r>
        <w:rPr>
          <w:rFonts w:ascii="仿宋_GB2312" w:hAnsi="仿宋_GB2312" w:eastAsia="仿宋_GB2312"/>
          <w:b w:val="0"/>
          <w:sz w:val="32"/>
        </w:rPr>
        <w:t>其中：年初财政拨款结转和结余0.00万元，本年财政拨款收入166.29万元。</w:t>
      </w:r>
      <w:r>
        <w:rPr>
          <w:rFonts w:ascii="仿宋_GB2312" w:hAnsi="仿宋_GB2312" w:eastAsia="仿宋_GB2312"/>
          <w:b/>
          <w:sz w:val="32"/>
        </w:rPr>
        <w:t>财政拨款支出总计166.29万元，</w:t>
      </w:r>
      <w:r>
        <w:rPr>
          <w:rFonts w:ascii="仿宋_GB2312" w:hAnsi="仿宋_GB2312" w:eastAsia="仿宋_GB2312"/>
          <w:b w:val="0"/>
          <w:sz w:val="32"/>
        </w:rPr>
        <w:t>其中：年末财政拨款结转和结余0.00万元，本年财政拨款支出166.29万元。</w:t>
      </w:r>
    </w:p>
    <w:p w14:paraId="68448FC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减少14.99万元，下降8.27%，主要原因是：本年减少“暖心”项目等项目经费，导致相关经费减少。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年初预算数162.01万元，决算数166.29万元，预决算差异率2.64%，主要原因是：年中追加人员工资、社保、公积金基数调增部分资金，导致预决算存在差异。</w:t>
      </w:r>
    </w:p>
    <w:p w14:paraId="3FE4C5F9">
      <w:pPr>
        <w:spacing w:line="640" w:lineRule="exact"/>
        <w:ind w:firstLine="640"/>
        <w:jc w:val="both"/>
        <w:outlineLvl w:val="2"/>
      </w:pPr>
      <w:r>
        <w:rPr>
          <w:rFonts w:ascii="黑体" w:hAnsi="黑体" w:eastAsia="黑体"/>
          <w:sz w:val="32"/>
        </w:rPr>
        <w:t>五、一般公共预算财政拨款支出决算情况说明</w:t>
      </w:r>
    </w:p>
    <w:p w14:paraId="41B58079">
      <w:pPr>
        <w:spacing w:line="640" w:lineRule="exact"/>
        <w:ind w:firstLine="640"/>
        <w:jc w:val="both"/>
        <w:outlineLvl w:val="3"/>
      </w:pPr>
      <w:r>
        <w:rPr>
          <w:rFonts w:ascii="楷体_GB2312" w:hAnsi="楷体_GB2312" w:eastAsia="楷体_GB2312"/>
          <w:b/>
          <w:sz w:val="32"/>
        </w:rPr>
        <w:t>（一）一般公共预算财政拨款支出决算总体情况</w:t>
      </w:r>
    </w:p>
    <w:p w14:paraId="62304AD8">
      <w:pPr>
        <w:spacing w:line="580" w:lineRule="exact"/>
        <w:ind w:firstLine="640"/>
        <w:jc w:val="both"/>
      </w:pPr>
      <w:r>
        <w:rPr>
          <w:rFonts w:ascii="仿宋_GB2312" w:hAnsi="仿宋_GB2312" w:eastAsia="仿宋_GB2312"/>
          <w:b/>
          <w:sz w:val="32"/>
        </w:rPr>
        <w:t>2024年度一般公共预算财政拨款支出166.29万元，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减少14.99万元，下降8.27%，主要原因是：本年减少“暖心”项目等项目经费，导致相关经费减少。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年初预算数162.01万元，决算数166.29万元，预决算差异率2.64%，主要原因是：年中追加人员工资、社保、公积金基数调增部分资金，导致预决算存在差异。</w:t>
      </w:r>
    </w:p>
    <w:p w14:paraId="62BE87F8">
      <w:pPr>
        <w:spacing w:line="640" w:lineRule="exact"/>
        <w:ind w:firstLine="640"/>
        <w:jc w:val="both"/>
        <w:outlineLvl w:val="3"/>
      </w:pPr>
      <w:r>
        <w:rPr>
          <w:rFonts w:ascii="楷体_GB2312" w:hAnsi="楷体_GB2312" w:eastAsia="楷体_GB2312"/>
          <w:b/>
          <w:sz w:val="32"/>
        </w:rPr>
        <w:t>（二）一般公共预算财政拨款支出决算结构情况</w:t>
      </w:r>
    </w:p>
    <w:p w14:paraId="6CA5D67A">
      <w:pPr>
        <w:spacing w:line="580" w:lineRule="exact"/>
        <w:ind w:firstLine="640"/>
        <w:jc w:val="both"/>
      </w:pPr>
      <w:r>
        <w:rPr>
          <w:rFonts w:ascii="仿宋_GB2312" w:hAnsi="仿宋_GB2312" w:eastAsia="仿宋_GB2312"/>
          <w:b w:val="0"/>
          <w:sz w:val="32"/>
        </w:rPr>
        <w:t>1.社会保障和就业支出(类)151.43万元,占91.06%。</w:t>
      </w:r>
    </w:p>
    <w:p w14:paraId="43E2FFBA">
      <w:pPr>
        <w:spacing w:line="580" w:lineRule="exact"/>
        <w:ind w:firstLine="640"/>
        <w:jc w:val="both"/>
      </w:pPr>
      <w:r>
        <w:rPr>
          <w:rFonts w:ascii="仿宋_GB2312" w:hAnsi="仿宋_GB2312" w:eastAsia="仿宋_GB2312"/>
          <w:b w:val="0"/>
          <w:sz w:val="32"/>
        </w:rPr>
        <w:t>2.卫生健康支出(类)5.76万元,占3.46%。</w:t>
      </w:r>
    </w:p>
    <w:p w14:paraId="37AE1292">
      <w:pPr>
        <w:spacing w:line="580" w:lineRule="exact"/>
        <w:ind w:firstLine="640"/>
        <w:jc w:val="both"/>
      </w:pPr>
      <w:r>
        <w:rPr>
          <w:rFonts w:ascii="仿宋_GB2312" w:hAnsi="仿宋_GB2312" w:eastAsia="仿宋_GB2312"/>
          <w:b w:val="0"/>
          <w:sz w:val="32"/>
        </w:rPr>
        <w:t>3.住房保障支出(类)9.10万元,占5.47%。</w:t>
      </w:r>
    </w:p>
    <w:p w14:paraId="78BE6092">
      <w:pPr>
        <w:spacing w:line="640" w:lineRule="exact"/>
        <w:ind w:firstLine="640"/>
        <w:jc w:val="both"/>
        <w:outlineLvl w:val="3"/>
      </w:pPr>
      <w:r>
        <w:rPr>
          <w:rFonts w:ascii="楷体_GB2312" w:hAnsi="楷体_GB2312" w:eastAsia="楷体_GB2312"/>
          <w:b/>
          <w:sz w:val="32"/>
        </w:rPr>
        <w:t>（三）一般公共预算财政拨款支出决算具体情况</w:t>
      </w:r>
    </w:p>
    <w:p w14:paraId="1C674441">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1.社会保障和就业支出(类)行政事业单位养老支出(款)行政单位离退休(项):支出决算数为15.20万元，比上年决算增加5.90万元，增长63.44%,主要原因是：本年增加退休人员基础绩效奖，退休费支出增加。</w:t>
      </w:r>
    </w:p>
    <w:p w14:paraId="2BF97CC5">
      <w:pPr>
        <w:spacing w:line="580" w:lineRule="exact"/>
        <w:ind w:firstLine="640"/>
        <w:jc w:val="both"/>
      </w:pPr>
      <w:r>
        <w:rPr>
          <w:rFonts w:ascii="仿宋_GB2312" w:hAnsi="仿宋_GB2312" w:eastAsia="仿宋_GB2312"/>
          <w:b w:val="0"/>
          <w:sz w:val="32"/>
        </w:rPr>
        <w:t>2.社会保障和就业支出(类)行政事业单位养老支出(款)离退休人员管理机构(项):支出决算数为125.06万元，比上年决算减少22.89万元，下降15.47%,主要原因是：本年减少“暖心”项目等项目经费，导致相关经费减少。</w:t>
      </w:r>
    </w:p>
    <w:p w14:paraId="2FAAA389">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11.17万元，比上年决算增加0.82万元，增长7.92%,主要原因是：本年在职人员工资基数调增，养老缴费基数上涨，相应支出增加。</w:t>
      </w:r>
    </w:p>
    <w:p w14:paraId="5FEF48D1">
      <w:pPr>
        <w:spacing w:line="580" w:lineRule="exact"/>
        <w:ind w:firstLine="640"/>
        <w:jc w:val="both"/>
      </w:pPr>
      <w:r>
        <w:rPr>
          <w:rFonts w:ascii="仿宋_GB2312" w:hAnsi="仿宋_GB2312" w:eastAsia="仿宋_GB2312"/>
          <w:b w:val="0"/>
          <w:sz w:val="32"/>
        </w:rPr>
        <w:t>4.卫生健康支出(类)行政事业单位医疗(款)行政单位医疗(项):支出决算数为5.58万元，比上年决算增加0.40万元，增长7.72%,主要原因是：本年在职人员工资基数调增，医疗缴费基数上涨，相应支出增加。</w:t>
      </w:r>
    </w:p>
    <w:p w14:paraId="4BAC54EE">
      <w:pPr>
        <w:spacing w:line="580" w:lineRule="exact"/>
        <w:ind w:firstLine="640"/>
        <w:jc w:val="both"/>
      </w:pPr>
      <w:r>
        <w:rPr>
          <w:rFonts w:ascii="仿宋_GB2312" w:hAnsi="仿宋_GB2312" w:eastAsia="仿宋_GB2312"/>
          <w:b w:val="0"/>
          <w:sz w:val="32"/>
        </w:rPr>
        <w:t>5.卫生健康支出(类)行政事业单位医疗(款)公务员医疗补助(项):支出决算数为0.18万元，比上年决算增加0.02万元，增长12.50%,主要原因是：本年在职人员工资基数调增，医疗缴费基数上涨，相应支出增加。</w:t>
      </w:r>
    </w:p>
    <w:p w14:paraId="79D70EBC">
      <w:pPr>
        <w:spacing w:line="580" w:lineRule="exact"/>
        <w:ind w:firstLine="640"/>
        <w:jc w:val="both"/>
      </w:pPr>
      <w:r>
        <w:rPr>
          <w:rFonts w:ascii="仿宋_GB2312" w:hAnsi="仿宋_GB2312" w:eastAsia="仿宋_GB2312"/>
          <w:b w:val="0"/>
          <w:sz w:val="32"/>
        </w:rPr>
        <w:t>6.住房保障支出(类)住房改革支出(款)住房公积金(项):支出决算数为9.10万元，比上年决算增加0.76万元，增长9.11%,主要原因是：本年在职人员工资基数调增，公积金缴费基数上涨，相应支出增加。</w:t>
      </w:r>
    </w:p>
    <w:p w14:paraId="4CBDD183">
      <w:pPr>
        <w:spacing w:line="640" w:lineRule="exact"/>
        <w:ind w:firstLine="640"/>
        <w:jc w:val="both"/>
        <w:outlineLvl w:val="2"/>
      </w:pPr>
      <w:r>
        <w:rPr>
          <w:rFonts w:ascii="黑体" w:hAnsi="黑体" w:eastAsia="黑体"/>
          <w:sz w:val="32"/>
        </w:rPr>
        <w:t>六、一般公共预算财政拨款基本支出决算情况说明</w:t>
      </w:r>
    </w:p>
    <w:p w14:paraId="761FF140">
      <w:pPr>
        <w:spacing w:line="580" w:lineRule="exact"/>
        <w:ind w:firstLine="640"/>
        <w:jc w:val="both"/>
      </w:pPr>
      <w:r>
        <w:rPr>
          <w:rFonts w:ascii="仿宋_GB2312" w:hAnsi="仿宋_GB2312" w:eastAsia="仿宋_GB2312"/>
          <w:b w:val="0"/>
          <w:sz w:val="32"/>
        </w:rPr>
        <w:t>2024年度一般公共预算财政拨款基本支出149.18万元，其中：</w:t>
      </w:r>
      <w:r>
        <w:rPr>
          <w:rFonts w:ascii="仿宋_GB2312" w:hAnsi="仿宋_GB2312" w:eastAsia="仿宋_GB2312"/>
          <w:b/>
          <w:sz w:val="32"/>
        </w:rPr>
        <w:t>人员经费140.06万元，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包括：基本工资、津贴补贴、奖金、机关事业单位基本养老保险缴费、职工基本医疗保险缴费、公务员医疗补助缴费、其他社会保障缴费、住房公积金、其他工资福利支出、退休费、奖励金。</w:t>
      </w:r>
    </w:p>
    <w:p w14:paraId="35C34EF0">
      <w:pPr>
        <w:spacing w:line="580" w:lineRule="exact"/>
        <w:ind w:firstLine="640"/>
        <w:jc w:val="both"/>
      </w:pPr>
      <w:r>
        <w:rPr>
          <w:rFonts w:ascii="仿宋_GB2312" w:hAnsi="仿宋_GB2312" w:eastAsia="仿宋_GB2312"/>
          <w:b/>
          <w:sz w:val="32"/>
        </w:rPr>
        <w:t>公用经费9.12万元，</w:t>
      </w:r>
      <w:r>
        <w:rPr>
          <w:rFonts w:ascii="仿宋_GB2312" w:hAnsi="仿宋_GB2312" w:eastAsia="仿宋_GB2312"/>
          <w:b w:val="0"/>
          <w:sz w:val="32"/>
        </w:rPr>
        <w:t>包括：办公费、邮电费、取暖费、差旅费、专用材料费、工会经费、公务用车运行维护费、其他商品和服务支出、办公设备购置。</w:t>
      </w:r>
    </w:p>
    <w:p w14:paraId="503D5AF5">
      <w:pPr>
        <w:spacing w:line="640" w:lineRule="exact"/>
        <w:ind w:firstLine="640"/>
        <w:jc w:val="both"/>
        <w:outlineLvl w:val="2"/>
      </w:pPr>
      <w:r>
        <w:rPr>
          <w:rFonts w:ascii="黑体" w:hAnsi="黑体" w:eastAsia="黑体"/>
          <w:sz w:val="32"/>
        </w:rPr>
        <w:t>七、政府性基金预算财政拨款收入支出决算情况说明</w:t>
      </w:r>
    </w:p>
    <w:p w14:paraId="16AB1B8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84B872D">
      <w:pPr>
        <w:spacing w:line="640" w:lineRule="exact"/>
        <w:ind w:firstLine="640"/>
        <w:jc w:val="both"/>
        <w:outlineLvl w:val="2"/>
      </w:pPr>
      <w:r>
        <w:rPr>
          <w:rFonts w:ascii="黑体" w:hAnsi="黑体" w:eastAsia="黑体"/>
          <w:sz w:val="32"/>
        </w:rPr>
        <w:t>八、国有资本经营预算财政拨款收入支出决算情况说明</w:t>
      </w:r>
    </w:p>
    <w:p w14:paraId="6CC48953">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66B20DF">
      <w:pPr>
        <w:spacing w:line="640" w:lineRule="exact"/>
        <w:ind w:firstLine="640"/>
        <w:jc w:val="both"/>
        <w:outlineLvl w:val="2"/>
      </w:pPr>
      <w:r>
        <w:rPr>
          <w:rFonts w:ascii="黑体" w:hAnsi="黑体" w:eastAsia="黑体"/>
          <w:sz w:val="32"/>
        </w:rPr>
        <w:t>九、财政拨款“三公”经费支出决算情况说明</w:t>
      </w:r>
    </w:p>
    <w:p w14:paraId="2C51740C">
      <w:pPr>
        <w:spacing w:line="580" w:lineRule="exact"/>
        <w:ind w:firstLine="640"/>
        <w:jc w:val="both"/>
      </w:pPr>
      <w:r>
        <w:rPr>
          <w:rFonts w:ascii="仿宋_GB2312" w:hAnsi="仿宋_GB2312" w:eastAsia="仿宋_GB2312"/>
          <w:b/>
          <w:sz w:val="32"/>
        </w:rPr>
        <w:t>2024年度财政拨款“三公”经费支出2.60万元，</w:t>
      </w:r>
      <w:r>
        <w:rPr>
          <w:rFonts w:ascii="仿宋_GB2312" w:hAnsi="仿宋_GB2312" w:eastAsia="仿宋_GB2312"/>
          <w:b w:val="0"/>
          <w:sz w:val="32"/>
        </w:rPr>
        <w:t>比上年增加0.12万元，增长4.84%，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2.60万元，占100.00%，比上年增加0.12万元，增长4.84%，主要原因是：本年因业务需求，用车次数增加，燃油费增加，导致公务用车运行维护费较上年增加。公务接待费支出0.00万元，占0.00%，比上年增加0.00万元，增长0.00%，主要原因是：2023年与2024年均未安排公务接待费支出。</w:t>
      </w:r>
    </w:p>
    <w:p w14:paraId="148A6F6A">
      <w:pPr>
        <w:spacing w:line="580" w:lineRule="exact"/>
        <w:ind w:firstLine="640"/>
        <w:jc w:val="both"/>
      </w:pPr>
      <w:r>
        <w:rPr>
          <w:rFonts w:ascii="仿宋_GB2312" w:hAnsi="仿宋_GB2312" w:eastAsia="仿宋_GB2312"/>
          <w:b/>
          <w:sz w:val="32"/>
        </w:rPr>
        <w:t>具体情况如下：</w:t>
      </w:r>
    </w:p>
    <w:p w14:paraId="620F8886">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6114B5C">
      <w:pPr>
        <w:spacing w:line="580" w:lineRule="exact"/>
        <w:ind w:firstLine="640"/>
        <w:jc w:val="both"/>
      </w:pPr>
      <w:r>
        <w:rPr>
          <w:rFonts w:ascii="仿宋_GB2312" w:hAnsi="仿宋_GB2312" w:eastAsia="仿宋_GB2312"/>
          <w:b w:val="0"/>
          <w:sz w:val="32"/>
        </w:rPr>
        <w:t>公务用车购置及运行维护费2.60万元，其中：公务用车购置费0.00万元，公务用车运行维护费2.60万元。公务用车运行维护费开支内容包括车辆加油费、维修费、保险费、审车费、过路费等。公务用车购置数0辆，公务用车保有量3辆。国有资产占用情况中固定资产车辆3辆，与公务用车保有量差异原因是：本部门固定资产车辆与公务用车保有量一致无差异。</w:t>
      </w:r>
    </w:p>
    <w:p w14:paraId="58E14699">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253F42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2.60万元，决算数2.60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2.60万元，决算数2.60万元，预决算差异率0.00%，主要原因是：严格按照预算执行，预决算无差异。公务接待费全年预算数0.00万元，决算数0.00万元，预决算差异率0.00%，主要原因是：本部门无公务接待费。</w:t>
      </w:r>
    </w:p>
    <w:p w14:paraId="3791FFAA">
      <w:pPr>
        <w:spacing w:line="640" w:lineRule="exact"/>
        <w:ind w:firstLine="640"/>
        <w:jc w:val="both"/>
        <w:outlineLvl w:val="2"/>
      </w:pPr>
      <w:r>
        <w:rPr>
          <w:rFonts w:ascii="黑体" w:hAnsi="黑体" w:eastAsia="黑体"/>
          <w:sz w:val="32"/>
        </w:rPr>
        <w:t>十、其他重要事项的情况说明</w:t>
      </w:r>
    </w:p>
    <w:p w14:paraId="4D65A503">
      <w:pPr>
        <w:spacing w:line="640" w:lineRule="exact"/>
        <w:ind w:firstLine="640"/>
        <w:jc w:val="both"/>
        <w:outlineLvl w:val="3"/>
      </w:pPr>
      <w:r>
        <w:rPr>
          <w:rFonts w:ascii="楷体_GB2312" w:hAnsi="楷体_GB2312" w:eastAsia="楷体_GB2312"/>
          <w:b/>
          <w:sz w:val="32"/>
        </w:rPr>
        <w:t>（一）机关运行经费及公用经费支出情况</w:t>
      </w:r>
    </w:p>
    <w:p w14:paraId="6E31FE4B">
      <w:pPr>
        <w:spacing w:line="580" w:lineRule="exact"/>
        <w:ind w:firstLine="640"/>
        <w:jc w:val="both"/>
      </w:pPr>
      <w:r>
        <w:rPr>
          <w:rFonts w:ascii="仿宋_GB2312" w:hAnsi="仿宋_GB2312" w:eastAsia="仿宋_GB2312"/>
          <w:b w:val="0"/>
          <w:sz w:val="32"/>
        </w:rPr>
        <w:t>2024年度新疆维吾尔自治区喀什地区驻昌吉市老干部休养所（行政单位和参照公务员法管理事业单位）机关运行经费支出9.12万元，比上年减少0.29万元，下降3.08%，主要原因是：严格控制机关运行经费，合理节约办公用品，减少不必要开支。</w:t>
      </w:r>
    </w:p>
    <w:p w14:paraId="5A371640">
      <w:pPr>
        <w:spacing w:line="640" w:lineRule="exact"/>
        <w:ind w:firstLine="640"/>
        <w:jc w:val="both"/>
        <w:outlineLvl w:val="3"/>
      </w:pPr>
      <w:r>
        <w:rPr>
          <w:rFonts w:ascii="楷体_GB2312" w:hAnsi="楷体_GB2312" w:eastAsia="楷体_GB2312"/>
          <w:b/>
          <w:sz w:val="32"/>
        </w:rPr>
        <w:t>（二）政府采购情况</w:t>
      </w:r>
    </w:p>
    <w:p w14:paraId="1A4FCB88">
      <w:pPr>
        <w:spacing w:line="580" w:lineRule="exact"/>
        <w:ind w:firstLine="640"/>
        <w:jc w:val="both"/>
      </w:pPr>
      <w:r>
        <w:rPr>
          <w:rFonts w:ascii="仿宋_GB2312" w:hAnsi="仿宋_GB2312" w:eastAsia="仿宋_GB2312"/>
          <w:b w:val="0"/>
          <w:sz w:val="32"/>
        </w:rPr>
        <w:t>2024年度政府采购支出总额8.97万元，其中：政府采购货物支出3.51万元、政府采购工程支出0.00万元、政府采购服务支出5.46万元。</w:t>
      </w:r>
    </w:p>
    <w:p w14:paraId="78B59B5D">
      <w:pPr>
        <w:spacing w:line="580" w:lineRule="exact"/>
        <w:ind w:firstLine="640"/>
        <w:jc w:val="both"/>
      </w:pPr>
      <w:r>
        <w:rPr>
          <w:rFonts w:ascii="仿宋_GB2312" w:hAnsi="仿宋_GB2312" w:eastAsia="仿宋_GB2312"/>
          <w:b w:val="0"/>
          <w:sz w:val="32"/>
        </w:rPr>
        <w:t>授予中小企业合同金额8.97万元，占政府采购支出总额的100.00%，其中：授予小微企业合同金额8.97万元，占政府采购支出总额的100.00%。</w:t>
      </w:r>
    </w:p>
    <w:p w14:paraId="318EC10B">
      <w:pPr>
        <w:spacing w:line="640" w:lineRule="exact"/>
        <w:ind w:firstLine="640"/>
        <w:jc w:val="both"/>
        <w:outlineLvl w:val="3"/>
      </w:pPr>
      <w:r>
        <w:rPr>
          <w:rFonts w:ascii="楷体_GB2312" w:hAnsi="楷体_GB2312" w:eastAsia="楷体_GB2312"/>
          <w:b/>
          <w:sz w:val="32"/>
        </w:rPr>
        <w:t>（三）国有资产占用情况说明</w:t>
      </w:r>
    </w:p>
    <w:p w14:paraId="5A359AA3">
      <w:pPr>
        <w:spacing w:line="580" w:lineRule="exact"/>
        <w:ind w:firstLine="640"/>
        <w:jc w:val="both"/>
      </w:pPr>
      <w:r>
        <w:rPr>
          <w:rFonts w:ascii="仿宋_GB2312" w:hAnsi="仿宋_GB2312" w:eastAsia="仿宋_GB2312"/>
          <w:b w:val="0"/>
          <w:sz w:val="32"/>
        </w:rPr>
        <w:t>截至2024年12月31日，房屋1,182.54平方米，价值35.95万元。车辆3辆，价值55.71万元，其中：副部（省）级及以上领导用车0辆、主要负责人用车0辆、机要通信用车0辆、应急保障用车0辆、执法执勤用车0辆、特种专业技术用车0辆、离退休干部服务用车3辆、其他用车0辆，其他用车主要是：本部门无其他用车。单价100万元（含）以上设备（不含车辆）0台（套）。</w:t>
      </w:r>
    </w:p>
    <w:p w14:paraId="2F16C58F">
      <w:pPr>
        <w:spacing w:line="640" w:lineRule="exact"/>
        <w:ind w:firstLine="640"/>
        <w:jc w:val="both"/>
        <w:outlineLvl w:val="2"/>
      </w:pPr>
      <w:r>
        <w:rPr>
          <w:rFonts w:ascii="黑体" w:hAnsi="黑体" w:eastAsia="黑体"/>
          <w:sz w:val="32"/>
        </w:rPr>
        <w:t>十一、预算绩效的情况说明</w:t>
      </w:r>
    </w:p>
    <w:p w14:paraId="577D5A05">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166.29万元，实际执行总额166.29万元；预算绩效评价项目3个，全年预算数17.12万元，全年执行数17.12万元。预算绩效管理取得的成效：一是根据相关文件要求设置了绩效目标，项目绩效目标基本合理，与实际工作内容相关；二是项目预期产出效益和效果符合正常的业绩水平，与预算确定的项目投资额或资金量相匹配；三是将项目绩效目标细化分解为具体的绩效指标，通过清晰、可衡量的指标值予以体现，与项目目标任务数或计划数相对应；四是加强沟通协调，</w:t>
      </w:r>
      <w:r>
        <w:rPr>
          <w:rFonts w:hint="eastAsia" w:ascii="仿宋_GB2312" w:hAnsi="仿宋_GB2312" w:eastAsia="仿宋_GB2312"/>
          <w:b w:val="0"/>
          <w:sz w:val="32"/>
          <w:lang w:eastAsia="zh-CN"/>
        </w:rPr>
        <w:t>本部门</w:t>
      </w:r>
      <w:r>
        <w:rPr>
          <w:rFonts w:ascii="仿宋_GB2312" w:hAnsi="仿宋_GB2312" w:eastAsia="仿宋_GB2312"/>
          <w:b w:val="0"/>
          <w:sz w:val="32"/>
        </w:rPr>
        <w:t>及时向领导汇报项目建设进度，加强与施工单位的沟通，确保项目如期完工。发现的问题及原因：一是项目建设的程序进一步规范，项目前期做好可行性研究报告，根据相关文件要求设置了绩效目标，项目绩效目标基本合理，与实际工作内容相关，与预算确定的项目投资额或资金量相匹配，将项目绩效目标细化分解为具体的绩效指标，通过清晰、可衡量的指标值予以体现，与项目目标任务数或计划数相对应，更加细化实施方案，严格执行资金管理办法和财政资金管理制度，严格按照项目实施方案、招投标管理办法等稳步推进工作，各部门单位根据自己项目的特点进行总结；二是年度根据项目实际情况设置绩效目标值，做到完成值与制定计划相吻合，坚持从老干部基本生活以及身体情况出发，为老干部提供切实需要物品及服务，提高老干部生活幸福指数。下一步改进措施：一是项目建设的程序进一步规范，项目前期做好可行性研究报告，根据相关文件要求设置了绩效目标，项目绩效目标基本合理，与实际工作内容相关，与预算确定的项目投资额或资金量相匹配，将项目绩效目标细化分解为具体的绩效指标，通过清晰、可衡量的指标值予以体现，与项目目标任务数或计划数相对应，更加细化实施方案，严格执行资金管理办法和财政资金管理制度，严格按照项目实施方案、招投标管理办法等稳步推进工作，各部门单位根据自己项目的特点进行总结；二是年度根据项目实际情况设置绩效目标值，做到完成值与制定计划相吻合，坚持从老干部基本生活以及身体情况出发，为老干部提供切实需要物品及服务，提高老干部生活幸福指数。具体附部门整体支出绩效自评表，项目支出绩效自评表和部门评价报告。</w:t>
      </w:r>
    </w:p>
    <w:p w14:paraId="31421BE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3B42596">
        <w:tblPrEx>
          <w:tblCellMar>
            <w:top w:w="0" w:type="dxa"/>
            <w:left w:w="108" w:type="dxa"/>
            <w:bottom w:w="0" w:type="dxa"/>
            <w:right w:w="108" w:type="dxa"/>
          </w:tblCellMar>
        </w:tblPrEx>
        <w:tc>
          <w:tcPr>
            <w:tcW w:w="8847" w:type="dxa"/>
            <w:gridSpan w:val="9"/>
            <w:vAlign w:val="center"/>
          </w:tcPr>
          <w:p w14:paraId="087B0C4C">
            <w:pPr>
              <w:jc w:val="center"/>
            </w:pPr>
            <w:r>
              <w:rPr>
                <w:rFonts w:ascii="宋体" w:hAnsi="宋体" w:eastAsia="宋体"/>
                <w:sz w:val="24"/>
              </w:rPr>
              <w:t>部门整体支出绩效自评表</w:t>
            </w:r>
          </w:p>
        </w:tc>
      </w:tr>
      <w:tr w14:paraId="453F4D7B">
        <w:tblPrEx>
          <w:tblCellMar>
            <w:top w:w="0" w:type="dxa"/>
            <w:left w:w="108" w:type="dxa"/>
            <w:bottom w:w="0" w:type="dxa"/>
            <w:right w:w="108" w:type="dxa"/>
          </w:tblCellMar>
        </w:tblPrEx>
        <w:tc>
          <w:tcPr>
            <w:tcW w:w="8847" w:type="dxa"/>
            <w:gridSpan w:val="9"/>
            <w:vAlign w:val="center"/>
          </w:tcPr>
          <w:p w14:paraId="1148A8BE">
            <w:pPr>
              <w:jc w:val="center"/>
            </w:pPr>
            <w:r>
              <w:rPr>
                <w:rFonts w:ascii="宋体" w:hAnsi="宋体" w:eastAsia="宋体"/>
                <w:sz w:val="24"/>
              </w:rPr>
              <w:t>（2024年度）</w:t>
            </w:r>
          </w:p>
        </w:tc>
      </w:tr>
      <w:tr w14:paraId="1FA8BD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0B6A8">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7E46D2">
            <w:pPr>
              <w:jc w:val="center"/>
            </w:pPr>
            <w:r>
              <w:rPr>
                <w:rFonts w:ascii="宋体" w:hAnsi="宋体" w:eastAsia="宋体"/>
                <w:sz w:val="16"/>
              </w:rPr>
              <w:t>新疆维吾尔自治区喀什地区驻昌吉市老干部休养所</w:t>
            </w:r>
          </w:p>
        </w:tc>
      </w:tr>
      <w:tr w14:paraId="3E763C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836A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B146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BCE2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6840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6FCA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4DF6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BA03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F441C">
            <w:pPr>
              <w:jc w:val="center"/>
            </w:pPr>
            <w:r>
              <w:rPr>
                <w:rFonts w:ascii="宋体" w:hAnsi="宋体" w:eastAsia="宋体"/>
                <w:sz w:val="16"/>
              </w:rPr>
              <w:t>得分</w:t>
            </w:r>
          </w:p>
        </w:tc>
      </w:tr>
      <w:tr w14:paraId="50BB6E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C35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732C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0424E">
            <w:pPr>
              <w:jc w:val="center"/>
            </w:pPr>
            <w:r>
              <w:rPr>
                <w:rFonts w:ascii="宋体" w:hAnsi="宋体" w:eastAsia="宋体"/>
                <w:sz w:val="16"/>
              </w:rPr>
              <w:t>162.01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A67C5">
            <w:pPr>
              <w:jc w:val="center"/>
            </w:pPr>
            <w:r>
              <w:rPr>
                <w:rFonts w:ascii="宋体" w:hAnsi="宋体" w:eastAsia="宋体"/>
                <w:sz w:val="16"/>
              </w:rPr>
              <w:t>166.29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CAD8E">
            <w:pPr>
              <w:jc w:val="center"/>
            </w:pPr>
            <w:r>
              <w:rPr>
                <w:rFonts w:ascii="宋体" w:hAnsi="宋体" w:eastAsia="宋体"/>
                <w:sz w:val="16"/>
              </w:rPr>
              <w:t>166.29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4B4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23E60">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1D149">
            <w:pPr>
              <w:jc w:val="center"/>
            </w:pPr>
            <w:r>
              <w:rPr>
                <w:rFonts w:ascii="宋体" w:hAnsi="宋体" w:eastAsia="宋体"/>
                <w:sz w:val="16"/>
              </w:rPr>
              <w:t>10</w:t>
            </w:r>
          </w:p>
        </w:tc>
      </w:tr>
      <w:tr w14:paraId="7144D4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ABD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6D6E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EE2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3A043">
            <w:pPr>
              <w:jc w:val="center"/>
            </w:pPr>
            <w:r>
              <w:rPr>
                <w:rFonts w:ascii="宋体" w:hAnsi="宋体" w:eastAsia="宋体"/>
                <w:sz w:val="16"/>
              </w:rPr>
              <w:t>2.09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82B9C">
            <w:pPr>
              <w:jc w:val="center"/>
            </w:pPr>
            <w:r>
              <w:rPr>
                <w:rFonts w:ascii="宋体" w:hAnsi="宋体" w:eastAsia="宋体"/>
                <w:sz w:val="16"/>
              </w:rPr>
              <w:t>2.09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D95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B62F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CA502">
            <w:pPr>
              <w:jc w:val="center"/>
            </w:pPr>
            <w:r>
              <w:rPr>
                <w:rFonts w:ascii="宋体" w:hAnsi="宋体" w:eastAsia="宋体"/>
                <w:sz w:val="16"/>
              </w:rPr>
              <w:t>—</w:t>
            </w:r>
          </w:p>
        </w:tc>
      </w:tr>
      <w:tr w14:paraId="0A7EF6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3ADA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23AD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01256">
            <w:pPr>
              <w:jc w:val="center"/>
            </w:pPr>
            <w:r>
              <w:rPr>
                <w:rFonts w:ascii="宋体" w:hAnsi="宋体" w:eastAsia="宋体"/>
                <w:sz w:val="16"/>
              </w:rPr>
              <w:t>162.01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33A14">
            <w:pPr>
              <w:jc w:val="center"/>
            </w:pPr>
            <w:r>
              <w:rPr>
                <w:rFonts w:ascii="宋体" w:hAnsi="宋体" w:eastAsia="宋体"/>
                <w:sz w:val="16"/>
              </w:rPr>
              <w:t>164.20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7855C">
            <w:pPr>
              <w:jc w:val="center"/>
            </w:pPr>
            <w:r>
              <w:rPr>
                <w:rFonts w:ascii="宋体" w:hAnsi="宋体" w:eastAsia="宋体"/>
                <w:sz w:val="16"/>
              </w:rPr>
              <w:t>164.20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821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C9C2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81ECD">
            <w:pPr>
              <w:jc w:val="center"/>
            </w:pPr>
            <w:r>
              <w:rPr>
                <w:rFonts w:ascii="宋体" w:hAnsi="宋体" w:eastAsia="宋体"/>
                <w:sz w:val="16"/>
              </w:rPr>
              <w:t>—</w:t>
            </w:r>
          </w:p>
        </w:tc>
      </w:tr>
      <w:tr w14:paraId="3F3BA4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A41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D0FC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4F7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99C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346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238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D5EB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B1B99">
            <w:pPr>
              <w:jc w:val="center"/>
            </w:pPr>
            <w:r>
              <w:rPr>
                <w:rFonts w:ascii="宋体" w:hAnsi="宋体" w:eastAsia="宋体"/>
                <w:sz w:val="16"/>
              </w:rPr>
              <w:t>—</w:t>
            </w:r>
          </w:p>
        </w:tc>
      </w:tr>
      <w:tr w14:paraId="301453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0F62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0178D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4CEDCD">
            <w:pPr>
              <w:jc w:val="center"/>
            </w:pPr>
            <w:r>
              <w:rPr>
                <w:rFonts w:ascii="宋体" w:hAnsi="宋体" w:eastAsia="宋体"/>
                <w:sz w:val="16"/>
              </w:rPr>
              <w:t>实际完成情况</w:t>
            </w:r>
          </w:p>
        </w:tc>
      </w:tr>
      <w:tr w14:paraId="7CC7CE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102B2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A07E0A">
            <w:pPr>
              <w:jc w:val="both"/>
            </w:pPr>
            <w:r>
              <w:rPr>
                <w:rFonts w:ascii="宋体" w:hAnsi="宋体" w:eastAsia="宋体"/>
                <w:sz w:val="16"/>
              </w:rPr>
              <w:t>我所以</w:t>
            </w:r>
            <w:bookmarkStart w:id="0" w:name="_GoBack"/>
            <w:bookmarkEnd w:id="0"/>
            <w:r>
              <w:rPr>
                <w:rFonts w:ascii="宋体" w:hAnsi="宋体" w:eastAsia="宋体"/>
                <w:sz w:val="16"/>
              </w:rPr>
              <w:t>全面做好离退休干部工作，</w:t>
            </w:r>
            <w:r>
              <w:rPr>
                <w:rFonts w:hint="eastAsia" w:ascii="宋体" w:hAnsi="宋体"/>
                <w:sz w:val="16"/>
                <w:lang w:eastAsia="zh-CN"/>
              </w:rPr>
              <w:t>围绕中心、服务大局</w:t>
            </w:r>
            <w:r>
              <w:rPr>
                <w:rFonts w:ascii="宋体" w:hAnsi="宋体" w:eastAsia="宋体"/>
                <w:sz w:val="16"/>
              </w:rPr>
              <w:t>，认真落实老干部两项待遇，做好离退休干部生活保障、政治学习、文化娱乐、节日慰问老干部大于等于3次，老干部居住小区绿化服务至少1次，每年对离退休老干部生日慰问人数为9人，享受智慧养老系统补助的老干部为27户，慰问工作覆盖率达到100%，通过走访慰问生病、困难老干部的活动，为老干部送去了组织的关怀与温暖，进一步增强了</w:t>
            </w:r>
            <w:r>
              <w:rPr>
                <w:rFonts w:hint="eastAsia" w:ascii="宋体" w:hAnsi="宋体"/>
                <w:sz w:val="16"/>
                <w:lang w:eastAsia="zh-CN"/>
              </w:rPr>
              <w:t>老干部</w:t>
            </w:r>
            <w:r>
              <w:rPr>
                <w:rFonts w:ascii="宋体" w:hAnsi="宋体" w:eastAsia="宋体"/>
                <w:sz w:val="16"/>
              </w:rPr>
              <w:t>的归属感与荣誉感。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F952AE">
            <w:pPr>
              <w:jc w:val="both"/>
            </w:pPr>
            <w:r>
              <w:rPr>
                <w:rFonts w:ascii="宋体" w:hAnsi="宋体" w:eastAsia="宋体"/>
                <w:sz w:val="16"/>
              </w:rPr>
              <w:t>喀什地区驻昌吉市老干部休养所在2024年预算安排3个项目，项目资金预算数17.12万元，实际执行数17.12万元，执行率100%，其中关心关爱慰问项目：春节慰问人数33人(9名离休干部，24名老干部遗孀)；七一慰问离休党员及遗孀党员人数17人；重阳节慰问人数27人；9名离休老干部生日送生日蛋糕，200元每人，及时在重大节日及生日对老干部及老干部遗孀进行慰问金及慰问品的发放，通过此项目财政拨款6.89万元，</w:t>
            </w:r>
            <w:r>
              <w:rPr>
                <w:rFonts w:hint="eastAsia" w:ascii="宋体" w:hAnsi="宋体"/>
                <w:sz w:val="16"/>
                <w:lang w:eastAsia="zh-CN"/>
              </w:rPr>
              <w:t>截至2024</w:t>
            </w:r>
            <w:r>
              <w:rPr>
                <w:rFonts w:ascii="宋体" w:hAnsi="宋体" w:eastAsia="宋体"/>
                <w:sz w:val="16"/>
              </w:rPr>
              <w:t>年10月12日全部支付完成，通过关心关爱慰问项目的实施体现了党和国家对老干部及老党员的关怀，提升了老干部生活的幸福感；智慧养老项目：本年度享受智慧养老系统的老干部户数为27户，智慧养老系统的网络使用费每月138元/户，为保证27户离退干部及遗孀智慧养老系统能正常运行，在财政资金未拨付时协调电信公司保障网络的通畅，分别在4月、5月、9月及时缴纳网络使用费，通过此项目的实施极大</w:t>
            </w:r>
            <w:r>
              <w:rPr>
                <w:rFonts w:hint="eastAsia" w:ascii="宋体" w:hAnsi="宋体"/>
                <w:sz w:val="16"/>
                <w:lang w:eastAsia="zh-CN"/>
              </w:rPr>
              <w:t>地</w:t>
            </w:r>
            <w:r>
              <w:rPr>
                <w:rFonts w:ascii="宋体" w:hAnsi="宋体" w:eastAsia="宋体"/>
                <w:sz w:val="16"/>
              </w:rPr>
              <w:t>提升了离退休干部异地居住的幸福生活指数，改善了离休人员及遗孀的通讯环境；老干部代管项目：该项目资金主要用于服务驻昌吉市代管的离休9人，遗孀22人，退休高职18人，退休5人，以及对他们居住的生活环境进行改善及维护，保障干休所的日常运转，2024年全年采购办公用品1批，维修办公室门窗、照明灯具，住宅小区绿化喷头更换，通过项目资金的有效使用，提升了离退休干部及遗孀异地居住的幸福生活水平，持续保障离退休</w:t>
            </w:r>
            <w:r>
              <w:rPr>
                <w:rFonts w:hint="eastAsia" w:ascii="宋体" w:hAnsi="宋体"/>
                <w:sz w:val="16"/>
                <w:lang w:eastAsia="zh-CN"/>
              </w:rPr>
              <w:t>老干部</w:t>
            </w:r>
            <w:r>
              <w:rPr>
                <w:rFonts w:ascii="宋体" w:hAnsi="宋体" w:eastAsia="宋体"/>
                <w:sz w:val="16"/>
              </w:rPr>
              <w:t>的生活水平。慰问工作覆盖率达到100%，通过走访慰问生病、困难老干部的活动，为老干部送去了组织的关怀与温暖，进一步增强了老干</w:t>
            </w:r>
            <w:r>
              <w:rPr>
                <w:rFonts w:hint="eastAsia" w:ascii="宋体" w:hAnsi="宋体"/>
                <w:sz w:val="16"/>
                <w:lang w:eastAsia="zh-CN"/>
              </w:rPr>
              <w:t>部</w:t>
            </w:r>
            <w:r>
              <w:rPr>
                <w:rFonts w:ascii="宋体" w:hAnsi="宋体" w:eastAsia="宋体"/>
                <w:sz w:val="16"/>
              </w:rPr>
              <w:t>的归属感与荣誉感。</w:t>
            </w:r>
          </w:p>
        </w:tc>
      </w:tr>
      <w:tr w14:paraId="0C0932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FD92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B42D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DFA1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4F7B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83A7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6C2D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C8F1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88E5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3867E">
            <w:pPr>
              <w:jc w:val="center"/>
            </w:pPr>
            <w:r>
              <w:rPr>
                <w:rFonts w:ascii="宋体" w:hAnsi="宋体" w:eastAsia="宋体"/>
                <w:sz w:val="16"/>
              </w:rPr>
              <w:t>得分</w:t>
            </w:r>
          </w:p>
        </w:tc>
      </w:tr>
      <w:tr w14:paraId="4E07B3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9EC5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1AFB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D56CA">
            <w:pPr>
              <w:jc w:val="center"/>
            </w:pPr>
            <w:r>
              <w:rPr>
                <w:rFonts w:ascii="宋体" w:hAnsi="宋体" w:eastAsia="宋体"/>
                <w:sz w:val="16"/>
              </w:rPr>
              <w:t>节日慰问老干部次数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9E912">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3F0BB">
            <w:pPr>
              <w:jc w:val="center"/>
            </w:pPr>
            <w:r>
              <w:rPr>
                <w:rFonts w:ascii="宋体" w:hAnsi="宋体" w:eastAsia="宋体"/>
                <w:sz w:val="16"/>
              </w:rPr>
              <w:t>《驻昌干休2024年工作计划》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AD17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F594B">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BA8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E4102">
            <w:pPr>
              <w:jc w:val="center"/>
            </w:pPr>
            <w:r>
              <w:rPr>
                <w:rFonts w:ascii="宋体" w:hAnsi="宋体" w:eastAsia="宋体"/>
                <w:sz w:val="16"/>
              </w:rPr>
              <w:t>20</w:t>
            </w:r>
          </w:p>
        </w:tc>
      </w:tr>
      <w:tr w14:paraId="5492F4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042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FFCA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10911">
            <w:pPr>
              <w:jc w:val="center"/>
            </w:pPr>
            <w:r>
              <w:rPr>
                <w:rFonts w:ascii="宋体" w:hAnsi="宋体" w:eastAsia="宋体"/>
                <w:sz w:val="16"/>
              </w:rPr>
              <w:t>绿化服务次数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96C77">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A9654">
            <w:pPr>
              <w:jc w:val="center"/>
            </w:pPr>
            <w:r>
              <w:rPr>
                <w:rFonts w:ascii="宋体" w:hAnsi="宋体" w:eastAsia="宋体"/>
                <w:sz w:val="16"/>
              </w:rPr>
              <w:t>《驻昌干休2024年工作计划》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39B7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FB92A">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D81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FD878">
            <w:pPr>
              <w:jc w:val="center"/>
            </w:pPr>
            <w:r>
              <w:rPr>
                <w:rFonts w:ascii="宋体" w:hAnsi="宋体" w:eastAsia="宋体"/>
                <w:sz w:val="16"/>
              </w:rPr>
              <w:t>20</w:t>
            </w:r>
          </w:p>
        </w:tc>
      </w:tr>
      <w:tr w14:paraId="5FFB8A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17AC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4F5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CDF23">
            <w:pPr>
              <w:jc w:val="center"/>
            </w:pPr>
            <w:r>
              <w:rPr>
                <w:rFonts w:ascii="宋体" w:hAnsi="宋体" w:eastAsia="宋体"/>
                <w:sz w:val="16"/>
              </w:rPr>
              <w:t>离休老干部生日慰问人数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FC305">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9623A">
            <w:pPr>
              <w:jc w:val="center"/>
            </w:pPr>
            <w:r>
              <w:rPr>
                <w:rFonts w:ascii="宋体" w:hAnsi="宋体" w:eastAsia="宋体"/>
                <w:sz w:val="16"/>
              </w:rPr>
              <w:t>《驻昌干休2024年工作计划》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75DE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DF18F">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415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7A463">
            <w:pPr>
              <w:jc w:val="center"/>
            </w:pPr>
            <w:r>
              <w:rPr>
                <w:rFonts w:ascii="宋体" w:hAnsi="宋体" w:eastAsia="宋体"/>
                <w:sz w:val="16"/>
              </w:rPr>
              <w:t>20</w:t>
            </w:r>
          </w:p>
        </w:tc>
      </w:tr>
      <w:tr w14:paraId="06670F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39C2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390D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BE5F8">
            <w:pPr>
              <w:jc w:val="center"/>
            </w:pPr>
            <w:r>
              <w:rPr>
                <w:rFonts w:ascii="宋体" w:hAnsi="宋体" w:eastAsia="宋体"/>
                <w:sz w:val="16"/>
              </w:rPr>
              <w:t>智慧养老项目享受补助的老干部户数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AB107">
            <w:pPr>
              <w:jc w:val="center"/>
            </w:pPr>
            <w:r>
              <w:rPr>
                <w:rFonts w:ascii="宋体" w:hAnsi="宋体" w:eastAsia="宋体"/>
                <w:sz w:val="16"/>
              </w:rPr>
              <w:t>=27户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B0733">
            <w:pPr>
              <w:jc w:val="center"/>
            </w:pPr>
            <w:r>
              <w:rPr>
                <w:rFonts w:ascii="宋体" w:hAnsi="宋体" w:eastAsia="宋体"/>
                <w:sz w:val="16"/>
              </w:rPr>
              <w:t>《驻昌干休2024年工作计划》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47D0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02224">
            <w:pPr>
              <w:jc w:val="center"/>
            </w:pPr>
            <w:r>
              <w:rPr>
                <w:rFonts w:ascii="宋体" w:hAnsi="宋体" w:eastAsia="宋体"/>
                <w:sz w:val="16"/>
              </w:rPr>
              <w:t>27户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9B3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DDAC6">
            <w:pPr>
              <w:jc w:val="center"/>
            </w:pPr>
            <w:r>
              <w:rPr>
                <w:rFonts w:ascii="宋体" w:hAnsi="宋体" w:eastAsia="宋体"/>
                <w:sz w:val="16"/>
              </w:rPr>
              <w:t>20</w:t>
            </w:r>
          </w:p>
        </w:tc>
      </w:tr>
      <w:tr w14:paraId="438F85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D0DD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297C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BE3A6">
            <w:pPr>
              <w:jc w:val="center"/>
            </w:pPr>
            <w:r>
              <w:rPr>
                <w:rFonts w:ascii="宋体" w:hAnsi="宋体" w:eastAsia="宋体"/>
                <w:sz w:val="16"/>
              </w:rPr>
              <w:t>慰问工作覆盖率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FE3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0A5F2">
            <w:pPr>
              <w:jc w:val="center"/>
            </w:pPr>
            <w:r>
              <w:rPr>
                <w:rFonts w:ascii="宋体" w:hAnsi="宋体" w:eastAsia="宋体"/>
                <w:sz w:val="16"/>
              </w:rPr>
              <w:t>《驻昌干休所2024年工作计划》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CE8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C0B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8ED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EF0BB">
            <w:pPr>
              <w:jc w:val="center"/>
            </w:pPr>
            <w:r>
              <w:rPr>
                <w:rFonts w:ascii="宋体" w:hAnsi="宋体" w:eastAsia="宋体"/>
                <w:sz w:val="16"/>
              </w:rPr>
              <w:t>10</w:t>
            </w:r>
          </w:p>
        </w:tc>
      </w:tr>
    </w:tbl>
    <w:p w14:paraId="108C88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0FDF427">
        <w:tc>
          <w:tcPr>
            <w:tcW w:w="8848" w:type="dxa"/>
            <w:gridSpan w:val="14"/>
            <w:vAlign w:val="center"/>
          </w:tcPr>
          <w:p w14:paraId="5CB11244">
            <w:pPr>
              <w:jc w:val="center"/>
            </w:pPr>
            <w:r>
              <w:rPr>
                <w:rFonts w:ascii="宋体" w:hAnsi="宋体" w:eastAsia="宋体"/>
                <w:sz w:val="24"/>
              </w:rPr>
              <w:t>项目支出绩效自评表</w:t>
            </w:r>
          </w:p>
        </w:tc>
      </w:tr>
      <w:tr w14:paraId="257DC179">
        <w:tblPrEx>
          <w:tblCellMar>
            <w:top w:w="0" w:type="dxa"/>
            <w:left w:w="108" w:type="dxa"/>
            <w:bottom w:w="0" w:type="dxa"/>
            <w:right w:w="108" w:type="dxa"/>
          </w:tblCellMar>
        </w:tblPrEx>
        <w:tc>
          <w:tcPr>
            <w:tcW w:w="8848" w:type="dxa"/>
            <w:gridSpan w:val="14"/>
            <w:vAlign w:val="center"/>
          </w:tcPr>
          <w:p w14:paraId="118C2B7A">
            <w:pPr>
              <w:jc w:val="center"/>
            </w:pPr>
            <w:r>
              <w:rPr>
                <w:rFonts w:ascii="宋体" w:hAnsi="宋体" w:eastAsia="宋体"/>
                <w:sz w:val="24"/>
              </w:rPr>
              <w:t>(2024年度)</w:t>
            </w:r>
          </w:p>
        </w:tc>
      </w:tr>
      <w:tr w14:paraId="4DD0CF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2F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324FAA">
            <w:pPr>
              <w:jc w:val="center"/>
            </w:pPr>
            <w:r>
              <w:rPr>
                <w:rFonts w:ascii="宋体" w:hAnsi="宋体" w:eastAsia="宋体"/>
                <w:sz w:val="16"/>
              </w:rPr>
              <w:t>关心关爱慰问项目</w:t>
            </w:r>
          </w:p>
        </w:tc>
      </w:tr>
      <w:tr w14:paraId="4EC30C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D1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E41E53">
            <w:pPr>
              <w:jc w:val="center"/>
            </w:pPr>
            <w:r>
              <w:rPr>
                <w:rFonts w:ascii="宋体" w:hAnsi="宋体" w:eastAsia="宋体"/>
                <w:sz w:val="16"/>
              </w:rPr>
              <w:t>新疆维吾尔自治区喀什地区驻昌吉市老干部休养所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B6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963612">
            <w:pPr>
              <w:jc w:val="center"/>
            </w:pPr>
            <w:r>
              <w:rPr>
                <w:rFonts w:ascii="宋体" w:hAnsi="宋体" w:eastAsia="宋体"/>
                <w:sz w:val="16"/>
              </w:rPr>
              <w:t>新疆维吾尔自治区喀什地区驻昌吉市老干部休养所</w:t>
            </w:r>
          </w:p>
        </w:tc>
      </w:tr>
      <w:tr w14:paraId="753577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00C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90A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EF1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DFB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2C4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D79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E77C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A4CE">
            <w:pPr>
              <w:jc w:val="center"/>
            </w:pPr>
            <w:r>
              <w:rPr>
                <w:rFonts w:ascii="宋体" w:hAnsi="宋体" w:eastAsia="宋体"/>
                <w:sz w:val="16"/>
              </w:rPr>
              <w:t>得分</w:t>
            </w:r>
          </w:p>
        </w:tc>
      </w:tr>
      <w:tr w14:paraId="5EBA43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9D0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2FF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72B90">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204E4">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5170C">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D8F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1108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D605">
            <w:pPr>
              <w:jc w:val="center"/>
            </w:pPr>
            <w:r>
              <w:rPr>
                <w:rFonts w:ascii="宋体" w:hAnsi="宋体" w:eastAsia="宋体"/>
                <w:sz w:val="16"/>
              </w:rPr>
              <w:t>10.00分</w:t>
            </w:r>
          </w:p>
        </w:tc>
      </w:tr>
      <w:tr w14:paraId="12DBEC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80E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A271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C1F58">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35A91">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D8FC4">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6C5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382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1F82">
            <w:pPr>
              <w:jc w:val="center"/>
            </w:pPr>
            <w:r>
              <w:rPr>
                <w:rFonts w:ascii="宋体" w:hAnsi="宋体" w:eastAsia="宋体"/>
                <w:sz w:val="16"/>
              </w:rPr>
              <w:t>—</w:t>
            </w:r>
          </w:p>
        </w:tc>
      </w:tr>
      <w:tr w14:paraId="1C27A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182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75F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A43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3A3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986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334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DF9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E316">
            <w:pPr>
              <w:jc w:val="center"/>
            </w:pPr>
            <w:r>
              <w:rPr>
                <w:rFonts w:ascii="宋体" w:hAnsi="宋体" w:eastAsia="宋体"/>
                <w:sz w:val="16"/>
              </w:rPr>
              <w:t>—</w:t>
            </w:r>
          </w:p>
        </w:tc>
      </w:tr>
      <w:tr w14:paraId="7308E7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48D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DF5E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425B67">
            <w:pPr>
              <w:jc w:val="center"/>
            </w:pPr>
            <w:r>
              <w:rPr>
                <w:rFonts w:ascii="宋体" w:hAnsi="宋体" w:eastAsia="宋体"/>
                <w:sz w:val="16"/>
              </w:rPr>
              <w:t>实际完成情况</w:t>
            </w:r>
          </w:p>
        </w:tc>
      </w:tr>
      <w:tr w14:paraId="64284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093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0C28E">
            <w:pPr>
              <w:jc w:val="both"/>
            </w:pPr>
            <w:r>
              <w:rPr>
                <w:rFonts w:ascii="宋体" w:hAnsi="宋体" w:eastAsia="宋体"/>
                <w:sz w:val="16"/>
              </w:rPr>
              <w:t>喀什驻昌吉干休所为了更好履行干休所职责，管理好老干部的活动经费和其他经费，落实老干部各项待遇，做好节假日对老干部的慰问工作，解决老干部的各种困难。2024年七一慰问离休干部人数9人，慰问七一离休党员每人慰问金1000元，合计9000元；2024年七一慰问遗孀党员人数11人：慰问遗孀</w:t>
            </w:r>
            <w:r>
              <w:rPr>
                <w:rFonts w:hint="eastAsia" w:ascii="宋体" w:hAnsi="宋体"/>
                <w:sz w:val="16"/>
                <w:lang w:eastAsia="zh-CN"/>
              </w:rPr>
              <w:t>党员</w:t>
            </w:r>
            <w:r>
              <w:rPr>
                <w:rFonts w:ascii="宋体" w:hAnsi="宋体" w:eastAsia="宋体"/>
                <w:sz w:val="16"/>
              </w:rPr>
              <w:t>每人慰问金500元，合计5500元；2024年重阳节慰问人数33人：慰问金合计11700元；2024年离休老干部生日蛋糕9人：200元每人，合计1800元。春节离休慰问人数9人，慰问标准1500元/人；春节遗孀慰问人数24人，慰问标准1000元/人。体现党和国家对老干部及老党员的关怀，提升老干部生活的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5F93C2">
            <w:pPr>
              <w:jc w:val="both"/>
            </w:pPr>
            <w:r>
              <w:rPr>
                <w:rFonts w:ascii="宋体" w:hAnsi="宋体" w:eastAsia="宋体"/>
                <w:sz w:val="16"/>
              </w:rPr>
              <w:t>该项目已完成。在春节、中秋等重大节日期间进行慰问,慰问人员有离休干部及老干部遗孀，老干部生日送生日蛋糕，200元每人，及时在重大节日及生日对老干部及老干部遗孀进行慰问金及慰问品的发放，通过此项目财政拨款6.89万元，</w:t>
            </w:r>
            <w:r>
              <w:rPr>
                <w:rFonts w:hint="eastAsia" w:ascii="宋体" w:hAnsi="宋体"/>
                <w:sz w:val="16"/>
                <w:lang w:eastAsia="zh-CN"/>
              </w:rPr>
              <w:t>截至2024</w:t>
            </w:r>
            <w:r>
              <w:rPr>
                <w:rFonts w:ascii="宋体" w:hAnsi="宋体" w:eastAsia="宋体"/>
                <w:sz w:val="16"/>
              </w:rPr>
              <w:t>年10月12日全部支付完成，通过关心关爱慰问项目的实施提升老干部异地生活幸福指数，体现党和国家对老干部及老党员的关心和关怀。</w:t>
            </w:r>
          </w:p>
        </w:tc>
      </w:tr>
      <w:tr w14:paraId="2CC71F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E9E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3A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806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8AF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E5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7A8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C7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75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BF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AB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63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CF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57350">
            <w:pPr>
              <w:jc w:val="center"/>
            </w:pPr>
            <w:r>
              <w:rPr>
                <w:rFonts w:ascii="宋体" w:hAnsi="宋体" w:eastAsia="宋体"/>
                <w:sz w:val="16"/>
              </w:rPr>
              <w:t>偏差原因分析及改进措施</w:t>
            </w:r>
          </w:p>
        </w:tc>
      </w:tr>
      <w:tr w14:paraId="43B4E8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6BD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F10F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320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419A">
            <w:pPr>
              <w:jc w:val="center"/>
            </w:pPr>
            <w:r>
              <w:rPr>
                <w:rFonts w:ascii="宋体" w:hAnsi="宋体" w:eastAsia="宋体"/>
                <w:sz w:val="16"/>
              </w:rPr>
              <w:t>春节慰问人数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D8D7">
            <w:pPr>
              <w:jc w:val="center"/>
            </w:pPr>
            <w:r>
              <w:rPr>
                <w:rFonts w:ascii="宋体" w:hAnsi="宋体" w:eastAsia="宋体"/>
                <w:sz w:val="16"/>
              </w:rPr>
              <w:t>&gt;=33人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2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FAA3">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28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004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DA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A245">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62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49798">
            <w:pPr>
              <w:jc w:val="center"/>
            </w:pPr>
          </w:p>
        </w:tc>
      </w:tr>
      <w:tr w14:paraId="7531AB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E6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F7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8D0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9987">
            <w:pPr>
              <w:jc w:val="center"/>
            </w:pPr>
            <w:r>
              <w:rPr>
                <w:rFonts w:ascii="宋体" w:hAnsi="宋体" w:eastAsia="宋体"/>
                <w:sz w:val="16"/>
              </w:rPr>
              <w:t>七一慰问离休干部及遗孀党员人数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750FC">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12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4839">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21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E9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11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5321">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2D4C">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E976E">
            <w:pPr>
              <w:jc w:val="center"/>
            </w:pPr>
            <w:r>
              <w:rPr>
                <w:rFonts w:ascii="宋体" w:hAnsi="宋体" w:eastAsia="宋体"/>
                <w:sz w:val="16"/>
              </w:rPr>
              <w:t>2024年有离休干部因病去世，年度实际慰问17人，所以存在偏差实际情况合理设置目标值</w:t>
            </w:r>
          </w:p>
        </w:tc>
      </w:tr>
      <w:tr w14:paraId="17E9A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2D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C21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F6C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70F6">
            <w:pPr>
              <w:jc w:val="center"/>
            </w:pPr>
            <w:r>
              <w:rPr>
                <w:rFonts w:ascii="宋体" w:hAnsi="宋体" w:eastAsia="宋体"/>
                <w:sz w:val="16"/>
              </w:rPr>
              <w:t>重阳节慰问人数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7FBF">
            <w:pPr>
              <w:jc w:val="center"/>
            </w:pPr>
            <w:r>
              <w:rPr>
                <w:rFonts w:ascii="宋体" w:hAnsi="宋体" w:eastAsia="宋体"/>
                <w:sz w:val="16"/>
              </w:rPr>
              <w:t>&gt;=33人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76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2767">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EC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4F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01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4B00">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24F60">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05B36">
            <w:pPr>
              <w:jc w:val="center"/>
            </w:pPr>
            <w:r>
              <w:rPr>
                <w:rFonts w:ascii="宋体" w:hAnsi="宋体" w:eastAsia="宋体"/>
                <w:sz w:val="16"/>
              </w:rPr>
              <w:t>2024年有离休干部因病去世，年度实际慰问27人，所以存在偏差实际情况合理设置目标值</w:t>
            </w:r>
          </w:p>
        </w:tc>
      </w:tr>
      <w:tr w14:paraId="31D11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F3C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9B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0C4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AD4E">
            <w:pPr>
              <w:jc w:val="center"/>
            </w:pPr>
            <w:r>
              <w:rPr>
                <w:rFonts w:ascii="宋体" w:hAnsi="宋体" w:eastAsia="宋体"/>
                <w:sz w:val="16"/>
              </w:rPr>
              <w:t>离休老干部生日慰问人数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3859">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6C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5DC3">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BF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0F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D2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964C">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BC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14549">
            <w:pPr>
              <w:jc w:val="center"/>
            </w:pPr>
          </w:p>
        </w:tc>
      </w:tr>
      <w:tr w14:paraId="6B72E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42F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FC6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2E9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EC5A">
            <w:pPr>
              <w:jc w:val="center"/>
            </w:pPr>
            <w:r>
              <w:rPr>
                <w:rFonts w:ascii="宋体" w:hAnsi="宋体" w:eastAsia="宋体"/>
                <w:sz w:val="16"/>
              </w:rPr>
              <w:t>享受慰问人员覆盖率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5D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AA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3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C1F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58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2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E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D1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AE2AB">
            <w:pPr>
              <w:jc w:val="center"/>
            </w:pPr>
          </w:p>
        </w:tc>
      </w:tr>
      <w:tr w14:paraId="0E0DD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61D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AEB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C328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8671">
            <w:pPr>
              <w:jc w:val="center"/>
            </w:pPr>
            <w:r>
              <w:rPr>
                <w:rFonts w:ascii="宋体" w:hAnsi="宋体" w:eastAsia="宋体"/>
                <w:sz w:val="16"/>
              </w:rPr>
              <w:t>慰问金及慰问品发放及时率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F0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D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CC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34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9E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64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B0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3B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A9B48">
            <w:pPr>
              <w:jc w:val="center"/>
            </w:pPr>
          </w:p>
        </w:tc>
      </w:tr>
      <w:tr w14:paraId="14E86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FD1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942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B3F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09D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A32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78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52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79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A7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2D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C5E0">
            <w:pPr>
              <w:jc w:val="center"/>
            </w:pPr>
            <w:r>
              <w:rPr>
                <w:rFonts w:ascii="宋体" w:hAnsi="宋体" w:eastAsia="宋体"/>
                <w:sz w:val="16"/>
              </w:rPr>
              <w:t>=2024年10月12日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79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6314F">
            <w:pPr>
              <w:jc w:val="center"/>
            </w:pPr>
          </w:p>
        </w:tc>
      </w:tr>
      <w:tr w14:paraId="61F66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8EA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2BF8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316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AD96">
            <w:pPr>
              <w:jc w:val="center"/>
            </w:pPr>
            <w:r>
              <w:rPr>
                <w:rFonts w:ascii="宋体" w:hAnsi="宋体" w:eastAsia="宋体"/>
                <w:sz w:val="16"/>
              </w:rPr>
              <w:t>春节慰问成本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42E4">
            <w:pPr>
              <w:jc w:val="center"/>
            </w:pPr>
            <w:r>
              <w:rPr>
                <w:rFonts w:ascii="宋体" w:hAnsi="宋体" w:eastAsia="宋体"/>
                <w:sz w:val="16"/>
              </w:rPr>
              <w:t>&lt;=37500元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79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C5DC">
            <w:pPr>
              <w:jc w:val="center"/>
            </w:pPr>
            <w:r>
              <w:rPr>
                <w:rFonts w:ascii="宋体" w:hAnsi="宋体" w:eastAsia="宋体"/>
                <w:sz w:val="16"/>
              </w:rPr>
              <w:t>44000元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7B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CF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C4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D957">
            <w:pPr>
              <w:jc w:val="center"/>
            </w:pPr>
            <w:r>
              <w:rPr>
                <w:rFonts w:ascii="宋体" w:hAnsi="宋体" w:eastAsia="宋体"/>
                <w:sz w:val="16"/>
              </w:rPr>
              <w:t>=37500元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037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CDE39">
            <w:pPr>
              <w:jc w:val="center"/>
            </w:pPr>
          </w:p>
        </w:tc>
      </w:tr>
      <w:tr w14:paraId="5F77C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CAE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84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A0F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014D6">
            <w:pPr>
              <w:jc w:val="center"/>
            </w:pPr>
            <w:r>
              <w:rPr>
                <w:rFonts w:ascii="宋体" w:hAnsi="宋体" w:eastAsia="宋体"/>
                <w:sz w:val="16"/>
              </w:rPr>
              <w:t>七一慰问离退休干部及遗孀党员成本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818F">
            <w:pPr>
              <w:jc w:val="center"/>
            </w:pPr>
            <w:r>
              <w:rPr>
                <w:rFonts w:ascii="宋体" w:hAnsi="宋体" w:eastAsia="宋体"/>
                <w:sz w:val="16"/>
              </w:rPr>
              <w:t>&lt;=14500元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DA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817D">
            <w:pPr>
              <w:jc w:val="center"/>
            </w:pPr>
            <w:r>
              <w:rPr>
                <w:rFonts w:ascii="宋体" w:hAnsi="宋体" w:eastAsia="宋体"/>
                <w:sz w:val="16"/>
              </w:rPr>
              <w:t>18000元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F6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2B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B2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894D">
            <w:pPr>
              <w:jc w:val="center"/>
            </w:pPr>
            <w:r>
              <w:rPr>
                <w:rFonts w:ascii="宋体" w:hAnsi="宋体" w:eastAsia="宋体"/>
                <w:sz w:val="16"/>
              </w:rPr>
              <w:t>=14500元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1E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C4868">
            <w:pPr>
              <w:jc w:val="center"/>
            </w:pPr>
          </w:p>
        </w:tc>
      </w:tr>
      <w:tr w14:paraId="16128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63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2B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BD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51F1">
            <w:pPr>
              <w:jc w:val="center"/>
            </w:pPr>
            <w:r>
              <w:rPr>
                <w:rFonts w:ascii="宋体" w:hAnsi="宋体" w:eastAsia="宋体"/>
                <w:sz w:val="16"/>
              </w:rPr>
              <w:t>重阳节慰问成本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D75C">
            <w:pPr>
              <w:jc w:val="center"/>
            </w:pPr>
            <w:r>
              <w:rPr>
                <w:rFonts w:ascii="宋体" w:hAnsi="宋体" w:eastAsia="宋体"/>
                <w:sz w:val="16"/>
              </w:rPr>
              <w:t>&lt;=11700元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DC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D08AC">
            <w:pPr>
              <w:jc w:val="center"/>
            </w:pPr>
            <w:r>
              <w:rPr>
                <w:rFonts w:ascii="宋体" w:hAnsi="宋体" w:eastAsia="宋体"/>
                <w:sz w:val="16"/>
              </w:rPr>
              <w:t>9200元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504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48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4F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EB24">
            <w:pPr>
              <w:jc w:val="center"/>
            </w:pPr>
            <w:r>
              <w:rPr>
                <w:rFonts w:ascii="宋体" w:hAnsi="宋体" w:eastAsia="宋体"/>
                <w:sz w:val="16"/>
              </w:rPr>
              <w:t>=11700元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C9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01BE4">
            <w:pPr>
              <w:jc w:val="center"/>
            </w:pPr>
          </w:p>
        </w:tc>
      </w:tr>
      <w:tr w14:paraId="7330B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BB1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00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12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F4EA">
            <w:pPr>
              <w:jc w:val="center"/>
            </w:pPr>
            <w:r>
              <w:rPr>
                <w:rFonts w:ascii="宋体" w:hAnsi="宋体" w:eastAsia="宋体"/>
                <w:sz w:val="16"/>
              </w:rPr>
              <w:t>离休老干部生日慰问成本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AFD2">
            <w:pPr>
              <w:jc w:val="center"/>
            </w:pPr>
            <w:r>
              <w:rPr>
                <w:rFonts w:ascii="宋体" w:hAnsi="宋体" w:eastAsia="宋体"/>
                <w:sz w:val="16"/>
              </w:rPr>
              <w:t>&lt;=1800元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44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8689">
            <w:pPr>
              <w:jc w:val="center"/>
            </w:pPr>
            <w:r>
              <w:rPr>
                <w:rFonts w:ascii="宋体" w:hAnsi="宋体" w:eastAsia="宋体"/>
                <w:sz w:val="16"/>
              </w:rPr>
              <w:t>2400元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38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17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9B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18A7">
            <w:pPr>
              <w:jc w:val="center"/>
            </w:pPr>
            <w:r>
              <w:rPr>
                <w:rFonts w:ascii="宋体" w:hAnsi="宋体" w:eastAsia="宋体"/>
                <w:sz w:val="16"/>
              </w:rPr>
              <w:t>=1800元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48D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EB750">
            <w:pPr>
              <w:jc w:val="center"/>
            </w:pPr>
          </w:p>
        </w:tc>
      </w:tr>
      <w:tr w14:paraId="79AD09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FE5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8D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A1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D4DFD">
            <w:pPr>
              <w:jc w:val="center"/>
            </w:pPr>
            <w:r>
              <w:rPr>
                <w:rFonts w:ascii="宋体" w:hAnsi="宋体" w:eastAsia="宋体"/>
                <w:sz w:val="16"/>
              </w:rPr>
              <w:t>体现党和国家对老干部及老党员的关怀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40A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03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B8A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0B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8E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B1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EE6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CC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7862E">
            <w:pPr>
              <w:jc w:val="center"/>
            </w:pPr>
          </w:p>
        </w:tc>
      </w:tr>
      <w:tr w14:paraId="67FE6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5DF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61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DE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9955">
            <w:pPr>
              <w:jc w:val="center"/>
            </w:pPr>
            <w:r>
              <w:rPr>
                <w:rFonts w:ascii="宋体" w:hAnsi="宋体" w:eastAsia="宋体"/>
                <w:sz w:val="16"/>
              </w:rPr>
              <w:t>离退休老干部满意度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9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E82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C2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A67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9A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4F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61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F7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FEB16">
            <w:pPr>
              <w:jc w:val="center"/>
            </w:pPr>
          </w:p>
        </w:tc>
      </w:tr>
      <w:tr w14:paraId="1B3C79C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F716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1EA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BCD7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3C81">
            <w:pPr>
              <w:jc w:val="center"/>
            </w:pPr>
            <w:r>
              <w:rPr>
                <w:rFonts w:ascii="宋体" w:hAnsi="宋体" w:eastAsia="宋体"/>
                <w:sz w:val="16"/>
              </w:rPr>
              <w:t>95.86分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AC5943"/>
        </w:tc>
      </w:tr>
    </w:tbl>
    <w:p w14:paraId="26B9700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EBD68B6">
        <w:tblPrEx>
          <w:tblCellMar>
            <w:top w:w="0" w:type="dxa"/>
            <w:left w:w="108" w:type="dxa"/>
            <w:bottom w:w="0" w:type="dxa"/>
            <w:right w:w="108" w:type="dxa"/>
          </w:tblCellMar>
        </w:tblPrEx>
        <w:tc>
          <w:tcPr>
            <w:tcW w:w="8848" w:type="dxa"/>
            <w:gridSpan w:val="14"/>
            <w:vAlign w:val="center"/>
          </w:tcPr>
          <w:p w14:paraId="476818A5">
            <w:pPr>
              <w:jc w:val="center"/>
            </w:pPr>
            <w:r>
              <w:rPr>
                <w:rFonts w:ascii="宋体" w:hAnsi="宋体" w:eastAsia="宋体"/>
                <w:sz w:val="24"/>
              </w:rPr>
              <w:t>项目支出绩效自评表</w:t>
            </w:r>
          </w:p>
        </w:tc>
      </w:tr>
      <w:tr w14:paraId="6D6688EC">
        <w:tblPrEx>
          <w:tblCellMar>
            <w:top w:w="0" w:type="dxa"/>
            <w:left w:w="108" w:type="dxa"/>
            <w:bottom w:w="0" w:type="dxa"/>
            <w:right w:w="108" w:type="dxa"/>
          </w:tblCellMar>
        </w:tblPrEx>
        <w:tc>
          <w:tcPr>
            <w:tcW w:w="8848" w:type="dxa"/>
            <w:gridSpan w:val="14"/>
            <w:vAlign w:val="center"/>
          </w:tcPr>
          <w:p w14:paraId="7AE67CF7">
            <w:pPr>
              <w:jc w:val="center"/>
            </w:pPr>
            <w:r>
              <w:rPr>
                <w:rFonts w:ascii="宋体" w:hAnsi="宋体" w:eastAsia="宋体"/>
                <w:sz w:val="24"/>
              </w:rPr>
              <w:t>(2024年度)</w:t>
            </w:r>
          </w:p>
        </w:tc>
      </w:tr>
      <w:tr w14:paraId="1C7E07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9F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EA71C8">
            <w:pPr>
              <w:jc w:val="center"/>
            </w:pPr>
            <w:r>
              <w:rPr>
                <w:rFonts w:ascii="宋体" w:hAnsi="宋体" w:eastAsia="宋体"/>
                <w:sz w:val="16"/>
              </w:rPr>
              <w:t>智慧养老项目</w:t>
            </w:r>
          </w:p>
        </w:tc>
      </w:tr>
      <w:tr w14:paraId="7E3BE1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CD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472FE3">
            <w:pPr>
              <w:jc w:val="center"/>
            </w:pPr>
            <w:r>
              <w:rPr>
                <w:rFonts w:ascii="宋体" w:hAnsi="宋体" w:eastAsia="宋体"/>
                <w:sz w:val="16"/>
              </w:rPr>
              <w:t>新疆维吾尔自治区喀什地区驻昌吉市老干部休养所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866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20FCEC">
            <w:pPr>
              <w:jc w:val="center"/>
            </w:pPr>
            <w:r>
              <w:rPr>
                <w:rFonts w:ascii="宋体" w:hAnsi="宋体" w:eastAsia="宋体"/>
                <w:sz w:val="16"/>
              </w:rPr>
              <w:t>新疆维吾尔自治区喀什地区驻昌吉市老干部休养所</w:t>
            </w:r>
          </w:p>
        </w:tc>
      </w:tr>
      <w:tr w14:paraId="547DAA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466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763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7A9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784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5C7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097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B6A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184A">
            <w:pPr>
              <w:jc w:val="center"/>
            </w:pPr>
            <w:r>
              <w:rPr>
                <w:rFonts w:ascii="宋体" w:hAnsi="宋体" w:eastAsia="宋体"/>
                <w:sz w:val="16"/>
              </w:rPr>
              <w:t>得分</w:t>
            </w:r>
          </w:p>
        </w:tc>
      </w:tr>
      <w:tr w14:paraId="5FD8C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AA1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7D1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74127">
            <w:pPr>
              <w:jc w:val="center"/>
            </w:pPr>
            <w:r>
              <w:rPr>
                <w:rFonts w:ascii="宋体" w:hAnsi="宋体" w:eastAsia="宋体"/>
                <w:sz w:val="16"/>
              </w:rPr>
              <w:t>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20254">
            <w:pPr>
              <w:jc w:val="center"/>
            </w:pPr>
            <w:r>
              <w:rPr>
                <w:rFonts w:ascii="宋体" w:hAnsi="宋体" w:eastAsia="宋体"/>
                <w:sz w:val="16"/>
              </w:rPr>
              <w:t>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1DB76">
            <w:pPr>
              <w:jc w:val="center"/>
            </w:pPr>
            <w:r>
              <w:rPr>
                <w:rFonts w:ascii="宋体" w:hAnsi="宋体" w:eastAsia="宋体"/>
                <w:sz w:val="16"/>
              </w:rPr>
              <w:t>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E9E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A45C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DFF5">
            <w:pPr>
              <w:jc w:val="center"/>
            </w:pPr>
            <w:r>
              <w:rPr>
                <w:rFonts w:ascii="宋体" w:hAnsi="宋体" w:eastAsia="宋体"/>
                <w:sz w:val="16"/>
              </w:rPr>
              <w:t>10.00分</w:t>
            </w:r>
          </w:p>
        </w:tc>
      </w:tr>
      <w:tr w14:paraId="05490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EC4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97B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23EFE">
            <w:pPr>
              <w:jc w:val="center"/>
            </w:pPr>
            <w:r>
              <w:rPr>
                <w:rFonts w:ascii="宋体" w:hAnsi="宋体" w:eastAsia="宋体"/>
                <w:sz w:val="16"/>
              </w:rPr>
              <w:t>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57D6F">
            <w:pPr>
              <w:jc w:val="center"/>
            </w:pPr>
            <w:r>
              <w:rPr>
                <w:rFonts w:ascii="宋体" w:hAnsi="宋体" w:eastAsia="宋体"/>
                <w:sz w:val="16"/>
              </w:rPr>
              <w:t>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F0717">
            <w:pPr>
              <w:jc w:val="center"/>
            </w:pPr>
            <w:r>
              <w:rPr>
                <w:rFonts w:ascii="宋体" w:hAnsi="宋体" w:eastAsia="宋体"/>
                <w:sz w:val="16"/>
              </w:rPr>
              <w:t>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5C2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26F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4B47">
            <w:pPr>
              <w:jc w:val="center"/>
            </w:pPr>
            <w:r>
              <w:rPr>
                <w:rFonts w:ascii="宋体" w:hAnsi="宋体" w:eastAsia="宋体"/>
                <w:sz w:val="16"/>
              </w:rPr>
              <w:t>—</w:t>
            </w:r>
          </w:p>
        </w:tc>
      </w:tr>
      <w:tr w14:paraId="6AE335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E6B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067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4AD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E47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A63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770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0B8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8766">
            <w:pPr>
              <w:jc w:val="center"/>
            </w:pPr>
            <w:r>
              <w:rPr>
                <w:rFonts w:ascii="宋体" w:hAnsi="宋体" w:eastAsia="宋体"/>
                <w:sz w:val="16"/>
              </w:rPr>
              <w:t>—</w:t>
            </w:r>
          </w:p>
        </w:tc>
      </w:tr>
      <w:tr w14:paraId="0D18A3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14C5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7131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21D187">
            <w:pPr>
              <w:jc w:val="center"/>
            </w:pPr>
            <w:r>
              <w:rPr>
                <w:rFonts w:ascii="宋体" w:hAnsi="宋体" w:eastAsia="宋体"/>
                <w:sz w:val="16"/>
              </w:rPr>
              <w:t>实际完成情况</w:t>
            </w:r>
          </w:p>
        </w:tc>
      </w:tr>
      <w:tr w14:paraId="534D7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7DC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EC97A">
            <w:pPr>
              <w:jc w:val="both"/>
            </w:pPr>
            <w:r>
              <w:rPr>
                <w:rFonts w:ascii="宋体" w:hAnsi="宋体" w:eastAsia="宋体"/>
                <w:sz w:val="16"/>
              </w:rPr>
              <w:t>为了保障离退干部及遗孀智慧养老系统正常运行，落实27户离退干部及遗孀智慧养老系统1-12月网络使用费44712元。提升离退休干部异地居住的幸福生活指数，改善离休人员及遗孀的通讯环境。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54FB16">
            <w:pPr>
              <w:jc w:val="both"/>
            </w:pPr>
            <w:r>
              <w:rPr>
                <w:rFonts w:ascii="宋体" w:hAnsi="宋体" w:eastAsia="宋体"/>
                <w:sz w:val="16"/>
              </w:rPr>
              <w:t>项目已完成。本年度享受智慧养老系统的老干部户数为27户，智慧养老系统的网络使用费每月138元/户，为保证27户离退干部及遗孀智慧养老系统能正常运行，在财政资金未拨付时协调电信公司保障网络的通畅，分别在4月、5月、9月及时缴纳网络使用费，通过此项目的实施极大</w:t>
            </w:r>
            <w:r>
              <w:rPr>
                <w:rFonts w:hint="eastAsia" w:ascii="宋体" w:hAnsi="宋体"/>
                <w:sz w:val="16"/>
                <w:lang w:eastAsia="zh-CN"/>
              </w:rPr>
              <w:t>地</w:t>
            </w:r>
            <w:r>
              <w:rPr>
                <w:rFonts w:ascii="宋体" w:hAnsi="宋体" w:eastAsia="宋体"/>
                <w:sz w:val="16"/>
              </w:rPr>
              <w:t>提升了离退休干部及老干部遗孀安心居家，智慧养老的新理念，通过使用智慧养老系统使老干部度过一个安详、安全的晚年生活。</w:t>
            </w:r>
          </w:p>
        </w:tc>
      </w:tr>
      <w:tr w14:paraId="361B7F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B92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57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CBF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FA2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B6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7A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92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4D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8A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44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E5A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EF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5D5A">
            <w:pPr>
              <w:jc w:val="center"/>
            </w:pPr>
            <w:r>
              <w:rPr>
                <w:rFonts w:ascii="宋体" w:hAnsi="宋体" w:eastAsia="宋体"/>
                <w:sz w:val="16"/>
              </w:rPr>
              <w:t>偏差原因分析及改进措施</w:t>
            </w:r>
          </w:p>
        </w:tc>
      </w:tr>
      <w:tr w14:paraId="5E4D22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898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230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347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B127">
            <w:pPr>
              <w:jc w:val="center"/>
            </w:pPr>
            <w:r>
              <w:rPr>
                <w:rFonts w:ascii="宋体" w:hAnsi="宋体" w:eastAsia="宋体"/>
                <w:sz w:val="16"/>
              </w:rPr>
              <w:t>享受补助的老干部户数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D814">
            <w:pPr>
              <w:jc w:val="center"/>
            </w:pPr>
            <w:r>
              <w:rPr>
                <w:rFonts w:ascii="宋体" w:hAnsi="宋体" w:eastAsia="宋体"/>
                <w:sz w:val="16"/>
              </w:rPr>
              <w:t>&gt;=27户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D9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4ED9">
            <w:pPr>
              <w:jc w:val="center"/>
            </w:pPr>
            <w:r>
              <w:rPr>
                <w:rFonts w:ascii="宋体" w:hAnsi="宋体" w:eastAsia="宋体"/>
                <w:sz w:val="16"/>
              </w:rPr>
              <w:t>34户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64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09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B0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8B04">
            <w:pPr>
              <w:jc w:val="center"/>
            </w:pPr>
            <w:r>
              <w:rPr>
                <w:rFonts w:ascii="宋体" w:hAnsi="宋体" w:eastAsia="宋体"/>
                <w:sz w:val="16"/>
              </w:rPr>
              <w:t>=27户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FE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FFC0D">
            <w:pPr>
              <w:jc w:val="center"/>
            </w:pPr>
          </w:p>
        </w:tc>
      </w:tr>
      <w:tr w14:paraId="19C52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C80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9B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088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1A2A">
            <w:pPr>
              <w:jc w:val="center"/>
            </w:pPr>
            <w:r>
              <w:rPr>
                <w:rFonts w:ascii="宋体" w:hAnsi="宋体" w:eastAsia="宋体"/>
                <w:sz w:val="16"/>
              </w:rPr>
              <w:t>网络使用费缴费月数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328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CA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CF3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FE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BF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AB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45C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93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A2125">
            <w:pPr>
              <w:jc w:val="center"/>
            </w:pPr>
          </w:p>
        </w:tc>
      </w:tr>
      <w:tr w14:paraId="0E07E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62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79D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02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B290">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0A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71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95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017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73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65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28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226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880E5">
            <w:pPr>
              <w:jc w:val="center"/>
            </w:pPr>
          </w:p>
        </w:tc>
      </w:tr>
      <w:tr w14:paraId="0C452E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392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108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0E9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3A63">
            <w:pPr>
              <w:jc w:val="center"/>
            </w:pPr>
            <w:r>
              <w:rPr>
                <w:rFonts w:ascii="宋体" w:hAnsi="宋体" w:eastAsia="宋体"/>
                <w:sz w:val="16"/>
              </w:rPr>
              <w:t>网络使用费缴费及时率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E3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EDB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EC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90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C0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D9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7E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DF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9F09E">
            <w:pPr>
              <w:jc w:val="center"/>
            </w:pPr>
          </w:p>
        </w:tc>
      </w:tr>
      <w:tr w14:paraId="2B38D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5C1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44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46B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599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BE1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C8A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514B">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24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62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EC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BC1F">
            <w:pPr>
              <w:jc w:val="center"/>
            </w:pPr>
            <w:r>
              <w:rPr>
                <w:rFonts w:ascii="宋体" w:hAnsi="宋体" w:eastAsia="宋体"/>
                <w:sz w:val="16"/>
              </w:rPr>
              <w:t>=2024年9月4日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89A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0ADD5">
            <w:pPr>
              <w:jc w:val="center"/>
            </w:pPr>
          </w:p>
        </w:tc>
      </w:tr>
      <w:tr w14:paraId="17153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D5E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5CB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68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E346">
            <w:pPr>
              <w:jc w:val="center"/>
            </w:pPr>
            <w:r>
              <w:rPr>
                <w:rFonts w:ascii="宋体" w:hAnsi="宋体" w:eastAsia="宋体"/>
                <w:sz w:val="16"/>
              </w:rPr>
              <w:t>网络使用费成本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22DE">
            <w:pPr>
              <w:jc w:val="center"/>
            </w:pPr>
            <w:r>
              <w:rPr>
                <w:rFonts w:ascii="宋体" w:hAnsi="宋体" w:eastAsia="宋体"/>
                <w:sz w:val="16"/>
              </w:rPr>
              <w:t>&lt;=138元/户/月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DD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8D636">
            <w:pPr>
              <w:jc w:val="center"/>
            </w:pPr>
            <w:r>
              <w:rPr>
                <w:rFonts w:ascii="宋体" w:hAnsi="宋体" w:eastAsia="宋体"/>
                <w:sz w:val="16"/>
              </w:rPr>
              <w:t>44712元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81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8D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E2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A25D">
            <w:pPr>
              <w:jc w:val="center"/>
            </w:pPr>
            <w:r>
              <w:rPr>
                <w:rFonts w:ascii="宋体" w:hAnsi="宋体" w:eastAsia="宋体"/>
                <w:sz w:val="16"/>
              </w:rPr>
              <w:t>=138元/户/月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E6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2BE2F">
            <w:pPr>
              <w:jc w:val="center"/>
            </w:pPr>
          </w:p>
        </w:tc>
      </w:tr>
      <w:tr w14:paraId="0D473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72F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63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5E8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2BCD">
            <w:pPr>
              <w:jc w:val="center"/>
            </w:pPr>
            <w:r>
              <w:rPr>
                <w:rFonts w:ascii="宋体" w:hAnsi="宋体" w:eastAsia="宋体"/>
                <w:sz w:val="16"/>
              </w:rPr>
              <w:t>提升离退休干部异地居住的幸福生活指数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975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B4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5A1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B6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80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D8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5A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391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7DD34">
            <w:pPr>
              <w:jc w:val="center"/>
            </w:pPr>
          </w:p>
        </w:tc>
      </w:tr>
      <w:tr w14:paraId="2C988A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76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44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25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7E01">
            <w:pPr>
              <w:jc w:val="center"/>
            </w:pPr>
            <w:r>
              <w:rPr>
                <w:rFonts w:ascii="宋体" w:hAnsi="宋体" w:eastAsia="宋体"/>
                <w:sz w:val="16"/>
              </w:rPr>
              <w:t>离退休老干部对休养所满意度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2A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23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A8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82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C7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3D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26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2E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04077">
            <w:pPr>
              <w:jc w:val="center"/>
            </w:pPr>
          </w:p>
        </w:tc>
      </w:tr>
      <w:tr w14:paraId="503E932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E6B9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F3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B902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2F4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8D9D75"/>
        </w:tc>
      </w:tr>
    </w:tbl>
    <w:p w14:paraId="3742683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9A62C45">
        <w:tblPrEx>
          <w:tblCellMar>
            <w:top w:w="0" w:type="dxa"/>
            <w:left w:w="108" w:type="dxa"/>
            <w:bottom w:w="0" w:type="dxa"/>
            <w:right w:w="108" w:type="dxa"/>
          </w:tblCellMar>
        </w:tblPrEx>
        <w:tc>
          <w:tcPr>
            <w:tcW w:w="8848" w:type="dxa"/>
            <w:gridSpan w:val="14"/>
            <w:vAlign w:val="center"/>
          </w:tcPr>
          <w:p w14:paraId="18CC0571">
            <w:pPr>
              <w:jc w:val="center"/>
            </w:pPr>
            <w:r>
              <w:rPr>
                <w:rFonts w:ascii="宋体" w:hAnsi="宋体" w:eastAsia="宋体"/>
                <w:sz w:val="24"/>
              </w:rPr>
              <w:t>项目支出绩效自评表</w:t>
            </w:r>
          </w:p>
        </w:tc>
      </w:tr>
      <w:tr w14:paraId="33E4D3D8">
        <w:tblPrEx>
          <w:tblCellMar>
            <w:top w:w="0" w:type="dxa"/>
            <w:left w:w="108" w:type="dxa"/>
            <w:bottom w:w="0" w:type="dxa"/>
            <w:right w:w="108" w:type="dxa"/>
          </w:tblCellMar>
        </w:tblPrEx>
        <w:tc>
          <w:tcPr>
            <w:tcW w:w="8848" w:type="dxa"/>
            <w:gridSpan w:val="14"/>
            <w:vAlign w:val="center"/>
          </w:tcPr>
          <w:p w14:paraId="6CB4013F">
            <w:pPr>
              <w:jc w:val="center"/>
            </w:pPr>
            <w:r>
              <w:rPr>
                <w:rFonts w:ascii="宋体" w:hAnsi="宋体" w:eastAsia="宋体"/>
                <w:sz w:val="24"/>
              </w:rPr>
              <w:t>(2024年度)</w:t>
            </w:r>
          </w:p>
        </w:tc>
      </w:tr>
      <w:tr w14:paraId="4538C8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D5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56DE84">
            <w:pPr>
              <w:jc w:val="center"/>
            </w:pPr>
            <w:r>
              <w:rPr>
                <w:rFonts w:ascii="宋体" w:hAnsi="宋体" w:eastAsia="宋体"/>
                <w:sz w:val="16"/>
              </w:rPr>
              <w:t>老干部代管项目</w:t>
            </w:r>
          </w:p>
        </w:tc>
      </w:tr>
      <w:tr w14:paraId="019D22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A1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4A9527">
            <w:pPr>
              <w:jc w:val="center"/>
            </w:pPr>
            <w:r>
              <w:rPr>
                <w:rFonts w:ascii="宋体" w:hAnsi="宋体" w:eastAsia="宋体"/>
                <w:sz w:val="16"/>
              </w:rPr>
              <w:t>新疆维吾尔自治区喀什地区驻昌吉市老干部休养所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3C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69BA1E">
            <w:pPr>
              <w:jc w:val="center"/>
            </w:pPr>
            <w:r>
              <w:rPr>
                <w:rFonts w:ascii="宋体" w:hAnsi="宋体" w:eastAsia="宋体"/>
                <w:sz w:val="16"/>
              </w:rPr>
              <w:t>新疆维吾尔自治区喀什地区驻昌吉市老干部休养所</w:t>
            </w:r>
          </w:p>
        </w:tc>
      </w:tr>
      <w:tr w14:paraId="214501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F42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2F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286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584E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5B9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E56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94D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DB26">
            <w:pPr>
              <w:jc w:val="center"/>
            </w:pPr>
            <w:r>
              <w:rPr>
                <w:rFonts w:ascii="宋体" w:hAnsi="宋体" w:eastAsia="宋体"/>
                <w:sz w:val="16"/>
              </w:rPr>
              <w:t>得分</w:t>
            </w:r>
          </w:p>
        </w:tc>
      </w:tr>
      <w:tr w14:paraId="384F4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693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45F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07B92">
            <w:pPr>
              <w:jc w:val="center"/>
            </w:pPr>
            <w:r>
              <w:rPr>
                <w:rFonts w:ascii="宋体" w:hAnsi="宋体" w:eastAsia="宋体"/>
                <w:sz w:val="16"/>
              </w:rPr>
              <w:t>5.76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D952B">
            <w:pPr>
              <w:jc w:val="center"/>
            </w:pPr>
            <w:r>
              <w:rPr>
                <w:rFonts w:ascii="宋体" w:hAnsi="宋体" w:eastAsia="宋体"/>
                <w:sz w:val="16"/>
              </w:rPr>
              <w:t>5.76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C79DE">
            <w:pPr>
              <w:jc w:val="center"/>
            </w:pPr>
            <w:r>
              <w:rPr>
                <w:rFonts w:ascii="宋体" w:hAnsi="宋体" w:eastAsia="宋体"/>
                <w:sz w:val="16"/>
              </w:rPr>
              <w:t>5.76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FD8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A3F4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4A14">
            <w:pPr>
              <w:jc w:val="center"/>
            </w:pPr>
            <w:r>
              <w:rPr>
                <w:rFonts w:ascii="宋体" w:hAnsi="宋体" w:eastAsia="宋体"/>
                <w:sz w:val="16"/>
              </w:rPr>
              <w:t>10.00分</w:t>
            </w:r>
          </w:p>
        </w:tc>
      </w:tr>
      <w:tr w14:paraId="1D9E5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8F5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9EB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F437F">
            <w:pPr>
              <w:jc w:val="center"/>
            </w:pPr>
            <w:r>
              <w:rPr>
                <w:rFonts w:ascii="宋体" w:hAnsi="宋体" w:eastAsia="宋体"/>
                <w:sz w:val="16"/>
              </w:rPr>
              <w:t>5.76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DF19F">
            <w:pPr>
              <w:jc w:val="center"/>
            </w:pPr>
            <w:r>
              <w:rPr>
                <w:rFonts w:ascii="宋体" w:hAnsi="宋体" w:eastAsia="宋体"/>
                <w:sz w:val="16"/>
              </w:rPr>
              <w:t>5.76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CA2F5">
            <w:pPr>
              <w:jc w:val="center"/>
            </w:pPr>
            <w:r>
              <w:rPr>
                <w:rFonts w:ascii="宋体" w:hAnsi="宋体" w:eastAsia="宋体"/>
                <w:sz w:val="16"/>
              </w:rPr>
              <w:t>5.76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5A0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8B5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64EA">
            <w:pPr>
              <w:jc w:val="center"/>
            </w:pPr>
            <w:r>
              <w:rPr>
                <w:rFonts w:ascii="宋体" w:hAnsi="宋体" w:eastAsia="宋体"/>
                <w:sz w:val="16"/>
              </w:rPr>
              <w:t>—</w:t>
            </w:r>
          </w:p>
        </w:tc>
      </w:tr>
      <w:tr w14:paraId="505F7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362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D22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619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2C4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5A6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6D6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4EB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C221">
            <w:pPr>
              <w:jc w:val="center"/>
            </w:pPr>
            <w:r>
              <w:rPr>
                <w:rFonts w:ascii="宋体" w:hAnsi="宋体" w:eastAsia="宋体"/>
                <w:sz w:val="16"/>
              </w:rPr>
              <w:t>—</w:t>
            </w:r>
          </w:p>
        </w:tc>
      </w:tr>
      <w:tr w14:paraId="24A6E3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23B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A442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3F38EB">
            <w:pPr>
              <w:jc w:val="center"/>
            </w:pPr>
            <w:r>
              <w:rPr>
                <w:rFonts w:ascii="宋体" w:hAnsi="宋体" w:eastAsia="宋体"/>
                <w:sz w:val="16"/>
              </w:rPr>
              <w:t>实际完成情况</w:t>
            </w:r>
          </w:p>
        </w:tc>
      </w:tr>
      <w:tr w14:paraId="288B4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B25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892C09">
            <w:pPr>
              <w:jc w:val="both"/>
            </w:pPr>
            <w:r>
              <w:rPr>
                <w:rFonts w:ascii="宋体" w:hAnsi="宋体" w:eastAsia="宋体"/>
                <w:sz w:val="16"/>
              </w:rPr>
              <w:t>为保障干休所2024年正常运行，保障干休所的日常运转。为代管的离休9人，遗孀22人，退休高职18人，干休所退休职工5人，合计54人落实政治、生活待遇、安度晚年做好服务。确保老干部住</w:t>
            </w:r>
            <w:r>
              <w:rPr>
                <w:rFonts w:hint="eastAsia" w:ascii="宋体" w:hAnsi="宋体"/>
                <w:sz w:val="16"/>
                <w:lang w:eastAsia="zh-CN"/>
              </w:rPr>
              <w:t>得</w:t>
            </w:r>
            <w:r>
              <w:rPr>
                <w:rFonts w:ascii="宋体" w:hAnsi="宋体" w:eastAsia="宋体"/>
                <w:sz w:val="16"/>
              </w:rPr>
              <w:t>舒心，院内环境改善，对老干部的服务更加全面。</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FFE2AF">
            <w:pPr>
              <w:jc w:val="both"/>
            </w:pPr>
            <w:r>
              <w:rPr>
                <w:rFonts w:ascii="宋体" w:hAnsi="宋体" w:eastAsia="宋体"/>
                <w:sz w:val="16"/>
              </w:rPr>
              <w:t>该项目已完成，该项目资金主要用于服务驻昌吉市代管的离休9人，遗孀22人，退休高职18人，退休5人，以及对他们居住的生活环境进行改善及维护，保障干休所的日常运转，2024年全年采购办公用品1批，维修办公室门窗、照明灯具，住宅小区绿化喷头更换，通过项目资金的有效使用，提升了离退休干部及遗孀异地居住的幸福生活水平，持续保障离退休老干部的生活水平。</w:t>
            </w:r>
          </w:p>
        </w:tc>
      </w:tr>
      <w:tr w14:paraId="71A998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39D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0B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59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0D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9D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81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CFF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71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41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C7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E48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E5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8E368">
            <w:pPr>
              <w:jc w:val="center"/>
            </w:pPr>
            <w:r>
              <w:rPr>
                <w:rFonts w:ascii="宋体" w:hAnsi="宋体" w:eastAsia="宋体"/>
                <w:sz w:val="16"/>
              </w:rPr>
              <w:t>偏差原因分析及改进措施</w:t>
            </w:r>
          </w:p>
        </w:tc>
      </w:tr>
      <w:tr w14:paraId="60F38B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3D8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9D8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355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CF95">
            <w:pPr>
              <w:jc w:val="center"/>
            </w:pPr>
            <w:r>
              <w:rPr>
                <w:rFonts w:ascii="宋体" w:hAnsi="宋体" w:eastAsia="宋体"/>
                <w:sz w:val="16"/>
              </w:rPr>
              <w:t>驻昌吉干休所代管的离退休人数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AFDA">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F0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8DAB">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1D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CE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9E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7DC9">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B68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AA593">
            <w:pPr>
              <w:jc w:val="center"/>
            </w:pPr>
          </w:p>
        </w:tc>
      </w:tr>
      <w:tr w14:paraId="4F23C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C9E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31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73A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8B970">
            <w:pPr>
              <w:jc w:val="center"/>
            </w:pPr>
            <w:r>
              <w:rPr>
                <w:rFonts w:ascii="宋体" w:hAnsi="宋体" w:eastAsia="宋体"/>
                <w:sz w:val="16"/>
              </w:rPr>
              <w:t>驻昌吉干休所代管的遗孀人数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1230">
            <w:pPr>
              <w:jc w:val="center"/>
            </w:pPr>
            <w:r>
              <w:rPr>
                <w:rFonts w:ascii="宋体" w:hAnsi="宋体" w:eastAsia="宋体"/>
                <w:sz w:val="16"/>
              </w:rPr>
              <w:t>&gt;=22人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A6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09CF">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35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C4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DA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5C23">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D6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43522">
            <w:pPr>
              <w:jc w:val="center"/>
            </w:pPr>
          </w:p>
        </w:tc>
      </w:tr>
      <w:tr w14:paraId="2A70D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62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C47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A6F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AE69">
            <w:pPr>
              <w:jc w:val="center"/>
            </w:pPr>
            <w:r>
              <w:rPr>
                <w:rFonts w:ascii="宋体" w:hAnsi="宋体" w:eastAsia="宋体"/>
                <w:sz w:val="16"/>
              </w:rPr>
              <w:t>驻昌吉干休所代管的退休高职人数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AFC7">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A1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84F4">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47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B2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1E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11BE">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A4A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11E91">
            <w:pPr>
              <w:jc w:val="center"/>
            </w:pPr>
          </w:p>
        </w:tc>
      </w:tr>
      <w:tr w14:paraId="31A1C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C67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328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71A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64D9">
            <w:pPr>
              <w:jc w:val="center"/>
            </w:pPr>
            <w:r>
              <w:rPr>
                <w:rFonts w:ascii="宋体" w:hAnsi="宋体" w:eastAsia="宋体"/>
                <w:sz w:val="16"/>
              </w:rPr>
              <w:t>购买办公用品批次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8BB5">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2C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B8E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04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2A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2B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20D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79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00150">
            <w:pPr>
              <w:jc w:val="center"/>
            </w:pPr>
          </w:p>
        </w:tc>
      </w:tr>
      <w:tr w14:paraId="53E21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2A1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F8F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587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176D">
            <w:pPr>
              <w:jc w:val="center"/>
            </w:pPr>
            <w:r>
              <w:rPr>
                <w:rFonts w:ascii="宋体" w:hAnsi="宋体" w:eastAsia="宋体"/>
                <w:sz w:val="16"/>
              </w:rPr>
              <w:t>维护老干部居住环境次数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ECF79">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79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D35E">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C4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6F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D9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4836">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74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424CE">
            <w:pPr>
              <w:jc w:val="center"/>
            </w:pPr>
          </w:p>
        </w:tc>
      </w:tr>
      <w:tr w14:paraId="073A7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E3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51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A9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1656">
            <w:pPr>
              <w:jc w:val="center"/>
            </w:pPr>
            <w:r>
              <w:rPr>
                <w:rFonts w:ascii="宋体" w:hAnsi="宋体" w:eastAsia="宋体"/>
                <w:sz w:val="16"/>
              </w:rPr>
              <w:t>保证老干部活动场所正常开放率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2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980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DB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D9E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06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CB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C4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40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7795D">
            <w:pPr>
              <w:jc w:val="center"/>
            </w:pPr>
          </w:p>
        </w:tc>
      </w:tr>
      <w:tr w14:paraId="54EB0A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F8A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ADD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4290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B811">
            <w:pPr>
              <w:jc w:val="center"/>
            </w:pPr>
            <w:r>
              <w:rPr>
                <w:rFonts w:ascii="宋体" w:hAnsi="宋体" w:eastAsia="宋体"/>
                <w:sz w:val="16"/>
              </w:rPr>
              <w:t>老干部生活困难解决及时性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7D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8A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20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B9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85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AD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EC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6A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0EA37">
            <w:pPr>
              <w:jc w:val="center"/>
            </w:pPr>
          </w:p>
        </w:tc>
      </w:tr>
      <w:tr w14:paraId="7C8B5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7C5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8F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71C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3FB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33C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5F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C8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548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67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C5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7C137">
            <w:pPr>
              <w:jc w:val="center"/>
            </w:pPr>
            <w:r>
              <w:rPr>
                <w:rFonts w:ascii="宋体" w:hAnsi="宋体" w:eastAsia="宋体"/>
                <w:sz w:val="16"/>
              </w:rPr>
              <w:t>=2024年11月8日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12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75121">
            <w:pPr>
              <w:jc w:val="center"/>
            </w:pPr>
          </w:p>
        </w:tc>
      </w:tr>
      <w:tr w14:paraId="5EAFD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C36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651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126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EA31">
            <w:pPr>
              <w:jc w:val="center"/>
            </w:pPr>
            <w:r>
              <w:rPr>
                <w:rFonts w:ascii="宋体" w:hAnsi="宋体" w:eastAsia="宋体"/>
                <w:sz w:val="16"/>
              </w:rPr>
              <w:t>保障单位正常运转经费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ACD0">
            <w:pPr>
              <w:jc w:val="center"/>
            </w:pPr>
            <w:r>
              <w:rPr>
                <w:rFonts w:ascii="宋体" w:hAnsi="宋体" w:eastAsia="宋体"/>
                <w:sz w:val="16"/>
              </w:rPr>
              <w:t>&lt;=27400元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5E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DF3D">
            <w:pPr>
              <w:jc w:val="center"/>
            </w:pPr>
            <w:r>
              <w:rPr>
                <w:rFonts w:ascii="宋体" w:hAnsi="宋体" w:eastAsia="宋体"/>
                <w:sz w:val="16"/>
              </w:rPr>
              <w:t>27400元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1B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3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7E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301B">
            <w:pPr>
              <w:jc w:val="center"/>
            </w:pPr>
            <w:r>
              <w:rPr>
                <w:rFonts w:ascii="宋体" w:hAnsi="宋体" w:eastAsia="宋体"/>
                <w:sz w:val="16"/>
              </w:rPr>
              <w:t>=27400元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9F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56361">
            <w:pPr>
              <w:jc w:val="center"/>
            </w:pPr>
          </w:p>
        </w:tc>
      </w:tr>
      <w:tr w14:paraId="63EA3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7A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98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C80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E06C">
            <w:pPr>
              <w:jc w:val="center"/>
            </w:pPr>
            <w:r>
              <w:rPr>
                <w:rFonts w:ascii="宋体" w:hAnsi="宋体" w:eastAsia="宋体"/>
                <w:sz w:val="16"/>
              </w:rPr>
              <w:t>维护老干部小区内居住环境经费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AA56">
            <w:pPr>
              <w:jc w:val="center"/>
            </w:pPr>
            <w:r>
              <w:rPr>
                <w:rFonts w:ascii="宋体" w:hAnsi="宋体" w:eastAsia="宋体"/>
                <w:sz w:val="16"/>
              </w:rPr>
              <w:t>&lt;=30200元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D7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77A7">
            <w:pPr>
              <w:jc w:val="center"/>
            </w:pPr>
            <w:r>
              <w:rPr>
                <w:rFonts w:ascii="宋体" w:hAnsi="宋体" w:eastAsia="宋体"/>
                <w:sz w:val="16"/>
              </w:rPr>
              <w:t>30200元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20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AA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C1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2443">
            <w:pPr>
              <w:jc w:val="center"/>
            </w:pPr>
            <w:r>
              <w:rPr>
                <w:rFonts w:ascii="宋体" w:hAnsi="宋体" w:eastAsia="宋体"/>
                <w:sz w:val="16"/>
              </w:rPr>
              <w:t>=30200元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FF2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2951A">
            <w:pPr>
              <w:jc w:val="center"/>
            </w:pPr>
          </w:p>
        </w:tc>
      </w:tr>
      <w:tr w14:paraId="25E39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08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DD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50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B39E">
            <w:pPr>
              <w:jc w:val="center"/>
            </w:pPr>
            <w:r>
              <w:rPr>
                <w:rFonts w:ascii="宋体" w:hAnsi="宋体" w:eastAsia="宋体"/>
                <w:sz w:val="16"/>
              </w:rPr>
              <w:t>提升离退休干部异地居住的幸福生活指数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ADD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F9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DF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5F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93E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40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CFC5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F26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80B8D">
            <w:pPr>
              <w:jc w:val="center"/>
            </w:pPr>
          </w:p>
        </w:tc>
      </w:tr>
      <w:tr w14:paraId="3CFDE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7C7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E6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CC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556A">
            <w:pPr>
              <w:jc w:val="center"/>
            </w:pPr>
            <w:r>
              <w:rPr>
                <w:rFonts w:ascii="宋体" w:hAnsi="宋体" w:eastAsia="宋体"/>
                <w:sz w:val="16"/>
              </w:rPr>
              <w:t>离退休老干部对休养所满意度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F10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1A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F4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138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FEF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1F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C9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FF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BA38D">
            <w:pPr>
              <w:jc w:val="center"/>
            </w:pPr>
          </w:p>
        </w:tc>
      </w:tr>
      <w:tr w14:paraId="3A3C957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FD63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FAB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666A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71F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E6E0C4"/>
        </w:tc>
      </w:tr>
    </w:tbl>
    <w:p w14:paraId="60BFDD5D">
      <w:r>
        <w:br w:type="page"/>
      </w:r>
    </w:p>
    <w:p w14:paraId="6AD7F4EC">
      <w:pPr>
        <w:spacing w:line="640" w:lineRule="exact"/>
        <w:ind w:firstLine="640"/>
        <w:jc w:val="both"/>
        <w:outlineLvl w:val="2"/>
      </w:pPr>
      <w:r>
        <w:rPr>
          <w:rFonts w:ascii="黑体" w:hAnsi="黑体" w:eastAsia="黑体"/>
          <w:sz w:val="32"/>
        </w:rPr>
        <w:t>十二、其他需说明的事项</w:t>
      </w:r>
    </w:p>
    <w:p w14:paraId="6F26B136">
      <w:pPr>
        <w:spacing w:line="580" w:lineRule="exact"/>
        <w:ind w:firstLine="640"/>
        <w:jc w:val="both"/>
      </w:pPr>
      <w:r>
        <w:rPr>
          <w:rFonts w:ascii="仿宋_GB2312" w:hAnsi="仿宋_GB2312" w:eastAsia="仿宋_GB2312"/>
          <w:b w:val="0"/>
          <w:sz w:val="32"/>
        </w:rPr>
        <w:t>本部门无其他需说明的事项。</w:t>
      </w:r>
    </w:p>
    <w:p w14:paraId="1D307862">
      <w:r>
        <w:br w:type="page"/>
      </w:r>
    </w:p>
    <w:p w14:paraId="790E2C88">
      <w:pPr>
        <w:spacing w:line="240" w:lineRule="auto"/>
        <w:jc w:val="center"/>
        <w:outlineLvl w:val="1"/>
      </w:pPr>
      <w:r>
        <w:rPr>
          <w:rFonts w:ascii="黑体" w:hAnsi="黑体" w:eastAsia="黑体"/>
          <w:sz w:val="32"/>
        </w:rPr>
        <w:t>第三部分 专业名词解释</w:t>
      </w:r>
    </w:p>
    <w:p w14:paraId="3388BA9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FE800F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91966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C357B3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A9323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D5277C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7B883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3E59B9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31BFF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C6BEFF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062EED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7C5FB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F4E213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15F88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D8C6A6F">
      <w:r>
        <w:br w:type="page"/>
      </w:r>
    </w:p>
    <w:p w14:paraId="7F7C85FB">
      <w:pPr>
        <w:spacing w:line="240" w:lineRule="auto"/>
        <w:jc w:val="center"/>
        <w:outlineLvl w:val="1"/>
      </w:pPr>
      <w:r>
        <w:rPr>
          <w:rFonts w:ascii="黑体" w:hAnsi="黑体" w:eastAsia="黑体"/>
          <w:sz w:val="32"/>
        </w:rPr>
        <w:t>第四部分 部门决算报表（见附表）</w:t>
      </w:r>
    </w:p>
    <w:p w14:paraId="01B869AD">
      <w:pPr>
        <w:spacing w:line="240" w:lineRule="auto"/>
        <w:ind w:firstLine="640"/>
        <w:jc w:val="both"/>
      </w:pPr>
      <w:r>
        <w:rPr>
          <w:rFonts w:ascii="仿宋_GB2312" w:hAnsi="仿宋_GB2312" w:eastAsia="仿宋_GB2312"/>
          <w:b w:val="0"/>
          <w:sz w:val="32"/>
        </w:rPr>
        <w:t>一、《收入支出决算总表》</w:t>
      </w:r>
    </w:p>
    <w:p w14:paraId="0FC94686">
      <w:pPr>
        <w:spacing w:line="240" w:lineRule="auto"/>
        <w:ind w:firstLine="640"/>
        <w:jc w:val="both"/>
      </w:pPr>
      <w:r>
        <w:rPr>
          <w:rFonts w:ascii="仿宋_GB2312" w:hAnsi="仿宋_GB2312" w:eastAsia="仿宋_GB2312"/>
          <w:b w:val="0"/>
          <w:sz w:val="32"/>
        </w:rPr>
        <w:t>二、《收入决算表》</w:t>
      </w:r>
    </w:p>
    <w:p w14:paraId="13838E31">
      <w:pPr>
        <w:spacing w:line="240" w:lineRule="auto"/>
        <w:ind w:firstLine="640"/>
        <w:jc w:val="both"/>
      </w:pPr>
      <w:r>
        <w:rPr>
          <w:rFonts w:ascii="仿宋_GB2312" w:hAnsi="仿宋_GB2312" w:eastAsia="仿宋_GB2312"/>
          <w:b w:val="0"/>
          <w:sz w:val="32"/>
        </w:rPr>
        <w:t>三、《支出决算表》</w:t>
      </w:r>
    </w:p>
    <w:p w14:paraId="2874899A">
      <w:pPr>
        <w:spacing w:line="240" w:lineRule="auto"/>
        <w:ind w:firstLine="640"/>
        <w:jc w:val="both"/>
      </w:pPr>
      <w:r>
        <w:rPr>
          <w:rFonts w:ascii="仿宋_GB2312" w:hAnsi="仿宋_GB2312" w:eastAsia="仿宋_GB2312"/>
          <w:b w:val="0"/>
          <w:sz w:val="32"/>
        </w:rPr>
        <w:t>四、《财政拨款收入支出决算总表》</w:t>
      </w:r>
    </w:p>
    <w:p w14:paraId="450E718B">
      <w:pPr>
        <w:spacing w:line="240" w:lineRule="auto"/>
        <w:ind w:firstLine="640"/>
        <w:jc w:val="both"/>
      </w:pPr>
      <w:r>
        <w:rPr>
          <w:rFonts w:ascii="仿宋_GB2312" w:hAnsi="仿宋_GB2312" w:eastAsia="仿宋_GB2312"/>
          <w:b w:val="0"/>
          <w:sz w:val="32"/>
        </w:rPr>
        <w:t>五、《一般公共预算财政拨款支出决算表》</w:t>
      </w:r>
    </w:p>
    <w:p w14:paraId="02CE1ACC">
      <w:pPr>
        <w:spacing w:line="240" w:lineRule="auto"/>
        <w:ind w:firstLine="640"/>
        <w:jc w:val="both"/>
      </w:pPr>
      <w:r>
        <w:rPr>
          <w:rFonts w:ascii="仿宋_GB2312" w:hAnsi="仿宋_GB2312" w:eastAsia="仿宋_GB2312"/>
          <w:b w:val="0"/>
          <w:sz w:val="32"/>
        </w:rPr>
        <w:t>六、《一般公共预算财政拨款基本支出决算表》</w:t>
      </w:r>
    </w:p>
    <w:p w14:paraId="3884B5E2">
      <w:pPr>
        <w:spacing w:line="240" w:lineRule="auto"/>
        <w:ind w:firstLine="640"/>
        <w:jc w:val="both"/>
      </w:pPr>
      <w:r>
        <w:rPr>
          <w:rFonts w:ascii="仿宋_GB2312" w:hAnsi="仿宋_GB2312" w:eastAsia="仿宋_GB2312"/>
          <w:b w:val="0"/>
          <w:sz w:val="32"/>
        </w:rPr>
        <w:t>七、《政府性基金预算财政拨款收入支出决算表》</w:t>
      </w:r>
    </w:p>
    <w:p w14:paraId="2A9F2ECC">
      <w:pPr>
        <w:spacing w:line="240" w:lineRule="auto"/>
        <w:ind w:firstLine="640"/>
        <w:jc w:val="both"/>
      </w:pPr>
      <w:r>
        <w:rPr>
          <w:rFonts w:ascii="仿宋_GB2312" w:hAnsi="仿宋_GB2312" w:eastAsia="仿宋_GB2312"/>
          <w:b w:val="0"/>
          <w:sz w:val="32"/>
        </w:rPr>
        <w:t>八、《国有资本经营预算财政拨款收入支出决算表》</w:t>
      </w:r>
    </w:p>
    <w:p w14:paraId="43398735">
      <w:pPr>
        <w:spacing w:line="240" w:lineRule="auto"/>
        <w:ind w:firstLine="640"/>
        <w:jc w:val="both"/>
      </w:pPr>
      <w:r>
        <w:rPr>
          <w:rFonts w:ascii="仿宋_GB2312" w:hAnsi="仿宋_GB2312" w:eastAsia="仿宋_GB2312"/>
          <w:b w:val="0"/>
          <w:sz w:val="32"/>
        </w:rPr>
        <w:t>九、《财政拨款“三公”经费支出决算表》</w:t>
      </w:r>
    </w:p>
    <w:p w14:paraId="31EF429D">
      <w:pPr>
        <w:spacing w:line="240" w:lineRule="auto"/>
        <w:ind w:firstLine="640"/>
        <w:jc w:val="both"/>
      </w:pPr>
    </w:p>
    <w:p w14:paraId="3B687D44">
      <w:pPr>
        <w:spacing w:line="240" w:lineRule="auto"/>
        <w:ind w:firstLine="640"/>
        <w:jc w:val="both"/>
      </w:pPr>
    </w:p>
    <w:p w14:paraId="5A0CF1DE">
      <w:pPr>
        <w:spacing w:line="240" w:lineRule="auto"/>
        <w:ind w:firstLine="640"/>
        <w:jc w:val="both"/>
      </w:pPr>
    </w:p>
    <w:p w14:paraId="7BA07731">
      <w:pPr>
        <w:spacing w:line="240" w:lineRule="auto"/>
        <w:ind w:firstLine="640"/>
        <w:jc w:val="both"/>
      </w:pPr>
    </w:p>
    <w:p w14:paraId="34F36AD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0FDBCA-BE46-4F7A-8903-7514207538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3FD2A02-A0CE-4C82-9715-1B1EB6F32439}"/>
  </w:font>
  <w:font w:name="仿宋_GB2312">
    <w:panose1 w:val="02010609030101010101"/>
    <w:charset w:val="86"/>
    <w:family w:val="modern"/>
    <w:pitch w:val="default"/>
    <w:sig w:usb0="00000001" w:usb1="080E0000" w:usb2="00000000" w:usb3="00000000" w:csb0="00040000" w:csb1="00000000"/>
    <w:embedRegular r:id="rId3" w:fontKey="{AB071807-1153-4CB7-B35B-6F591CC25AF8}"/>
  </w:font>
  <w:font w:name="楷体_GB2312">
    <w:panose1 w:val="02010609030101010101"/>
    <w:charset w:val="86"/>
    <w:family w:val="auto"/>
    <w:pitch w:val="default"/>
    <w:sig w:usb0="00000001" w:usb1="080E0000" w:usb2="00000000" w:usb3="00000000" w:csb0="00040000" w:csb1="00000000"/>
    <w:embedRegular r:id="rId4" w:fontKey="{D955B300-965D-4097-9F63-544BE321F6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1996AE3"/>
    <w:rsid w:val="021B7195"/>
    <w:rsid w:val="02F73D26"/>
    <w:rsid w:val="034D4FEF"/>
    <w:rsid w:val="043E5B56"/>
    <w:rsid w:val="06792773"/>
    <w:rsid w:val="09A729D8"/>
    <w:rsid w:val="0A3C58E8"/>
    <w:rsid w:val="0A685F3F"/>
    <w:rsid w:val="0A7B4867"/>
    <w:rsid w:val="0B8C3ECC"/>
    <w:rsid w:val="0C3613A3"/>
    <w:rsid w:val="0C7227A7"/>
    <w:rsid w:val="0DCA6EF7"/>
    <w:rsid w:val="0E4B1576"/>
    <w:rsid w:val="0EA04331"/>
    <w:rsid w:val="0F9811B3"/>
    <w:rsid w:val="11E15093"/>
    <w:rsid w:val="120E0809"/>
    <w:rsid w:val="16897AA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22670C"/>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4743</Words>
  <Characters>5338</Characters>
  <Lines>0</Lines>
  <Paragraphs>0</Paragraphs>
  <TotalTime>2</TotalTime>
  <ScaleCrop>false</ScaleCrop>
  <LinksUpToDate>false</LinksUpToDate>
  <CharactersWithSpaces>5346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