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both"/>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方正小标宋_GBK" w:eastAsia="方正小标宋_GBK" w:hAnsi="华文中宋" w:cs="宋体"/>
          <w:b/>
          <w:kern w:val="0"/>
          <w:sz w:val="44"/>
          <w:szCs w:val="44"/>
        </w:rPr>
      </w:pPr>
      <w:r>
        <w:rPr>
          <w:rFonts w:ascii="方正小标宋_GBK" w:eastAsia="方正小标宋_GBK" w:hAnsi="华文中宋" w:cs="宋体" w:hint="eastAsia"/>
          <w:b/>
          <w:kern w:val="0"/>
          <w:sz w:val="44"/>
          <w:szCs w:val="44"/>
        </w:rPr>
        <w:t xml:space="preserve"> 部门单位项目支出绩效评价报告</w:t>
      </w:r>
    </w:p>
    <w:p>
      <w:pPr>
        <w:spacing w:line="570" w:lineRule="exact"/>
        <w:jc w:val="center"/>
        <w:rPr>
          <w:rFonts w:ascii="华文中宋" w:eastAsia="华文中宋" w:hAnsi="华文中宋" w:cs="宋体"/>
          <w:b/>
          <w:kern w:val="0"/>
          <w:sz w:val="52"/>
          <w:szCs w:val="52"/>
        </w:rPr>
      </w:pPr>
    </w:p>
    <w:p>
      <w:pPr>
        <w:spacing w:line="570" w:lineRule="exact"/>
        <w:jc w:val="center"/>
        <w:rPr>
          <w:rFonts w:eastAsia="仿宋_GB2312" w:hAnsi="宋体" w:cs="宋体"/>
          <w:kern w:val="0"/>
          <w:sz w:val="36"/>
          <w:szCs w:val="36"/>
        </w:rPr>
      </w:pPr>
      <w:r>
        <w:rPr>
          <w:rFonts w:eastAsia="仿宋_GB2312" w:hAnsi="宋体" w:cs="宋体" w:hint="eastAsia"/>
          <w:kern w:val="0"/>
          <w:sz w:val="36"/>
          <w:szCs w:val="36"/>
        </w:rPr>
        <w:t xml:space="preserve">（  </w:t>
      </w:r>
      <w:r>
        <w:rPr>
          <w:rStyle w:val="Strong"/>
          <w:rFonts w:ascii="仿宋_GB2312" w:eastAsia="仿宋_GB2312" w:hAnsi="楷体" w:hint="eastAsia"/>
          <w:spacing w:val="-4"/>
          <w:sz w:val="32"/>
          <w:szCs w:val="32"/>
        </w:rPr>
        <w:t xml:space="preserve">2024</w:t>
      </w:r>
      <w:r>
        <w:rPr>
          <w:rFonts w:ascii="方正仿宋_GBK" w:eastAsia="方正仿宋_GBK" w:hAnsi="宋体" w:cs="宋体" w:hint="eastAsia"/>
          <w:kern w:val="0"/>
          <w:sz w:val="36"/>
          <w:szCs w:val="36"/>
        </w:rPr>
        <w:t xml:space="preserve"> </w:t>
      </w:r>
      <w:r>
        <w:rPr>
          <w:rFonts w:eastAsia="仿宋_GB2312" w:hAnsi="宋体" w:cs="宋体" w:hint="eastAsia"/>
          <w:kern w:val="0"/>
          <w:sz w:val="36"/>
          <w:szCs w:val="36"/>
        </w:rPr>
        <w:t xml:space="preserve"> 年度）</w:t>
      </w: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700" w:lineRule="exact"/>
        <w:ind w:firstLine="360" w:firstLineChars="100"/>
        <w:jc w:val="left"/>
        <w:rPr>
          <w:rFonts w:ascii="仿宋" w:eastAsia="仿宋" w:hAnsi="仿宋" w:cs="仿宋"/>
          <w:kern w:val="0"/>
          <w:sz w:val="32"/>
          <w:szCs w:val="32"/>
        </w:rPr>
      </w:pPr>
      <w:r>
        <w:rPr>
          <w:rFonts w:ascii="仿宋" w:eastAsia="仿宋" w:hAnsi="仿宋" w:cs="仿宋" w:hint="eastAsia"/>
          <w:kern w:val="0"/>
          <w:sz w:val="36"/>
          <w:szCs w:val="36"/>
        </w:rPr>
        <w:t xml:space="preserve">项目名称：</w:t>
      </w:r>
      <w:r>
        <w:rPr>
          <w:rStyle w:val="Strong"/>
          <w:rFonts w:ascii="仿宋" w:eastAsia="仿宋" w:hAnsi="仿宋" w:cs="仿宋" w:hint="eastAsia"/>
          <w:b w:val="0"/>
          <w:bCs w:val="0"/>
          <w:spacing w:val="-4"/>
          <w:sz w:val="32"/>
          <w:szCs w:val="32"/>
        </w:rPr>
        <w:t xml:space="preserve">农业综合行政慧执法全域数字化服务平台使用经费项目</w:t>
      </w:r>
    </w:p>
    <w:p>
      <w:pPr>
        <w:spacing w:line="570" w:lineRule="exact"/>
        <w:ind w:firstLine="360" w:firstLineChars="100"/>
        <w:jc w:val="left"/>
        <w:rPr>
          <w:rFonts w:ascii="仿宋" w:eastAsia="仿宋" w:hAnsi="仿宋" w:cs="仿宋"/>
          <w:kern w:val="0"/>
          <w:sz w:val="32"/>
          <w:szCs w:val="32"/>
        </w:rPr>
      </w:pPr>
      <w:r>
        <w:rPr>
          <w:rFonts w:ascii="仿宋" w:eastAsia="仿宋" w:hAnsi="仿宋" w:cs="仿宋" w:hint="eastAsia"/>
          <w:kern w:val="0"/>
          <w:sz w:val="36"/>
          <w:szCs w:val="36"/>
        </w:rPr>
        <w:t xml:space="preserve">实施单位（公章）：</w:t>
      </w:r>
      <w:r>
        <w:rPr>
          <w:rStyle w:val="Strong"/>
          <w:rFonts w:ascii="仿宋" w:eastAsia="仿宋" w:hAnsi="仿宋" w:cs="仿宋" w:hint="eastAsia"/>
          <w:b w:val="0"/>
          <w:bCs w:val="0"/>
          <w:spacing w:val="-4"/>
          <w:sz w:val="32"/>
          <w:szCs w:val="32"/>
        </w:rPr>
        <w:t xml:space="preserve">喀什地区农业综合行政执法支队</w:t>
      </w:r>
    </w:p>
    <w:p>
      <w:pPr>
        <w:spacing w:line="540" w:lineRule="exact"/>
        <w:ind w:firstLine="360" w:firstLineChars="100"/>
        <w:rPr>
          <w:rFonts w:ascii="仿宋" w:eastAsia="仿宋" w:hAnsi="仿宋" w:cs="仿宋" w:hint="eastAsia"/>
          <w:spacing w:val="-4"/>
          <w:sz w:val="32"/>
          <w:szCs w:val="32"/>
        </w:rPr>
      </w:pPr>
      <w:r>
        <w:rPr>
          <w:rFonts w:ascii="仿宋" w:eastAsia="仿宋" w:hAnsi="仿宋" w:cs="仿宋" w:hint="eastAsia"/>
          <w:kern w:val="0"/>
          <w:sz w:val="36"/>
          <w:szCs w:val="36"/>
        </w:rPr>
        <w:t xml:space="preserve">主管部门（公章）：</w:t>
      </w:r>
      <w:r>
        <w:rPr>
          <w:rStyle w:val="Strong"/>
          <w:rFonts w:ascii="仿宋" w:eastAsia="仿宋" w:hAnsi="仿宋" w:cs="仿宋" w:hint="eastAsia"/>
          <w:b w:val="0"/>
          <w:bCs w:val="0"/>
          <w:spacing w:val="-4"/>
          <w:sz w:val="32"/>
          <w:szCs w:val="32"/>
        </w:rPr>
        <w:t xml:space="preserve">喀什地区农业农村局</w:t>
      </w:r>
    </w:p>
    <w:p>
      <w:pPr>
        <w:spacing w:line="570" w:lineRule="exact"/>
        <w:ind w:firstLine="360" w:firstLineChars="100"/>
        <w:rPr>
          <w:rFonts w:ascii="仿宋" w:eastAsia="仿宋" w:hAnsi="仿宋" w:cs="仿宋"/>
          <w:spacing w:val="-4"/>
          <w:sz w:val="32"/>
          <w:szCs w:val="32"/>
        </w:rPr>
      </w:pPr>
      <w:r>
        <w:rPr>
          <w:rFonts w:ascii="仿宋" w:eastAsia="仿宋" w:hAnsi="仿宋" w:cs="仿宋" w:hint="eastAsia"/>
          <w:kern w:val="0"/>
          <w:sz w:val="36"/>
          <w:szCs w:val="36"/>
        </w:rPr>
        <w:t xml:space="preserve">项目负责人（签章）：</w:t>
      </w:r>
      <w:r>
        <w:rPr>
          <w:rStyle w:val="Strong"/>
          <w:rFonts w:ascii="仿宋" w:eastAsia="仿宋" w:hAnsi="仿宋" w:cs="仿宋" w:hint="eastAsia"/>
          <w:b w:val="0"/>
          <w:bCs w:val="0"/>
          <w:spacing w:val="-4"/>
          <w:sz w:val="32"/>
          <w:szCs w:val="32"/>
        </w:rPr>
        <w:t xml:space="preserve">李燕</w:t>
      </w:r>
    </w:p>
    <w:p>
      <w:pPr>
        <w:spacing w:line="540" w:lineRule="exact"/>
        <w:ind w:firstLine="360" w:firstLineChars="100"/>
        <w:rPr>
          <w:rStyle w:val="Strong"/>
          <w:rFonts w:ascii="仿宋" w:eastAsia="仿宋" w:hAnsi="仿宋" w:cs="仿宋" w:hint="eastAsia"/>
          <w:b w:val="0"/>
          <w:bCs w:val="0"/>
          <w:spacing w:val="-4"/>
          <w:sz w:val="32"/>
          <w:szCs w:val="32"/>
        </w:rPr>
      </w:pPr>
      <w:r>
        <w:rPr>
          <w:rFonts w:ascii="仿宋" w:eastAsia="仿宋" w:hAnsi="仿宋" w:cs="仿宋" w:hint="eastAsia"/>
          <w:kern w:val="0"/>
          <w:sz w:val="36"/>
          <w:szCs w:val="36"/>
        </w:rPr>
        <w:t xml:space="preserve">填报时间：</w:t>
      </w:r>
      <w:r>
        <w:rPr>
          <w:rStyle w:val="Strong"/>
          <w:rFonts w:ascii="仿宋" w:eastAsia="仿宋" w:hAnsi="仿宋" w:cs="仿宋" w:hint="eastAsia"/>
          <w:b w:val="0"/>
          <w:bCs w:val="0"/>
          <w:spacing w:val="-4"/>
          <w:sz w:val="32"/>
          <w:szCs w:val="32"/>
        </w:rPr>
        <w:t xml:space="preserve">2025年02月10日</w:t>
      </w:r>
    </w:p>
    <w:p>
      <w:pPr>
        <w:rPr>
          <w:rStyle w:val="Strong"/>
          <w:rFonts w:ascii="仿宋" w:eastAsia="仿宋" w:hAnsi="仿宋" w:cs="仿宋" w:hint="eastAsia"/>
          <w:b w:val="0"/>
          <w:bCs w:val="0"/>
          <w:spacing w:val="-4"/>
          <w:sz w:val="32"/>
          <w:szCs w:val="32"/>
        </w:rPr>
      </w:pPr>
      <w:r>
        <w:br w:type="page"/>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一、基本情况</w:t>
      </w:r>
    </w:p>
    <w:p>
      <w:pPr>
        <w:spacing w:line="570" w:lineRule="exact"/>
        <w:ind w:firstLine="640" w:firstLineChars="200"/>
        <w:rPr>
          <w:rStyle w:val="Strong"/>
          <w:rFonts w:ascii="方正楷体_GBK" w:eastAsia="方正楷体_GBK" w:hAnsi="方正楷体_GBK" w:cs="方正楷体_GBK"/>
          <w:bCs w:val="0"/>
          <w:spacing w:val="-4"/>
          <w:sz w:val="32"/>
          <w:szCs w:val="32"/>
        </w:rPr>
      </w:pPr>
      <w:r>
        <w:rPr>
          <w:rStyle w:val="Strong"/>
          <w:rFonts w:ascii="楷体" w:eastAsia="楷体" w:hAnsi="楷体" w:cs="楷体" w:hint="eastAsia"/>
          <w:bCs w:val="0"/>
          <w:spacing w:val="-4"/>
          <w:sz w:val="32"/>
          <w:szCs w:val="32"/>
        </w:rPr>
        <w:t xml:space="preserve">（一）项目概况。包括项目背景、主要内容及实施情况、资金投入和使用情况等。</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 项目背景</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遵循财政部《项目支出绩效评价管理办法》（财预〔2020〕10号）和自治区财政厅《自治区财政支出绩效评价管理暂行办法》（新财预〔2018〕189号）等相关政策文件与规定，根据自治区农业农村厅《关于新疆农业综合行政执法“慧执法”平台上线应用的通知》（新农办执函〔2023〕508号）精神，喀什地区列为新疆农业综合行政慧执法全域数字化服务平台试点地区，启动并应用自治区农业农村厅推荐的重庆康格瑞物联网技术有限公司“慧执法"平台，购买该系统现场检查、案件办理、教育培训、报表报告，四个板块应用业务。着力解决办案中存在的程序不合法、文书制作不标准、证据采集不严谨、审批不通畅、卷宗成卷不符要求等问题。同时，使自治区、地、县三级农业综合行政执法信息化管理实现互联互通,农业行政执法工作体系进一步完善，农业行政执法队伍素质明显提升，农业行政执法治理和效能显著提高，人民群众对农业行政执法的满意度大幅度上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 主要内容及实施情况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是本项目引进“慧执法"平台监管软件系统覆盖全地区十二县市，实现全区农业综合行政现场检查、执法办案、统计分析、法律法规和农资产品登记信息查询信息化、智能化；该系统以实时更新的强大农法知识内容库为支撑，提高执法人员学习的积极性和主动性，全面提升执法人员的业务能力；着力解决办案中存在的程序不合法、文书制作不标准、证据采集不严谨、审批不通畅、卷宗成卷不符要求等问题。同时，使自治区、地、县三级农业综合行政执法信息化管理实现互联互通,农业行政执法工作体系进一步完善，农业行政执法队伍素质明显提升，农业行政执法治理和效能显著提高，人民群众对农业行政执法的满意度大幅度上升。2024年度全地区各执法机构出动执法人员95人(占总人数 36.67%),开展现场执法检查1903次，检查执法对象1635 个，检查产品1041个，发现问题310个，问题发现率(问题 数与检查次数的百分比)16.29%。</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二是各领域现场检查情况：种植领域对开展执法检查453次，发现问题55个，问 题发现率12.14%(问题数与检查次数的百分比),其中：种子开展执法检查157次，发现问题170个，问题发现 率7%;农药开展执法检查212次，发现问题43个，问题发现率20.28%;肥料开展执法检查84次，发现问题1个，问题发现率 1.19%;农作物病虫害防治、植物检疫开展执法检查0次，发现 问题0个，问题发现率0.00%;种子领域检查共抽查产品690个，其中种子抽查60个产 品、农药抽查517个产品、肥料抽查113个产品。畜牧兽医领域开展执法检查511次，发现问题83个， 问题发现率10.25%,其中：动物防疫开展执法检查234次，发现问题24个，问题发现率4.07%;兽药开展执法检查124次，发现问题39个，问题发现 率31.45%;饲料和饲料添加剂开展执法检查42次，发现问题3个， 问题发现率7.14%;畜禽屠宰开展执法检查99次，发现问题12个，问题发 现率12.12%;畜禽资源保护开展执法检查3次，发现问题1个，问题 发现率33.33%;乳品质量安全开展执法检查9次，发现问题4,问题发 现率44.44%。畜牧兽医领域检查共抽查产品295个，其中动防抽查3 个产品、畜禽屠宰抽查2个产品、兽药抽查233个产品、饲 料和饲料添加剂抽查56个产品。渔业领域开展执法检查36次，发现问题2个，问题发现率5.55%,其中：渔业资源及水域生态保护开展执法检查34次，发现问 题2个，问题发现率5.88%;水生野生动物保护开展执法检查2次，发现问题0个， 问题发现率0.00%;渔业船舶及船员管理暂未开展检查。农机等领域开展执法检查793次，发现问题136个，问 题发现率17.15%,其中：农机开展执法检查793次，发现问题136个，问题发现 率17.15%;土地管理暂未开展执法检查。农产品质量安全等领域开展执法检查110次，发现问题 34个，问题发现率30.9%,其中：农产品质量安全开展执法检查110次，发现问题34个， 问题发现率30.9%。农产品质量安全等领域检查共抽查57个产品。</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3.项目实施主体</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喀什地区农业综合行政执法支队为事业单位，纳入2024年部门决算编制范围的有9个办公室：办公室、政策法规科、执法督导科、农资种业执法科、农机执法科、动植物检疫执法科、兽药饲料执法科、渔业执法科、农产品质量安全执法科。</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编制人数41人，其中：参考公务员编制40人、机关工勤事业编制1名。。实有在职人数33人，其中：参公32人、事业在职1人。离退休人员3人，其中：行政退休人员3人。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 资金投入和使用情况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喀什地区财政局本地财力【2024】1号共安排下达资金10.2万元，为农业综合行政慧执法全域数字化服务平台使用经费项目资金，最终确定项目资金总数为10.2万元。</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截至2024年12月31日，实际支出10.2万元，预算执行率100%。</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（二）项目绩效目标。包括总体目标和阶段性目标。</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项目绩效目标包括项目绩效总目标和阶段性目标。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1.项目绩效总目标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喀什地区作为自治区先行试点地区，引进“慧执法"平台监管软件系统覆盖全地区十二县市，实现全区农业综合行政现场检查、执法办案、统计分析、法律法规和农资产品登记信息查询信息化、智能化；该系统以实时更新的强大农法知识内容库为支撑，提高执法人员学习的积极性和主动性，全面提升执法人员的业务能力；着力解决办案中存在的程序不合法、文书制作不标准、证据采集不严谨、审批不通畅、卷宗成卷不符要求等问题。同时，使自治区、地、县三级农业综合行政执法信息化管理实现互联互通,农业行政执法工作体系进一步完善，农业行政执法队伍素质明显提升，农业行政执法治理和效能显著提高，人民群众对农业行政执法的满意度大幅度上升。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2.阶段性目标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实施的前期准备工作：2024年1月起召开会议确定实施方</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案，及时向主管局主要领导汇报，并申请资金；</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具体实施工作：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根据项目实施方案，喀什地区积极与平台所有方（重庆康格瑞物联网技术有限公司）沟通，并于2024年5月签订技术服务合同。平台所有方（重庆康格瑞物联网技术有限公司）先后两次到喀什对地县两级执法人员开展“慧执法”平台应用培训；地区支队指定两名干部为“慧执法”平台管理员，积极与平台方对接，及时反馈地县两级执法人员使用“慧执法”平台出现的问题；平台方及时回应，修复完善平台。该系统以实时更新的强大农法知识内容库为支撑，提高了执法人员学习效率；解决办案中存在的程序不合法、文书制作不标准、证据采集不严谨、审批不通畅、卷宗成卷不符要求等问题。达到了预期效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验收阶段的具体工作：喀什地区农业综合行政执法支队绩效评价工作领导小组，对农业综合行政慧执法全域数字化服务平台使用经费项目实施进行验收，该项目取得了预期成效，自治区、地、县三级农业综合行政执法信息化管理实现互联互通,农业行政执法工作体系进一步完善，农业行政执法队伍素质明显提升，农业行政执法治理和效能显著提高，人民群众对农业行政执法的满意度大幅度上升。2024年全地区无涉农安全事件和执法责任事故发生。喀什地区农业综合行政执法支队1个案卷被自治区农业农村厅评为2024年自治区农业行政处罚优秀案卷；全地区4个案件被自治区农业农村厅评为“自治区农业行政执法典型案例”。</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二、绩效评价工作开展情况</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（一）绩效评价目的、对象</w:t>
      </w:r>
      <w:r>
        <w:rPr>
          <w:rStyle w:val="Strong"/>
          <w:rFonts w:ascii="楷体" w:eastAsia="楷体" w:hAnsi="楷体" w:cs="楷体" w:hint="eastAsia"/>
          <w:bCs w:val="0"/>
          <w:spacing w:val="-4"/>
          <w:sz w:val="32"/>
          <w:szCs w:val="32"/>
          <w:lang w:eastAsia="zh-CN"/>
        </w:rPr>
        <w:t xml:space="preserve">、时间和</w:t>
      </w:r>
      <w:r>
        <w:rPr>
          <w:rStyle w:val="Strong"/>
          <w:rFonts w:ascii="楷体" w:eastAsia="楷体" w:hAnsi="楷体" w:cs="楷体" w:hint="eastAsia"/>
          <w:bCs w:val="0"/>
          <w:spacing w:val="-4"/>
          <w:sz w:val="32"/>
          <w:szCs w:val="32"/>
        </w:rPr>
        <w:t xml:space="preserve">范围。</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 绩效评价目的</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本次绩效评价遵循财政部《项目支出绩效评价管理办法》（财预〔2020〕10号）、《关于印发〈中央部门项目支出核心绩效目标和指标设置及取值指引（试行）〉的通知》（财预〔2021〕101号）</w:t>
      </w:r>
      <w:r>
        <w:rPr>
          <w:rStyle w:val="Strong"/>
          <w:rFonts w:ascii="仿宋" w:eastAsia="仿宋" w:hAnsi="仿宋" w:cs="仿宋" w:hint="eastAsia"/>
          <w:b w:val="0"/>
          <w:bCs w:val="0"/>
          <w:spacing w:val="-4"/>
          <w:sz w:val="32"/>
          <w:szCs w:val="32"/>
        </w:rPr>
        <w:t xml:space="preserve">以及</w:t>
      </w:r>
      <w:r>
        <w:rPr>
          <w:rStyle w:val="Strong"/>
          <w:rFonts w:ascii="仿宋" w:eastAsia="仿宋" w:hAnsi="仿宋" w:cs="仿宋" w:hint="eastAsia"/>
          <w:b w:val="0"/>
          <w:bCs w:val="0"/>
          <w:spacing w:val="-4"/>
          <w:sz w:val="32"/>
          <w:szCs w:val="32"/>
        </w:rPr>
        <w:t xml:space="preserve">自治区财政厅《关于印发〈自治区项目支出绩效目标设置指引〉的通知》（新财预〔2022〕42号）、《自治区财政支出绩效评价管理暂行办法》（新财预〔2018〕189号）等相关政策文件与规定，旨在评价农业综合行政慧执法全域数字化服务平台使用经费项目实施前期、过程及效果，评价财政预算资金使用的效率及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通过此次绩效评价，发现预算资金在项目立项、执行管理中制度保障、实际操作方面的缺陷和薄弱环节，总结项目管理经验，为进一步完善喀什地区农业综合行政执法支队项目管理办法，提高了农业综合行政慧执法全域数字化服务平台使用经费项目管理水平和资金使用效益。同时，为2025年预算编制与评审提供充分有效的依据，以达到改进预算管理、优化资源配置、提高预算资金使用效益的目的。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2. 绩效评价对象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绩效评价遵循财政部《项目支出绩效评价管理办法》（财预〔2020〕10号）和《自治区财政支出绩效评价管理暂行办法》（新财预〔2018〕189号）等相关政策文件与规定，以提高了农业综合行政慧执法全域数字化服务平台使用经费项目为对象所对应的10.2万元资金，以项目实施所带来的产出和效果为主要内容，以促进全地区农业综合行政执法人员能力及执法办案质量提升、农业行政执法治理和效能显著提高为工作任务目标所组织开展的绩效评价。</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3. 绩效评价范围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本次评价范围涵盖项目总体绩效目标、各项绩效指标完成情况以及预算执行情况。覆盖项目预算资金支出的所有内容进行评价。包括项目决策、项目实施和项目成果验收流程等。本次绩效评价对项目进行现场调研，评价小组对项目资金的到位、使用、绩效管理和项目管理等情况进行检查。</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（二）绩效评价原则、评价指标体系（附表说明）、评价方法、评价标准等。</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 绩效评价原则</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依据《中华人民共和国预算法》《中共 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关于印发&lt;自治区项目支出绩效目标设置指引&gt;的通知》（新财预〔2022〕42号）等要求，绩效评价应遵循如下原则：</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（1）科学公正。绩效评价应当运用科学合理的方法，按照规范的程序，对项目绩效进行客观、公正的反映。</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2）统筹兼顾。单位自评、部门评价和财政评价应职责明确，各有侧重，相互衔接。单位自评应由项目单位自主实施，即“谁支出、谁自评”。部门评价和财政评价应在单位自评的基础上开展，必要时可委托第三方机构实施。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（3）激励约束。绩效评价结果应与预算安排、政策调整、改进管理实质性挂钩，体现奖优罚劣和激励相容导向，有效要安排、低效要压减、无效要问责。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（4）公开透明。绩效评价结果应依法依规公开，并自觉接受社会监督。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2. 绩效评价指标体系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本项目绩效评价体系根据《关于印发〈项目支出绩效评价管理办法〉的通知》（财预﹝2020﹞10号）文件中共性指标及个性化指标设置，主要分为共性指标和个性指标两大类。共性指标下设决策与过程2个一级指标，其中：项目决策下设项目立项、绩效目标、资金投入3个二级指标；过程下设资金管理和组织实施2个二级指标。个性指标下设产出和效益2个一级指标，其中：产出下设产出数量、产出质量、产出时效、产出成本4个2级指标，效益下设项目效益及满意度2个二级指标。项目绩效评价体系详见附件1。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农业综合行政慧执法全域数字化服务平台使用经费项目综合评分表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一级指标 二级指标   三级指标               得分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决策（15分） 项目立项（5分）   立项依据充分性（3分）         3</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立项程序（2分）         2</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绩效目标（5分）   绩效目标合理性（3分）  3</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绩效指标明确性（2分）  2</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资金投入（5分）   预算编制（3分）  3</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资金分配合理性（2分）         2</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过程（20分） 资金管理（10分）  资金到位率（3分）  3</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预算执行率（3分）  3</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资金使用合规性（4分）  4</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组织实施（10分）   管理制度健全性（5分） 5</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制度执行（5分）  5</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产出（45分） 产出数量（10分）   实际完成率（10分）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产出质量（10分）   质量达标率（10分）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产出时效（10分）   完成及时性（10分）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产出成本（15分）   成本节约率（15分）  15</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效益（10分） 项目效益（10分）   实施效益（10分）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满意度（10分） 满意度（10分）    满意度（10分）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权重分值：100分</w:t>
        <w:tab/>
        <w:t xml:space="preserve">   总得分    </w:t>
        <w:tab/>
        <w:t xml:space="preserve">               100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3. 绩效评价方法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本次评价采用定量与定性评价相结合的比较法和公众评判法，总分由各项指标得分汇总形成。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比较法：是指通过对绩效目标与实施效果、历史与当期情况、不同部门和地区同类支出的比较，综合分析绩效目标实现程度。</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公众评判法：是指通过专家评估、公众问卷及抽样调查等对财政支出效果进行评判，评价绩效目标实现程度。</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本次评价采用定量与定性评价相结合的比较法和公众评判法，总分由各项指标得分汇总形成。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4. 绩效评价标准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绩效评价标准通常包括计划标准、行业标准、历史标准等，用于对绩效指标完成情况进行比较、分析、评价。本次评价主要采用了计划标准、行业标准。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计划标准：指以预先制定的目标、计划、预算、定额等作为评价标准。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历史标准：指参照历史数据制定的评价标准，为体现绩效改进的原则，在可实现的条件下应当确定相对较高的评价标准。</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（三）绩效评价工作过程。</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第一阶段：前期准备。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我单位绩效评价人员根据《项目支出绩效评价管理办法》（财预〔2020〕10号）文件精神认真学习相关要求与规定，成立绩效评价工作组，作为绩效评价工作具体实施机构。成员构成如下：</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赵艳（喀什地区农业综合行政执法支队支队长）任评价组组长，绩效评价工作职责为负责全盘工作。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李燕（动植物检疫执法科科长）、徐龙（农机执法科副科长）任评价组副组长，绩效评价工作职责为对项目实施情况进行实地调查，负责资料审核等工作。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任评价组成员：贾人杰（兽药饲料执法科科员），负责绩效评价系统数据录入工作；努尔斯曼·吾布力卡斯木（会计、四级主任科员），负责按照项目具体实施人提供的依据和发票等按项目进度向财政申请支付资金。</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第二阶段：组织实施。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经评价组通过实地调研、查阅资料等方式，采用综合分析法对项目的决策、管理、绩效进行的综合评价分析。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第三阶段：分析评价。</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首先按照指标体系进行定量、定性分析。其次开展量化打分、综合评价工作，形成初步评价结论。最后归纳整体项目情况与存在问题，撰写部门绩效评价报告。</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三、综合评价情况及评价结论</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（一）综合评价情况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通过实施农业综合行政慧执法全域数字化服务平台使用项目产生社会效益经评价组通过实地调研、综合分析法、问卷调查法等方式，主要采用综合分析法对项目的决策、实施、产出、效益进行综合评价分析，最终评分100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决策：该项目根据自治区农业农村厅《关于新疆农业综合行政执法“慧执法”平台上线应用的通知》（新农办执函〔2023〕508号）精神和要求立项，项目实施符合《农业综合行政慧执法全域数字化服务平台使用项目实施方案》要求，项目立项依据充分，立项程序规范。</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项目过程：农业综合行政慧执法全域数字化服务平台使用项目预算安排 10.2万元，实际支出10.2万元，预算执行率100%。项目资金使用合规，项目财务管理制度健全，财务监控到位，所有资金支付均按照国库集中支付制度严格执行，现有项目管理制度执行情况良好。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项目产出：项目实施产生的数量指标有一个，涵盖项目实施方案中能够量化的工作；质量指标有一个，体现项目实施效果，即提高农业综合行政慧执法全域数字化服务平台使用和管理水平。</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效益：通过实施此项目产生社会效益，着力解决办案中存在的程序不合法、文书制作不标准、证据采集不严谨、审批不通畅、卷宗成卷不符要求等问题。同时，使自治区、地、县三级农业综合行政执法信息化管理实现互联互通,农业行政执法工作体系进一步完善，农业行政执法队伍素质明显提升，农业行政执法治理和效能显著提高。</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（二）综合评价结论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依据《中共中央国务院关于全面实施预算绩效管理的意见》《项目支出绩效评价管理办法》（财预〔2020〕10号）以及《关于进一步加强和规范喀什地区项目支出“全过程”预算绩效管理结果应用的通知》（喀地财绩〔2022〕2号）文件，绩效评价总分设置为100分，划分为四档：90（含）-100分为“优”、80（含）-90分为“良”、70（含）-80分为“中”、70分以下为“差”。经对农业综合行政慧执法全域数字化服务平台使用项目进行客观评价，最终评分结果：评价总分100分，绩效等级为“优”。</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农业综合行政慧执法全域数字化服务平台使用经费项目绩效评价评分汇总表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一级指标 标准分值 得分 得分率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决策指标    15.00 15 100%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过程指标    20.00 20 100%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产出指标    45.00 45 100%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效益指标    20.00 20 100%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           100.00 100 100%</w:t>
      </w:r>
    </w:p>
    <w:p>
      <w:pPr>
        <w:spacing w:line="570" w:lineRule="exact"/>
        <w:ind w:firstLine="640" w:firstLineChars="200"/>
        <w:rPr>
          <w:rStyle w:val="Strong"/>
          <w:rFonts w:ascii="黑体" w:eastAsia="黑体" w:hAnsi="黑体" w:cs="黑体"/>
          <w:b w:val="0"/>
          <w:sz w:val="32"/>
          <w:szCs w:val="32"/>
        </w:rPr>
      </w:pPr>
      <w:r>
        <w:rPr>
          <w:rStyle w:val="Strong"/>
          <w:rFonts w:ascii="黑体" w:eastAsia="黑体" w:hAnsi="黑体" w:cs="黑体" w:hint="eastAsia"/>
          <w:b w:val="0"/>
          <w:spacing w:val="-4"/>
          <w:sz w:val="32"/>
          <w:szCs w:val="32"/>
        </w:rPr>
        <w:t xml:space="preserve">四、绩效评价指标分析 </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（一）项目决策情况。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项目决策类指标包括项目立项、绩效目标和资金投入三方面的内容，由7个三级指标构成，权重分为15分，实际得分15分，实际得分100分得分率为100%。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1）立项依据充分性：喀什地区农业综合行政执法支队农业综合行政慧执法全域数字化服务平台使用项目立项符合根据国务院办公厅引发《关于全面推行行政执法公示制度执法全过程记录制度重大执法决定法制审核制度的指导意见》（国办发〔2018〕118号）、《自治区农业综合行政执法能力提升行动实施方案》、《喀什地区贯彻落实&lt;</w:t>
      </w:r>
      <w:r>
        <w:rPr>
          <w:rStyle w:val="Strong"/>
          <w:rFonts w:ascii="仿宋" w:eastAsia="仿宋" w:hAnsi="仿宋" w:cs="仿宋" w:hint="eastAsia"/>
          <w:b w:val="0"/>
          <w:bCs w:val="0"/>
          <w:spacing w:val="-4"/>
          <w:sz w:val="32"/>
          <w:szCs w:val="32"/>
        </w:rPr>
        <w:t xml:space="preserve">法治政府</w:t>
      </w:r>
      <w:r>
        <w:rPr>
          <w:rStyle w:val="Strong"/>
          <w:rFonts w:ascii="仿宋" w:eastAsia="仿宋" w:hAnsi="仿宋" w:cs="仿宋" w:hint="eastAsia"/>
          <w:b w:val="0"/>
          <w:bCs w:val="0"/>
          <w:spacing w:val="-4"/>
          <w:sz w:val="32"/>
          <w:szCs w:val="32"/>
        </w:rPr>
        <w:t xml:space="preserve">建设实施纲要（2021-2025年)&gt;实施方案》的精神；本项目立项符合按照自治区农业农村厅《关于新疆农业综合行政执法“慧执法”平台上线应用的通知》（新农办执函〔2023〕508号）精神，符合国家法律法规、国民经济发展规划和行业发展规划，不存在与相关部门同类项目或部门内部相关项目重复情况，结合喀什地区农业综合行政执法支队三定方案中的职责，并组织实施。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立项符合《喀什地区农业综合行政执法支队配置内设机构和人员编制规定》中职责范围中的“喀什地区列为新疆农业综合行政慧执法全域数字化服务平台试点地区，启动并应用自治区农业农村厅推荐的重庆康格瑞物联网技术有限公司“慧执法"平台，购买该系统现场检查、案件办理、教育培训、报表报告，四个板块应用业务”。属于我单位履职所需；根据《财政资金直接支付申请书》，本项目资金性质为“公共财政预算”功能分类为“[2130102]一般行政管理事务”政府支出经济分类“[50209]维修（护）费”部门支出经济分类为“[30213]维修(护)费”属于公共财政支持范围，符合中央、地方事权支出责任划分原则；经检查我单位财政管理一体化信息系统，本项目不存在重复。结合承担喀什地区12个县市动物卫生、饲料兽药、畜禽屠宰、种子、化肥、农药、农机、农产品质量、植物检疫、渔政等行政处罚及与行政处罚相关的行政检查、行政强制职能和法律法规赋予的执法监管职责，并负责组织查处辖区内跨区域和具有重大影响的复杂案件，监督指导辖区内综合行政执法体系建设、农业执法工作和职责，并组织实施该项目。围绕喀什地区农业综合行政执法支队2024年度工作重点和工作计划制定项目预算，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2）立项程序规范性：根据决策依据编制工作计划和经费预算，经过与地区农业农村局分管领导进行沟通、筛选确定经费预算计划，上执法支队支部委员会研究确定最终预算方案，根据评分标准，该指标不扣分，得2分。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3）绩效目标合理性：①该项目已设置年度绩效目标，具体内容为喀什地区列为新疆农业综合行政慧执法全域数字化服务平台试点地区，启动并应用自治区农业农村厅推荐的重庆康格瑞物联网技术有限公司“慧执法"平台，购买该系统现场检查、案件办理、教育培训、报表报告，四个板块应用业务。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②该项目实际工作内容为：喀什地区列为新疆农业综合行政慧执法全域数字化服务平台试点地区，启动并应用自治区农业农村厅推荐的重庆康格瑞物联网技术有限公司“慧执法"平台，购买该系统现场检查、案件办理、教育培训、报表报告，四个板块应用业务。绩效目标与实际工作内容一致，两者具有相关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③该项目按照绩效目标完成数量指标、质量指标、时效指标、成本指标，完成了100%，达到着力解决办案中存在的程序不合法、文书制作不标准、证据采集不严谨、审批不通畅、卷宗成卷不符要求等问题。同时，使自治区、地、县三级农业综合行政执法信息化管理实现互联互通,农业行政执法工作体系进一步完善，农业行政执法队伍素质明显提升，农业行政执法治理和效能显著提高。效益，预期产出效益和效果是否符合正常的业绩水平。</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④该项目批复的预算金额为10.20万元，《项目支出绩效目标表》中预算金额为10.20万元，预算确定的项目资金与预算确定的项目投资额相匹配。</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喀什地区农业综合行政执法支队制定了农业综合行政慧执法全域数字化服务平台使用项目实施方案；设置了慧执法全域数字化服务平台覆盖县市为12县（市）、慧执法全域数字化服务平台验收合格率100%，明确了农业综合行政慧执法全域数字化服务平台使用项目总体目标、并对该项目任务进行了详细分解，对项目总体目标进行了细化，项目绩效目标与地区农业综合行政执法支队实际工作内容相关、项目预期产出效益和效果与单位工作业绩挂钩、该项目与预算确定的项目资金量相匹。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4）绩效指标明确性：经检查我单位年初设置的《项目支出绩效目标表》，得出如下结论：本项目已将年度绩效目标进行细化为绩效指标体系，共设置一级指标3个，二级指标6个，三级指标7个，定量指标7个，定性指标7个，指标量化率为90%，量化率达70.0%以上，将项目绩效目标细化分解为具体的绩效指标。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该《项目绩效目标申报表》中，数量指标指标值为慧执法全域数字化服务平台覆盖12县市数指标，三级指标的年度指标值与年度绩效目标中任务数一致，已设置社会效益指标“提高行政执法治理和效能指标”。通过该指标清晰、可衡量的指标值予以体现农业综合行政慧执法全域数字化服务平台使用项目的总目标，该指标与该项目目标任务数相对应。已设置的绩效目标具备明确性、可衡量性、可实现性、相关性、时限性。根据评分标准，该指标不扣分，得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（5）预算编制科学性： 我单位农业综合行政慧执法全域数字化服务平台使用项目，根据自治区农业农村厅《关于新疆农业综合行政执法“慧执法”平台上线应用的通知》（新农办执函〔2023〕508号）精神的精神和要求。结合喀什地区实际，制定《农业综合行政慧执法全域数字化服务平台使用项目实施方案》，根据农业综合行政慧执法全域数字化服务平台使用项目测算明细表进行实施，该项目预算编制经过科学论证，预算内容与项目内容匹配，项目投资额与工作任务相匹配。根据评分标准，该指标不扣分，得3分。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6）资金分配合理性：农业综合行政慧执法全域数字化服务平台使用项目根据喀什地区财政局印发《关于批复2024年喀什地区本级部门预算的通知》（喀地财发【2024】1号）文件精神进行资金分配，本项目实际到位资金10.2万元，资金分配额度合理与单位实际相适应。根据评分标准，该指标不扣分，得2分。 </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（二）项目过程情况。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项目过程类指标包括资金管理和组织实施两方面的内容，由 7个三级指标构成，权重分为20分，实际得分20分，得分率为100%。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1）资金到位率：喀什地区农业综合行政执法支队农业综合行政慧执法全域数字化服务平台使用项目预算资金10.2万元、其中：财政安排资金10.2万元，其他资金10.2万元，实际到位资金10.2万元，资金到位率=100%；通过分析可知，该项目财政资金足额拨付到位，能够及时足额支付给实施单位。根据评分标准，该指标不扣分，得3分。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预算执行率：喀什地区农业综合行政执法支队农业综合行政慧执法全域数字化服务平台使用项目实际支出资金10.2万元、实际到位资金10.2万元，该项目资金预算执行率100%；通过分析可知，该项目预算编制较为详细，项目资金支出总体能够按照预算执行，根据评分标准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3）资金使用合规性：通过检查项目资金申请文件、国库支付凭证等财务资料，得出本项目资金支出符合国家财经法规、《政府会计制度》，喀什地区农业综合行政执法支队农业综合行政慧执法全域数字化服务平台使用项目符合国家财经法规和财务管理制度，本单位制定了《喀什地区农业综合行政执法支队部门单位预算绩效管理工作实施办法》、《喀什地区农业综合行政执法支队财务管理制度》等相关管理办法，资金的拨付有完整的审批程序和手续，资金实际使用方向与预算批复用途一致，不存在截留、挤占、挪用、虚列支出等情况。我单位制定了相关的制度和管理规定对经费使用进行规范管理，财务制度健全、执行严格，根据评分标准，该指标不扣分，得4分。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管理制度健全性：我单位制定了《喀什地区农业综合行政执法支队合同管理内部控制制度》、《喀什地区农业综合行政执法支队支出业务相关制度（公车管理、公务接待、报销）》、《喀什地区农业综合行政执法支队货币资金管理办法》等相关制度，对财政专项资金进行严格管理，做到了专款专用。根据评分标准，该指标不扣分，得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5）制度执行有效性：①该项目的实施符合我单位已制定《喀什地区农业综合行政执法支队资金管理办法》《喀什地区农业综合行政执法支队收支业务管理制度》《喀什地区农业综合行政执法支队政府采购业务管理制度》《喀什地区农业综合行政执法支队合同管理制度等相关法律法规及管理规定，项目具备完整规范的立项程序；经查证项目实施过程资料，项目采购、实施、验收等过程均按照采购管理办法和合同管理办法等相关制度执行，基本完成既定目标；经查证党委会议纪要、项目资金支付审批表、记账凭证等资金拨付流程资料，项目资金拨付流程完整、手续齐全。综上分析，项目执行遵守相关法律法规和相关管理规定。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②经现场查证项目合同书、验收评审表、财务支付凭证等资料齐全并及时归档。</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③该项目实施过程中不存在调整事项。</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④该项目实施所需要的项目人员和场地设备均已落实到位，具体涉及内容包括：项目资金支出严格按照自治区、地区以及本单位资金管理办法执行，项目启动实施后，为了加快本项目的实施，成立了农业综合行政慧执法全域数字化服务平台使用项目工作领导小组，由赵艳任组长，负责项目的组织工作；李燕任副组长，负责项目的实施工作；组员包括：贾人杰、徐龙和努尔斯曼·吾布力卡斯木，主要负责项目监督管理、验收以及资金核拨等工作。相关制度均符合行政事业单位内控管理要求，财务和业务管理制度合法、合规、完整，本项目执行符合上述制度规定。喀什地区农业综合行政执法支队提出经费预算支出可行性方案，经过与地区农业农村局分管领导沟通后，报党支部会议研究执行，财务对资金的使用合法合规性进行监督，年底对资金使用效果进行自评，根据评分标准，该指标不扣分，得5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（三）项目产出情况。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项目产出类指标包括产出数量、产出质量、产出时效、产出成本四方面的内容，由4个三级指标构成，权重分为45分，实际得分45分，得分率为100%。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（1）对于“产出数量”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慧执法全域数字化服务平台覆盖县市数指标，预期指标值为=12县（市），实际完成值为=12县（市），指标完成率为100%，与预期目标一致，根据评分标准，该指标不扣分，得10分。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（2）对于“产出质量”：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慧执法全域数字化服务平台验收合格率，预期指标值为=100%，实际完成值为=100%，指标完成率为100%。与预期目标一致，根据评分标准，该指标不扣分，得10分。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（3）对于“产出时效”：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资金支付及时率指标，预期指标值为=100%，实际完成值为=100%，指标完成率为100%，与预期目标一致，根据评分标准，该指标不扣分，得5分。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项目完成时间指标，项目完成及时率=100%，实际完成值为=100%，指标完成率为100%，与预期目标一致，根据评分标准，该指标不扣分，得5分。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合计得20分。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（4）对于“产出经济成本”：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项目项目成本节约率指标，预期指标值为&lt;=0%，实际完成值为=0%，指标完成率为100%，项目经费都能控制绩效目标范围内，根据评分标准，该指标不扣分，得15分。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（四）项目效益情况。</w:t>
      </w:r>
    </w:p>
    <w:p>
      <w:pPr>
        <w:spacing w:line="540" w:lineRule="exact"/>
        <w:ind w:firstLine="567"/>
        <w:rPr>
          <w:rStyle w:val="Strong"/>
          <w:rFonts w:ascii="仿宋" w:eastAsia="仿宋" w:hAnsi="仿宋" w:cs="仿宋" w:hint="eastAsia"/>
          <w:b w:val="0"/>
          <w:bCs w:val="0"/>
          <w:spacing w:val="-4"/>
          <w:sz w:val="32"/>
          <w:szCs w:val="32"/>
        </w:rPr>
      </w:pPr>
      <w:r>
        <w:rPr>
          <w:rStyle w:val="Strong"/>
          <w:rFonts w:ascii="仿宋" w:eastAsia="仿宋" w:hAnsi="仿宋" w:cs="仿宋" w:hint="eastAsia"/>
          <w:b w:val="0"/>
          <w:bCs w:val="0"/>
          <w:spacing w:val="-4"/>
          <w:sz w:val="32"/>
          <w:szCs w:val="32"/>
        </w:rPr>
        <w:t xml:space="preserve"> 项目效益类指标包括项目效益1个方面的内容，由2个三级指标构成，权重分为20分，实际得分20分，得分率为100%。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（1）对于“社会效益指标”：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提高行政执法治理和效能指标，该指标预期指标值为提高，实际完成值为提高，指标完成率为100%，与预期指标一致，根据评分标准，该指标不扣分，得10分。通过实施此项目产生社会效益，着力解决办案中存在的程序不合法、文书制作不标准、证据采集不严谨、审批不通畅、卷宗成卷不符要求等问题。同时，使自治区、地、县三级农业综合行政执法信息化管理实现互联互通,农业行政执法工作体系进一步完善，农业行政执法队伍素质明显提升，农业行政执法治理和效能显著提高。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w:t>
      </w:r>
      <w:r>
        <w:rPr>
          <w:rFonts w:ascii="楷体" w:eastAsia="楷体" w:hAnsi="楷体" w:cs="楷体" w:hint="eastAsia"/>
          <w:b/>
          <w:spacing w:val="-4"/>
          <w:sz w:val="32"/>
          <w:szCs w:val="32"/>
          <w:lang w:val="en-US" w:eastAsia="zh-CN"/>
        </w:rPr>
        <w:t xml:space="preserve">五</w:t>
      </w:r>
      <w:r>
        <w:rPr>
          <w:rFonts w:ascii="楷体" w:eastAsia="楷体" w:hAnsi="楷体" w:cs="楷体" w:hint="eastAsia"/>
          <w:b/>
          <w:spacing w:val="-4"/>
          <w:sz w:val="32"/>
          <w:szCs w:val="32"/>
        </w:rPr>
        <w:t xml:space="preserve">）满意度指标完成情况分析。</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（2）满意度指标分析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对于“满意度指标：单位执法人员满意度95%，该指标预期指标值为=100%，实际完成值为=105.26%，根据评分标准，该指标不扣分,得10分。</w:t>
      </w:r>
    </w:p>
    <w:p>
      <w:pPr>
        <w:spacing w:line="570" w:lineRule="exact"/>
        <w:ind w:firstLine="640" w:firstLineChars="200"/>
        <w:rPr>
          <w:rStyle w:val="Strong"/>
          <w:rFonts w:ascii="黑体" w:eastAsia="黑体" w:hAnsi="黑体" w:cs="黑体"/>
          <w:b w:val="0"/>
          <w:spacing w:val="-4"/>
          <w:sz w:val="32"/>
          <w:szCs w:val="32"/>
        </w:rPr>
      </w:pPr>
      <w:bookmarkStart w:id="0" w:name="_GoBack"/>
      <w:bookmarkEnd w:id="0"/>
      <w:r>
        <w:rPr>
          <w:rStyle w:val="Strong"/>
          <w:rFonts w:ascii="黑体" w:eastAsia="黑体" w:hAnsi="黑体" w:cs="黑体" w:hint="eastAsia"/>
          <w:b w:val="0"/>
          <w:spacing w:val="-4"/>
          <w:sz w:val="32"/>
          <w:szCs w:val="32"/>
        </w:rPr>
        <w:t xml:space="preserve">五、预算执行进度与绩效指标偏差</w:t>
      </w:r>
    </w:p>
    <w:p>
      <w:pPr>
        <w:spacing w:line="540" w:lineRule="exact"/>
        <w:ind w:firstLine="567"/>
        <w:rPr>
          <w:rFonts w:ascii="仿宋" w:eastAsia="仿宋" w:hAnsi="仿宋" w:cs="仿宋"/>
          <w:spacing w:val="-4"/>
          <w:sz w:val="32"/>
          <w:szCs w:val="32"/>
        </w:rPr>
      </w:pPr>
      <w:r>
        <w:rPr>
          <w:rStyle w:val="Strong"/>
          <w:rFonts w:ascii="仿宋" w:eastAsia="仿宋" w:hAnsi="仿宋" w:cs="仿宋" w:hint="eastAsia"/>
          <w:b w:val="0"/>
          <w:bCs w:val="0"/>
          <w:spacing w:val="-4"/>
          <w:sz w:val="32"/>
          <w:szCs w:val="32"/>
        </w:rPr>
        <w:t xml:space="preserve">农业综合行政慧执法全域数字化服务平台使用项目预算10.2万元，到位10.2万元，实际支出10.2万元，预算执行率为100%，项目绩效指标总体完成率为100.75%，偏差率为0.75%,偏出去原因项目实施较好，执法人员满意度好。采取的措施下一步正确设置项目目标，使自治区、地、县三级农业综合行政执法信息化管理实现互联互通,农业行政执法工作体系进一步完善，农业行政执法队伍素质明显提升，农业行政执法治理和效能显著提高。</w:t>
      </w:r>
    </w:p>
    <w:p>
      <w:pPr>
        <w:spacing w:line="570" w:lineRule="exact"/>
        <w:ind w:firstLine="640" w:firstLineChars="200"/>
        <w:rPr>
          <w:rStyle w:val="Strong"/>
          <w:rFonts w:ascii="黑体" w:eastAsia="黑体" w:hAnsi="黑体" w:cs="黑体" w:hint="eastAsia"/>
          <w:b w:val="0"/>
          <w:spacing w:val="-4"/>
          <w:sz w:val="32"/>
          <w:szCs w:val="32"/>
          <w:lang w:eastAsia="zh-CN"/>
        </w:rPr>
      </w:pPr>
      <w:r>
        <w:rPr>
          <w:rStyle w:val="Strong"/>
          <w:rFonts w:ascii="黑体" w:eastAsia="黑体" w:hAnsi="黑体" w:cs="黑体" w:hint="eastAsia"/>
          <w:b w:val="0"/>
          <w:spacing w:val="-4"/>
          <w:sz w:val="32"/>
          <w:szCs w:val="32"/>
        </w:rPr>
        <w:t xml:space="preserve">六、主要经验及做法、存在的问题及原因分析</w:t>
      </w:r>
      <w:r>
        <w:rPr>
          <w:rStyle w:val="Strong"/>
          <w:rFonts w:ascii="黑体" w:eastAsia="黑体" w:hAnsi="黑体" w:cs="黑体" w:hint="eastAsia"/>
          <w:b w:val="0"/>
          <w:spacing w:val="-4"/>
          <w:sz w:val="32"/>
          <w:szCs w:val="32"/>
          <w:lang w:eastAsia="zh-CN"/>
        </w:rPr>
        <w:t xml:space="preserve">、下一步改进措施</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（一）主要经验及做法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是本项目能够严格按照《项目实施方案》执行，项目执行情况较好。为深化农业综合行政执法改革，提升农业综合行政执法信息化、规范化水平，根据自治区农业农村厅《关于新疆农业综合行政执法“慧执法”平台上线应用的通知》（新农办执函〔2023〕508号）精神，喀什地区被列为试点地区。二是加强组织领导，本项目绩效评价工作，有主要领导亲自挂帅，财务领导具体负责，从项目到资金，均能够很好的执行。三是加强沟通协调，我单位及时向领导汇报项目进度，喀什地区积极与平台所有方（重庆康格瑞物联网技术有限公司）沟通，并于2024年5月签订技术服务合同，确保项目按期完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一、总体现场检查情况，全地区各执法机构出动执法人员95人，开展现场执法检查1903次，检查执法对象1635个，检查产品1041个，发现问题310个，问题发现率16.29%。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二、各领域现场检查情况，种植领域对开展执法检查453次，发现问题55个，问题发现率12.14%。其中：种子开展执法检查157次，发现问题170个，问题发现率7%；农药开展执法检查212次，发现问题43个，问题发现率20.28%；肥料开展执法检查84次，发现问题1个，问题发现率1.19%。种植领域检查共抽查产品690个，其中种子抽查60个产品、农药抽查517个产品、肥料抽查113个产品。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畜牧兽医领域开展执法检查511次，发现问题83个，问题发现率10.25%。其中：动物防疫开展执法检查234次，发现问题24个，问题发现率4.07%；兽药开展执法检查124次，发现问题39个，问题发现率31.45%；饲料和饲料添加剂开展执法检查42次，发现问题3个，问题发现率7.14%；畜禽屠宰开展执法检查99次，发现问题12个，问题发现率12.12%；畜禽资源保护开展执法检查3次，发现问题1个，问题发现率33.33%；乳品质量安全开展执法检查9次，发现问题4，问题发现率44.44%。畜牧兽医领域检查共抽查产品295个，其中动防抽查3个产品、畜禽屠宰抽查2个产品、兽药抽查233个产品、饲料和饲料添加剂抽查56个产品。</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渔业领域开展执法检查36次，发现问题2个，问题发现率5.55%。其中：渔业资源及水域生态保护开展执法检查34次，发现问题2个，问题发现率5.88%；水生野生动物保护开展执法检查2次，未发现问题0个；</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农机等领域开展执法检查793次，发现问题136个，问题发现率17.15%。其中：农机开展执法检查793次，发现问题136个，问题发现率17.15%；</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农产品质量安全领域开展执法检查110次，发现问题34个，问题发现率30.9%。农产品质量安全领域检查共抽查57个产品。</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三、地区及各县市现场检查情况，喀什地区农业综合行政执法支队开展现场执法检查209次，发现问题33个，问题发现率15.79%；喀什市农业综合行政执法开展现场执法检查30次，发现问题14个，问题发现率46.67%；疏附县农业综合行政执法开展现场执法检查462次，发现问题47个，问题发现率10.17%；疏勒县农业综合行政执法开展现场执法检查30次，发现问题1个，问题发现率3.33%；英吉沙县农业综合行政执法开展现场执法检查9次，发现问题5个，问题发现率55.56%；莎车县农业综合行政执法开展现场执法检查252次，发现问题38个（15.08%；泽普县农业综合行政执法开展现场执法检查136次，发现问题53个，问题发现率38.97%；叶城县农业综合行政执法开展现场执法检查51次，发现问题24个，问题发现率47.06%；塔什库尔干塔吉克自治县农业综合行政执法开展现场执法检查70次，发现问题14个，问题发现率20%；伽师县农业综合行政执法开展现场执法检查182次，发现问题32个，问题发现率17.58%；岳普湖县农业综合行政执法开展现场执法检查238次，发现问题46个（19.33%；麦盖提县农业综合行政执法开展现场执法检查180次，发现问题2个，问题发现率1.11%；巴楚县农业综合行政执法开展现场执法检查54次，发现问题1个，问题发现率1.85%。</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（二）存在问题及原因分析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是本单位对各项指标和指标值要进一步优化、完善，主要在细化、量化上改进，喀什地区农业综合行政执法支队将继续推进“慧执法”平台使用率，做到自治区、地、县三级农业综合行政执法信息化管理实现互联互通，着力解决办案中存在的程序不合法、文书制作不标准、证据采集不严谨、审批不通畅、卷宗成卷不符要求等问题。二是自评价工作还存在自我审定的局限性，会影响评价质量，容易造成问题的疏漏，在客观性和公正性上说服力不强，为喀什地区农业行政执法工作体系进一步完善，农业行政执法队伍素质明显提升以及农业行政执法治理和效能显著提高作出进一步贡献，让人民群众对喀什地区农业行政执法的满意度进一步提升。三是缺少带着问题去评价的意识，四是现场评价的工作量少，后续效益评价具体措施和方法较少。</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七、有关建议</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农业综合行政慧执法全域数字化服务平台使用项目系延续性项目，本单位在2024年项目绩效目标设置时，以此次数据为支撑，加强2025年项目指标设置的精准性，项目前期做好可行性研究报告，更加细化实施方案，严格执行资金管理办法和财政资金管理制度，严格按照项目实施方案等稳步推进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2.评价工作应从项目实施方案源头抓起，评价工作和意识应贯穿项目整个过程。项目启动时同步做好档案的归纳与整理，及时整理、收集、汇总，健全档案资料。项目后续管理有待进一步加强和跟踪。</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八、其他需要说明的问题</w:t>
      </w:r>
    </w:p>
    <w:p>
      <w:pPr>
        <w:spacing w:line="540" w:lineRule="exact"/>
        <w:ind w:firstLine="567"/>
        <w:rPr>
          <w:rStyle w:val="Strong"/>
          <w:rFonts w:ascii="仿宋" w:eastAsia="仿宋" w:hAnsi="仿宋"/>
          <w:b w:val="0"/>
          <w:spacing w:val="-4"/>
          <w:sz w:val="32"/>
          <w:szCs w:val="32"/>
        </w:rPr>
      </w:pPr>
      <w:r>
        <w:rPr>
          <w:rStyle w:val="Strong"/>
          <w:rFonts w:ascii="仿宋" w:eastAsia="仿宋" w:hAnsi="仿宋" w:cs="仿宋" w:hint="eastAsia"/>
          <w:b w:val="0"/>
          <w:bCs w:val="0"/>
          <w:spacing w:val="-4"/>
          <w:sz w:val="32"/>
          <w:szCs w:val="32"/>
        </w:rPr>
        <w:t xml:space="preserve">我单位对上述项目支出绩效评价报告内反映内容的真实性、完整性负责，接受上级部门及社会公众监督。</w:t>
      </w:r>
    </w:p>
    <w:sectPr>
      <w:footerReference w:type="default" r:id="rId2"/>
      <w:pgSz w:w="11906" w:h="16838" w:orient="portrait"/>
      <w:pgMar w:top="1440" w:right="1558" w:bottom="1440" w:left="1800" w:header="851" w:footer="992" w:gutter="0"/>
      <w:pgBorders/>
      <w:cols w:num="1" w:space="425">
        <w:col w:w="8548" w:space="425"/>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sdt>
    <w:sdtPr>
      <w:id w:val="422003363"/>
    </w:sdtPr>
    <w:sdtContent>
      <w:p>
        <w:pPr>
          <w:pStyle w:val="Footer"/>
          <w:jc w:val="center"/>
        </w:pPr>
        <w:r>
          <w:fldChar w:fldCharType="begin"/>
        </w:r>
        <w:r>
          <w:instrText xml:space="preserve">PAGE   \* MERGEFORMAT</w:instrText>
        </w:r>
        <w:r>
          <w:fldChar w:fldCharType="separate"/>
        </w:r>
        <w:r>
          <w:rPr>
            <w:lang w:val="zh-CN"/>
          </w:rPr>
          <w:t xml:space="preserve">1</w:t>
        </w:r>
        <w:r>
          <w:fldChar w:fldCharType="end"/>
        </w:r>
      </w:p>
    </w:sdtContent>
  </w:sdt>
  <w:p>
    <w:pPr>
      <w:pStyle w:val="Foote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13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w:docVars>
    <w:docVar w:name="commondata" w:val="eyJoZGlkIjoiOTc0ZGFmZGVlMTU2YmFlODYzODJmYzUzZGI2NmMwNGE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asciiTheme="minorHAnsi" w:eastAsiaTheme="minorEastAsia" w:hAnsiTheme="minorHAnsi"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semiHidden="0"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qFormat="1"/>
    <w:lsdException w:name="footer" w:semiHidden="0" w:qFormat="1"/>
    <w:lsdException w:name="index heading"/>
    <w:lsdException w:name="caption" w:uiPriority="35"/>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qFormat="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0"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Variable"/>
    <w:lsdException w:name="Normal Table" w:qFormat="1"/>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qFormat="1"/>
    <w:lsdException w:name="Table Grid" w:semiHidden="0" w:uiPriority="59" w:unhideWhenUsed="0"/>
    <w:lsdException w:name="Table Theme"/>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kern w:val="2"/>
      <w:sz w:val="21"/>
      <w:szCs w:val="24"/>
      <w:lang w:val="en-US" w:eastAsia="zh-CN" w:bidi="ar-SA"/>
    </w:rPr>
  </w:style>
  <w:style w:type="paragraph" w:styleId="Heading1">
    <w:name w:val="Heading 1"/>
    <w:basedOn w:val="Normal"/>
    <w:next w:val="Normal"/>
    <w:link w:val="标题1字符"/>
    <w:uiPriority w:val="9"/>
    <w:qFormat/>
    <w:pPr>
      <w:keepNext/>
      <w:widowControl/>
      <w:spacing w:before="240" w:after="60"/>
      <w:jc w:val="left"/>
      <w:outlineLvl w:val="0"/>
    </w:pPr>
    <w:rPr>
      <w:rFonts w:ascii="Cambria" w:eastAsia="宋体" w:hAnsi="Cambria" w:asciiTheme="majorHAnsi" w:eastAsiaTheme="majorEastAsia" w:hAnsiTheme="majorHAnsi"/>
      <w:b/>
      <w:bCs/>
      <w:kern w:val="32"/>
      <w:sz w:val="32"/>
      <w:szCs w:val="32"/>
    </w:rPr>
  </w:style>
  <w:style w:type="paragraph" w:styleId="Heading2">
    <w:name w:val="Heading 2"/>
    <w:basedOn w:val="Normal"/>
    <w:next w:val="Normal"/>
    <w:link w:val="标题2字符"/>
    <w:uiPriority w:val="9"/>
    <w:semiHidden/>
    <w:unhideWhenUsed/>
    <w:qFormat/>
    <w:pPr>
      <w:keepNext/>
      <w:widowControl/>
      <w:spacing w:before="240" w:after="60"/>
      <w:jc w:val="left"/>
      <w:outlineLvl w:val="1"/>
    </w:pPr>
    <w:rPr>
      <w:rFonts w:ascii="Cambria" w:eastAsia="宋体" w:hAnsi="Cambria" w:asciiTheme="majorHAnsi" w:eastAsiaTheme="majorEastAsia" w:hAnsiTheme="majorHAnsi"/>
      <w:b/>
      <w:bCs/>
      <w:i/>
      <w:iCs/>
      <w:kern w:val="0"/>
      <w:sz w:val="28"/>
      <w:szCs w:val="28"/>
    </w:rPr>
  </w:style>
  <w:style w:type="paragraph" w:styleId="Heading3">
    <w:name w:val="Heading 3"/>
    <w:basedOn w:val="Normal"/>
    <w:next w:val="Normal"/>
    <w:link w:val="标题3字符"/>
    <w:uiPriority w:val="9"/>
    <w:semiHidden/>
    <w:unhideWhenUsed/>
    <w:qFormat/>
    <w:pPr>
      <w:keepNext/>
      <w:widowControl/>
      <w:spacing w:before="240" w:after="60"/>
      <w:jc w:val="left"/>
      <w:outlineLvl w:val="2"/>
    </w:pPr>
    <w:rPr>
      <w:rFonts w:ascii="Cambria" w:eastAsia="宋体" w:hAnsi="Cambria" w:asciiTheme="majorHAnsi" w:eastAsiaTheme="majorEastAsia" w:hAnsiTheme="majorHAnsi"/>
      <w:b/>
      <w:bCs/>
      <w:kern w:val="0"/>
      <w:sz w:val="26"/>
      <w:szCs w:val="26"/>
    </w:rPr>
  </w:style>
  <w:style w:type="paragraph" w:styleId="Heading4">
    <w:name w:val="Heading 4"/>
    <w:basedOn w:val="Normal"/>
    <w:next w:val="Normal"/>
    <w:link w:val="标题4字符"/>
    <w:uiPriority w:val="9"/>
    <w:unhideWhenUsed/>
    <w:qFormat/>
    <w:pPr>
      <w:keepNext/>
      <w:widowControl/>
      <w:spacing w:before="240" w:after="60"/>
      <w:jc w:val="left"/>
      <w:outlineLvl w:val="3"/>
    </w:pPr>
    <w:rPr>
      <w:rFonts w:ascii="Calibri" w:eastAsia="宋体" w:hAnsi="Calibri" w:asciiTheme="minorHAnsi" w:eastAsiaTheme="minorEastAsia" w:hAnsiTheme="minorHAnsi"/>
      <w:b/>
      <w:bCs/>
      <w:kern w:val="0"/>
      <w:sz w:val="28"/>
      <w:szCs w:val="28"/>
    </w:rPr>
  </w:style>
  <w:style w:type="paragraph" w:styleId="Heading5">
    <w:name w:val="Heading 5"/>
    <w:basedOn w:val="Normal"/>
    <w:next w:val="Normal"/>
    <w:link w:val="标题5字符"/>
    <w:uiPriority w:val="9"/>
    <w:semiHidden/>
    <w:unhideWhenUsed/>
    <w:qFormat/>
    <w:pPr>
      <w:widowControl/>
      <w:spacing w:before="240" w:after="60"/>
      <w:jc w:val="left"/>
      <w:outlineLvl w:val="4"/>
    </w:pPr>
    <w:rPr>
      <w:rFonts w:ascii="Calibri" w:eastAsia="宋体" w:hAnsi="Calibri" w:asciiTheme="minorHAnsi" w:eastAsiaTheme="minorEastAsia" w:hAnsiTheme="minorHAnsi"/>
      <w:b/>
      <w:bCs/>
      <w:i/>
      <w:iCs/>
      <w:kern w:val="0"/>
      <w:sz w:val="26"/>
      <w:szCs w:val="26"/>
    </w:rPr>
  </w:style>
  <w:style w:type="paragraph" w:styleId="Heading6">
    <w:name w:val="Heading 6"/>
    <w:basedOn w:val="Normal"/>
    <w:next w:val="Normal"/>
    <w:link w:val="标题6字符"/>
    <w:uiPriority w:val="9"/>
    <w:semiHidden/>
    <w:unhideWhenUsed/>
    <w:qFormat/>
    <w:pPr>
      <w:widowControl/>
      <w:spacing w:before="240" w:after="60"/>
      <w:jc w:val="left"/>
      <w:outlineLvl w:val="5"/>
    </w:pPr>
    <w:rPr>
      <w:rFonts w:ascii="Calibri" w:eastAsia="宋体" w:hAnsi="Calibri" w:asciiTheme="minorHAnsi" w:eastAsiaTheme="minorEastAsia" w:hAnsiTheme="minorHAnsi"/>
      <w:b/>
      <w:bCs/>
      <w:kern w:val="0"/>
      <w:sz w:val="22"/>
      <w:szCs w:val="22"/>
    </w:rPr>
  </w:style>
  <w:style w:type="paragraph" w:styleId="Heading7">
    <w:name w:val="Heading 7"/>
    <w:basedOn w:val="Normal"/>
    <w:next w:val="Normal"/>
    <w:link w:val="标题7字符"/>
    <w:uiPriority w:val="9"/>
    <w:semiHidden/>
    <w:unhideWhenUsed/>
    <w:qFormat/>
    <w:pPr>
      <w:widowControl/>
      <w:spacing w:before="240" w:after="60"/>
      <w:jc w:val="left"/>
      <w:outlineLvl w:val="6"/>
    </w:pPr>
    <w:rPr>
      <w:rFonts w:ascii="Calibri" w:eastAsia="宋体" w:hAnsi="Calibri" w:asciiTheme="minorHAnsi" w:eastAsiaTheme="minorEastAsia" w:hAnsiTheme="minorHAnsi"/>
      <w:kern w:val="0"/>
      <w:sz w:val="24"/>
    </w:rPr>
  </w:style>
  <w:style w:type="paragraph" w:styleId="Heading8">
    <w:name w:val="Heading 8"/>
    <w:basedOn w:val="Normal"/>
    <w:next w:val="Normal"/>
    <w:link w:val="标题8字符"/>
    <w:uiPriority w:val="9"/>
    <w:semiHidden/>
    <w:unhideWhenUsed/>
    <w:qFormat/>
    <w:pPr>
      <w:widowControl/>
      <w:spacing w:before="240" w:after="60"/>
      <w:jc w:val="left"/>
      <w:outlineLvl w:val="7"/>
    </w:pPr>
    <w:rPr>
      <w:rFonts w:ascii="Calibri" w:eastAsia="宋体" w:hAnsi="Calibri" w:asciiTheme="minorHAnsi" w:eastAsiaTheme="minorEastAsia" w:hAnsiTheme="minorHAnsi"/>
      <w:i/>
      <w:iCs/>
      <w:kern w:val="0"/>
      <w:sz w:val="24"/>
    </w:rPr>
  </w:style>
  <w:style w:type="paragraph" w:styleId="Heading9">
    <w:name w:val="Heading 9"/>
    <w:basedOn w:val="Normal"/>
    <w:next w:val="Normal"/>
    <w:link w:val="标题9字符"/>
    <w:uiPriority w:val="9"/>
    <w:semiHidden/>
    <w:unhideWhenUsed/>
    <w:qFormat/>
    <w:pPr>
      <w:widowControl/>
      <w:spacing w:before="240" w:after="60"/>
      <w:jc w:val="left"/>
      <w:outlineLvl w:val="8"/>
    </w:pPr>
    <w:rPr>
      <w:rFonts w:ascii="Cambria" w:eastAsia="宋体" w:hAnsi="Cambria" w:asciiTheme="majorHAnsi" w:eastAsiaTheme="majorEastAsia" w:hAnsiTheme="majorHAnsi"/>
      <w:kern w:val="0"/>
      <w:sz w:val="22"/>
      <w:szCs w:val="22"/>
    </w:rPr>
  </w:style>
  <w:style w:type="character" w:default="1" w:styleId="DefaultParagraphFont">
    <w:name w:val="Default Paragraph Font"/>
    <w:uiPriority w:val="1"/>
    <w:semiHidden/>
    <w:unhideWhenUsed/>
    <w:qFormat/>
    <w:rPr/>
  </w:style>
  <w:style w:type="table" w:default="1" w:styleId="NormalTable">
    <w:name w:val="Normal Table"/>
    <w:uiPriority w:val="99"/>
    <w:semiHidden/>
    <w:unhideWhenUsed/>
    <w:qFormat/>
    <w:rPr/>
    <w:tblPr>
      <w:tblCellMar>
        <w:top w:w="0" w:type="dxa"/>
        <w:left w:w="108" w:type="dxa"/>
        <w:bottom w:w="0" w:type="dxa"/>
        <w:right w:w="108" w:type="dxa"/>
      </w:tblCellMar>
    </w:tblPr>
  </w:style>
  <w:style w:type="paragraph" w:styleId="BalloonText">
    <w:name w:val="Balloon Text"/>
    <w:basedOn w:val="Normal"/>
    <w:link w:val="批注框文本字符"/>
    <w:uiPriority w:val="99"/>
    <w:semiHidden/>
    <w:unhideWhenUsed/>
    <w:qFormat/>
    <w:rPr>
      <w:sz w:val="18"/>
      <w:szCs w:val="18"/>
    </w:rPr>
  </w:style>
  <w:style w:type="paragraph" w:styleId="Footer">
    <w:name w:val="Footer"/>
    <w:basedOn w:val="Normal"/>
    <w:link w:val="页脚字符"/>
    <w:uiPriority w:val="99"/>
    <w:unhideWhenUsed/>
    <w:qFormat/>
    <w:pPr>
      <w:tabs>
        <w:tab w:val="center" w:pos="4153"/>
        <w:tab w:val="right" w:pos="8306"/>
      </w:tabs>
      <w:snapToGrid w:val="0"/>
      <w:jc w:val="left"/>
    </w:pPr>
    <w:rPr>
      <w:rFonts w:ascii="Calibri" w:hAnsi="Calibri"/>
      <w:sz w:val="18"/>
      <w:szCs w:val="18"/>
    </w:rPr>
  </w:style>
  <w:style w:type="paragraph" w:styleId="Header">
    <w:name w:val="Header"/>
    <w:basedOn w:val="Normal"/>
    <w:link w:val="页眉字符"/>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paragraph" w:styleId="Subtitle">
    <w:name w:val="Subtitle"/>
    <w:basedOn w:val="Normal"/>
    <w:next w:val="Normal"/>
    <w:link w:val="副标题字符"/>
    <w:uiPriority w:val="11"/>
    <w:qFormat/>
    <w:pPr>
      <w:widowControl/>
      <w:spacing w:after="60"/>
      <w:jc w:val="center"/>
      <w:outlineLvl w:val="1"/>
    </w:pPr>
    <w:rPr>
      <w:rFonts w:ascii="Cambria" w:eastAsia="宋体" w:hAnsi="Cambria" w:asciiTheme="majorHAnsi" w:eastAsiaTheme="majorEastAsia" w:hAnsiTheme="majorHAnsi"/>
      <w:kern w:val="0"/>
      <w:sz w:val="24"/>
    </w:rPr>
  </w:style>
  <w:style w:type="paragraph" w:styleId="Title">
    <w:name w:val="Title"/>
    <w:basedOn w:val="Normal"/>
    <w:next w:val="Normal"/>
    <w:link w:val="标题字符"/>
    <w:uiPriority w:val="10"/>
    <w:qFormat/>
    <w:pPr>
      <w:widowControl/>
      <w:spacing w:before="240" w:after="60"/>
      <w:jc w:val="center"/>
      <w:outlineLvl w:val="0"/>
    </w:pPr>
    <w:rPr>
      <w:rFonts w:ascii="Cambria" w:eastAsia="宋体" w:hAnsi="Cambria" w:asciiTheme="majorHAnsi" w:eastAsiaTheme="majorEastAsia" w:hAnsiTheme="majorHAnsi"/>
      <w:b/>
      <w:bCs/>
      <w:kern w:val="28"/>
      <w:sz w:val="32"/>
      <w:szCs w:val="32"/>
    </w:rPr>
  </w:style>
  <w:style w:type="character" w:styleId="Strong">
    <w:name w:val="Strong"/>
    <w:basedOn w:val="DefaultParagraphFont"/>
    <w:qFormat/>
    <w:rPr>
      <w:b/>
      <w:bCs/>
    </w:rPr>
  </w:style>
  <w:style w:type="character" w:styleId="Emphasis">
    <w:name w:val="Emphasis"/>
    <w:basedOn w:val="DefaultParagraphFont"/>
    <w:uiPriority w:val="20"/>
    <w:qFormat/>
    <w:rPr>
      <w:rFonts w:ascii="Calibri" w:hAnsi="Calibri" w:asciiTheme="minorHAnsi" w:hAnsiTheme="minorHAnsi"/>
      <w:b/>
      <w:i/>
      <w:iCs/>
    </w:rPr>
  </w:style>
  <w:style w:type="character" w:customStyle="1" w:styleId="标题1字符">
    <w:name w:val="标题 1 字符"/>
    <w:basedOn w:val="DefaultParagraphFont"/>
    <w:link w:val="Heading1"/>
    <w:uiPriority w:val="9"/>
    <w:qFormat/>
    <w:rPr>
      <w:rFonts w:ascii="Cambria" w:eastAsia="宋体" w:hAnsi="Cambria" w:asciiTheme="majorHAnsi" w:eastAsiaTheme="majorEastAsia" w:hAnsiTheme="majorHAnsi"/>
      <w:b/>
      <w:bCs/>
      <w:kern w:val="32"/>
      <w:sz w:val="32"/>
      <w:szCs w:val="32"/>
    </w:rPr>
  </w:style>
  <w:style w:type="character" w:customStyle="1" w:styleId="标题2字符">
    <w:name w:val="标题 2 字符"/>
    <w:basedOn w:val="DefaultParagraphFont"/>
    <w:link w:val="Heading2"/>
    <w:uiPriority w:val="9"/>
    <w:semiHidden/>
    <w:qFormat/>
    <w:rPr>
      <w:rFonts w:ascii="Cambria" w:eastAsia="宋体" w:hAnsi="Cambria" w:asciiTheme="majorHAnsi" w:eastAsiaTheme="majorEastAsia" w:hAnsiTheme="majorHAnsi"/>
      <w:b/>
      <w:bCs/>
      <w:i/>
      <w:iCs/>
      <w:sz w:val="28"/>
      <w:szCs w:val="28"/>
    </w:rPr>
  </w:style>
  <w:style w:type="character" w:customStyle="1" w:styleId="标题3字符">
    <w:name w:val="标题 3 字符"/>
    <w:basedOn w:val="DefaultParagraphFont"/>
    <w:link w:val="Heading3"/>
    <w:uiPriority w:val="9"/>
    <w:semiHidden/>
    <w:qFormat/>
    <w:rPr>
      <w:rFonts w:ascii="Cambria" w:eastAsia="宋体" w:hAnsi="Cambria" w:asciiTheme="majorHAnsi" w:eastAsiaTheme="majorEastAsia" w:hAnsiTheme="majorHAnsi"/>
      <w:b/>
      <w:bCs/>
      <w:sz w:val="26"/>
      <w:szCs w:val="26"/>
    </w:rPr>
  </w:style>
  <w:style w:type="character" w:customStyle="1" w:styleId="标题4字符">
    <w:name w:val="标题 4 字符"/>
    <w:basedOn w:val="DefaultParagraphFont"/>
    <w:link w:val="Heading4"/>
    <w:uiPriority w:val="9"/>
    <w:qFormat/>
    <w:rPr>
      <w:b/>
      <w:bCs/>
      <w:sz w:val="28"/>
      <w:szCs w:val="28"/>
    </w:rPr>
  </w:style>
  <w:style w:type="character" w:customStyle="1" w:styleId="标题5字符">
    <w:name w:val="标题 5 字符"/>
    <w:basedOn w:val="DefaultParagraphFont"/>
    <w:link w:val="Heading5"/>
    <w:uiPriority w:val="9"/>
    <w:semiHidden/>
    <w:qFormat/>
    <w:rPr>
      <w:b/>
      <w:bCs/>
      <w:i/>
      <w:iCs/>
      <w:sz w:val="26"/>
      <w:szCs w:val="26"/>
    </w:rPr>
  </w:style>
  <w:style w:type="character" w:customStyle="1" w:styleId="标题6字符">
    <w:name w:val="标题 6 字符"/>
    <w:basedOn w:val="DefaultParagraphFont"/>
    <w:link w:val="Heading6"/>
    <w:uiPriority w:val="9"/>
    <w:semiHidden/>
    <w:qFormat/>
    <w:rPr>
      <w:b/>
      <w:bCs/>
    </w:rPr>
  </w:style>
  <w:style w:type="character" w:customStyle="1" w:styleId="标题7字符">
    <w:name w:val="标题 7 字符"/>
    <w:basedOn w:val="DefaultParagraphFont"/>
    <w:link w:val="Heading7"/>
    <w:uiPriority w:val="9"/>
    <w:semiHidden/>
    <w:qFormat/>
    <w:rPr>
      <w:sz w:val="24"/>
      <w:szCs w:val="24"/>
    </w:rPr>
  </w:style>
  <w:style w:type="character" w:customStyle="1" w:styleId="标题8字符">
    <w:name w:val="标题 8 字符"/>
    <w:basedOn w:val="DefaultParagraphFont"/>
    <w:link w:val="Heading8"/>
    <w:uiPriority w:val="9"/>
    <w:semiHidden/>
    <w:qFormat/>
    <w:rPr>
      <w:i/>
      <w:iCs/>
      <w:sz w:val="24"/>
      <w:szCs w:val="24"/>
    </w:rPr>
  </w:style>
  <w:style w:type="character" w:customStyle="1" w:styleId="标题9字符">
    <w:name w:val="标题 9 字符"/>
    <w:basedOn w:val="DefaultParagraphFont"/>
    <w:link w:val="Heading9"/>
    <w:uiPriority w:val="9"/>
    <w:semiHidden/>
    <w:qFormat/>
    <w:rPr>
      <w:rFonts w:ascii="Cambria" w:eastAsia="宋体" w:hAnsi="Cambria" w:asciiTheme="majorHAnsi" w:eastAsiaTheme="majorEastAsia" w:hAnsiTheme="majorHAnsi"/>
    </w:rPr>
  </w:style>
  <w:style w:type="character" w:customStyle="1" w:styleId="标题字符">
    <w:name w:val="标题 字符"/>
    <w:basedOn w:val="DefaultParagraphFont"/>
    <w:link w:val="Title"/>
    <w:uiPriority w:val="10"/>
    <w:qFormat/>
    <w:rPr>
      <w:rFonts w:ascii="Cambria" w:eastAsia="宋体" w:hAnsi="Cambria" w:asciiTheme="majorHAnsi" w:eastAsiaTheme="majorEastAsia" w:hAnsiTheme="majorHAnsi"/>
      <w:b/>
      <w:bCs/>
      <w:kern w:val="28"/>
      <w:sz w:val="32"/>
      <w:szCs w:val="32"/>
    </w:rPr>
  </w:style>
  <w:style w:type="character" w:customStyle="1" w:styleId="副标题字符">
    <w:name w:val="副标题 字符"/>
    <w:basedOn w:val="DefaultParagraphFont"/>
    <w:link w:val="Subtitle"/>
    <w:uiPriority w:val="11"/>
    <w:qFormat/>
    <w:rPr>
      <w:rFonts w:ascii="Cambria" w:eastAsia="宋体" w:hAnsi="Cambria" w:asciiTheme="majorHAnsi" w:eastAsiaTheme="majorEastAsia" w:hAnsiTheme="majorHAnsi"/>
      <w:sz w:val="24"/>
      <w:szCs w:val="24"/>
    </w:rPr>
  </w:style>
  <w:style w:type="paragraph" w:styleId="NoSpacing">
    <w:name w:val="No Spacing"/>
    <w:basedOn w:val="Normal"/>
    <w:uiPriority w:val="1"/>
    <w:qFormat/>
    <w:pPr>
      <w:widowControl/>
      <w:jc w:val="left"/>
    </w:pPr>
    <w:rPr>
      <w:rFonts w:ascii="Calibri" w:eastAsia="宋体" w:hAnsi="Calibri" w:asciiTheme="minorHAnsi" w:eastAsiaTheme="minorEastAsia" w:hAnsiTheme="minorHAnsi"/>
      <w:kern w:val="0"/>
      <w:sz w:val="24"/>
      <w:szCs w:val="32"/>
      <w:lang w:eastAsia="en-US" w:bidi="en-US"/>
    </w:rPr>
  </w:style>
  <w:style w:type="paragraph" w:styleId="ListParagraph">
    <w:name w:val="List Paragraph"/>
    <w:basedOn w:val="Normal"/>
    <w:uiPriority w:val="34"/>
    <w:qFormat/>
    <w:pPr>
      <w:widowControl/>
      <w:ind w:left="720"/>
      <w:contextualSpacing/>
      <w:jc w:val="left"/>
    </w:pPr>
    <w:rPr>
      <w:rFonts w:ascii="Calibri" w:eastAsia="宋体" w:hAnsi="Calibri" w:asciiTheme="minorHAnsi" w:eastAsiaTheme="minorEastAsia" w:hAnsiTheme="minorHAnsi"/>
      <w:kern w:val="0"/>
      <w:sz w:val="24"/>
      <w:lang w:eastAsia="en-US" w:bidi="en-US"/>
    </w:rPr>
  </w:style>
  <w:style w:type="paragraph" w:styleId="Quote">
    <w:name w:val="Quote"/>
    <w:basedOn w:val="Normal"/>
    <w:next w:val="Normal"/>
    <w:link w:val="引用字符"/>
    <w:uiPriority w:val="29"/>
    <w:qFormat/>
    <w:pPr>
      <w:widowControl/>
      <w:jc w:val="left"/>
    </w:pPr>
    <w:rPr>
      <w:rFonts w:ascii="Calibri" w:eastAsia="宋体" w:hAnsi="Calibri" w:asciiTheme="minorHAnsi" w:eastAsiaTheme="minorEastAsia" w:hAnsiTheme="minorHAnsi"/>
      <w:i/>
      <w:kern w:val="0"/>
      <w:sz w:val="24"/>
    </w:rPr>
  </w:style>
  <w:style w:type="character" w:customStyle="1" w:styleId="引用字符">
    <w:name w:val="引用 字符"/>
    <w:basedOn w:val="DefaultParagraphFont"/>
    <w:link w:val="Quote"/>
    <w:uiPriority w:val="29"/>
    <w:qFormat/>
    <w:rPr>
      <w:i/>
      <w:sz w:val="24"/>
      <w:szCs w:val="24"/>
    </w:rPr>
  </w:style>
  <w:style w:type="paragraph" w:styleId="IntenseQuote">
    <w:name w:val="Intense Quote"/>
    <w:basedOn w:val="Normal"/>
    <w:next w:val="Normal"/>
    <w:link w:val="明显引用字符"/>
    <w:uiPriority w:val="30"/>
    <w:qFormat/>
    <w:pPr>
      <w:widowControl/>
      <w:ind w:left="720" w:right="720"/>
      <w:jc w:val="left"/>
    </w:pPr>
    <w:rPr>
      <w:rFonts w:ascii="Calibri" w:eastAsia="宋体" w:hAnsi="Calibri" w:asciiTheme="minorHAnsi" w:eastAsiaTheme="minorEastAsia" w:hAnsiTheme="minorHAnsi"/>
      <w:b/>
      <w:i/>
      <w:kern w:val="0"/>
      <w:sz w:val="24"/>
      <w:szCs w:val="22"/>
    </w:rPr>
  </w:style>
  <w:style w:type="character" w:customStyle="1" w:styleId="明显引用字符">
    <w:name w:val="明显引用 字符"/>
    <w:basedOn w:val="DefaultParagraphFont"/>
    <w:link w:val="IntenseQuote"/>
    <w:uiPriority w:val="30"/>
    <w:qFormat/>
    <w:rPr>
      <w:b/>
      <w:i/>
      <w:sz w:val="24"/>
    </w:rPr>
  </w:style>
  <w:style w:type="character" w:customStyle="1" w:styleId="不明显强调1">
    <w:name w:val="不明显强调1"/>
    <w:uiPriority w:val="19"/>
    <w:qFormat/>
    <w:rPr>
      <w:i/>
      <w:color w:val="595959" w:themeColor="text1" w:themeTint="A6"/>
      <w14:textFill>
        <w14:solidFill>
          <w14:schemeClr w14:val="tx1">
            <w14:lumMod w14:val="65000"/>
            <w14:lumOff w14:val="35000"/>
          </w14:schemeClr>
        </w14:solidFill>
      </w14:textFill>
    </w:rPr>
  </w:style>
  <w:style w:type="character" w:customStyle="1" w:styleId="明显强调1">
    <w:name w:val="明显强调1"/>
    <w:basedOn w:val="DefaultParagraphFont"/>
    <w:uiPriority w:val="21"/>
    <w:qFormat/>
    <w:rPr>
      <w:b/>
      <w:i/>
      <w:sz w:val="24"/>
      <w:szCs w:val="24"/>
      <w:u w:val="single"/>
    </w:rPr>
  </w:style>
  <w:style w:type="character" w:customStyle="1" w:styleId="不明显参考1">
    <w:name w:val="不明显参考1"/>
    <w:basedOn w:val="DefaultParagraphFont"/>
    <w:uiPriority w:val="31"/>
    <w:qFormat/>
    <w:rPr>
      <w:sz w:val="24"/>
      <w:szCs w:val="24"/>
      <w:u w:val="single"/>
    </w:rPr>
  </w:style>
  <w:style w:type="character" w:customStyle="1" w:styleId="明显参考1">
    <w:name w:val="明显参考1"/>
    <w:basedOn w:val="DefaultParagraphFont"/>
    <w:uiPriority w:val="32"/>
    <w:qFormat/>
    <w:rPr>
      <w:b/>
      <w:sz w:val="24"/>
      <w:u w:val="single"/>
    </w:rPr>
  </w:style>
  <w:style w:type="character" w:customStyle="1" w:styleId="书籍标题1">
    <w:name w:val="书籍标题1"/>
    <w:basedOn w:val="DefaultParagraphFont"/>
    <w:uiPriority w:val="33"/>
    <w:qFormat/>
    <w:rPr>
      <w:rFonts w:ascii="Cambria" w:eastAsia="宋体" w:hAnsi="Cambria" w:asciiTheme="majorHAnsi" w:eastAsiaTheme="majorEastAsia" w:hAnsiTheme="majorHAnsi"/>
      <w:b/>
      <w:i/>
      <w:sz w:val="24"/>
      <w:szCs w:val="24"/>
    </w:rPr>
  </w:style>
  <w:style w:type="paragraph" w:customStyle="1" w:styleId="TOC标题1">
    <w:name w:val="TOC 标题1"/>
    <w:basedOn w:val="Heading1"/>
    <w:next w:val="Normal"/>
    <w:uiPriority w:val="39"/>
    <w:semiHidden/>
    <w:unhideWhenUsed/>
    <w:qFormat/>
    <w:pPr>
      <w:outlineLvl w:val="9"/>
    </w:pPr>
    <w:rPr>
      <w:lang w:eastAsia="en-US" w:bidi="en-US"/>
    </w:rPr>
  </w:style>
  <w:style w:type="character" w:customStyle="1" w:styleId="页眉字符">
    <w:name w:val="页眉 字符"/>
    <w:basedOn w:val="DefaultParagraphFont"/>
    <w:link w:val="Header"/>
    <w:uiPriority w:val="99"/>
    <w:qFormat/>
    <w:rPr>
      <w:rFonts w:ascii="Calibri" w:eastAsia="宋体" w:hAnsi="Calibri"/>
      <w:kern w:val="2"/>
      <w:sz w:val="18"/>
      <w:szCs w:val="18"/>
    </w:rPr>
  </w:style>
  <w:style w:type="character" w:customStyle="1" w:styleId="页脚字符">
    <w:name w:val="页脚 字符"/>
    <w:basedOn w:val="DefaultParagraphFont"/>
    <w:link w:val="Footer"/>
    <w:uiPriority w:val="99"/>
    <w:qFormat/>
    <w:rPr>
      <w:rFonts w:ascii="Calibri" w:eastAsia="宋体" w:hAnsi="Calibri"/>
      <w:kern w:val="2"/>
      <w:sz w:val="18"/>
      <w:szCs w:val="18"/>
    </w:rPr>
  </w:style>
  <w:style w:type="character" w:customStyle="1" w:styleId="批注框文本字符">
    <w:name w:val="批注框文本 字符"/>
    <w:basedOn w:val="DefaultParagraphFont"/>
    <w:link w:val="BalloonText"/>
    <w:uiPriority w:val="99"/>
    <w:semiHidden/>
    <w:qFormat/>
    <w:rPr>
      <w:rFonts w:ascii="Times New Roman" w:eastAsia="宋体" w:hAnsi="Times New Roman"/>
      <w:kern w:val="2"/>
      <w:sz w:val="18"/>
      <w:szCs w:val="18"/>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 Type="http://schemas.openxmlformats.org/officeDocument/2006/relationships/customXml" Target="../customXml/item1.xml"/><Relationship Id="rId2" Type="http://schemas.openxmlformats.org/officeDocument/2006/relationships/footer" Target="footer1.xml"/><Relationship Id="rId3" Type="http://schemas.openxmlformats.org/officeDocument/2006/relationships/theme" Target="theme/theme1.xml"/><Relationship Id="rId4" Type="http://schemas.openxmlformats.org/officeDocument/2006/relationships/styles" Target="style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299A846E7742483FADE25949A45A48D3_12</vt:lpwstr>
  </property>
</Properties>
</file>

<file path=customXml/itemProps1.xml><?xml version="1.0" encoding="utf-8"?>
<ds:datastoreItem xmlns:ds="http://schemas.openxmlformats.org/officeDocument/2006/customXml" ds:itemID="">
  <ds:schemaRefs/>
</ds:datastoreItem>
</file>

<file path=docProps/app.xml><?xml version="1.0" encoding="utf-8"?>
<Properties xmlns:vt="http://schemas.openxmlformats.org/officeDocument/2006/docPropsVTypes" xmlns="http://schemas.openxmlformats.org/officeDocument/2006/extended-properties">
  <Template>Normal</Template>
  <TotalTime>0</TotalTime>
  <Pages>3</Pages>
  <Words>341</Words>
  <Characters>646</Characters>
  <Application>WPS Office_11.1.0.14036_F1E327BC-269C-435d-A152-05C5408002CA</Application>
  <DocSecurity>0</DocSecurity>
  <Lines>5</Lines>
  <Paragraphs>1</Paragraphs>
  <Company>Microsoft</Company>
  <CharactersWithSpaces>652</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恺_xFF08_预算处_xFF09_</dc:creator>
  <cp:lastModifiedBy>ksjx-admin</cp:lastModifiedBy>
  <cp:revision>19</cp:revision>
  <cp:lastPrinted>2018-12-31T10:56:00Z</cp:lastPrinted>
  <dcterms:created xsi:type="dcterms:W3CDTF">2022-01-14T05:11:00Z</dcterms:created>
  <dcterms:modified xsi:type="dcterms:W3CDTF">2025-03-26T11:27:46Z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2052-11.1.0.14036</vt:lpwstr>
  </property>
  <property fmtid="{D5CDD505-2E9C-101B-9397-08002B2CF9AE}" pid="3" name="ICV">
    <vt:lpwstr>299A846E7742483FADE25949A45A48D3_12</vt:lpwstr>
  </property>
</Properties>
</file>