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A15F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喀什地区动物疾病控制与诊断中心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C681963">
      <w:r>
        <w:br w:type="page"/>
      </w:r>
    </w:p>
    <w:p w14:paraId="35378CE7">
      <w:pPr>
        <w:spacing w:line="640" w:lineRule="exact"/>
        <w:jc w:val="center"/>
        <w:outlineLvl w:val="1"/>
      </w:pPr>
      <w:r>
        <w:rPr>
          <w:rFonts w:ascii="黑体" w:hAnsi="黑体" w:eastAsia="黑体"/>
          <w:sz w:val="32"/>
        </w:rPr>
        <w:t>第一部分 部门概况</w:t>
      </w:r>
    </w:p>
    <w:p w14:paraId="290B72CD">
      <w:pPr>
        <w:spacing w:line="640" w:lineRule="exact"/>
        <w:ind w:firstLine="640"/>
        <w:jc w:val="both"/>
        <w:outlineLvl w:val="2"/>
      </w:pPr>
      <w:r>
        <w:rPr>
          <w:rFonts w:ascii="黑体" w:hAnsi="黑体" w:eastAsia="黑体"/>
          <w:sz w:val="32"/>
        </w:rPr>
        <w:t>一、主要职能</w:t>
      </w:r>
    </w:p>
    <w:p w14:paraId="0C7AB33C">
      <w:pPr>
        <w:spacing w:line="580" w:lineRule="exact"/>
        <w:ind w:firstLine="640"/>
        <w:jc w:val="both"/>
      </w:pPr>
      <w:r>
        <w:rPr>
          <w:rFonts w:ascii="仿宋_GB2312" w:hAnsi="仿宋_GB2312" w:eastAsia="仿宋_GB2312"/>
          <w:sz w:val="32"/>
        </w:rPr>
        <w:t>喀什地区动物疾病控制与诊断中心是全额事业单位管理的全额拨款事业单位，执行政府会计制度，独立编制单位1个，独立核算单位1人，隶属于喀什地区畜牧兽医局，规格相当于县级，核定全额拨款事业编制20人，全额预算管理。喀什地区动物疾病控制与诊断中心</w:t>
      </w:r>
      <w:r>
        <w:rPr>
          <w:rFonts w:hint="eastAsia" w:ascii="仿宋_GB2312" w:hAnsi="仿宋_GB2312" w:eastAsia="仿宋_GB2312"/>
          <w:sz w:val="32"/>
          <w:lang w:eastAsia="zh-CN"/>
        </w:rPr>
        <w:t>隶属于</w:t>
      </w:r>
      <w:r>
        <w:rPr>
          <w:rFonts w:ascii="仿宋_GB2312" w:hAnsi="仿宋_GB2312" w:eastAsia="仿宋_GB2312"/>
          <w:sz w:val="32"/>
        </w:rPr>
        <w:t>新疆维吾尔自治区喀什地区行政公署，根据喀机编字</w:t>
      </w:r>
      <w:r>
        <w:rPr>
          <w:rFonts w:hint="eastAsia" w:ascii="仿宋_GB2312" w:hAnsi="仿宋_GB2312" w:eastAsia="仿宋_GB2312"/>
          <w:sz w:val="32"/>
          <w:lang w:eastAsia="zh-CN"/>
        </w:rPr>
        <w:t>〔2007〕125号</w:t>
      </w:r>
      <w:r>
        <w:rPr>
          <w:rFonts w:ascii="仿宋_GB2312" w:hAnsi="仿宋_GB2312" w:eastAsia="仿宋_GB2312"/>
          <w:sz w:val="32"/>
        </w:rPr>
        <w:t>文件规定，主要职责是：负责实施动物疫病的监测、预警、预报、实验室诊断、流行性学调查；提出重大动物疫病防控技术方案；动物疫病预防的技术指导、技术培训、科普宣传；承担动物产品安全技术检测工作。</w:t>
      </w:r>
    </w:p>
    <w:p w14:paraId="30517F7B">
      <w:pPr>
        <w:spacing w:line="640" w:lineRule="exact"/>
        <w:ind w:firstLine="640"/>
        <w:jc w:val="both"/>
        <w:outlineLvl w:val="2"/>
      </w:pPr>
      <w:r>
        <w:rPr>
          <w:rFonts w:ascii="黑体" w:hAnsi="黑体" w:eastAsia="黑体"/>
          <w:sz w:val="32"/>
        </w:rPr>
        <w:t>二、机构设置及人员情况</w:t>
      </w:r>
    </w:p>
    <w:p w14:paraId="596AAE5A">
      <w:pPr>
        <w:spacing w:line="580" w:lineRule="exact"/>
        <w:ind w:firstLine="640"/>
        <w:jc w:val="both"/>
      </w:pPr>
      <w:r>
        <w:rPr>
          <w:rFonts w:ascii="仿宋_GB2312" w:hAnsi="仿宋_GB2312" w:eastAsia="仿宋_GB2312"/>
          <w:sz w:val="32"/>
        </w:rPr>
        <w:t>喀什地区动物疾病控制与诊断中心2024年度，实有人数35人，其中：在职人员19人，增加0人；离休人员0人，减少1人；退休人员16人,减少2人。</w:t>
      </w:r>
    </w:p>
    <w:p w14:paraId="602B0A14">
      <w:pPr>
        <w:spacing w:line="580" w:lineRule="exact"/>
        <w:ind w:firstLine="640"/>
        <w:jc w:val="both"/>
      </w:pPr>
      <w:r>
        <w:rPr>
          <w:rFonts w:ascii="仿宋_GB2312" w:hAnsi="仿宋_GB2312" w:eastAsia="仿宋_GB2312"/>
          <w:sz w:val="32"/>
        </w:rPr>
        <w:t>喀什地区动物疾病控制与诊断中心无下属预算单位，下设4个科室，分别是：办公室、业务科、化验室、药械供应科。</w:t>
      </w:r>
    </w:p>
    <w:p w14:paraId="394F0414">
      <w:r>
        <w:br w:type="page"/>
      </w:r>
    </w:p>
    <w:p w14:paraId="22FC6A95">
      <w:pPr>
        <w:spacing w:line="240" w:lineRule="auto"/>
        <w:jc w:val="center"/>
        <w:outlineLvl w:val="1"/>
      </w:pPr>
      <w:r>
        <w:rPr>
          <w:rFonts w:ascii="黑体" w:hAnsi="黑体" w:eastAsia="黑体"/>
          <w:sz w:val="32"/>
        </w:rPr>
        <w:t>第二部分 部门决算情况说明</w:t>
      </w:r>
    </w:p>
    <w:p w14:paraId="08999753">
      <w:pPr>
        <w:spacing w:line="640" w:lineRule="exact"/>
        <w:ind w:firstLine="640"/>
        <w:jc w:val="both"/>
        <w:outlineLvl w:val="2"/>
      </w:pPr>
      <w:r>
        <w:rPr>
          <w:rFonts w:ascii="黑体" w:hAnsi="黑体" w:eastAsia="黑体"/>
          <w:sz w:val="32"/>
        </w:rPr>
        <w:t>一、收入支出决算总体情况说明</w:t>
      </w:r>
    </w:p>
    <w:p w14:paraId="69C1E810">
      <w:pPr>
        <w:spacing w:line="580" w:lineRule="exact"/>
        <w:ind w:firstLine="640"/>
        <w:jc w:val="both"/>
      </w:pPr>
      <w:r>
        <w:rPr>
          <w:rFonts w:ascii="仿宋_GB2312" w:hAnsi="仿宋_GB2312" w:eastAsia="仿宋_GB2312"/>
          <w:b/>
          <w:sz w:val="32"/>
        </w:rPr>
        <w:t>2024年度收入总计2,807.18万元，</w:t>
      </w:r>
      <w:r>
        <w:rPr>
          <w:rFonts w:ascii="仿宋_GB2312" w:hAnsi="仿宋_GB2312" w:eastAsia="仿宋_GB2312"/>
          <w:b w:val="0"/>
          <w:sz w:val="32"/>
        </w:rPr>
        <w:t>其中：本年收入合计2,807.18万元，使用非财政拨款结余（含专用结余）0.00万元，年初结转和结余0.00万元。</w:t>
      </w:r>
    </w:p>
    <w:p w14:paraId="53364C11">
      <w:pPr>
        <w:spacing w:line="580" w:lineRule="exact"/>
        <w:ind w:firstLine="640"/>
        <w:jc w:val="both"/>
      </w:pPr>
      <w:r>
        <w:rPr>
          <w:rFonts w:ascii="仿宋_GB2312" w:hAnsi="仿宋_GB2312" w:eastAsia="仿宋_GB2312"/>
          <w:b/>
          <w:sz w:val="32"/>
        </w:rPr>
        <w:t>2024年度支出总计2,807.18万元，</w:t>
      </w:r>
      <w:r>
        <w:rPr>
          <w:rFonts w:ascii="仿宋_GB2312" w:hAnsi="仿宋_GB2312" w:eastAsia="仿宋_GB2312"/>
          <w:b w:val="0"/>
          <w:sz w:val="32"/>
        </w:rPr>
        <w:t>其中：本年支出合计2,807.18万元，结余分配0.00万元，年末结转和结余0.00万元。</w:t>
      </w:r>
    </w:p>
    <w:p w14:paraId="2BD9698F">
      <w:pPr>
        <w:spacing w:line="580" w:lineRule="exact"/>
        <w:ind w:firstLine="640"/>
        <w:jc w:val="both"/>
      </w:pPr>
      <w:r>
        <w:rPr>
          <w:rFonts w:ascii="仿宋_GB2312" w:hAnsi="仿宋_GB2312" w:eastAsia="仿宋_GB2312"/>
          <w:b w:val="0"/>
          <w:sz w:val="32"/>
        </w:rPr>
        <w:t>收入支出总体与上年相比，减少104.56万元，下降3.59%，主要原因是：本年减少动物疫病监测与流行病学调查项目、自治区动物防疫补助项目的资金。</w:t>
      </w:r>
    </w:p>
    <w:p w14:paraId="0600D4F8">
      <w:pPr>
        <w:spacing w:line="640" w:lineRule="exact"/>
        <w:ind w:firstLine="640"/>
        <w:jc w:val="both"/>
        <w:outlineLvl w:val="2"/>
      </w:pPr>
      <w:r>
        <w:rPr>
          <w:rFonts w:ascii="黑体" w:hAnsi="黑体" w:eastAsia="黑体"/>
          <w:sz w:val="32"/>
        </w:rPr>
        <w:t>二、收入决算情况说明</w:t>
      </w:r>
    </w:p>
    <w:p w14:paraId="6C4FDA38">
      <w:pPr>
        <w:spacing w:line="580" w:lineRule="exact"/>
        <w:ind w:firstLine="640"/>
        <w:jc w:val="both"/>
      </w:pPr>
      <w:r>
        <w:rPr>
          <w:rFonts w:ascii="仿宋_GB2312" w:hAnsi="仿宋_GB2312" w:eastAsia="仿宋_GB2312"/>
          <w:b/>
          <w:sz w:val="32"/>
        </w:rPr>
        <w:t>本年收入2,807.18万元，</w:t>
      </w:r>
      <w:r>
        <w:rPr>
          <w:rFonts w:ascii="仿宋_GB2312" w:hAnsi="仿宋_GB2312" w:eastAsia="仿宋_GB2312"/>
          <w:b w:val="0"/>
          <w:sz w:val="32"/>
        </w:rPr>
        <w:t>其中：财政拨款收入2,807.18万元，占100.00%；上级补助收入0.00万元，占0.00%；事业收入0.00万元，占0.00%；经营收入0.00万元，占0.00%；附属单位上缴收入0.00万元，占0.00%；其他收入0.00万元，占0.00%。</w:t>
      </w:r>
    </w:p>
    <w:p w14:paraId="1C52BD70">
      <w:pPr>
        <w:spacing w:line="640" w:lineRule="exact"/>
        <w:ind w:firstLine="640"/>
        <w:jc w:val="both"/>
        <w:outlineLvl w:val="2"/>
      </w:pPr>
      <w:r>
        <w:rPr>
          <w:rFonts w:ascii="黑体" w:hAnsi="黑体" w:eastAsia="黑体"/>
          <w:sz w:val="32"/>
        </w:rPr>
        <w:t>三、支出决算情况说明</w:t>
      </w:r>
    </w:p>
    <w:p w14:paraId="777775A2">
      <w:pPr>
        <w:spacing w:line="580" w:lineRule="exact"/>
        <w:ind w:firstLine="640"/>
        <w:jc w:val="both"/>
      </w:pPr>
      <w:r>
        <w:rPr>
          <w:rFonts w:ascii="仿宋_GB2312" w:hAnsi="仿宋_GB2312" w:eastAsia="仿宋_GB2312"/>
          <w:b/>
          <w:sz w:val="32"/>
        </w:rPr>
        <w:t>本年支出2,807.18万元，</w:t>
      </w:r>
      <w:r>
        <w:rPr>
          <w:rFonts w:ascii="仿宋_GB2312" w:hAnsi="仿宋_GB2312" w:eastAsia="仿宋_GB2312"/>
          <w:b w:val="0"/>
          <w:sz w:val="32"/>
        </w:rPr>
        <w:t>其中：基本支出434.52万元，占15.48%；项目支出2,372.66万元，占84.52%；上缴上级支出0.00万元，占0.00%；经营支出0.00万元，占0.00%；对附属单位补助支出0.00万元，占0.00%。</w:t>
      </w:r>
    </w:p>
    <w:p w14:paraId="4B7355FE">
      <w:pPr>
        <w:spacing w:line="640" w:lineRule="exact"/>
        <w:ind w:firstLine="640"/>
        <w:jc w:val="both"/>
        <w:outlineLvl w:val="2"/>
      </w:pPr>
      <w:r>
        <w:rPr>
          <w:rFonts w:ascii="黑体" w:hAnsi="黑体" w:eastAsia="黑体"/>
          <w:sz w:val="32"/>
        </w:rPr>
        <w:t>四、财政拨款收入支出决算总体情况说明</w:t>
      </w:r>
    </w:p>
    <w:p w14:paraId="442D6B5E">
      <w:pPr>
        <w:spacing w:line="580" w:lineRule="exact"/>
        <w:ind w:firstLine="640"/>
        <w:jc w:val="both"/>
      </w:pPr>
      <w:r>
        <w:rPr>
          <w:rFonts w:ascii="仿宋_GB2312" w:hAnsi="仿宋_GB2312" w:eastAsia="仿宋_GB2312"/>
          <w:b/>
          <w:sz w:val="32"/>
        </w:rPr>
        <w:t>2024年度财政拨款收入总计2,807.18万元，</w:t>
      </w:r>
      <w:r>
        <w:rPr>
          <w:rFonts w:ascii="仿宋_GB2312" w:hAnsi="仿宋_GB2312" w:eastAsia="仿宋_GB2312"/>
          <w:b w:val="0"/>
          <w:sz w:val="32"/>
        </w:rPr>
        <w:t>其中：年初财政拨款结转和结余0.00万元，本年财政拨款收入2,807.18万元。</w:t>
      </w:r>
      <w:r>
        <w:rPr>
          <w:rFonts w:ascii="仿宋_GB2312" w:hAnsi="仿宋_GB2312" w:eastAsia="仿宋_GB2312"/>
          <w:b/>
          <w:sz w:val="32"/>
        </w:rPr>
        <w:t>财政拨款支出总计2,807.18万元，</w:t>
      </w:r>
      <w:r>
        <w:rPr>
          <w:rFonts w:ascii="仿宋_GB2312" w:hAnsi="仿宋_GB2312" w:eastAsia="仿宋_GB2312"/>
          <w:b w:val="0"/>
          <w:sz w:val="32"/>
        </w:rPr>
        <w:t>其中：年末财政拨款结转和结余0.00万元，本年财政拨款支出2,807.18万元。</w:t>
      </w:r>
    </w:p>
    <w:p w14:paraId="2C00511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减少104.56万元，下降3.59%，主要原因是：本年减少动物疫病监测与流行病学调查项目、自治区动物防疫补助项目的资金。</w:t>
      </w:r>
      <w:r>
        <w:rPr>
          <w:rFonts w:ascii="仿宋_GB2312" w:hAnsi="仿宋_GB2312" w:eastAsia="仿宋_GB2312"/>
          <w:b/>
          <w:sz w:val="32"/>
        </w:rPr>
        <w:t>与年初预算相比，</w:t>
      </w:r>
      <w:r>
        <w:rPr>
          <w:rFonts w:ascii="仿宋_GB2312" w:hAnsi="仿宋_GB2312" w:eastAsia="仿宋_GB2312"/>
          <w:b w:val="0"/>
          <w:sz w:val="32"/>
        </w:rPr>
        <w:t>年初预算数2,372.13万元，决算数2,807.18万元，预决算差异率18.34%，主要原因是：一是工资正常晋升，年中追加人员经费；二是年中追加本年陆生动物疫病病原学检测区域中心建设项目、中央农业防灾减灾和水利救灾资金（动物防疫补助）项目资金，导致预决算存在差异。</w:t>
      </w:r>
    </w:p>
    <w:p w14:paraId="605C9A56">
      <w:pPr>
        <w:spacing w:line="640" w:lineRule="exact"/>
        <w:ind w:firstLine="640"/>
        <w:jc w:val="both"/>
        <w:outlineLvl w:val="2"/>
      </w:pPr>
      <w:r>
        <w:rPr>
          <w:rFonts w:ascii="黑体" w:hAnsi="黑体" w:eastAsia="黑体"/>
          <w:sz w:val="32"/>
        </w:rPr>
        <w:t>五、一般公共预算财政拨款支出决算情况说明</w:t>
      </w:r>
    </w:p>
    <w:p w14:paraId="08B9AFC2">
      <w:pPr>
        <w:spacing w:line="640" w:lineRule="exact"/>
        <w:ind w:firstLine="640"/>
        <w:jc w:val="both"/>
        <w:outlineLvl w:val="3"/>
      </w:pPr>
      <w:r>
        <w:rPr>
          <w:rFonts w:ascii="楷体_GB2312" w:hAnsi="楷体_GB2312" w:eastAsia="楷体_GB2312"/>
          <w:b/>
          <w:sz w:val="32"/>
        </w:rPr>
        <w:t>（一）一般公共预算财政拨款支出决算总体情况</w:t>
      </w:r>
    </w:p>
    <w:p w14:paraId="542888C1">
      <w:pPr>
        <w:spacing w:line="580" w:lineRule="exact"/>
        <w:ind w:firstLine="640"/>
        <w:jc w:val="both"/>
      </w:pPr>
      <w:r>
        <w:rPr>
          <w:rFonts w:ascii="仿宋_GB2312" w:hAnsi="仿宋_GB2312" w:eastAsia="仿宋_GB2312"/>
          <w:b/>
          <w:sz w:val="32"/>
        </w:rPr>
        <w:t>2024年度一般公共预算财政拨款支出2,807.18万元，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减少104.56万元，下降3.59%，主要原因是：本年减少动物疫病监测与流行病学调查项目、自治区动物防疫补助项目的资金。</w:t>
      </w:r>
      <w:r>
        <w:rPr>
          <w:rFonts w:ascii="仿宋_GB2312" w:hAnsi="仿宋_GB2312" w:eastAsia="仿宋_GB2312"/>
          <w:b/>
          <w:sz w:val="32"/>
        </w:rPr>
        <w:t>与年初预算相比,</w:t>
      </w:r>
      <w:r>
        <w:rPr>
          <w:rFonts w:ascii="仿宋_GB2312" w:hAnsi="仿宋_GB2312" w:eastAsia="仿宋_GB2312"/>
          <w:b w:val="0"/>
          <w:sz w:val="32"/>
        </w:rPr>
        <w:t>年初预算数2,372.13万元，决算数2,807.18万元，预决算差异率18.34%，主要原因是：一是工资正常晋升，年中追加人员经费；二是年中追加本年陆生动物疫病病原学检测区域中心建设项目、中央农业防灾减灾和水利救灾资金（动物防疫补助）项目资金，导致预决算存在差异。</w:t>
      </w:r>
    </w:p>
    <w:p w14:paraId="28FB4EA9">
      <w:pPr>
        <w:spacing w:line="640" w:lineRule="exact"/>
        <w:ind w:firstLine="640"/>
        <w:jc w:val="both"/>
        <w:outlineLvl w:val="3"/>
      </w:pPr>
      <w:r>
        <w:rPr>
          <w:rFonts w:ascii="楷体_GB2312" w:hAnsi="楷体_GB2312" w:eastAsia="楷体_GB2312"/>
          <w:b/>
          <w:sz w:val="32"/>
        </w:rPr>
        <w:t>（二）一般公共预算财政拨款支出决算结构情况</w:t>
      </w:r>
    </w:p>
    <w:p w14:paraId="2EDD9B6F">
      <w:pPr>
        <w:spacing w:line="580" w:lineRule="exact"/>
        <w:ind w:firstLine="640"/>
        <w:jc w:val="both"/>
      </w:pPr>
      <w:r>
        <w:rPr>
          <w:rFonts w:ascii="仿宋_GB2312" w:hAnsi="仿宋_GB2312" w:eastAsia="仿宋_GB2312"/>
          <w:b w:val="0"/>
          <w:sz w:val="32"/>
        </w:rPr>
        <w:t>1.一般公共服务支出(类)2.20万元,占0.08%。</w:t>
      </w:r>
    </w:p>
    <w:p w14:paraId="20E93F8D">
      <w:pPr>
        <w:spacing w:line="580" w:lineRule="exact"/>
        <w:ind w:firstLine="640"/>
        <w:jc w:val="both"/>
      </w:pPr>
      <w:r>
        <w:rPr>
          <w:rFonts w:ascii="仿宋_GB2312" w:hAnsi="仿宋_GB2312" w:eastAsia="仿宋_GB2312"/>
          <w:b w:val="0"/>
          <w:sz w:val="32"/>
        </w:rPr>
        <w:t>2.社会保障和就业支出(类)97.34万元,占3.47%。</w:t>
      </w:r>
    </w:p>
    <w:p w14:paraId="77262C3C">
      <w:pPr>
        <w:spacing w:line="580" w:lineRule="exact"/>
        <w:ind w:firstLine="640"/>
        <w:jc w:val="both"/>
      </w:pPr>
      <w:r>
        <w:rPr>
          <w:rFonts w:ascii="仿宋_GB2312" w:hAnsi="仿宋_GB2312" w:eastAsia="仿宋_GB2312"/>
          <w:b w:val="0"/>
          <w:sz w:val="32"/>
        </w:rPr>
        <w:t>3.卫生健康支出(类)14.48万元,占0.52%。</w:t>
      </w:r>
    </w:p>
    <w:p w14:paraId="286399BF">
      <w:pPr>
        <w:spacing w:line="580" w:lineRule="exact"/>
        <w:ind w:firstLine="640"/>
        <w:jc w:val="both"/>
      </w:pPr>
      <w:r>
        <w:rPr>
          <w:rFonts w:ascii="仿宋_GB2312" w:hAnsi="仿宋_GB2312" w:eastAsia="仿宋_GB2312"/>
          <w:b w:val="0"/>
          <w:sz w:val="32"/>
        </w:rPr>
        <w:t>4.农林水支出(类)2,664.44万元,占94.92%。</w:t>
      </w:r>
    </w:p>
    <w:p w14:paraId="70295521">
      <w:pPr>
        <w:spacing w:line="580" w:lineRule="exact"/>
        <w:ind w:firstLine="640"/>
        <w:jc w:val="both"/>
      </w:pPr>
      <w:r>
        <w:rPr>
          <w:rFonts w:ascii="仿宋_GB2312" w:hAnsi="仿宋_GB2312" w:eastAsia="仿宋_GB2312"/>
          <w:b w:val="0"/>
          <w:sz w:val="32"/>
        </w:rPr>
        <w:t>5.住房保障支出(类)28.74万元,占1.02%。</w:t>
      </w:r>
    </w:p>
    <w:p w14:paraId="4EE53857">
      <w:pPr>
        <w:spacing w:line="640" w:lineRule="exact"/>
        <w:ind w:firstLine="640"/>
        <w:jc w:val="both"/>
        <w:outlineLvl w:val="3"/>
      </w:pPr>
      <w:r>
        <w:rPr>
          <w:rFonts w:ascii="楷体_GB2312" w:hAnsi="楷体_GB2312" w:eastAsia="楷体_GB2312"/>
          <w:b/>
          <w:sz w:val="32"/>
        </w:rPr>
        <w:t>（三）一般公共预算财政拨款支出决算具体情况</w:t>
      </w:r>
    </w:p>
    <w:p w14:paraId="70C7A0F4">
      <w:pPr>
        <w:spacing w:line="580" w:lineRule="exact"/>
        <w:ind w:firstLine="640"/>
        <w:jc w:val="both"/>
      </w:pPr>
      <w:r>
        <w:rPr>
          <w:rFonts w:ascii="仿宋_GB2312" w:hAnsi="仿宋_GB2312" w:eastAsia="仿宋_GB2312"/>
          <w:b w:val="0"/>
          <w:sz w:val="32"/>
        </w:rPr>
        <w:t>1.一般公共服务支出(类)统战事务(款)宗教事务(项):支出决算数为2.20万元，比上年决算增加1.71万元，增长348.98%,主要原因是：本年专项项目经费增加。</w:t>
      </w:r>
    </w:p>
    <w:p w14:paraId="388FBBE0">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2.社会保障和就业支出(类)行政事业单位养老支出(款)事业单位离退休(项):支出决算数为25.63万元，比上年决算减少4.80万元，下降15.77%,主要原因是：本年退休人员自然减员，事业单位离退休经费较上年减少。</w:t>
      </w:r>
    </w:p>
    <w:p w14:paraId="0C9B6669">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3.社会保障和就业支出(类)行政事业单位养老支出(款)机关事业单位基本养老保险缴费支出(项):支出决算数为34.06万元，比上年决算增加2.96万元，增长9.52%,主要原因是：本年在职人员调薪，养老保险缴费增加。</w:t>
      </w:r>
    </w:p>
    <w:p w14:paraId="62F75DC8">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13.33万元，比上年决算增加13.33万元，增长100.00%,主要原因是：本年在职转退休，增加职业年金做实，职业年金缴费支出增加。</w:t>
      </w:r>
    </w:p>
    <w:p w14:paraId="1B4EFEB4">
      <w:pPr>
        <w:spacing w:line="580" w:lineRule="exact"/>
        <w:ind w:firstLine="640"/>
        <w:jc w:val="both"/>
      </w:pPr>
      <w:r>
        <w:rPr>
          <w:rFonts w:ascii="仿宋_GB2312" w:hAnsi="仿宋_GB2312" w:eastAsia="仿宋_GB2312"/>
          <w:b w:val="0"/>
          <w:sz w:val="32"/>
        </w:rPr>
        <w:t>5.社会保障和就业支出(类)抚恤(款)死亡抚恤(项):支出决算数为24.31万元，比上年决算减少7.50万元，下降23.58%,主要原因是：本年新增死亡人员较上年减少，死亡抚恤支出较上年减少。</w:t>
      </w:r>
    </w:p>
    <w:p w14:paraId="4B055D18">
      <w:pPr>
        <w:spacing w:line="580" w:lineRule="exact"/>
        <w:ind w:firstLine="640"/>
        <w:jc w:val="both"/>
      </w:pPr>
      <w:r>
        <w:rPr>
          <w:rFonts w:ascii="仿宋_GB2312" w:hAnsi="仿宋_GB2312" w:eastAsia="仿宋_GB2312"/>
          <w:b w:val="0"/>
          <w:sz w:val="32"/>
        </w:rPr>
        <w:t>6.卫生健康支出(类)行政事业单位医疗(款)事业单位医疗(项):支出决算数为14.48万元，比上年决算增加1.01万元，增长7.50%,主要原因是：本年在职人员调薪，</w:t>
      </w:r>
      <w:r>
        <w:rPr>
          <w:rFonts w:hint="eastAsia" w:ascii="仿宋_GB2312" w:hAnsi="仿宋_GB2312" w:eastAsia="仿宋_GB2312"/>
          <w:b w:val="0"/>
          <w:sz w:val="32"/>
          <w:lang w:eastAsia="zh-CN"/>
        </w:rPr>
        <w:t>医疗保险</w:t>
      </w:r>
      <w:r>
        <w:rPr>
          <w:rFonts w:ascii="仿宋_GB2312" w:hAnsi="仿宋_GB2312" w:eastAsia="仿宋_GB2312"/>
          <w:b w:val="0"/>
          <w:sz w:val="32"/>
        </w:rPr>
        <w:t>缴费增加。</w:t>
      </w:r>
    </w:p>
    <w:p w14:paraId="17F2D3B8">
      <w:pPr>
        <w:spacing w:line="580" w:lineRule="exact"/>
        <w:ind w:firstLine="640"/>
        <w:jc w:val="both"/>
      </w:pPr>
      <w:r>
        <w:rPr>
          <w:rFonts w:ascii="仿宋_GB2312" w:hAnsi="仿宋_GB2312" w:eastAsia="仿宋_GB2312"/>
          <w:b w:val="0"/>
          <w:sz w:val="32"/>
        </w:rPr>
        <w:t>7.农林水支出(类)农业农村(款)事业运行(项):支出决算数为291.78万元，比上</w:t>
      </w:r>
      <w:bookmarkStart w:id="0" w:name="_GoBack"/>
      <w:bookmarkEnd w:id="0"/>
      <w:r>
        <w:rPr>
          <w:rFonts w:ascii="仿宋_GB2312" w:hAnsi="仿宋_GB2312" w:eastAsia="仿宋_GB2312"/>
          <w:b w:val="0"/>
          <w:sz w:val="32"/>
        </w:rPr>
        <w:t>年决算增加11.61万元，增长4.14%,主要原因是：</w:t>
      </w:r>
      <w:r>
        <w:rPr>
          <w:rFonts w:hint="eastAsia" w:ascii="仿宋_GB2312" w:hAnsi="仿宋_GB2312" w:eastAsia="仿宋_GB2312"/>
          <w:b w:val="0"/>
          <w:sz w:val="32"/>
        </w:rPr>
        <w:t>本年在职人员调薪</w:t>
      </w:r>
      <w:r>
        <w:rPr>
          <w:rFonts w:hint="eastAsia" w:ascii="仿宋_GB2312" w:hAnsi="仿宋_GB2312" w:eastAsia="仿宋_GB2312"/>
          <w:b w:val="0"/>
          <w:sz w:val="32"/>
          <w:lang w:eastAsia="zh-CN"/>
        </w:rPr>
        <w:t>，</w:t>
      </w:r>
      <w:r>
        <w:rPr>
          <w:rFonts w:hint="eastAsia" w:ascii="仿宋_GB2312" w:hAnsi="仿宋_GB2312" w:eastAsia="仿宋_GB2312"/>
          <w:b w:val="0"/>
          <w:sz w:val="32"/>
        </w:rPr>
        <w:t>事业运行支出增加</w:t>
      </w:r>
      <w:r>
        <w:rPr>
          <w:rFonts w:ascii="仿宋_GB2312" w:hAnsi="仿宋_GB2312" w:eastAsia="仿宋_GB2312"/>
          <w:b w:val="0"/>
          <w:sz w:val="32"/>
        </w:rPr>
        <w:t>。</w:t>
      </w:r>
    </w:p>
    <w:p w14:paraId="6F93F5BB">
      <w:pPr>
        <w:spacing w:line="580" w:lineRule="exact"/>
        <w:ind w:firstLine="640"/>
        <w:jc w:val="both"/>
      </w:pPr>
      <w:r>
        <w:rPr>
          <w:rFonts w:ascii="仿宋_GB2312" w:hAnsi="仿宋_GB2312" w:eastAsia="仿宋_GB2312"/>
          <w:b w:val="0"/>
          <w:sz w:val="32"/>
        </w:rPr>
        <w:t>8.农林水支出(类)农业农村(款)病虫害控制(项):支出决算数为2,352.66万元，比上年决算减少126.27万元，下降5.09%,主要原因是：本年减少动物疫病监测与流行病学调查项目、自治区动物防疫补助项目的资金。</w:t>
      </w:r>
    </w:p>
    <w:p w14:paraId="33CAF171">
      <w:pPr>
        <w:spacing w:line="580" w:lineRule="exact"/>
        <w:ind w:firstLine="640"/>
        <w:jc w:val="both"/>
      </w:pPr>
      <w:r>
        <w:rPr>
          <w:rFonts w:ascii="仿宋_GB2312" w:hAnsi="仿宋_GB2312" w:eastAsia="仿宋_GB2312"/>
          <w:b w:val="0"/>
          <w:sz w:val="32"/>
        </w:rPr>
        <w:t>9.农林水支出(类)农业农村(款)防灾救灾(项):支出决算数为20.00万元，比上年决算增加0.01万元，增长0.05%,主要原因是：本年中央农业防灾减灾和水利救灾资金（动物防疫补助）项目资金增加。</w:t>
      </w:r>
    </w:p>
    <w:p w14:paraId="75E60BF5">
      <w:pPr>
        <w:spacing w:line="580" w:lineRule="exact"/>
        <w:ind w:firstLine="640"/>
        <w:jc w:val="both"/>
      </w:pPr>
      <w:r>
        <w:rPr>
          <w:rFonts w:ascii="仿宋_GB2312" w:hAnsi="仿宋_GB2312" w:eastAsia="仿宋_GB2312"/>
          <w:b w:val="0"/>
          <w:sz w:val="32"/>
        </w:rPr>
        <w:t>10.住房保障支出(类)住房改革支出(款)住房公积金(项):支出决算数为28.74万元，比上年决算增加3.39万元，增长13.37%,主要原因是：本年在职人员调薪，住房公积金缴费增加。</w:t>
      </w:r>
    </w:p>
    <w:p w14:paraId="6F42B949">
      <w:pPr>
        <w:spacing w:line="640" w:lineRule="exact"/>
        <w:ind w:firstLine="640"/>
        <w:jc w:val="both"/>
        <w:outlineLvl w:val="2"/>
      </w:pPr>
      <w:r>
        <w:rPr>
          <w:rFonts w:ascii="黑体" w:hAnsi="黑体" w:eastAsia="黑体"/>
          <w:sz w:val="32"/>
        </w:rPr>
        <w:t>六、一般公共预算财政拨款基本支出决算情况说明</w:t>
      </w:r>
    </w:p>
    <w:p w14:paraId="2AE17CA4">
      <w:pPr>
        <w:spacing w:line="580" w:lineRule="exact"/>
        <w:ind w:firstLine="640"/>
        <w:jc w:val="both"/>
      </w:pPr>
      <w:r>
        <w:rPr>
          <w:rFonts w:ascii="仿宋_GB2312" w:hAnsi="仿宋_GB2312" w:eastAsia="仿宋_GB2312"/>
          <w:b w:val="0"/>
          <w:sz w:val="32"/>
        </w:rPr>
        <w:t>2024年度一般公共预算财政拨款基本支出434.52万元，其中：</w:t>
      </w:r>
      <w:r>
        <w:rPr>
          <w:rFonts w:ascii="仿宋_GB2312" w:hAnsi="仿宋_GB2312" w:eastAsia="仿宋_GB2312"/>
          <w:b/>
          <w:sz w:val="32"/>
        </w:rPr>
        <w:t>人员经费410.60万元，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其他对个人和家庭的补助。</w:t>
      </w:r>
    </w:p>
    <w:p w14:paraId="4DE4BBD2">
      <w:pPr>
        <w:spacing w:line="580" w:lineRule="exact"/>
        <w:ind w:firstLine="640"/>
        <w:jc w:val="both"/>
      </w:pPr>
      <w:r>
        <w:rPr>
          <w:rFonts w:ascii="仿宋_GB2312" w:hAnsi="仿宋_GB2312" w:eastAsia="仿宋_GB2312"/>
          <w:b/>
          <w:sz w:val="32"/>
        </w:rPr>
        <w:t>公用经费23.92万元，</w:t>
      </w:r>
      <w:r>
        <w:rPr>
          <w:rFonts w:ascii="仿宋_GB2312" w:hAnsi="仿宋_GB2312" w:eastAsia="仿宋_GB2312"/>
          <w:b w:val="0"/>
          <w:sz w:val="32"/>
        </w:rPr>
        <w:t>包括：办公费、水费、电费、邮电费、差旅费、维修（护）费、专用材料费、工会经费、公务用车运行维护费、其他交通费用、其他商品和服务支出。</w:t>
      </w:r>
    </w:p>
    <w:p w14:paraId="32C060D9">
      <w:pPr>
        <w:spacing w:line="640" w:lineRule="exact"/>
        <w:ind w:firstLine="640"/>
        <w:jc w:val="both"/>
        <w:outlineLvl w:val="2"/>
      </w:pPr>
      <w:r>
        <w:rPr>
          <w:rFonts w:ascii="黑体" w:hAnsi="黑体" w:eastAsia="黑体"/>
          <w:sz w:val="32"/>
        </w:rPr>
        <w:t>七、政府性基金预算财政拨款收入支出决算情况说明</w:t>
      </w:r>
    </w:p>
    <w:p w14:paraId="1ED3C821">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D89A5CA">
      <w:pPr>
        <w:spacing w:line="640" w:lineRule="exact"/>
        <w:ind w:firstLine="640"/>
        <w:jc w:val="both"/>
        <w:outlineLvl w:val="2"/>
      </w:pPr>
      <w:r>
        <w:rPr>
          <w:rFonts w:ascii="黑体" w:hAnsi="黑体" w:eastAsia="黑体"/>
          <w:sz w:val="32"/>
        </w:rPr>
        <w:t>八、国有资本经营预算财政拨款收入支出决算情况说明</w:t>
      </w:r>
    </w:p>
    <w:p w14:paraId="2D6C3DFF">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1E3C0F6">
      <w:pPr>
        <w:spacing w:line="640" w:lineRule="exact"/>
        <w:ind w:firstLine="640"/>
        <w:jc w:val="both"/>
        <w:outlineLvl w:val="2"/>
      </w:pPr>
      <w:r>
        <w:rPr>
          <w:rFonts w:ascii="黑体" w:hAnsi="黑体" w:eastAsia="黑体"/>
          <w:sz w:val="32"/>
        </w:rPr>
        <w:t>九、财政拨款“三公”经费支出决算情况说明</w:t>
      </w:r>
    </w:p>
    <w:p w14:paraId="4B329AFF">
      <w:pPr>
        <w:spacing w:line="580" w:lineRule="exact"/>
        <w:ind w:firstLine="640"/>
        <w:jc w:val="both"/>
      </w:pPr>
      <w:r>
        <w:rPr>
          <w:rFonts w:ascii="仿宋_GB2312" w:hAnsi="仿宋_GB2312" w:eastAsia="仿宋_GB2312"/>
          <w:b/>
          <w:sz w:val="32"/>
        </w:rPr>
        <w:t>2024年度财政拨款“三公”经费支出4.82万元，</w:t>
      </w:r>
      <w:r>
        <w:rPr>
          <w:rFonts w:ascii="仿宋_GB2312" w:hAnsi="仿宋_GB2312" w:eastAsia="仿宋_GB2312"/>
          <w:b w:val="0"/>
          <w:sz w:val="32"/>
        </w:rPr>
        <w:t>比上年减少0.32万元，下降6.23%，主要原因是：严格落实八项规定精神，厉行节约，减少公务用车运行维护费。其中：因公出国（境）费支出0.00万元，占0.00%，比上年增加0.00万元，增长0.00%，主要原因是：2023年与2024年均未安排因公出国（境）费支出。公务用车购置及运行维护费支出4.82万元，占100.00%，比上年减少0.32万元，下降6.23%，主要原因是：严格落实八项规定精神，厉行节约，减少公务用车运行维护费。公务接待费支出0.00万元，占0.00%，比上年增加0.00万元，增长0.00%，主要原因是：2023年与2024年均未安排公务接待费支出。</w:t>
      </w:r>
    </w:p>
    <w:p w14:paraId="3470D5DB">
      <w:pPr>
        <w:spacing w:line="580" w:lineRule="exact"/>
        <w:ind w:firstLine="640"/>
        <w:jc w:val="both"/>
      </w:pPr>
      <w:r>
        <w:rPr>
          <w:rFonts w:ascii="仿宋_GB2312" w:hAnsi="仿宋_GB2312" w:eastAsia="仿宋_GB2312"/>
          <w:b/>
          <w:sz w:val="32"/>
        </w:rPr>
        <w:t>具体情况如下：</w:t>
      </w:r>
    </w:p>
    <w:p w14:paraId="7EE472FF">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44D4DE7">
      <w:pPr>
        <w:spacing w:line="580" w:lineRule="exact"/>
        <w:ind w:firstLine="640"/>
        <w:jc w:val="both"/>
      </w:pPr>
      <w:r>
        <w:rPr>
          <w:rFonts w:ascii="仿宋_GB2312" w:hAnsi="仿宋_GB2312" w:eastAsia="仿宋_GB2312"/>
          <w:b w:val="0"/>
          <w:sz w:val="32"/>
        </w:rPr>
        <w:t>公务用车购置及运行维护费4.82万元，其中：公务用车购置费0.00万元，公务用车运行维护费4.82万元。公务用车运行维护费开支内容包括车辆加油费、维修费、保险费、审车费、过路费等。公务用车购置数0辆，公务用车保有量4辆。国有资产占用情况中固定资产车辆4辆，与公务用车保有量差异原因是：本部门固定资产车辆与公务用车保有量一致无差异。</w:t>
      </w:r>
    </w:p>
    <w:p w14:paraId="255FE882">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D8BBAF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4.82万元，决算数4.82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4.82万元，决算数4.82万元，预决算差异率0.00%，主要原因是：严格按照预算执行，预决算无差异。公务接待费全年预算数0.00万元，决算数0.00万元，预决算差异率0.00%，主要原因是：本部门无公务接待费。</w:t>
      </w:r>
    </w:p>
    <w:p w14:paraId="3A50ACB2">
      <w:pPr>
        <w:spacing w:line="640" w:lineRule="exact"/>
        <w:ind w:firstLine="640"/>
        <w:jc w:val="both"/>
        <w:outlineLvl w:val="2"/>
      </w:pPr>
      <w:r>
        <w:rPr>
          <w:rFonts w:ascii="黑体" w:hAnsi="黑体" w:eastAsia="黑体"/>
          <w:sz w:val="32"/>
        </w:rPr>
        <w:t>十、其他重要事项的情况说明</w:t>
      </w:r>
    </w:p>
    <w:p w14:paraId="1A30440F">
      <w:pPr>
        <w:spacing w:line="640" w:lineRule="exact"/>
        <w:ind w:firstLine="640"/>
        <w:jc w:val="both"/>
        <w:outlineLvl w:val="3"/>
      </w:pPr>
      <w:r>
        <w:rPr>
          <w:rFonts w:ascii="楷体_GB2312" w:hAnsi="楷体_GB2312" w:eastAsia="楷体_GB2312"/>
          <w:b/>
          <w:sz w:val="32"/>
        </w:rPr>
        <w:t>（一）机关运行经费及公用经费支出情况</w:t>
      </w:r>
    </w:p>
    <w:p w14:paraId="192308CE">
      <w:pPr>
        <w:spacing w:line="580" w:lineRule="exact"/>
        <w:ind w:firstLine="640"/>
        <w:jc w:val="both"/>
      </w:pPr>
      <w:r>
        <w:rPr>
          <w:rFonts w:ascii="仿宋_GB2312" w:hAnsi="仿宋_GB2312" w:eastAsia="仿宋_GB2312"/>
          <w:b w:val="0"/>
          <w:sz w:val="32"/>
        </w:rPr>
        <w:t>2024年度喀什地区动物疾病控制与诊断中心（事业单位）公用经费支出23.92万元，比上年增加6.66万元，增长38.59%，主要原因是：本年增加办公费、水电费、办公用房取暖费、委托业务费、专用材料费等公用经费支出，导致经费较上年增加。</w:t>
      </w:r>
    </w:p>
    <w:p w14:paraId="6FDA3455">
      <w:pPr>
        <w:spacing w:line="640" w:lineRule="exact"/>
        <w:ind w:firstLine="640"/>
        <w:jc w:val="both"/>
        <w:outlineLvl w:val="3"/>
      </w:pPr>
      <w:r>
        <w:rPr>
          <w:rFonts w:ascii="楷体_GB2312" w:hAnsi="楷体_GB2312" w:eastAsia="楷体_GB2312"/>
          <w:b/>
          <w:sz w:val="32"/>
        </w:rPr>
        <w:t>（二）政府采购情况</w:t>
      </w:r>
    </w:p>
    <w:p w14:paraId="5F88ECA8">
      <w:pPr>
        <w:spacing w:line="580" w:lineRule="exact"/>
        <w:ind w:firstLine="640"/>
        <w:jc w:val="both"/>
      </w:pPr>
      <w:r>
        <w:rPr>
          <w:rFonts w:ascii="仿宋_GB2312" w:hAnsi="仿宋_GB2312" w:eastAsia="仿宋_GB2312"/>
          <w:b w:val="0"/>
          <w:sz w:val="32"/>
        </w:rPr>
        <w:t>2024年度政府采购支出总额2,292.69万元，其中：政府采购货物支出2,289.58万元、政府采购工程支出0.00万元、政府采购服务支出3.11万元。</w:t>
      </w:r>
    </w:p>
    <w:p w14:paraId="1F580724">
      <w:pPr>
        <w:spacing w:line="580" w:lineRule="exact"/>
        <w:ind w:firstLine="640"/>
        <w:jc w:val="both"/>
      </w:pPr>
      <w:r>
        <w:rPr>
          <w:rFonts w:ascii="仿宋_GB2312" w:hAnsi="仿宋_GB2312" w:eastAsia="仿宋_GB2312"/>
          <w:b w:val="0"/>
          <w:sz w:val="32"/>
        </w:rPr>
        <w:t>授予中小企业合同金额2,292.69万元，占政府采购支出总额的100.00%，其中：授予小微企业合同金额1,882.30万元，占政府采购支出总额的82.10%。</w:t>
      </w:r>
    </w:p>
    <w:p w14:paraId="5A6E8742">
      <w:pPr>
        <w:spacing w:line="640" w:lineRule="exact"/>
        <w:ind w:firstLine="640"/>
        <w:jc w:val="both"/>
        <w:outlineLvl w:val="3"/>
      </w:pPr>
      <w:r>
        <w:rPr>
          <w:rFonts w:ascii="楷体_GB2312" w:hAnsi="楷体_GB2312" w:eastAsia="楷体_GB2312"/>
          <w:b/>
          <w:sz w:val="32"/>
        </w:rPr>
        <w:t>（三）国有资产占用情况说明</w:t>
      </w:r>
    </w:p>
    <w:p w14:paraId="10DE84E4">
      <w:pPr>
        <w:spacing w:line="580" w:lineRule="exact"/>
        <w:ind w:firstLine="640"/>
        <w:jc w:val="both"/>
      </w:pPr>
      <w:r>
        <w:rPr>
          <w:rFonts w:ascii="仿宋_GB2312" w:hAnsi="仿宋_GB2312" w:eastAsia="仿宋_GB2312"/>
          <w:b w:val="0"/>
          <w:sz w:val="32"/>
        </w:rPr>
        <w:t>截至2024年12月31日，房屋275.00平方米，价值7.70万元。车辆4辆，价值75.18万元，其中：副部（省）级及以上领导用车0辆、主要负责人用车0辆、机要通信用车0辆、应急保障用车0辆、执法执勤用车0辆、特种专业技术用车2辆、离退休干部服务用车0辆、其他用车2辆，其他用车主要是：单位业务用车。单价100万元（含）以上设备（不含车辆）0台（套）。</w:t>
      </w:r>
    </w:p>
    <w:p w14:paraId="56353731">
      <w:pPr>
        <w:spacing w:line="640" w:lineRule="exact"/>
        <w:ind w:firstLine="640"/>
        <w:jc w:val="both"/>
        <w:outlineLvl w:val="2"/>
      </w:pPr>
      <w:r>
        <w:rPr>
          <w:rFonts w:ascii="黑体" w:hAnsi="黑体" w:eastAsia="黑体"/>
          <w:sz w:val="32"/>
        </w:rPr>
        <w:t>十一、预算绩效的情况说明</w:t>
      </w:r>
    </w:p>
    <w:p w14:paraId="4CFD14C0">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2,996.54万元，实际执行总额2,807.18万元；预算绩效评价项目7个，全年预算数2,373.01万元，全年执行数2,372.66万元。预算绩效管理取得的成效：一是全面提升畜牧业科技水平、确保喀什地区畜牧业高质量发展，使其在动物疫病的监测、预警、预报、实验室诊断、流行性学调查等方面取得成效；二是动物疫病预防的技术指导、技术培训、科普宣传，使各级畜牧兽医部门的工作效率得到提升。发现的问题及原因：一是在执行部门预算时存在对公用经费开支不能很好地控制的问题，主要原因是对部门预算的认识不到位，在执行落实过程中按照单位实际情况开支。二是对单位领导进行部门预算的宣传不够。下一步改进措施：加强对财务人员和单位领导对财务知识的培训；今后的工作中将进一步细化工作，严格按照预算开支，从源头压缩开支，确保决算的正确性。具体附部门整体支出绩效自评表，项目支出绩效自评表和部门评价报告。</w:t>
      </w:r>
    </w:p>
    <w:p w14:paraId="3EAD90F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C4D8C2F">
        <w:tblPrEx>
          <w:tblCellMar>
            <w:top w:w="0" w:type="dxa"/>
            <w:left w:w="108" w:type="dxa"/>
            <w:bottom w:w="0" w:type="dxa"/>
            <w:right w:w="108" w:type="dxa"/>
          </w:tblCellMar>
        </w:tblPrEx>
        <w:tc>
          <w:tcPr>
            <w:tcW w:w="8847" w:type="dxa"/>
            <w:gridSpan w:val="9"/>
            <w:vAlign w:val="center"/>
          </w:tcPr>
          <w:p w14:paraId="7588BB5A">
            <w:pPr>
              <w:jc w:val="center"/>
            </w:pPr>
            <w:r>
              <w:rPr>
                <w:rFonts w:ascii="宋体" w:hAnsi="宋体" w:eastAsia="宋体"/>
                <w:sz w:val="24"/>
              </w:rPr>
              <w:t>部门整体支出绩效自评表</w:t>
            </w:r>
          </w:p>
        </w:tc>
      </w:tr>
      <w:tr w14:paraId="303F0396">
        <w:tblPrEx>
          <w:tblCellMar>
            <w:top w:w="0" w:type="dxa"/>
            <w:left w:w="108" w:type="dxa"/>
            <w:bottom w:w="0" w:type="dxa"/>
            <w:right w:w="108" w:type="dxa"/>
          </w:tblCellMar>
        </w:tblPrEx>
        <w:tc>
          <w:tcPr>
            <w:tcW w:w="8847" w:type="dxa"/>
            <w:gridSpan w:val="9"/>
            <w:vAlign w:val="center"/>
          </w:tcPr>
          <w:p w14:paraId="5A385CFA">
            <w:pPr>
              <w:jc w:val="center"/>
            </w:pPr>
            <w:r>
              <w:rPr>
                <w:rFonts w:ascii="宋体" w:hAnsi="宋体" w:eastAsia="宋体"/>
                <w:sz w:val="24"/>
              </w:rPr>
              <w:t>（2024年度）</w:t>
            </w:r>
          </w:p>
        </w:tc>
      </w:tr>
      <w:tr w14:paraId="6210360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AAECB">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78D4DE1">
            <w:pPr>
              <w:jc w:val="center"/>
            </w:pPr>
            <w:r>
              <w:rPr>
                <w:rFonts w:ascii="宋体" w:hAnsi="宋体" w:eastAsia="宋体"/>
                <w:sz w:val="16"/>
              </w:rPr>
              <w:t>喀什地区动物疾病控制与诊断中心</w:t>
            </w:r>
          </w:p>
        </w:tc>
      </w:tr>
      <w:tr w14:paraId="0743EE0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282F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9B6D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4A3E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B949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B0D7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34C7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A6D5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1F80E">
            <w:pPr>
              <w:jc w:val="center"/>
            </w:pPr>
            <w:r>
              <w:rPr>
                <w:rFonts w:ascii="宋体" w:hAnsi="宋体" w:eastAsia="宋体"/>
                <w:sz w:val="16"/>
              </w:rPr>
              <w:t>得分</w:t>
            </w:r>
          </w:p>
        </w:tc>
      </w:tr>
      <w:tr w14:paraId="7DEC02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D308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9060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E437E">
            <w:pPr>
              <w:jc w:val="center"/>
            </w:pPr>
            <w:r>
              <w:rPr>
                <w:rFonts w:ascii="宋体" w:hAnsi="宋体" w:eastAsia="宋体"/>
                <w:sz w:val="16"/>
              </w:rPr>
              <w:t>2,372.13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FC1A3">
            <w:pPr>
              <w:jc w:val="center"/>
            </w:pPr>
            <w:r>
              <w:rPr>
                <w:rFonts w:ascii="宋体" w:hAnsi="宋体" w:eastAsia="宋体"/>
                <w:sz w:val="16"/>
              </w:rPr>
              <w:t>2,996.54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69D3C">
            <w:pPr>
              <w:jc w:val="center"/>
            </w:pPr>
            <w:r>
              <w:rPr>
                <w:rFonts w:ascii="宋体" w:hAnsi="宋体" w:eastAsia="宋体"/>
                <w:sz w:val="16"/>
              </w:rPr>
              <w:t>2,807.18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0AB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C30D7">
            <w:pPr>
              <w:jc w:val="center"/>
            </w:pPr>
            <w:r>
              <w:rPr>
                <w:rFonts w:ascii="宋体" w:hAnsi="宋体" w:eastAsia="宋体"/>
                <w:sz w:val="16"/>
              </w:rPr>
              <w:t>93.68%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DD100">
            <w:pPr>
              <w:jc w:val="center"/>
            </w:pPr>
            <w:r>
              <w:rPr>
                <w:rFonts w:ascii="宋体" w:hAnsi="宋体" w:eastAsia="宋体"/>
                <w:sz w:val="16"/>
              </w:rPr>
              <w:t>9.23</w:t>
            </w:r>
          </w:p>
        </w:tc>
      </w:tr>
      <w:tr w14:paraId="0FA5A2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D151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E4F4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09CFB">
            <w:pPr>
              <w:jc w:val="center"/>
            </w:pPr>
            <w:r>
              <w:rPr>
                <w:rFonts w:ascii="宋体" w:hAnsi="宋体" w:eastAsia="宋体"/>
                <w:sz w:val="16"/>
              </w:rPr>
              <w:t>1,940.04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B08E3">
            <w:pPr>
              <w:jc w:val="center"/>
            </w:pPr>
            <w:r>
              <w:rPr>
                <w:rFonts w:ascii="宋体" w:hAnsi="宋体" w:eastAsia="宋体"/>
                <w:sz w:val="16"/>
              </w:rPr>
              <w:t>2,550.07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2E8B3">
            <w:pPr>
              <w:jc w:val="center"/>
            </w:pPr>
            <w:r>
              <w:rPr>
                <w:rFonts w:ascii="宋体" w:hAnsi="宋体" w:eastAsia="宋体"/>
                <w:sz w:val="16"/>
              </w:rPr>
              <w:t>2,360.71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3604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E2CE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DFE09">
            <w:pPr>
              <w:jc w:val="center"/>
            </w:pPr>
            <w:r>
              <w:rPr>
                <w:rFonts w:ascii="宋体" w:hAnsi="宋体" w:eastAsia="宋体"/>
                <w:sz w:val="16"/>
              </w:rPr>
              <w:t>—</w:t>
            </w:r>
          </w:p>
        </w:tc>
      </w:tr>
      <w:tr w14:paraId="19EE64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0A11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0995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967D5">
            <w:pPr>
              <w:jc w:val="center"/>
            </w:pPr>
            <w:r>
              <w:rPr>
                <w:rFonts w:ascii="宋体" w:hAnsi="宋体" w:eastAsia="宋体"/>
                <w:sz w:val="16"/>
              </w:rPr>
              <w:t>432.09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C3DC2">
            <w:pPr>
              <w:jc w:val="center"/>
            </w:pPr>
            <w:r>
              <w:rPr>
                <w:rFonts w:ascii="宋体" w:hAnsi="宋体" w:eastAsia="宋体"/>
                <w:sz w:val="16"/>
              </w:rPr>
              <w:t>446.47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7869B">
            <w:pPr>
              <w:jc w:val="center"/>
            </w:pPr>
            <w:r>
              <w:rPr>
                <w:rFonts w:ascii="宋体" w:hAnsi="宋体" w:eastAsia="宋体"/>
                <w:sz w:val="16"/>
              </w:rPr>
              <w:t>446.47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616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EA10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485FC">
            <w:pPr>
              <w:jc w:val="center"/>
            </w:pPr>
            <w:r>
              <w:rPr>
                <w:rFonts w:ascii="宋体" w:hAnsi="宋体" w:eastAsia="宋体"/>
                <w:sz w:val="16"/>
              </w:rPr>
              <w:t>—</w:t>
            </w:r>
          </w:p>
        </w:tc>
      </w:tr>
      <w:tr w14:paraId="2F5084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6825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5DE5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4F94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CED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6339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F99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5D63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BDEB2">
            <w:pPr>
              <w:jc w:val="center"/>
            </w:pPr>
            <w:r>
              <w:rPr>
                <w:rFonts w:ascii="宋体" w:hAnsi="宋体" w:eastAsia="宋体"/>
                <w:sz w:val="16"/>
              </w:rPr>
              <w:t>—</w:t>
            </w:r>
          </w:p>
        </w:tc>
      </w:tr>
      <w:tr w14:paraId="7BD30B2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6D04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64253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4F8247">
            <w:pPr>
              <w:jc w:val="center"/>
            </w:pPr>
            <w:r>
              <w:rPr>
                <w:rFonts w:ascii="宋体" w:hAnsi="宋体" w:eastAsia="宋体"/>
                <w:sz w:val="16"/>
              </w:rPr>
              <w:t>实际完成情况</w:t>
            </w:r>
          </w:p>
        </w:tc>
      </w:tr>
      <w:tr w14:paraId="6F953E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C01A4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48CC26">
            <w:pPr>
              <w:jc w:val="both"/>
            </w:pPr>
            <w:r>
              <w:rPr>
                <w:rFonts w:hint="eastAsia" w:ascii="宋体" w:hAnsi="宋体"/>
                <w:sz w:val="16"/>
                <w:lang w:eastAsia="zh-CN"/>
              </w:rPr>
              <w:t>本部门</w:t>
            </w:r>
            <w:r>
              <w:rPr>
                <w:rFonts w:ascii="宋体" w:hAnsi="宋体" w:eastAsia="宋体"/>
                <w:sz w:val="16"/>
              </w:rPr>
              <w:t>围绕职能开展全区重大动物</w:t>
            </w:r>
            <w:r>
              <w:rPr>
                <w:rFonts w:hint="eastAsia" w:ascii="宋体" w:hAnsi="宋体"/>
                <w:sz w:val="16"/>
                <w:lang w:eastAsia="zh-CN"/>
              </w:rPr>
              <w:t>疫情</w:t>
            </w:r>
            <w:r>
              <w:rPr>
                <w:rFonts w:ascii="宋体" w:hAnsi="宋体" w:eastAsia="宋体"/>
                <w:sz w:val="16"/>
              </w:rPr>
              <w:t>监测工作，指导检查各县（市）重大动物</w:t>
            </w:r>
            <w:r>
              <w:rPr>
                <w:rFonts w:hint="eastAsia" w:ascii="宋体" w:hAnsi="宋体"/>
                <w:sz w:val="16"/>
                <w:lang w:eastAsia="zh-CN"/>
              </w:rPr>
              <w:t>疫情</w:t>
            </w:r>
            <w:r>
              <w:rPr>
                <w:rFonts w:ascii="宋体" w:hAnsi="宋体" w:eastAsia="宋体"/>
                <w:sz w:val="16"/>
              </w:rPr>
              <w:t>免疫密度，保证化验室正常运行，促进全区畜牧业和畜产品安全可持续发展逐年提升。计划强制免疫病种应免畜禽的免疫密度98%、指导检查全区各县市重大动物</w:t>
            </w:r>
            <w:r>
              <w:rPr>
                <w:rFonts w:hint="eastAsia" w:ascii="宋体" w:hAnsi="宋体"/>
                <w:sz w:val="16"/>
                <w:lang w:eastAsia="zh-CN"/>
              </w:rPr>
              <w:t>疫情</w:t>
            </w:r>
            <w:r>
              <w:rPr>
                <w:rFonts w:ascii="宋体" w:hAnsi="宋体" w:eastAsia="宋体"/>
                <w:sz w:val="16"/>
              </w:rPr>
              <w:t>监测次数4次、发放免疫布病、包虫病、犬驱虫药疫苗县市覆盖率100%、维护无纸化防疫系统及可视化检疫监管系统1套、开展兽医实验室专业技术人员的培训2次。确保全区口蹄疫、高致病性禽流感、布病、包虫病等动物</w:t>
            </w:r>
            <w:r>
              <w:rPr>
                <w:rFonts w:hint="eastAsia" w:ascii="宋体" w:hAnsi="宋体"/>
                <w:sz w:val="16"/>
                <w:lang w:eastAsia="zh-CN"/>
              </w:rPr>
              <w:t>疫情</w:t>
            </w:r>
            <w:r>
              <w:rPr>
                <w:rFonts w:ascii="宋体" w:hAnsi="宋体" w:eastAsia="宋体"/>
                <w:sz w:val="16"/>
              </w:rPr>
              <w:t>形势保持平稳，促进畜牧业持续稳步健康发展。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5DB02C">
            <w:pPr>
              <w:jc w:val="both"/>
            </w:pPr>
            <w:r>
              <w:rPr>
                <w:rFonts w:ascii="宋体" w:hAnsi="宋体" w:eastAsia="宋体"/>
                <w:sz w:val="16"/>
              </w:rPr>
              <w:t>开展全区重大动物</w:t>
            </w:r>
            <w:r>
              <w:rPr>
                <w:rFonts w:hint="eastAsia" w:ascii="宋体" w:hAnsi="宋体"/>
                <w:sz w:val="16"/>
                <w:lang w:eastAsia="zh-CN"/>
              </w:rPr>
              <w:t>疫情</w:t>
            </w:r>
            <w:r>
              <w:rPr>
                <w:rFonts w:ascii="宋体" w:hAnsi="宋体" w:eastAsia="宋体"/>
                <w:sz w:val="16"/>
              </w:rPr>
              <w:t>监测工作，指导检查全区各县市重大动物</w:t>
            </w:r>
            <w:r>
              <w:rPr>
                <w:rFonts w:hint="eastAsia" w:ascii="宋体" w:hAnsi="宋体"/>
                <w:sz w:val="16"/>
                <w:lang w:eastAsia="zh-CN"/>
              </w:rPr>
              <w:t>疫情</w:t>
            </w:r>
            <w:r>
              <w:rPr>
                <w:rFonts w:ascii="宋体" w:hAnsi="宋体" w:eastAsia="宋体"/>
                <w:sz w:val="16"/>
              </w:rPr>
              <w:t>监测工作,保证化验室正常运行，促进了全区畜牧业和畜产品安全可持续发展逐年提升。为确保地区畜牧业高质量发展，助力传统畜牧业向现代畜牧业转型升级，全面建成“畜牧云”监管服务平台。实现检疫出证电子化、防疫监管无纸化、调入调出监管可视化、各良繁中心管理数字化、畜产品质量安全可追溯。采购动物疫苗，开展动物强制免疫，做好病种应免畜禽的免疫密度达到98%；完成包虫病疫区犬的驱虫6万只；依法对重大动物</w:t>
            </w:r>
            <w:r>
              <w:rPr>
                <w:rFonts w:hint="eastAsia" w:ascii="宋体" w:hAnsi="宋体"/>
                <w:sz w:val="16"/>
                <w:lang w:eastAsia="zh-CN"/>
              </w:rPr>
              <w:t>疫情</w:t>
            </w:r>
            <w:r>
              <w:rPr>
                <w:rFonts w:ascii="宋体" w:hAnsi="宋体" w:eastAsia="宋体"/>
                <w:sz w:val="16"/>
              </w:rPr>
              <w:t>处置率100%；中央财政补助经费使用率达98%以上；资金使用重大违规违纪问题；服务对象对项目满意度达80%以上。确保全区口蹄疫、高致病性禽流感、布病、包虫病等动物</w:t>
            </w:r>
            <w:r>
              <w:rPr>
                <w:rFonts w:hint="eastAsia" w:ascii="宋体" w:hAnsi="宋体"/>
                <w:sz w:val="16"/>
                <w:lang w:eastAsia="zh-CN"/>
              </w:rPr>
              <w:t>疫情</w:t>
            </w:r>
            <w:r>
              <w:rPr>
                <w:rFonts w:ascii="宋体" w:hAnsi="宋体" w:eastAsia="宋体"/>
                <w:sz w:val="16"/>
              </w:rPr>
              <w:t>形势保持平稳，促进畜牧业持续稳步健康发展。动物强制免疫病种应免畜禽的免疫密度达90%以上；动物强制免疫病种免疫抗体合格率达70%以上；自治区财政补助经费使用率达98%以上；依法对重大动物</w:t>
            </w:r>
            <w:r>
              <w:rPr>
                <w:rFonts w:hint="eastAsia" w:ascii="宋体" w:hAnsi="宋体"/>
                <w:sz w:val="16"/>
                <w:lang w:eastAsia="zh-CN"/>
              </w:rPr>
              <w:t>疫情</w:t>
            </w:r>
            <w:r>
              <w:rPr>
                <w:rFonts w:ascii="宋体" w:hAnsi="宋体" w:eastAsia="宋体"/>
                <w:sz w:val="16"/>
              </w:rPr>
              <w:t>处置率100%；防止发生大规模随意抛弃死猪事件；无资金使用重大违规违纪问题；确保全区口蹄疫、高致病性禽流感、布病、包虫病等动物</w:t>
            </w:r>
            <w:r>
              <w:rPr>
                <w:rFonts w:hint="eastAsia" w:ascii="宋体" w:hAnsi="宋体"/>
                <w:sz w:val="16"/>
                <w:lang w:eastAsia="zh-CN"/>
              </w:rPr>
              <w:t>疫情</w:t>
            </w:r>
            <w:r>
              <w:rPr>
                <w:rFonts w:ascii="宋体" w:hAnsi="宋体" w:eastAsia="宋体"/>
                <w:sz w:val="16"/>
              </w:rPr>
              <w:t>形势保持平稳，促进畜牧业持续稳步健康发展。</w:t>
            </w:r>
          </w:p>
        </w:tc>
      </w:tr>
      <w:tr w14:paraId="3FD51EC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60E6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5E5F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E3A5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658BA">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CA4D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FBDA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D212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1514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0F15C">
            <w:pPr>
              <w:jc w:val="center"/>
            </w:pPr>
            <w:r>
              <w:rPr>
                <w:rFonts w:ascii="宋体" w:hAnsi="宋体" w:eastAsia="宋体"/>
                <w:sz w:val="16"/>
              </w:rPr>
              <w:t>得分</w:t>
            </w:r>
          </w:p>
        </w:tc>
      </w:tr>
      <w:tr w14:paraId="562D8ED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6FB6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D06A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0E262">
            <w:pPr>
              <w:jc w:val="center"/>
            </w:pPr>
            <w:r>
              <w:rPr>
                <w:rFonts w:ascii="宋体" w:hAnsi="宋体" w:eastAsia="宋体"/>
                <w:sz w:val="16"/>
              </w:rPr>
              <w:t>强制免疫病种应免畜禽的免疫密度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9F2C6">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16270">
            <w:pPr>
              <w:jc w:val="center"/>
            </w:pPr>
            <w:r>
              <w:rPr>
                <w:rFonts w:ascii="宋体" w:hAnsi="宋体" w:eastAsia="宋体"/>
                <w:sz w:val="16"/>
              </w:rPr>
              <w:t>喀什地区动物疾病控制与诊断2024年工作要点，喀什地区动物疾病控制与诊断2023年年度工作总结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CD8D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4D1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87BC8">
            <w:pPr>
              <w:jc w:val="center"/>
            </w:pPr>
            <w:r>
              <w:rPr>
                <w:rFonts w:ascii="宋体" w:hAnsi="宋体" w:eastAsia="宋体"/>
                <w:sz w:val="16"/>
              </w:rPr>
              <w:t>102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A0D7D">
            <w:pPr>
              <w:jc w:val="center"/>
            </w:pPr>
            <w:r>
              <w:rPr>
                <w:rFonts w:ascii="宋体" w:hAnsi="宋体" w:eastAsia="宋体"/>
                <w:sz w:val="16"/>
              </w:rPr>
              <w:t>20</w:t>
            </w:r>
          </w:p>
        </w:tc>
      </w:tr>
      <w:tr w14:paraId="1A0DC6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6F1E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5D0F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B645D">
            <w:pPr>
              <w:jc w:val="center"/>
            </w:pPr>
            <w:r>
              <w:rPr>
                <w:rFonts w:ascii="宋体" w:hAnsi="宋体" w:eastAsia="宋体"/>
                <w:sz w:val="16"/>
              </w:rPr>
              <w:t>指导检查全区各县市重大动物</w:t>
            </w:r>
            <w:r>
              <w:rPr>
                <w:rFonts w:hint="eastAsia" w:ascii="宋体" w:hAnsi="宋体"/>
                <w:sz w:val="16"/>
                <w:lang w:eastAsia="zh-CN"/>
              </w:rPr>
              <w:t>疫情</w:t>
            </w:r>
            <w:r>
              <w:rPr>
                <w:rFonts w:ascii="宋体" w:hAnsi="宋体" w:eastAsia="宋体"/>
                <w:sz w:val="16"/>
              </w:rPr>
              <w:t>监测次数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64F0F">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165B8">
            <w:pPr>
              <w:jc w:val="center"/>
            </w:pPr>
            <w:r>
              <w:rPr>
                <w:rFonts w:ascii="宋体" w:hAnsi="宋体" w:eastAsia="宋体"/>
                <w:sz w:val="16"/>
              </w:rPr>
              <w:t>地区动物疾病控制与诊断中心2024年工作要点，地区动物疾病控制与诊断中心2023年年度工作总结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84D4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5564F">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9BC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0122F">
            <w:pPr>
              <w:jc w:val="center"/>
            </w:pPr>
            <w:r>
              <w:rPr>
                <w:rFonts w:ascii="宋体" w:hAnsi="宋体" w:eastAsia="宋体"/>
                <w:sz w:val="16"/>
              </w:rPr>
              <w:t>20</w:t>
            </w:r>
          </w:p>
        </w:tc>
      </w:tr>
      <w:tr w14:paraId="444C45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38CB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6CD6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432E1">
            <w:pPr>
              <w:jc w:val="center"/>
            </w:pPr>
            <w:r>
              <w:rPr>
                <w:rFonts w:ascii="宋体" w:hAnsi="宋体" w:eastAsia="宋体"/>
                <w:sz w:val="16"/>
              </w:rPr>
              <w:t>发放免疫布病、包虫病、犬驱虫药疫苗县市覆盖率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883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3DC0F">
            <w:pPr>
              <w:jc w:val="center"/>
            </w:pPr>
            <w:r>
              <w:rPr>
                <w:rFonts w:ascii="宋体" w:hAnsi="宋体" w:eastAsia="宋体"/>
                <w:sz w:val="16"/>
              </w:rPr>
              <w:t>喀什地区动物疾病控制与诊断2024年工作要点，地区动物疾病控制与诊断中心2023年年度工作总结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CBBD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04F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0C4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C26E7">
            <w:pPr>
              <w:jc w:val="center"/>
            </w:pPr>
            <w:r>
              <w:rPr>
                <w:rFonts w:ascii="宋体" w:hAnsi="宋体" w:eastAsia="宋体"/>
                <w:sz w:val="16"/>
              </w:rPr>
              <w:t>20</w:t>
            </w:r>
          </w:p>
        </w:tc>
      </w:tr>
      <w:tr w14:paraId="2C5DF0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D062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FFBB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332B8">
            <w:pPr>
              <w:jc w:val="center"/>
            </w:pPr>
            <w:r>
              <w:rPr>
                <w:rFonts w:ascii="宋体" w:hAnsi="宋体" w:eastAsia="宋体"/>
                <w:sz w:val="16"/>
              </w:rPr>
              <w:t>维护无纸化防疫系统及可视化检疫监管系统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DC3A8">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5BF82">
            <w:pPr>
              <w:jc w:val="center"/>
            </w:pPr>
            <w:r>
              <w:rPr>
                <w:rFonts w:ascii="宋体" w:hAnsi="宋体" w:eastAsia="宋体"/>
                <w:sz w:val="16"/>
              </w:rPr>
              <w:t>喀什地区动物疾病控制与诊断2024年工作要点，地区动物疾病控制与诊断中心2023年年度工作总结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5370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B6FB6">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3C3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26939">
            <w:pPr>
              <w:jc w:val="center"/>
            </w:pPr>
            <w:r>
              <w:rPr>
                <w:rFonts w:ascii="宋体" w:hAnsi="宋体" w:eastAsia="宋体"/>
                <w:sz w:val="16"/>
              </w:rPr>
              <w:t>20</w:t>
            </w:r>
          </w:p>
        </w:tc>
      </w:tr>
      <w:tr w14:paraId="663F49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19A7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BA47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50C0B">
            <w:pPr>
              <w:jc w:val="center"/>
            </w:pPr>
            <w:r>
              <w:rPr>
                <w:rFonts w:ascii="宋体" w:hAnsi="宋体" w:eastAsia="宋体"/>
                <w:sz w:val="16"/>
              </w:rPr>
              <w:t>开展兽医实验室专业技术人员的培训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ADDB5">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3B0E4">
            <w:pPr>
              <w:jc w:val="center"/>
            </w:pPr>
            <w:r>
              <w:rPr>
                <w:rFonts w:ascii="宋体" w:hAnsi="宋体" w:eastAsia="宋体"/>
                <w:sz w:val="16"/>
              </w:rPr>
              <w:t>喀什地区动物疾病控制与诊断中心2024年工作要点，2023年度工作总结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051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E1378">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36D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7DEBB">
            <w:pPr>
              <w:jc w:val="center"/>
            </w:pPr>
            <w:r>
              <w:rPr>
                <w:rFonts w:ascii="宋体" w:hAnsi="宋体" w:eastAsia="宋体"/>
                <w:sz w:val="16"/>
              </w:rPr>
              <w:t>10</w:t>
            </w:r>
          </w:p>
        </w:tc>
      </w:tr>
    </w:tbl>
    <w:p w14:paraId="6AD0ECB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6E2C79D">
        <w:tc>
          <w:tcPr>
            <w:tcW w:w="8848" w:type="dxa"/>
            <w:gridSpan w:val="14"/>
            <w:vAlign w:val="center"/>
          </w:tcPr>
          <w:p w14:paraId="656BB3C6">
            <w:pPr>
              <w:jc w:val="center"/>
            </w:pPr>
            <w:r>
              <w:rPr>
                <w:rFonts w:ascii="宋体" w:hAnsi="宋体" w:eastAsia="宋体"/>
                <w:sz w:val="24"/>
              </w:rPr>
              <w:t>项目支出绩效自评表</w:t>
            </w:r>
          </w:p>
        </w:tc>
      </w:tr>
      <w:tr w14:paraId="353B08B9">
        <w:tblPrEx>
          <w:tblCellMar>
            <w:top w:w="0" w:type="dxa"/>
            <w:left w:w="108" w:type="dxa"/>
            <w:bottom w:w="0" w:type="dxa"/>
            <w:right w:w="108" w:type="dxa"/>
          </w:tblCellMar>
        </w:tblPrEx>
        <w:tc>
          <w:tcPr>
            <w:tcW w:w="8848" w:type="dxa"/>
            <w:gridSpan w:val="14"/>
            <w:vAlign w:val="center"/>
          </w:tcPr>
          <w:p w14:paraId="63826F32">
            <w:pPr>
              <w:jc w:val="center"/>
            </w:pPr>
            <w:r>
              <w:rPr>
                <w:rFonts w:ascii="宋体" w:hAnsi="宋体" w:eastAsia="宋体"/>
                <w:sz w:val="24"/>
              </w:rPr>
              <w:t>(2024年度)</w:t>
            </w:r>
          </w:p>
        </w:tc>
      </w:tr>
      <w:tr w14:paraId="28B494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347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29008C">
            <w:pPr>
              <w:jc w:val="center"/>
            </w:pPr>
            <w:r>
              <w:rPr>
                <w:rFonts w:ascii="宋体" w:hAnsi="宋体" w:eastAsia="宋体"/>
                <w:sz w:val="16"/>
              </w:rPr>
              <w:t>2023年度中央农业生产和水利救灾资金（第十一批）项目</w:t>
            </w:r>
          </w:p>
        </w:tc>
      </w:tr>
      <w:tr w14:paraId="476004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889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C5A520">
            <w:pPr>
              <w:jc w:val="center"/>
            </w:pPr>
            <w:r>
              <w:rPr>
                <w:rFonts w:ascii="宋体" w:hAnsi="宋体" w:eastAsia="宋体"/>
                <w:sz w:val="16"/>
              </w:rPr>
              <w:t>喀什地区动物疾病控制与诊断中心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777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EE5F13">
            <w:pPr>
              <w:jc w:val="center"/>
            </w:pPr>
            <w:r>
              <w:rPr>
                <w:rFonts w:ascii="宋体" w:hAnsi="宋体" w:eastAsia="宋体"/>
                <w:sz w:val="16"/>
              </w:rPr>
              <w:t>喀什地区动物疾病控制与诊断中心</w:t>
            </w:r>
          </w:p>
        </w:tc>
      </w:tr>
      <w:tr w14:paraId="43C788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B8DC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2EDC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3C06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650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F36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D8D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7E8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6BFA6">
            <w:pPr>
              <w:jc w:val="center"/>
            </w:pPr>
            <w:r>
              <w:rPr>
                <w:rFonts w:ascii="宋体" w:hAnsi="宋体" w:eastAsia="宋体"/>
                <w:sz w:val="16"/>
              </w:rPr>
              <w:t>得分</w:t>
            </w:r>
          </w:p>
        </w:tc>
      </w:tr>
      <w:tr w14:paraId="5580DC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636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F03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A741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97CB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939C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57A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12CF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95D1B">
            <w:pPr>
              <w:jc w:val="center"/>
            </w:pPr>
            <w:r>
              <w:rPr>
                <w:rFonts w:ascii="宋体" w:hAnsi="宋体" w:eastAsia="宋体"/>
                <w:sz w:val="16"/>
              </w:rPr>
              <w:t>10.00分</w:t>
            </w:r>
          </w:p>
        </w:tc>
      </w:tr>
      <w:tr w14:paraId="070E8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694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EAF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57BC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7808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AE6C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95B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CCC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63B8">
            <w:pPr>
              <w:jc w:val="center"/>
            </w:pPr>
            <w:r>
              <w:rPr>
                <w:rFonts w:ascii="宋体" w:hAnsi="宋体" w:eastAsia="宋体"/>
                <w:sz w:val="16"/>
              </w:rPr>
              <w:t>—</w:t>
            </w:r>
          </w:p>
        </w:tc>
      </w:tr>
      <w:tr w14:paraId="7D056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2C2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078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63B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ED4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62D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8AC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183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1EB59">
            <w:pPr>
              <w:jc w:val="center"/>
            </w:pPr>
            <w:r>
              <w:rPr>
                <w:rFonts w:ascii="宋体" w:hAnsi="宋体" w:eastAsia="宋体"/>
                <w:sz w:val="16"/>
              </w:rPr>
              <w:t>—</w:t>
            </w:r>
          </w:p>
        </w:tc>
      </w:tr>
      <w:tr w14:paraId="119CE9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A8AE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303B2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A74F18">
            <w:pPr>
              <w:jc w:val="center"/>
            </w:pPr>
            <w:r>
              <w:rPr>
                <w:rFonts w:ascii="宋体" w:hAnsi="宋体" w:eastAsia="宋体"/>
                <w:sz w:val="16"/>
              </w:rPr>
              <w:t>实际完成情况</w:t>
            </w:r>
          </w:p>
        </w:tc>
      </w:tr>
      <w:tr w14:paraId="214975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C4B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3DB841">
            <w:pPr>
              <w:jc w:val="both"/>
            </w:pPr>
            <w:r>
              <w:rPr>
                <w:rFonts w:ascii="宋体" w:hAnsi="宋体" w:eastAsia="宋体"/>
                <w:sz w:val="16"/>
              </w:rPr>
              <w:t>根据喀什地区重大动物疫病防控工作要求，保障应急物资防疫物资，确保疫病防控工作有序进行，结合地区疫病防控需求，采购布病专用注射器0.1万支，预算资金9万元；12号针头10万支，预算3万元；二氯异氰脲酸粉2万袋，预算资金8万元，主要用于防治人畜共患病免疫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6C6A8C">
            <w:pPr>
              <w:jc w:val="both"/>
            </w:pPr>
            <w:r>
              <w:rPr>
                <w:rFonts w:ascii="宋体" w:hAnsi="宋体" w:eastAsia="宋体"/>
                <w:sz w:val="16"/>
              </w:rPr>
              <w:t>截至目前，项目已完成购买三种购买防灾物资，该项目的实施，确保我地区重大动物疫病防控应急物资储备到位，真正能够达到及时预防、控制、扑灭突发动物疫情的作用。提高农户防灾减灾意识和防御能力。</w:t>
            </w:r>
          </w:p>
        </w:tc>
      </w:tr>
      <w:tr w14:paraId="27BC9C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0932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1923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8BC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DD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570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93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58DD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FC7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5E6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5A6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41A7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9DAC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CDA34">
            <w:pPr>
              <w:jc w:val="center"/>
            </w:pPr>
            <w:r>
              <w:rPr>
                <w:rFonts w:ascii="宋体" w:hAnsi="宋体" w:eastAsia="宋体"/>
                <w:sz w:val="16"/>
              </w:rPr>
              <w:t>偏差原因分析及改进措施</w:t>
            </w:r>
          </w:p>
        </w:tc>
      </w:tr>
      <w:tr w14:paraId="3FDD07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B23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2767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5E4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5AE7D">
            <w:pPr>
              <w:jc w:val="center"/>
            </w:pPr>
            <w:r>
              <w:rPr>
                <w:rFonts w:ascii="宋体" w:hAnsi="宋体" w:eastAsia="宋体"/>
                <w:sz w:val="16"/>
              </w:rPr>
              <w:t>购买防灾物资种类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6ED08">
            <w:pPr>
              <w:jc w:val="center"/>
            </w:pPr>
            <w:r>
              <w:rPr>
                <w:rFonts w:ascii="宋体" w:hAnsi="宋体" w:eastAsia="宋体"/>
                <w:sz w:val="16"/>
              </w:rPr>
              <w: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DBA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DC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8A5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34F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7D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B96A5">
            <w:pPr>
              <w:jc w:val="center"/>
            </w:pPr>
            <w:r>
              <w:rPr>
                <w:rFonts w:ascii="宋体" w:hAnsi="宋体" w:eastAsia="宋体"/>
                <w:sz w:val="16"/>
              </w:rPr>
              <w: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660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A1F55">
            <w:pPr>
              <w:jc w:val="center"/>
            </w:pPr>
          </w:p>
        </w:tc>
      </w:tr>
      <w:tr w14:paraId="752499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05B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A08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D88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3DFEC">
            <w:pPr>
              <w:jc w:val="center"/>
            </w:pPr>
            <w:r>
              <w:rPr>
                <w:rFonts w:ascii="宋体" w:hAnsi="宋体" w:eastAsia="宋体"/>
                <w:sz w:val="16"/>
              </w:rPr>
              <w:t>防灾物资利用率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296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BB57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AAF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9E6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168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9A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B3E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53A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8F3F0">
            <w:pPr>
              <w:jc w:val="center"/>
            </w:pPr>
          </w:p>
        </w:tc>
      </w:tr>
      <w:tr w14:paraId="6DEF7F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A42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F6E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2ED1E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A973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0D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228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4B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07C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43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73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80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54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526BC">
            <w:pPr>
              <w:jc w:val="center"/>
            </w:pPr>
          </w:p>
        </w:tc>
      </w:tr>
      <w:tr w14:paraId="26F840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A5B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24D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8ED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4413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181A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7A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6DA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2A8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7E5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39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8693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D9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C253F">
            <w:pPr>
              <w:jc w:val="center"/>
            </w:pPr>
          </w:p>
        </w:tc>
      </w:tr>
      <w:tr w14:paraId="243D8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1C6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F3DE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188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11760">
            <w:pPr>
              <w:jc w:val="center"/>
            </w:pPr>
            <w:r>
              <w:rPr>
                <w:rFonts w:ascii="宋体" w:hAnsi="宋体" w:eastAsia="宋体"/>
                <w:sz w:val="16"/>
              </w:rPr>
              <w:t>购买专用注射器、针头成本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5EFD">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DA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70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94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B6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18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DEE26">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DE1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82A48">
            <w:pPr>
              <w:jc w:val="center"/>
            </w:pPr>
          </w:p>
        </w:tc>
      </w:tr>
      <w:tr w14:paraId="22611E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4D9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B95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CA7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0A22">
            <w:pPr>
              <w:jc w:val="center"/>
            </w:pPr>
            <w:r>
              <w:rPr>
                <w:rFonts w:ascii="宋体" w:hAnsi="宋体" w:eastAsia="宋体"/>
                <w:sz w:val="16"/>
              </w:rPr>
              <w:t>购买二氯异氰脲酸粉成本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3FED5">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22F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74B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6ED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FE2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5B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BC1B1">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491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71711">
            <w:pPr>
              <w:jc w:val="center"/>
            </w:pPr>
          </w:p>
        </w:tc>
      </w:tr>
      <w:tr w14:paraId="5D7B06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BA4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E94E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D19C7">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E35FC">
            <w:pPr>
              <w:jc w:val="center"/>
            </w:pPr>
            <w:r>
              <w:rPr>
                <w:rFonts w:ascii="宋体" w:hAnsi="宋体" w:eastAsia="宋体"/>
                <w:sz w:val="16"/>
              </w:rPr>
              <w:t>减少受灾农户经济损失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FDAE">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5BA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71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79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AB12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F5D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1069">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EB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521E7">
            <w:pPr>
              <w:jc w:val="center"/>
            </w:pPr>
          </w:p>
        </w:tc>
      </w:tr>
      <w:tr w14:paraId="14D7F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562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DBC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FBA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00E88">
            <w:pPr>
              <w:jc w:val="center"/>
            </w:pPr>
            <w:r>
              <w:rPr>
                <w:rFonts w:ascii="宋体" w:hAnsi="宋体" w:eastAsia="宋体"/>
                <w:sz w:val="16"/>
              </w:rPr>
              <w:t>提高农户防灾减灾意识和防御能力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7F8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F1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95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F2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C08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B2C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206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087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F9274">
            <w:pPr>
              <w:jc w:val="center"/>
            </w:pPr>
          </w:p>
        </w:tc>
      </w:tr>
      <w:tr w14:paraId="58FE65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8B3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D3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45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82167">
            <w:pPr>
              <w:jc w:val="center"/>
            </w:pPr>
            <w:r>
              <w:rPr>
                <w:rFonts w:ascii="宋体" w:hAnsi="宋体" w:eastAsia="宋体"/>
                <w:sz w:val="16"/>
              </w:rPr>
              <w:t>县市对防灾减灾项目实施满意度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26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70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9B1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92D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AF2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37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19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794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C4E5D">
            <w:pPr>
              <w:jc w:val="center"/>
            </w:pPr>
          </w:p>
        </w:tc>
      </w:tr>
      <w:tr w14:paraId="1E32C1C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B0AC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A998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129C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0825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BCA48A"/>
        </w:tc>
      </w:tr>
    </w:tbl>
    <w:p w14:paraId="606374FC">
      <w:r>
        <w:br w:type="page"/>
      </w:r>
    </w:p>
    <w:tbl>
      <w:tblPr>
        <w:tblStyle w:val="9"/>
        <w:tblW w:w="0" w:type="auto"/>
        <w:tblInd w:w="0" w:type="dxa"/>
        <w:tblLayout w:type="autofit"/>
        <w:tblCellMar>
          <w:top w:w="0" w:type="dxa"/>
          <w:left w:w="108" w:type="dxa"/>
          <w:bottom w:w="0" w:type="dxa"/>
          <w:right w:w="108" w:type="dxa"/>
        </w:tblCellMar>
      </w:tblPr>
      <w:tblGrid>
        <w:gridCol w:w="615"/>
        <w:gridCol w:w="589"/>
        <w:gridCol w:w="589"/>
        <w:gridCol w:w="696"/>
        <w:gridCol w:w="936"/>
        <w:gridCol w:w="600"/>
        <w:gridCol w:w="596"/>
        <w:gridCol w:w="605"/>
        <w:gridCol w:w="591"/>
        <w:gridCol w:w="589"/>
        <w:gridCol w:w="856"/>
        <w:gridCol w:w="632"/>
        <w:gridCol w:w="537"/>
        <w:gridCol w:w="629"/>
      </w:tblGrid>
      <w:tr w14:paraId="42302E33">
        <w:tc>
          <w:tcPr>
            <w:tcW w:w="8848" w:type="dxa"/>
            <w:gridSpan w:val="14"/>
            <w:vAlign w:val="center"/>
          </w:tcPr>
          <w:p w14:paraId="3CF49CB8">
            <w:pPr>
              <w:jc w:val="center"/>
            </w:pPr>
            <w:r>
              <w:rPr>
                <w:rFonts w:ascii="宋体" w:hAnsi="宋体" w:eastAsia="宋体"/>
                <w:sz w:val="24"/>
              </w:rPr>
              <w:t>项目支出绩效自评表</w:t>
            </w:r>
          </w:p>
        </w:tc>
      </w:tr>
      <w:tr w14:paraId="3518F6E8">
        <w:tblPrEx>
          <w:tblCellMar>
            <w:top w:w="0" w:type="dxa"/>
            <w:left w:w="108" w:type="dxa"/>
            <w:bottom w:w="0" w:type="dxa"/>
            <w:right w:w="108" w:type="dxa"/>
          </w:tblCellMar>
        </w:tblPrEx>
        <w:tc>
          <w:tcPr>
            <w:tcW w:w="8848" w:type="dxa"/>
            <w:gridSpan w:val="14"/>
            <w:vAlign w:val="center"/>
          </w:tcPr>
          <w:p w14:paraId="12DA20DD">
            <w:pPr>
              <w:jc w:val="center"/>
            </w:pPr>
            <w:r>
              <w:rPr>
                <w:rFonts w:ascii="宋体" w:hAnsi="宋体" w:eastAsia="宋体"/>
                <w:sz w:val="24"/>
              </w:rPr>
              <w:t>(2024年度)</w:t>
            </w:r>
          </w:p>
        </w:tc>
      </w:tr>
      <w:tr w14:paraId="09BF21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5AC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13213C">
            <w:pPr>
              <w:jc w:val="center"/>
            </w:pPr>
            <w:r>
              <w:rPr>
                <w:rFonts w:ascii="宋体" w:hAnsi="宋体" w:eastAsia="宋体"/>
                <w:sz w:val="16"/>
              </w:rPr>
              <w:t>2024年中央农业防灾减灾和水利救灾资金（动物防疫补助）项目</w:t>
            </w:r>
          </w:p>
        </w:tc>
      </w:tr>
      <w:tr w14:paraId="0C6CFF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A3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54A046">
            <w:pPr>
              <w:jc w:val="center"/>
            </w:pPr>
            <w:r>
              <w:rPr>
                <w:rFonts w:ascii="宋体" w:hAnsi="宋体" w:eastAsia="宋体"/>
                <w:sz w:val="16"/>
              </w:rPr>
              <w:t>喀什地区动物疾病控制与诊断中心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41B2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82C110">
            <w:pPr>
              <w:jc w:val="center"/>
            </w:pPr>
            <w:r>
              <w:rPr>
                <w:rFonts w:ascii="宋体" w:hAnsi="宋体" w:eastAsia="宋体"/>
                <w:sz w:val="16"/>
              </w:rPr>
              <w:t>喀什地区动物疾病控制与诊断中心</w:t>
            </w:r>
          </w:p>
        </w:tc>
      </w:tr>
      <w:tr w14:paraId="1F7FBD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0D8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33F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898F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685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D0F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82E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BAC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910D">
            <w:pPr>
              <w:jc w:val="center"/>
            </w:pPr>
            <w:r>
              <w:rPr>
                <w:rFonts w:ascii="宋体" w:hAnsi="宋体" w:eastAsia="宋体"/>
                <w:sz w:val="16"/>
              </w:rPr>
              <w:t>得分</w:t>
            </w:r>
          </w:p>
        </w:tc>
      </w:tr>
      <w:tr w14:paraId="0C17ED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759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36D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6C9FE">
            <w:pPr>
              <w:jc w:val="center"/>
            </w:pPr>
            <w:r>
              <w:rPr>
                <w:rFonts w:ascii="宋体" w:hAnsi="宋体" w:eastAsia="宋体"/>
                <w:sz w:val="16"/>
              </w:rPr>
              <w:t>1,781.44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47231">
            <w:pPr>
              <w:jc w:val="center"/>
            </w:pPr>
            <w:r>
              <w:rPr>
                <w:rFonts w:ascii="宋体" w:hAnsi="宋体" w:eastAsia="宋体"/>
                <w:sz w:val="16"/>
              </w:rPr>
              <w:t>1,781.44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CCA33">
            <w:pPr>
              <w:jc w:val="center"/>
            </w:pPr>
            <w:r>
              <w:rPr>
                <w:rFonts w:ascii="宋体" w:hAnsi="宋体" w:eastAsia="宋体"/>
                <w:sz w:val="16"/>
              </w:rPr>
              <w:t>1,781.44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9C2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DC33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4DAAF">
            <w:pPr>
              <w:jc w:val="center"/>
            </w:pPr>
            <w:r>
              <w:rPr>
                <w:rFonts w:ascii="宋体" w:hAnsi="宋体" w:eastAsia="宋体"/>
                <w:sz w:val="16"/>
              </w:rPr>
              <w:t>10.00分</w:t>
            </w:r>
          </w:p>
        </w:tc>
      </w:tr>
      <w:tr w14:paraId="1B8A08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DC7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0C56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11C91">
            <w:pPr>
              <w:jc w:val="center"/>
            </w:pPr>
            <w:r>
              <w:rPr>
                <w:rFonts w:ascii="宋体" w:hAnsi="宋体" w:eastAsia="宋体"/>
                <w:sz w:val="16"/>
              </w:rPr>
              <w:t>1,781.44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359D6">
            <w:pPr>
              <w:jc w:val="center"/>
            </w:pPr>
            <w:r>
              <w:rPr>
                <w:rFonts w:ascii="宋体" w:hAnsi="宋体" w:eastAsia="宋体"/>
                <w:sz w:val="16"/>
              </w:rPr>
              <w:t>1,781.44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87A1E">
            <w:pPr>
              <w:jc w:val="center"/>
            </w:pPr>
            <w:r>
              <w:rPr>
                <w:rFonts w:ascii="宋体" w:hAnsi="宋体" w:eastAsia="宋体"/>
                <w:sz w:val="16"/>
              </w:rPr>
              <w:t>1,781.44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149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7B2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80819">
            <w:pPr>
              <w:jc w:val="center"/>
            </w:pPr>
            <w:r>
              <w:rPr>
                <w:rFonts w:ascii="宋体" w:hAnsi="宋体" w:eastAsia="宋体"/>
                <w:sz w:val="16"/>
              </w:rPr>
              <w:t>—</w:t>
            </w:r>
          </w:p>
        </w:tc>
      </w:tr>
      <w:tr w14:paraId="66F93C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FF1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88ED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602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1BA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DEB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FF0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81F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AA63">
            <w:pPr>
              <w:jc w:val="center"/>
            </w:pPr>
            <w:r>
              <w:rPr>
                <w:rFonts w:ascii="宋体" w:hAnsi="宋体" w:eastAsia="宋体"/>
                <w:sz w:val="16"/>
              </w:rPr>
              <w:t>—</w:t>
            </w:r>
          </w:p>
        </w:tc>
      </w:tr>
      <w:tr w14:paraId="6878CD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385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11C3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EAEFE5">
            <w:pPr>
              <w:jc w:val="center"/>
            </w:pPr>
            <w:r>
              <w:rPr>
                <w:rFonts w:ascii="宋体" w:hAnsi="宋体" w:eastAsia="宋体"/>
                <w:sz w:val="16"/>
              </w:rPr>
              <w:t>实际完成情况</w:t>
            </w:r>
          </w:p>
        </w:tc>
      </w:tr>
      <w:tr w14:paraId="756008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E87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C803FF">
            <w:pPr>
              <w:jc w:val="both"/>
            </w:pPr>
            <w:r>
              <w:rPr>
                <w:rFonts w:ascii="宋体" w:hAnsi="宋体" w:eastAsia="宋体"/>
                <w:sz w:val="16"/>
              </w:rPr>
              <w:t>项目资金1781.44万元，主要购买7种重大动物疫病疫苗。通过对该项目的实施，确保全区口蹄疫、高致病性禽流感、布病、包虫病等动物疫情形势保持平稳，促进畜牧业持续稳步健康发展。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950DCE">
            <w:pPr>
              <w:jc w:val="both"/>
            </w:pPr>
            <w:r>
              <w:rPr>
                <w:rFonts w:ascii="宋体" w:hAnsi="宋体" w:eastAsia="宋体"/>
                <w:sz w:val="16"/>
              </w:rPr>
              <w:t>2024年中央农业防灾减灾和水利救灾资金（动物防疫补助）项目使用率100%，项目资金支付1781.44万元，资金用于口蹄疫、高致病性禽流感、布病、包虫病等动物疫情疫苗款，促进畜牧业持续稳步健康发展，动物强制免疫病种免疫抗体合格、动物强制免疫病种应免畜禽的免疫密度。</w:t>
            </w:r>
          </w:p>
        </w:tc>
      </w:tr>
      <w:tr w14:paraId="66BB00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38E4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0E2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C410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B4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65C2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BA1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C7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5937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D0C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044F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822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67C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C66E8">
            <w:pPr>
              <w:jc w:val="center"/>
            </w:pPr>
            <w:r>
              <w:rPr>
                <w:rFonts w:ascii="宋体" w:hAnsi="宋体" w:eastAsia="宋体"/>
                <w:sz w:val="16"/>
              </w:rPr>
              <w:t>偏差原因分析及改进措施</w:t>
            </w:r>
          </w:p>
        </w:tc>
      </w:tr>
      <w:tr w14:paraId="74C219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209A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4E51A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829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D7FF">
            <w:pPr>
              <w:jc w:val="center"/>
            </w:pPr>
            <w:r>
              <w:rPr>
                <w:rFonts w:ascii="宋体" w:hAnsi="宋体" w:eastAsia="宋体"/>
                <w:sz w:val="16"/>
              </w:rPr>
              <w:t>购买重大动物疫苗种类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2FB2F">
            <w:pPr>
              <w:jc w:val="center"/>
            </w:pPr>
            <w:r>
              <w:rPr>
                <w:rFonts w:ascii="宋体" w:hAnsi="宋体" w:eastAsia="宋体"/>
                <w:sz w:val="16"/>
              </w:rPr>
              <w:t>=7种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78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259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D4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612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80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B630">
            <w:pPr>
              <w:jc w:val="center"/>
            </w:pPr>
            <w:r>
              <w:rPr>
                <w:rFonts w:ascii="宋体" w:hAnsi="宋体" w:eastAsia="宋体"/>
                <w:sz w:val="16"/>
              </w:rPr>
              <w:t>=7种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FAF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BA0FE">
            <w:pPr>
              <w:jc w:val="center"/>
            </w:pPr>
          </w:p>
        </w:tc>
      </w:tr>
      <w:tr w14:paraId="7461F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805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2FD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373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851C">
            <w:pPr>
              <w:jc w:val="center"/>
            </w:pPr>
            <w:r>
              <w:rPr>
                <w:rFonts w:ascii="宋体" w:hAnsi="宋体" w:eastAsia="宋体"/>
                <w:sz w:val="16"/>
              </w:rPr>
              <w:t>购买牛羊用口蹄疫O型、A型二价灭活疫苗数量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9CF66">
            <w:pPr>
              <w:jc w:val="center"/>
            </w:pPr>
            <w:r>
              <w:rPr>
                <w:rFonts w:ascii="宋体" w:hAnsi="宋体" w:eastAsia="宋体"/>
                <w:sz w:val="16"/>
              </w:rPr>
              <w:t>=651万头份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AA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57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615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A833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26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5240">
            <w:pPr>
              <w:jc w:val="center"/>
            </w:pPr>
            <w:r>
              <w:rPr>
                <w:rFonts w:ascii="宋体" w:hAnsi="宋体" w:eastAsia="宋体"/>
                <w:sz w:val="16"/>
              </w:rPr>
              <w:t>=651万头份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41F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21EC0">
            <w:pPr>
              <w:jc w:val="center"/>
            </w:pPr>
          </w:p>
        </w:tc>
      </w:tr>
      <w:tr w14:paraId="1F0EF6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EE3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FCF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B9E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6E46">
            <w:pPr>
              <w:jc w:val="center"/>
            </w:pPr>
            <w:r>
              <w:rPr>
                <w:rFonts w:ascii="宋体" w:hAnsi="宋体" w:eastAsia="宋体"/>
                <w:sz w:val="16"/>
              </w:rPr>
              <w:t>中央财政补助经费疫苗验收合格率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1D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C87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FE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AF6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EFC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AB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E6F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27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208CD">
            <w:pPr>
              <w:jc w:val="center"/>
            </w:pPr>
          </w:p>
        </w:tc>
      </w:tr>
      <w:tr w14:paraId="7F2252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7BD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32C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964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39A2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209A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13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48B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65F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605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89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7DB31">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88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49A2B">
            <w:pPr>
              <w:jc w:val="center"/>
            </w:pPr>
          </w:p>
        </w:tc>
      </w:tr>
      <w:tr w14:paraId="66F8C8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8BD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ED4D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84DB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60072">
            <w:pPr>
              <w:jc w:val="center"/>
            </w:pPr>
            <w:r>
              <w:rPr>
                <w:rFonts w:ascii="宋体" w:hAnsi="宋体" w:eastAsia="宋体"/>
                <w:sz w:val="16"/>
              </w:rPr>
              <w:t>采购牛羊用口蹄疫O型、A型二价灭活疫苗成本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35D0">
            <w:pPr>
              <w:jc w:val="center"/>
            </w:pPr>
            <w:r>
              <w:rPr>
                <w:rFonts w:ascii="宋体" w:hAnsi="宋体" w:eastAsia="宋体"/>
                <w:sz w:val="16"/>
              </w:rPr>
              <w:t>&lt;=651万元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BC5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4B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E93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06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780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BF5A7">
            <w:pPr>
              <w:jc w:val="center"/>
            </w:pPr>
            <w:r>
              <w:rPr>
                <w:rFonts w:ascii="宋体" w:hAnsi="宋体" w:eastAsia="宋体"/>
                <w:sz w:val="16"/>
              </w:rPr>
              <w:t>=651万元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B9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C6F9F">
            <w:pPr>
              <w:jc w:val="center"/>
            </w:pPr>
          </w:p>
        </w:tc>
      </w:tr>
      <w:tr w14:paraId="0B2E57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C0C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6E2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E98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CF0B7">
            <w:pPr>
              <w:jc w:val="center"/>
            </w:pPr>
            <w:r>
              <w:rPr>
                <w:rFonts w:ascii="宋体" w:hAnsi="宋体" w:eastAsia="宋体"/>
                <w:sz w:val="16"/>
              </w:rPr>
              <w:t>采购其他重大动物疫苗成本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0644">
            <w:pPr>
              <w:jc w:val="center"/>
            </w:pPr>
            <w:r>
              <w:rPr>
                <w:rFonts w:ascii="宋体" w:hAnsi="宋体" w:eastAsia="宋体"/>
                <w:sz w:val="16"/>
              </w:rPr>
              <w:t>&lt;=1130.44万元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5B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1C5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0B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E33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F07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D6F6">
            <w:pPr>
              <w:jc w:val="center"/>
            </w:pPr>
            <w:r>
              <w:rPr>
                <w:rFonts w:ascii="宋体" w:hAnsi="宋体" w:eastAsia="宋体"/>
                <w:sz w:val="16"/>
              </w:rPr>
              <w:t>=1130.44万元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69D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A6086">
            <w:pPr>
              <w:jc w:val="center"/>
            </w:pPr>
          </w:p>
        </w:tc>
      </w:tr>
      <w:tr w14:paraId="26E102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626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6E0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8D4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F52E">
            <w:pPr>
              <w:jc w:val="center"/>
            </w:pPr>
            <w:r>
              <w:rPr>
                <w:rFonts w:ascii="宋体" w:hAnsi="宋体" w:eastAsia="宋体"/>
                <w:sz w:val="16"/>
              </w:rPr>
              <w:t>确保不发生区域性重大动物疫情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D8F3">
            <w:pPr>
              <w:jc w:val="center"/>
            </w:pPr>
            <w:r>
              <w:rPr>
                <w:rFonts w:ascii="宋体" w:hAnsi="宋体" w:eastAsia="宋体"/>
                <w:sz w:val="16"/>
              </w:rPr>
              <w:t>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922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7CA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06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56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7C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DB999">
            <w:pPr>
              <w:jc w:val="center"/>
            </w:pPr>
            <w:r>
              <w:rPr>
                <w:rFonts w:ascii="宋体" w:hAnsi="宋体" w:eastAsia="宋体"/>
                <w:sz w:val="16"/>
              </w:rPr>
              <w:t>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FF0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C4EA1">
            <w:pPr>
              <w:jc w:val="center"/>
            </w:pPr>
          </w:p>
        </w:tc>
      </w:tr>
      <w:tr w14:paraId="1F8A94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12E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E48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149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449C">
            <w:pPr>
              <w:jc w:val="center"/>
            </w:pPr>
            <w:r>
              <w:rPr>
                <w:rFonts w:ascii="宋体" w:hAnsi="宋体" w:eastAsia="宋体"/>
                <w:sz w:val="16"/>
              </w:rPr>
              <w:t>养殖场（户）满意率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E74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F99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70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3B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1EF3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BD1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698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AD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8E696">
            <w:pPr>
              <w:jc w:val="center"/>
            </w:pPr>
          </w:p>
        </w:tc>
      </w:tr>
      <w:tr w14:paraId="078F807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A42D2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901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3A40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CA3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02816D"/>
        </w:tc>
      </w:tr>
    </w:tbl>
    <w:p w14:paraId="0FECD355">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96"/>
        <w:gridCol w:w="856"/>
        <w:gridCol w:w="608"/>
        <w:gridCol w:w="623"/>
        <w:gridCol w:w="616"/>
        <w:gridCol w:w="608"/>
        <w:gridCol w:w="608"/>
        <w:gridCol w:w="776"/>
        <w:gridCol w:w="631"/>
        <w:gridCol w:w="575"/>
        <w:gridCol w:w="624"/>
      </w:tblGrid>
      <w:tr w14:paraId="5B6E00C1">
        <w:tblPrEx>
          <w:tblCellMar>
            <w:top w:w="0" w:type="dxa"/>
            <w:left w:w="108" w:type="dxa"/>
            <w:bottom w:w="0" w:type="dxa"/>
            <w:right w:w="108" w:type="dxa"/>
          </w:tblCellMar>
        </w:tblPrEx>
        <w:tc>
          <w:tcPr>
            <w:tcW w:w="8848" w:type="dxa"/>
            <w:gridSpan w:val="14"/>
            <w:vAlign w:val="center"/>
          </w:tcPr>
          <w:p w14:paraId="62755D06">
            <w:pPr>
              <w:jc w:val="center"/>
            </w:pPr>
            <w:r>
              <w:rPr>
                <w:rFonts w:ascii="宋体" w:hAnsi="宋体" w:eastAsia="宋体"/>
                <w:sz w:val="24"/>
              </w:rPr>
              <w:t>项目支出绩效自评表</w:t>
            </w:r>
          </w:p>
        </w:tc>
      </w:tr>
      <w:tr w14:paraId="4BBEA13F">
        <w:tblPrEx>
          <w:tblCellMar>
            <w:top w:w="0" w:type="dxa"/>
            <w:left w:w="108" w:type="dxa"/>
            <w:bottom w:w="0" w:type="dxa"/>
            <w:right w:w="108" w:type="dxa"/>
          </w:tblCellMar>
        </w:tblPrEx>
        <w:tc>
          <w:tcPr>
            <w:tcW w:w="8848" w:type="dxa"/>
            <w:gridSpan w:val="14"/>
            <w:vAlign w:val="center"/>
          </w:tcPr>
          <w:p w14:paraId="5C86D196">
            <w:pPr>
              <w:jc w:val="center"/>
            </w:pPr>
            <w:r>
              <w:rPr>
                <w:rFonts w:ascii="宋体" w:hAnsi="宋体" w:eastAsia="宋体"/>
                <w:sz w:val="24"/>
              </w:rPr>
              <w:t>(2024年度)</w:t>
            </w:r>
          </w:p>
        </w:tc>
      </w:tr>
      <w:tr w14:paraId="0C6AE1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5A2D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CBF0F3">
            <w:pPr>
              <w:jc w:val="center"/>
              <w:rPr>
                <w:rFonts w:hint="eastAsia" w:eastAsia="宋体"/>
                <w:lang w:eastAsia="zh-CN"/>
              </w:rPr>
            </w:pPr>
            <w:r>
              <w:rPr>
                <w:rFonts w:ascii="宋体" w:hAnsi="宋体" w:eastAsia="宋体"/>
                <w:sz w:val="16"/>
              </w:rPr>
              <w:t>2024年中央农业防灾减灾和水利救灾资金</w:t>
            </w:r>
            <w:r>
              <w:rPr>
                <w:rFonts w:hint="eastAsia" w:ascii="宋体" w:hAnsi="宋体"/>
                <w:sz w:val="16"/>
                <w:lang w:eastAsia="zh-CN"/>
              </w:rPr>
              <w:t>（</w:t>
            </w:r>
            <w:r>
              <w:rPr>
                <w:rFonts w:ascii="宋体" w:hAnsi="宋体" w:eastAsia="宋体"/>
                <w:sz w:val="16"/>
              </w:rPr>
              <w:t>动物防疫</w:t>
            </w:r>
            <w:r>
              <w:rPr>
                <w:rFonts w:hint="eastAsia" w:ascii="宋体" w:hAnsi="宋体"/>
                <w:sz w:val="16"/>
                <w:lang w:eastAsia="zh-CN"/>
              </w:rPr>
              <w:t>补助</w:t>
            </w:r>
            <w:r>
              <w:rPr>
                <w:rFonts w:ascii="宋体" w:hAnsi="宋体" w:eastAsia="宋体"/>
                <w:sz w:val="16"/>
              </w:rPr>
              <w:t>项目</w:t>
            </w:r>
            <w:r>
              <w:rPr>
                <w:rFonts w:hint="eastAsia" w:ascii="宋体" w:hAnsi="宋体"/>
                <w:sz w:val="16"/>
                <w:lang w:eastAsia="zh-CN"/>
              </w:rPr>
              <w:t>）</w:t>
            </w:r>
          </w:p>
        </w:tc>
      </w:tr>
      <w:tr w14:paraId="35C1AC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FA4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FBCD47">
            <w:pPr>
              <w:jc w:val="center"/>
            </w:pPr>
            <w:r>
              <w:rPr>
                <w:rFonts w:ascii="宋体" w:hAnsi="宋体" w:eastAsia="宋体"/>
                <w:sz w:val="16"/>
              </w:rPr>
              <w:t>喀什地区动物疾病控制与诊断中心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DEA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B95A49">
            <w:pPr>
              <w:jc w:val="center"/>
            </w:pPr>
            <w:r>
              <w:rPr>
                <w:rFonts w:ascii="宋体" w:hAnsi="宋体" w:eastAsia="宋体"/>
                <w:sz w:val="16"/>
              </w:rPr>
              <w:t>喀什地区动物疾病控制与诊断中心</w:t>
            </w:r>
          </w:p>
        </w:tc>
      </w:tr>
      <w:tr w14:paraId="4CAA24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63ED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997C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602D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E24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49B1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18C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2DE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BE89">
            <w:pPr>
              <w:jc w:val="center"/>
            </w:pPr>
            <w:r>
              <w:rPr>
                <w:rFonts w:ascii="宋体" w:hAnsi="宋体" w:eastAsia="宋体"/>
                <w:sz w:val="16"/>
              </w:rPr>
              <w:t>得分</w:t>
            </w:r>
          </w:p>
        </w:tc>
      </w:tr>
      <w:tr w14:paraId="2C0967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D99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BC7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78AE5">
            <w:pPr>
              <w:jc w:val="center"/>
            </w:pPr>
            <w:r>
              <w:rPr>
                <w:rFonts w:ascii="宋体" w:hAnsi="宋体" w:eastAsia="宋体"/>
                <w:sz w:val="16"/>
              </w:rPr>
              <w:t>379.18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9A595">
            <w:pPr>
              <w:jc w:val="center"/>
            </w:pPr>
            <w:r>
              <w:rPr>
                <w:rFonts w:ascii="宋体" w:hAnsi="宋体" w:eastAsia="宋体"/>
                <w:sz w:val="16"/>
              </w:rPr>
              <w:t>379.18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7BD3C">
            <w:pPr>
              <w:jc w:val="center"/>
            </w:pPr>
            <w:r>
              <w:rPr>
                <w:rFonts w:ascii="宋体" w:hAnsi="宋体" w:eastAsia="宋体"/>
                <w:sz w:val="16"/>
              </w:rPr>
              <w:t>378.83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20E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6D56A">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5B26">
            <w:pPr>
              <w:jc w:val="center"/>
            </w:pPr>
            <w:r>
              <w:rPr>
                <w:rFonts w:ascii="宋体" w:hAnsi="宋体" w:eastAsia="宋体"/>
                <w:sz w:val="16"/>
              </w:rPr>
              <w:t>9.98分</w:t>
            </w:r>
          </w:p>
        </w:tc>
      </w:tr>
      <w:tr w14:paraId="3ABF34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9AF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331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8B147">
            <w:pPr>
              <w:jc w:val="center"/>
            </w:pPr>
            <w:r>
              <w:rPr>
                <w:rFonts w:ascii="宋体" w:hAnsi="宋体" w:eastAsia="宋体"/>
                <w:sz w:val="16"/>
              </w:rPr>
              <w:t>379.18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6698C">
            <w:pPr>
              <w:jc w:val="center"/>
            </w:pPr>
            <w:r>
              <w:rPr>
                <w:rFonts w:ascii="宋体" w:hAnsi="宋体" w:eastAsia="宋体"/>
                <w:sz w:val="16"/>
              </w:rPr>
              <w:t>379.18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61C71">
            <w:pPr>
              <w:jc w:val="center"/>
            </w:pPr>
            <w:r>
              <w:rPr>
                <w:rFonts w:ascii="宋体" w:hAnsi="宋体" w:eastAsia="宋体"/>
                <w:sz w:val="16"/>
              </w:rPr>
              <w:t>378.83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DCC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9BB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09A4F">
            <w:pPr>
              <w:jc w:val="center"/>
            </w:pPr>
            <w:r>
              <w:rPr>
                <w:rFonts w:ascii="宋体" w:hAnsi="宋体" w:eastAsia="宋体"/>
                <w:sz w:val="16"/>
              </w:rPr>
              <w:t>—</w:t>
            </w:r>
          </w:p>
        </w:tc>
      </w:tr>
      <w:tr w14:paraId="5B5989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F62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7DA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05A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887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C23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F38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1E2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259E">
            <w:pPr>
              <w:jc w:val="center"/>
            </w:pPr>
            <w:r>
              <w:rPr>
                <w:rFonts w:ascii="宋体" w:hAnsi="宋体" w:eastAsia="宋体"/>
                <w:sz w:val="16"/>
              </w:rPr>
              <w:t>—</w:t>
            </w:r>
          </w:p>
        </w:tc>
      </w:tr>
      <w:tr w14:paraId="5460A7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1A1A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AD6D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8FC7CE">
            <w:pPr>
              <w:jc w:val="center"/>
            </w:pPr>
            <w:r>
              <w:rPr>
                <w:rFonts w:ascii="宋体" w:hAnsi="宋体" w:eastAsia="宋体"/>
                <w:sz w:val="16"/>
              </w:rPr>
              <w:t>实际完成情况</w:t>
            </w:r>
          </w:p>
        </w:tc>
      </w:tr>
      <w:tr w14:paraId="423B95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D58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5B9E69">
            <w:pPr>
              <w:jc w:val="both"/>
            </w:pPr>
            <w:r>
              <w:rPr>
                <w:rFonts w:ascii="宋体" w:hAnsi="宋体" w:eastAsia="宋体"/>
                <w:sz w:val="16"/>
              </w:rPr>
              <w:t>项目资金379.18万元，主要购买2种重大动物疫病疫苗、重大动物疫病监测诊断试剂。通过对该项目的实施，确保全区口蹄疫、高致病性禽流感等动物疫情形势保持平稳，促进畜牧业持续稳步健康发展。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194537">
            <w:pPr>
              <w:jc w:val="both"/>
            </w:pPr>
            <w:r>
              <w:rPr>
                <w:rFonts w:ascii="宋体" w:hAnsi="宋体" w:eastAsia="宋体"/>
                <w:sz w:val="16"/>
              </w:rPr>
              <w:t>购买2种重大动物疫病疫苗、重大动物疫病监测诊断试剂。通过对该项目的实施，确保全区口蹄疫、高致病性禽流感等动物疫情形势保持平稳，促进畜牧业持续稳步健康发展。</w:t>
            </w:r>
          </w:p>
        </w:tc>
      </w:tr>
      <w:tr w14:paraId="3C7592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4D80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BCA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6C8A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A50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EAA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8A3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AD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107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118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61B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5345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0B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5040D">
            <w:pPr>
              <w:jc w:val="center"/>
            </w:pPr>
            <w:r>
              <w:rPr>
                <w:rFonts w:ascii="宋体" w:hAnsi="宋体" w:eastAsia="宋体"/>
                <w:sz w:val="16"/>
              </w:rPr>
              <w:t>偏差原因分析及改进措施</w:t>
            </w:r>
          </w:p>
        </w:tc>
      </w:tr>
      <w:tr w14:paraId="54B939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347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B2EE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318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82F9">
            <w:pPr>
              <w:jc w:val="center"/>
            </w:pPr>
            <w:r>
              <w:rPr>
                <w:rFonts w:ascii="宋体" w:hAnsi="宋体" w:eastAsia="宋体"/>
                <w:sz w:val="16"/>
              </w:rPr>
              <w:t>购买重大动物疫苗种类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7A920">
            <w:pPr>
              <w:jc w:val="center"/>
            </w:pPr>
            <w:r>
              <w:rPr>
                <w:rFonts w:ascii="宋体" w:hAnsi="宋体" w:eastAsia="宋体"/>
                <w:sz w:val="16"/>
              </w:rPr>
              <w:t>&gt;=2种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3E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3A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53B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ACA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839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390C0">
            <w:pPr>
              <w:jc w:val="center"/>
            </w:pPr>
            <w:r>
              <w:rPr>
                <w:rFonts w:ascii="宋体" w:hAnsi="宋体" w:eastAsia="宋体"/>
                <w:sz w:val="16"/>
              </w:rPr>
              <w:t>=2种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69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DB7D8">
            <w:pPr>
              <w:jc w:val="center"/>
            </w:pPr>
          </w:p>
        </w:tc>
      </w:tr>
      <w:tr w14:paraId="65E0AF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D53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C67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9FB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0E56F">
            <w:pPr>
              <w:jc w:val="center"/>
            </w:pPr>
            <w:r>
              <w:rPr>
                <w:rFonts w:ascii="宋体" w:hAnsi="宋体" w:eastAsia="宋体"/>
                <w:sz w:val="16"/>
              </w:rPr>
              <w:t>口蹄疫、禽流感疫苗数量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79252">
            <w:pPr>
              <w:jc w:val="center"/>
            </w:pPr>
            <w:r>
              <w:rPr>
                <w:rFonts w:ascii="宋体" w:hAnsi="宋体" w:eastAsia="宋体"/>
                <w:sz w:val="16"/>
              </w:rPr>
              <w:t>&gt;=796.18万头份、毫升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F0F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33B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CE0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BA2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C90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8F99">
            <w:pPr>
              <w:jc w:val="center"/>
            </w:pPr>
            <w:r>
              <w:rPr>
                <w:rFonts w:ascii="宋体" w:hAnsi="宋体" w:eastAsia="宋体"/>
                <w:sz w:val="16"/>
              </w:rPr>
              <w:t>=796.18万头份、毫升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D3E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7E1F8">
            <w:pPr>
              <w:jc w:val="center"/>
            </w:pPr>
          </w:p>
        </w:tc>
      </w:tr>
      <w:tr w14:paraId="29F2E8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BEF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7C9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68D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A32B">
            <w:pPr>
              <w:jc w:val="center"/>
            </w:pPr>
            <w:r>
              <w:rPr>
                <w:rFonts w:ascii="宋体" w:hAnsi="宋体" w:eastAsia="宋体"/>
                <w:sz w:val="16"/>
              </w:rPr>
              <w:t>中央财政补助经费疫苗验收合格率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B5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2E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0F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CD0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A0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42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BE5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1D3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57E88">
            <w:pPr>
              <w:jc w:val="center"/>
            </w:pPr>
          </w:p>
        </w:tc>
      </w:tr>
      <w:tr w14:paraId="071838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19A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B28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69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F6A5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6311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BC6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DD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55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FA9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59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0C48">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540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67240">
            <w:pPr>
              <w:jc w:val="center"/>
            </w:pPr>
          </w:p>
        </w:tc>
      </w:tr>
      <w:tr w14:paraId="58CA7E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E57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3BEE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8439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4FB3">
            <w:pPr>
              <w:jc w:val="center"/>
            </w:pPr>
            <w:r>
              <w:rPr>
                <w:rFonts w:ascii="宋体" w:hAnsi="宋体" w:eastAsia="宋体"/>
                <w:sz w:val="16"/>
              </w:rPr>
              <w:t>购买重大动物疫苗成本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F1FA5">
            <w:pPr>
              <w:jc w:val="center"/>
            </w:pPr>
            <w:r>
              <w:rPr>
                <w:rFonts w:ascii="宋体" w:hAnsi="宋体" w:eastAsia="宋体"/>
                <w:sz w:val="16"/>
              </w:rPr>
              <w:t>&lt;=346.18万元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9C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0BB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B76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C7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40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06427">
            <w:pPr>
              <w:jc w:val="center"/>
            </w:pPr>
            <w:r>
              <w:rPr>
                <w:rFonts w:ascii="宋体" w:hAnsi="宋体" w:eastAsia="宋体"/>
                <w:sz w:val="16"/>
              </w:rPr>
              <w:t>=346.18万元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B3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E75DD">
            <w:pPr>
              <w:jc w:val="center"/>
            </w:pPr>
          </w:p>
        </w:tc>
      </w:tr>
      <w:tr w14:paraId="238EDD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4FC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BD0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305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17CE6">
            <w:pPr>
              <w:jc w:val="center"/>
            </w:pPr>
            <w:r>
              <w:rPr>
                <w:rFonts w:ascii="宋体" w:hAnsi="宋体" w:eastAsia="宋体"/>
                <w:sz w:val="16"/>
              </w:rPr>
              <w:t>购买疫病监测诊断试剂成本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C2F2">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CF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06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F2D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A94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AB5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FB69B">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77C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4589D">
            <w:pPr>
              <w:jc w:val="center"/>
            </w:pPr>
          </w:p>
        </w:tc>
      </w:tr>
      <w:tr w14:paraId="791517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5EF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C58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978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B99BC">
            <w:pPr>
              <w:jc w:val="center"/>
            </w:pPr>
            <w:r>
              <w:rPr>
                <w:rFonts w:ascii="宋体" w:hAnsi="宋体" w:eastAsia="宋体"/>
                <w:sz w:val="16"/>
              </w:rPr>
              <w:t>购买其他成本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B1EF8">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D33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70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74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CE2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684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51A5">
            <w:pPr>
              <w:jc w:val="center"/>
            </w:pPr>
            <w:r>
              <w:rPr>
                <w:rFonts w:ascii="宋体" w:hAnsi="宋体" w:eastAsia="宋体"/>
                <w:sz w:val="16"/>
              </w:rPr>
              <w:t>=7.65万元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6F074">
            <w:pPr>
              <w:jc w:val="center"/>
            </w:pPr>
            <w:r>
              <w:rPr>
                <w:rFonts w:ascii="宋体" w:hAnsi="宋体" w:eastAsia="宋体"/>
                <w:sz w:val="16"/>
              </w:rPr>
              <w:t>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4D71E">
            <w:pPr>
              <w:jc w:val="center"/>
            </w:pPr>
            <w:r>
              <w:rPr>
                <w:rFonts w:ascii="宋体" w:hAnsi="宋体" w:eastAsia="宋体"/>
                <w:sz w:val="16"/>
              </w:rPr>
              <w:t>偏差原因：项目部分内容未实施完成，经费支出相对滞后。改进措施：加快项目实施，按照项目方案任务组织实施完成，收集项目资金票据资料及时拨付资金。</w:t>
            </w:r>
          </w:p>
        </w:tc>
      </w:tr>
      <w:tr w14:paraId="24F474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FD6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FC3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C28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641DB">
            <w:pPr>
              <w:jc w:val="center"/>
            </w:pPr>
            <w:r>
              <w:rPr>
                <w:rFonts w:ascii="宋体" w:hAnsi="宋体" w:eastAsia="宋体"/>
                <w:sz w:val="16"/>
              </w:rPr>
              <w:t>确保不发生区域性重大动物疫情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9501">
            <w:pPr>
              <w:jc w:val="center"/>
            </w:pPr>
            <w:r>
              <w:rPr>
                <w:rFonts w:ascii="宋体" w:hAnsi="宋体" w:eastAsia="宋体"/>
                <w:sz w:val="16"/>
              </w:rPr>
              <w:t>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1F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6E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26A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40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F3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C2313">
            <w:pPr>
              <w:jc w:val="center"/>
            </w:pPr>
            <w:r>
              <w:rPr>
                <w:rFonts w:ascii="宋体" w:hAnsi="宋体" w:eastAsia="宋体"/>
                <w:sz w:val="16"/>
              </w:rPr>
              <w:t>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998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DA0FC">
            <w:pPr>
              <w:jc w:val="center"/>
            </w:pPr>
          </w:p>
        </w:tc>
      </w:tr>
      <w:tr w14:paraId="42925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CB7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C93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95E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45A04">
            <w:pPr>
              <w:jc w:val="center"/>
            </w:pPr>
            <w:r>
              <w:rPr>
                <w:rFonts w:ascii="宋体" w:hAnsi="宋体" w:eastAsia="宋体"/>
                <w:sz w:val="16"/>
              </w:rPr>
              <w:t>养殖场（户）满意度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3E3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16D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74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C59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38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FB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09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84E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5DED0">
            <w:pPr>
              <w:jc w:val="center"/>
            </w:pPr>
          </w:p>
        </w:tc>
      </w:tr>
      <w:tr w14:paraId="027DA95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F0F6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62F8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EB9B2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D7788">
            <w:pPr>
              <w:jc w:val="center"/>
            </w:pPr>
            <w:r>
              <w:rPr>
                <w:rFonts w:ascii="宋体" w:hAnsi="宋体" w:eastAsia="宋体"/>
                <w:sz w:val="16"/>
              </w:rPr>
              <w:t>99.43分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074BC9"/>
        </w:tc>
      </w:tr>
    </w:tbl>
    <w:p w14:paraId="6CD978C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CF15AAA">
        <w:tblPrEx>
          <w:tblCellMar>
            <w:top w:w="0" w:type="dxa"/>
            <w:left w:w="108" w:type="dxa"/>
            <w:bottom w:w="0" w:type="dxa"/>
            <w:right w:w="108" w:type="dxa"/>
          </w:tblCellMar>
        </w:tblPrEx>
        <w:tc>
          <w:tcPr>
            <w:tcW w:w="8848" w:type="dxa"/>
            <w:gridSpan w:val="14"/>
            <w:vAlign w:val="center"/>
          </w:tcPr>
          <w:p w14:paraId="7E39646C">
            <w:pPr>
              <w:jc w:val="center"/>
            </w:pPr>
            <w:r>
              <w:rPr>
                <w:rFonts w:ascii="宋体" w:hAnsi="宋体" w:eastAsia="宋体"/>
                <w:sz w:val="24"/>
              </w:rPr>
              <w:t>项目支出绩效自评表</w:t>
            </w:r>
          </w:p>
        </w:tc>
      </w:tr>
      <w:tr w14:paraId="13E939C4">
        <w:tblPrEx>
          <w:tblCellMar>
            <w:top w:w="0" w:type="dxa"/>
            <w:left w:w="108" w:type="dxa"/>
            <w:bottom w:w="0" w:type="dxa"/>
            <w:right w:w="108" w:type="dxa"/>
          </w:tblCellMar>
        </w:tblPrEx>
        <w:tc>
          <w:tcPr>
            <w:tcW w:w="8848" w:type="dxa"/>
            <w:gridSpan w:val="14"/>
            <w:vAlign w:val="center"/>
          </w:tcPr>
          <w:p w14:paraId="74C62E79">
            <w:pPr>
              <w:jc w:val="center"/>
            </w:pPr>
            <w:r>
              <w:rPr>
                <w:rFonts w:ascii="宋体" w:hAnsi="宋体" w:eastAsia="宋体"/>
                <w:sz w:val="24"/>
              </w:rPr>
              <w:t>(2024年度)</w:t>
            </w:r>
          </w:p>
        </w:tc>
      </w:tr>
      <w:tr w14:paraId="3DD86E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B271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09ABED">
            <w:pPr>
              <w:jc w:val="center"/>
            </w:pPr>
            <w:r>
              <w:rPr>
                <w:rFonts w:ascii="宋体" w:hAnsi="宋体" w:eastAsia="宋体"/>
                <w:sz w:val="16"/>
              </w:rPr>
              <w:t>2024年自治区动物防疫补助资金项目</w:t>
            </w:r>
          </w:p>
        </w:tc>
      </w:tr>
      <w:tr w14:paraId="26B509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0E7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292317">
            <w:pPr>
              <w:jc w:val="center"/>
            </w:pPr>
            <w:r>
              <w:rPr>
                <w:rFonts w:ascii="宋体" w:hAnsi="宋体" w:eastAsia="宋体"/>
                <w:sz w:val="16"/>
              </w:rPr>
              <w:t>喀什地区动物疾病控制与诊断中心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2FD4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0A8B8F">
            <w:pPr>
              <w:jc w:val="center"/>
            </w:pPr>
            <w:r>
              <w:rPr>
                <w:rFonts w:ascii="宋体" w:hAnsi="宋体" w:eastAsia="宋体"/>
                <w:sz w:val="16"/>
              </w:rPr>
              <w:t>喀什地区动物疾病控制与诊断中心</w:t>
            </w:r>
          </w:p>
        </w:tc>
      </w:tr>
      <w:tr w14:paraId="5FC5D3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EF95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F7F8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A70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919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1690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E6FA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9531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3F157">
            <w:pPr>
              <w:jc w:val="center"/>
            </w:pPr>
            <w:r>
              <w:rPr>
                <w:rFonts w:ascii="宋体" w:hAnsi="宋体" w:eastAsia="宋体"/>
                <w:sz w:val="16"/>
              </w:rPr>
              <w:t>得分</w:t>
            </w:r>
          </w:p>
        </w:tc>
      </w:tr>
      <w:tr w14:paraId="7ED133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B26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0463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B4A2D">
            <w:pPr>
              <w:jc w:val="center"/>
            </w:pPr>
            <w:r>
              <w:rPr>
                <w:rFonts w:ascii="宋体" w:hAnsi="宋体" w:eastAsia="宋体"/>
                <w:sz w:val="16"/>
              </w:rPr>
              <w:t>136.40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B8BAF">
            <w:pPr>
              <w:jc w:val="center"/>
            </w:pPr>
            <w:r>
              <w:rPr>
                <w:rFonts w:ascii="宋体" w:hAnsi="宋体" w:eastAsia="宋体"/>
                <w:sz w:val="16"/>
              </w:rPr>
              <w:t>136.40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9E875">
            <w:pPr>
              <w:jc w:val="center"/>
            </w:pPr>
            <w:r>
              <w:rPr>
                <w:rFonts w:ascii="宋体" w:hAnsi="宋体" w:eastAsia="宋体"/>
                <w:sz w:val="16"/>
              </w:rPr>
              <w:t>136.40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C5C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8E98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1146">
            <w:pPr>
              <w:jc w:val="center"/>
            </w:pPr>
            <w:r>
              <w:rPr>
                <w:rFonts w:ascii="宋体" w:hAnsi="宋体" w:eastAsia="宋体"/>
                <w:sz w:val="16"/>
              </w:rPr>
              <w:t>10.00分</w:t>
            </w:r>
          </w:p>
        </w:tc>
      </w:tr>
      <w:tr w14:paraId="430CCD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4EA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F59D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89E52">
            <w:pPr>
              <w:jc w:val="center"/>
            </w:pPr>
            <w:r>
              <w:rPr>
                <w:rFonts w:ascii="宋体" w:hAnsi="宋体" w:eastAsia="宋体"/>
                <w:sz w:val="16"/>
              </w:rPr>
              <w:t>136.40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33084">
            <w:pPr>
              <w:jc w:val="center"/>
            </w:pPr>
            <w:r>
              <w:rPr>
                <w:rFonts w:ascii="宋体" w:hAnsi="宋体" w:eastAsia="宋体"/>
                <w:sz w:val="16"/>
              </w:rPr>
              <w:t>136.40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4FBF2">
            <w:pPr>
              <w:jc w:val="center"/>
            </w:pPr>
            <w:r>
              <w:rPr>
                <w:rFonts w:ascii="宋体" w:hAnsi="宋体" w:eastAsia="宋体"/>
                <w:sz w:val="16"/>
              </w:rPr>
              <w:t>136.40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756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513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8F4C">
            <w:pPr>
              <w:jc w:val="center"/>
            </w:pPr>
            <w:r>
              <w:rPr>
                <w:rFonts w:ascii="宋体" w:hAnsi="宋体" w:eastAsia="宋体"/>
                <w:sz w:val="16"/>
              </w:rPr>
              <w:t>—</w:t>
            </w:r>
          </w:p>
        </w:tc>
      </w:tr>
      <w:tr w14:paraId="42446F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1AE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4B29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A46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F30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F63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318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1A5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FD647">
            <w:pPr>
              <w:jc w:val="center"/>
            </w:pPr>
            <w:r>
              <w:rPr>
                <w:rFonts w:ascii="宋体" w:hAnsi="宋体" w:eastAsia="宋体"/>
                <w:sz w:val="16"/>
              </w:rPr>
              <w:t>—</w:t>
            </w:r>
          </w:p>
        </w:tc>
      </w:tr>
      <w:tr w14:paraId="3AE357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8530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5C0E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E64D3B">
            <w:pPr>
              <w:jc w:val="center"/>
            </w:pPr>
            <w:r>
              <w:rPr>
                <w:rFonts w:ascii="宋体" w:hAnsi="宋体" w:eastAsia="宋体"/>
                <w:sz w:val="16"/>
              </w:rPr>
              <w:t>实际完成情况</w:t>
            </w:r>
          </w:p>
        </w:tc>
      </w:tr>
      <w:tr w14:paraId="5346DD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B0BB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3D37B7">
            <w:pPr>
              <w:jc w:val="both"/>
            </w:pPr>
            <w:r>
              <w:rPr>
                <w:rFonts w:ascii="宋体" w:hAnsi="宋体" w:eastAsia="宋体"/>
                <w:sz w:val="16"/>
              </w:rPr>
              <w:t>项目总资金136.44万元，主要用于购买羊三联四防疫苗715万头份、炭疽疫苗477万头份，确保动物强制免疫病种应免畜禽的免疫密度达90%以上。通过对该项目的实施，确保全区口蹄疫、高致病性禽流感、布病、包虫病等动物疫情形势保持平稳，促进畜牧业持续稳步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5C4D24">
            <w:pPr>
              <w:jc w:val="both"/>
            </w:pPr>
            <w:r>
              <w:rPr>
                <w:rFonts w:ascii="宋体" w:hAnsi="宋体" w:eastAsia="宋体"/>
                <w:sz w:val="16"/>
              </w:rPr>
              <w:t>自治区财政补助经费使用率100%。项目资金支付136.40万元，项目解决无资金使用重大违规违纪问题，确保全区口蹄疫、高致病性禽流感、布病、包虫病等动物疫情形势保持平稳，树立长期作战的思想，强化底线思维，逐级压实防控责任，开展非洲猪瘟日排查制度，加强联防联控，落实落细各项防控措施，及早消除风险隐患。</w:t>
            </w:r>
          </w:p>
        </w:tc>
      </w:tr>
      <w:tr w14:paraId="7BB111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1906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EB57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CD00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71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1A6E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52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B637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78A5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193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C84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525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AAC8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D5092">
            <w:pPr>
              <w:jc w:val="center"/>
            </w:pPr>
            <w:r>
              <w:rPr>
                <w:rFonts w:ascii="宋体" w:hAnsi="宋体" w:eastAsia="宋体"/>
                <w:sz w:val="16"/>
              </w:rPr>
              <w:t>偏差原因分析及改进措施</w:t>
            </w:r>
          </w:p>
        </w:tc>
      </w:tr>
      <w:tr w14:paraId="3EDA98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5EC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6CFB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A06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43A4B">
            <w:pPr>
              <w:jc w:val="center"/>
            </w:pPr>
            <w:r>
              <w:rPr>
                <w:rFonts w:ascii="宋体" w:hAnsi="宋体" w:eastAsia="宋体"/>
                <w:sz w:val="16"/>
              </w:rPr>
              <w:t>购买羊三联四防疫苗数量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5482">
            <w:pPr>
              <w:jc w:val="center"/>
            </w:pPr>
            <w:r>
              <w:rPr>
                <w:rFonts w:ascii="宋体" w:hAnsi="宋体" w:eastAsia="宋体"/>
                <w:sz w:val="16"/>
              </w:rPr>
              <w:t>=715万头份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50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3C6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DF3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81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B2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BE35A">
            <w:pPr>
              <w:jc w:val="center"/>
            </w:pPr>
            <w:r>
              <w:rPr>
                <w:rFonts w:ascii="宋体" w:hAnsi="宋体" w:eastAsia="宋体"/>
                <w:sz w:val="16"/>
              </w:rPr>
              <w:t>=715万头份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9C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6601B">
            <w:pPr>
              <w:jc w:val="center"/>
            </w:pPr>
          </w:p>
        </w:tc>
      </w:tr>
      <w:tr w14:paraId="13CE8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089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DEC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EDD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5D9F">
            <w:pPr>
              <w:jc w:val="center"/>
            </w:pPr>
            <w:r>
              <w:rPr>
                <w:rFonts w:ascii="宋体" w:hAnsi="宋体" w:eastAsia="宋体"/>
                <w:sz w:val="16"/>
              </w:rPr>
              <w:t>购买炭疽疫苗数量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13DC">
            <w:pPr>
              <w:jc w:val="center"/>
            </w:pPr>
            <w:r>
              <w:rPr>
                <w:rFonts w:ascii="宋体" w:hAnsi="宋体" w:eastAsia="宋体"/>
                <w:sz w:val="16"/>
              </w:rPr>
              <w:t>=477万头份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06C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F56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A12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69F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9D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B486A">
            <w:pPr>
              <w:jc w:val="center"/>
            </w:pPr>
            <w:r>
              <w:rPr>
                <w:rFonts w:ascii="宋体" w:hAnsi="宋体" w:eastAsia="宋体"/>
                <w:sz w:val="16"/>
              </w:rPr>
              <w:t>=477万头份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24B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C90B5">
            <w:pPr>
              <w:jc w:val="center"/>
            </w:pPr>
          </w:p>
        </w:tc>
      </w:tr>
      <w:tr w14:paraId="4E297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76A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FAB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55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5A2F">
            <w:pPr>
              <w:jc w:val="center"/>
            </w:pPr>
            <w:r>
              <w:rPr>
                <w:rFonts w:ascii="宋体" w:hAnsi="宋体" w:eastAsia="宋体"/>
                <w:sz w:val="16"/>
              </w:rPr>
              <w:t>疫苗验收合格率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9F7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26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3C9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F6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2E7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FB2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553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CA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BF459">
            <w:pPr>
              <w:jc w:val="center"/>
            </w:pPr>
          </w:p>
        </w:tc>
      </w:tr>
      <w:tr w14:paraId="3D9D05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12B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5CF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387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4A5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E100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3D4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911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567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9C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1A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1F0D">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CFA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5860F">
            <w:pPr>
              <w:jc w:val="center"/>
            </w:pPr>
          </w:p>
        </w:tc>
      </w:tr>
      <w:tr w14:paraId="62C00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B74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6282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2A44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ACB8C">
            <w:pPr>
              <w:jc w:val="center"/>
            </w:pPr>
            <w:r>
              <w:rPr>
                <w:rFonts w:ascii="宋体" w:hAnsi="宋体" w:eastAsia="宋体"/>
                <w:sz w:val="16"/>
              </w:rPr>
              <w:t>购买羊三联四防疫苗成本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AE7B">
            <w:pPr>
              <w:jc w:val="center"/>
            </w:pPr>
            <w:r>
              <w:rPr>
                <w:rFonts w:ascii="宋体" w:hAnsi="宋体" w:eastAsia="宋体"/>
                <w:sz w:val="16"/>
              </w:rPr>
              <w:t>&lt;=61万元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CE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F8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556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47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4F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9799">
            <w:pPr>
              <w:jc w:val="center"/>
            </w:pPr>
            <w:r>
              <w:rPr>
                <w:rFonts w:ascii="宋体" w:hAnsi="宋体" w:eastAsia="宋体"/>
                <w:sz w:val="16"/>
              </w:rPr>
              <w:t>=61万元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18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639E8">
            <w:pPr>
              <w:jc w:val="center"/>
            </w:pPr>
          </w:p>
        </w:tc>
      </w:tr>
      <w:tr w14:paraId="19F1A4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4E7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804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447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6218">
            <w:pPr>
              <w:jc w:val="center"/>
            </w:pPr>
            <w:r>
              <w:rPr>
                <w:rFonts w:ascii="宋体" w:hAnsi="宋体" w:eastAsia="宋体"/>
                <w:sz w:val="16"/>
              </w:rPr>
              <w:t>购买炭疽疫苗成本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563FB">
            <w:pPr>
              <w:jc w:val="center"/>
            </w:pPr>
            <w:r>
              <w:rPr>
                <w:rFonts w:ascii="宋体" w:hAnsi="宋体" w:eastAsia="宋体"/>
                <w:sz w:val="16"/>
              </w:rPr>
              <w:t>&lt;=75.4万元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F20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C8C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C96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59F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EC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3E30">
            <w:pPr>
              <w:jc w:val="center"/>
            </w:pPr>
            <w:r>
              <w:rPr>
                <w:rFonts w:ascii="宋体" w:hAnsi="宋体" w:eastAsia="宋体"/>
                <w:sz w:val="16"/>
              </w:rPr>
              <w:t>=75.4万元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80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62E5E">
            <w:pPr>
              <w:jc w:val="center"/>
            </w:pPr>
          </w:p>
        </w:tc>
      </w:tr>
      <w:tr w14:paraId="0502B6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DD9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515A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629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1967A">
            <w:pPr>
              <w:jc w:val="center"/>
            </w:pPr>
            <w:r>
              <w:rPr>
                <w:rFonts w:ascii="宋体" w:hAnsi="宋体" w:eastAsia="宋体"/>
                <w:sz w:val="16"/>
              </w:rPr>
              <w:t>确保不发生区域性重大动物疫情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6B75">
            <w:pPr>
              <w:jc w:val="center"/>
            </w:pPr>
            <w:r>
              <w:rPr>
                <w:rFonts w:ascii="宋体" w:hAnsi="宋体" w:eastAsia="宋体"/>
                <w:sz w:val="16"/>
              </w:rPr>
              <w:t>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DB7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E0C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10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736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06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EA625">
            <w:pPr>
              <w:jc w:val="center"/>
            </w:pPr>
            <w:r>
              <w:rPr>
                <w:rFonts w:ascii="宋体" w:hAnsi="宋体" w:eastAsia="宋体"/>
                <w:sz w:val="16"/>
              </w:rPr>
              <w:t>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CD5F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20D66">
            <w:pPr>
              <w:jc w:val="center"/>
            </w:pPr>
          </w:p>
        </w:tc>
      </w:tr>
      <w:tr w14:paraId="062918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149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1C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D79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2F5C">
            <w:pPr>
              <w:jc w:val="center"/>
            </w:pPr>
            <w:r>
              <w:rPr>
                <w:rFonts w:ascii="宋体" w:hAnsi="宋体" w:eastAsia="宋体"/>
                <w:sz w:val="16"/>
              </w:rPr>
              <w:t>养殖（户）场满意度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04C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88C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7C4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3E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00B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18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954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2D1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4BA1A">
            <w:pPr>
              <w:jc w:val="center"/>
            </w:pPr>
          </w:p>
        </w:tc>
      </w:tr>
      <w:tr w14:paraId="514B6EC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7FE5A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83A8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D537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F851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647A6A"/>
        </w:tc>
      </w:tr>
    </w:tbl>
    <w:p w14:paraId="374B604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AE38988">
        <w:tblPrEx>
          <w:tblCellMar>
            <w:top w:w="0" w:type="dxa"/>
            <w:left w:w="108" w:type="dxa"/>
            <w:bottom w:w="0" w:type="dxa"/>
            <w:right w:w="108" w:type="dxa"/>
          </w:tblCellMar>
        </w:tblPrEx>
        <w:tc>
          <w:tcPr>
            <w:tcW w:w="8848" w:type="dxa"/>
            <w:gridSpan w:val="14"/>
            <w:vAlign w:val="center"/>
          </w:tcPr>
          <w:p w14:paraId="77634B2E">
            <w:pPr>
              <w:jc w:val="center"/>
            </w:pPr>
            <w:r>
              <w:rPr>
                <w:rFonts w:ascii="宋体" w:hAnsi="宋体" w:eastAsia="宋体"/>
                <w:sz w:val="24"/>
              </w:rPr>
              <w:t>项目支出绩效自评表</w:t>
            </w:r>
          </w:p>
        </w:tc>
      </w:tr>
      <w:tr w14:paraId="06F9B715">
        <w:tblPrEx>
          <w:tblCellMar>
            <w:top w:w="0" w:type="dxa"/>
            <w:left w:w="108" w:type="dxa"/>
            <w:bottom w:w="0" w:type="dxa"/>
            <w:right w:w="108" w:type="dxa"/>
          </w:tblCellMar>
        </w:tblPrEx>
        <w:tc>
          <w:tcPr>
            <w:tcW w:w="8848" w:type="dxa"/>
            <w:gridSpan w:val="14"/>
            <w:vAlign w:val="center"/>
          </w:tcPr>
          <w:p w14:paraId="5ABC7681">
            <w:pPr>
              <w:jc w:val="center"/>
            </w:pPr>
            <w:r>
              <w:rPr>
                <w:rFonts w:ascii="宋体" w:hAnsi="宋体" w:eastAsia="宋体"/>
                <w:sz w:val="24"/>
              </w:rPr>
              <w:t>(2024年度)</w:t>
            </w:r>
          </w:p>
        </w:tc>
      </w:tr>
      <w:tr w14:paraId="746854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0B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13A625">
            <w:pPr>
              <w:jc w:val="center"/>
            </w:pPr>
            <w:r>
              <w:rPr>
                <w:rFonts w:ascii="宋体" w:hAnsi="宋体" w:eastAsia="宋体"/>
                <w:sz w:val="16"/>
              </w:rPr>
              <w:t>化验室运转冷链运行及技术服务指南项目</w:t>
            </w:r>
          </w:p>
        </w:tc>
      </w:tr>
      <w:tr w14:paraId="5D843B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F08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ACFF51">
            <w:pPr>
              <w:jc w:val="center"/>
            </w:pPr>
            <w:r>
              <w:rPr>
                <w:rFonts w:ascii="宋体" w:hAnsi="宋体" w:eastAsia="宋体"/>
                <w:sz w:val="16"/>
              </w:rPr>
              <w:t>喀什地区动物疾病控制与诊断中心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F1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B88212">
            <w:pPr>
              <w:jc w:val="center"/>
            </w:pPr>
            <w:r>
              <w:rPr>
                <w:rFonts w:ascii="宋体" w:hAnsi="宋体" w:eastAsia="宋体"/>
                <w:sz w:val="16"/>
              </w:rPr>
              <w:t>喀什地区动物疾病控制与诊断中心</w:t>
            </w:r>
          </w:p>
        </w:tc>
      </w:tr>
      <w:tr w14:paraId="2089C1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5EC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9DD8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44EA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C34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413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C3D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6CE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6FF0">
            <w:pPr>
              <w:jc w:val="center"/>
            </w:pPr>
            <w:r>
              <w:rPr>
                <w:rFonts w:ascii="宋体" w:hAnsi="宋体" w:eastAsia="宋体"/>
                <w:sz w:val="16"/>
              </w:rPr>
              <w:t>得分</w:t>
            </w:r>
          </w:p>
        </w:tc>
      </w:tr>
      <w:tr w14:paraId="3E5469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641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5CC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45CE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BFE1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860B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AFC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0B19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33A8F">
            <w:pPr>
              <w:jc w:val="center"/>
            </w:pPr>
            <w:r>
              <w:rPr>
                <w:rFonts w:ascii="宋体" w:hAnsi="宋体" w:eastAsia="宋体"/>
                <w:sz w:val="16"/>
              </w:rPr>
              <w:t>10.00分</w:t>
            </w:r>
          </w:p>
        </w:tc>
      </w:tr>
      <w:tr w14:paraId="37434A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7BD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BBD1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1D38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B2F1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FC50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084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140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B69F">
            <w:pPr>
              <w:jc w:val="center"/>
            </w:pPr>
            <w:r>
              <w:rPr>
                <w:rFonts w:ascii="宋体" w:hAnsi="宋体" w:eastAsia="宋体"/>
                <w:sz w:val="16"/>
              </w:rPr>
              <w:t>—</w:t>
            </w:r>
          </w:p>
        </w:tc>
      </w:tr>
      <w:tr w14:paraId="2C397A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16E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D7F6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4D8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228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52B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D61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BD0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3A76">
            <w:pPr>
              <w:jc w:val="center"/>
            </w:pPr>
            <w:r>
              <w:rPr>
                <w:rFonts w:ascii="宋体" w:hAnsi="宋体" w:eastAsia="宋体"/>
                <w:sz w:val="16"/>
              </w:rPr>
              <w:t>—</w:t>
            </w:r>
          </w:p>
        </w:tc>
      </w:tr>
      <w:tr w14:paraId="363A6E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A4EC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A2468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B92E24">
            <w:pPr>
              <w:jc w:val="center"/>
            </w:pPr>
            <w:r>
              <w:rPr>
                <w:rFonts w:ascii="宋体" w:hAnsi="宋体" w:eastAsia="宋体"/>
                <w:sz w:val="16"/>
              </w:rPr>
              <w:t>实际完成情况</w:t>
            </w:r>
          </w:p>
        </w:tc>
      </w:tr>
      <w:tr w14:paraId="32059E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2F1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4BD8B5">
            <w:pPr>
              <w:jc w:val="both"/>
            </w:pPr>
            <w:r>
              <w:rPr>
                <w:rFonts w:ascii="宋体" w:hAnsi="宋体" w:eastAsia="宋体"/>
                <w:sz w:val="16"/>
              </w:rPr>
              <w:t>项目总资金5万元，主要用于在12个县市发放疫苗，校准仪器设备23套，实验室电费0.5万元、维修费1.5万元、办公费0.5万元、人员差旅费2.16万元、邮电费0.34万元。通过本项目提高重大动物疫病疫苗的安全率，提升实验室检测能力，促进全区畜牧业和畜产品安全可持续发展逐年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E2D3EB">
            <w:pPr>
              <w:jc w:val="both"/>
            </w:pPr>
            <w:r>
              <w:rPr>
                <w:rFonts w:ascii="宋体" w:hAnsi="宋体" w:eastAsia="宋体"/>
                <w:sz w:val="16"/>
              </w:rPr>
              <w:t>校准仪器设备23套，实验室电费0.5万元、维修费1.5万元、办公费0.5万元、人员差旅费2.16万元、邮电费0.34万元。通过本项目提高重大动物疫病疫苗的安全率，提升实验室检测能力，促进全区畜牧业和畜产品安全可持续发展逐年提升。</w:t>
            </w:r>
          </w:p>
        </w:tc>
      </w:tr>
      <w:tr w14:paraId="46E82E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2D7F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ED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079C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A4C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FEC1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37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DED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5B4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57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DF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DF4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C0E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ECE44">
            <w:pPr>
              <w:jc w:val="center"/>
            </w:pPr>
            <w:r>
              <w:rPr>
                <w:rFonts w:ascii="宋体" w:hAnsi="宋体" w:eastAsia="宋体"/>
                <w:sz w:val="16"/>
              </w:rPr>
              <w:t>偏差原因分析及改进措施</w:t>
            </w:r>
          </w:p>
        </w:tc>
      </w:tr>
      <w:tr w14:paraId="2B6505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AA883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2E53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D6C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C62F">
            <w:pPr>
              <w:jc w:val="center"/>
            </w:pPr>
            <w:r>
              <w:rPr>
                <w:rFonts w:ascii="宋体" w:hAnsi="宋体" w:eastAsia="宋体"/>
                <w:sz w:val="16"/>
              </w:rPr>
              <w:t>保障冷藏室正常运行个数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1BE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E1C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BCE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2B4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90F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0E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C04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59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A0BF9">
            <w:pPr>
              <w:jc w:val="center"/>
            </w:pPr>
          </w:p>
        </w:tc>
      </w:tr>
      <w:tr w14:paraId="093C6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C2B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86F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D84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0BB8">
            <w:pPr>
              <w:jc w:val="center"/>
            </w:pPr>
            <w:r>
              <w:rPr>
                <w:rFonts w:ascii="宋体" w:hAnsi="宋体" w:eastAsia="宋体"/>
                <w:sz w:val="16"/>
              </w:rPr>
              <w:t>仪器设备校准数量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9E9A">
            <w:pPr>
              <w:jc w:val="center"/>
            </w:pPr>
            <w:r>
              <w:rPr>
                <w:rFonts w:ascii="宋体" w:hAnsi="宋体" w:eastAsia="宋体"/>
                <w:sz w:val="16"/>
              </w:rPr>
              <w:t>=23套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1D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6A45B">
            <w:pPr>
              <w:jc w:val="center"/>
            </w:pPr>
            <w:r>
              <w:rPr>
                <w:rFonts w:ascii="宋体" w:hAnsi="宋体" w:eastAsia="宋体"/>
                <w:sz w:val="16"/>
              </w:rPr>
              <w:t>23套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626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612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4E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B5E0">
            <w:pPr>
              <w:jc w:val="center"/>
            </w:pPr>
            <w:r>
              <w:rPr>
                <w:rFonts w:ascii="宋体" w:hAnsi="宋体" w:eastAsia="宋体"/>
                <w:sz w:val="16"/>
              </w:rPr>
              <w:t>=23套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DF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1609F">
            <w:pPr>
              <w:jc w:val="center"/>
            </w:pPr>
          </w:p>
        </w:tc>
      </w:tr>
      <w:tr w14:paraId="436479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DED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AAA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AEE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78462">
            <w:pPr>
              <w:jc w:val="center"/>
            </w:pPr>
            <w:r>
              <w:rPr>
                <w:rFonts w:ascii="宋体" w:hAnsi="宋体" w:eastAsia="宋体"/>
                <w:sz w:val="16"/>
              </w:rPr>
              <w:t>保障化验室、冷藏室正常运转率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905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D8E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7C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2D5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2C65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61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5E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47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50323">
            <w:pPr>
              <w:jc w:val="center"/>
            </w:pPr>
          </w:p>
        </w:tc>
      </w:tr>
      <w:tr w14:paraId="02FF70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6E0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B33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851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698E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2EB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D84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D0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0D0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F5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2A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D295B">
            <w:pPr>
              <w:jc w:val="center"/>
            </w:pPr>
            <w:r>
              <w:rPr>
                <w:rFonts w:ascii="宋体" w:hAnsi="宋体" w:eastAsia="宋体"/>
                <w:sz w:val="16"/>
              </w:rPr>
              <w:t>=2024年12月2日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31B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F5AC1">
            <w:pPr>
              <w:jc w:val="center"/>
            </w:pPr>
          </w:p>
        </w:tc>
      </w:tr>
      <w:tr w14:paraId="785A11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2C8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6C26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66B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246F">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4FC2">
            <w:pPr>
              <w:jc w:val="center"/>
            </w:pPr>
            <w:r>
              <w:rPr>
                <w:rFonts w:ascii="宋体" w:hAnsi="宋体" w:eastAsia="宋体"/>
                <w:sz w:val="16"/>
              </w:rPr>
              <w:t>&lt;=2.16万元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B3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FB3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EEA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1B1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56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67DB">
            <w:pPr>
              <w:jc w:val="center"/>
            </w:pPr>
            <w:r>
              <w:rPr>
                <w:rFonts w:ascii="宋体" w:hAnsi="宋体" w:eastAsia="宋体"/>
                <w:sz w:val="16"/>
              </w:rPr>
              <w:t>=2.16万元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13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2B663">
            <w:pPr>
              <w:jc w:val="center"/>
            </w:pPr>
          </w:p>
        </w:tc>
      </w:tr>
      <w:tr w14:paraId="106B9A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026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D2B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91D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0D4C">
            <w:pPr>
              <w:jc w:val="center"/>
            </w:pPr>
            <w:r>
              <w:rPr>
                <w:rFonts w:ascii="宋体" w:hAnsi="宋体" w:eastAsia="宋体"/>
                <w:sz w:val="16"/>
              </w:rPr>
              <w:t>其他支出成本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9BDF">
            <w:pPr>
              <w:jc w:val="center"/>
            </w:pPr>
            <w:r>
              <w:rPr>
                <w:rFonts w:ascii="宋体" w:hAnsi="宋体" w:eastAsia="宋体"/>
                <w:sz w:val="16"/>
              </w:rPr>
              <w:t>&lt;=2.84万元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71A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99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E30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338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D13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C414">
            <w:pPr>
              <w:jc w:val="center"/>
            </w:pPr>
            <w:r>
              <w:rPr>
                <w:rFonts w:ascii="宋体" w:hAnsi="宋体" w:eastAsia="宋体"/>
                <w:sz w:val="16"/>
              </w:rPr>
              <w:t>=2.84万元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97D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D13D3">
            <w:pPr>
              <w:jc w:val="center"/>
            </w:pPr>
          </w:p>
        </w:tc>
      </w:tr>
      <w:tr w14:paraId="65269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1C6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F6F3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906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A935">
            <w:pPr>
              <w:jc w:val="center"/>
            </w:pPr>
            <w:r>
              <w:rPr>
                <w:rFonts w:ascii="宋体" w:hAnsi="宋体" w:eastAsia="宋体"/>
                <w:sz w:val="16"/>
              </w:rPr>
              <w:t>提高重大动物疫病疫苗的安全率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44CD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EF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A35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53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6A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7BE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B49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3D1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3BA8E">
            <w:pPr>
              <w:jc w:val="center"/>
            </w:pPr>
          </w:p>
        </w:tc>
      </w:tr>
      <w:tr w14:paraId="394F9A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B83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90C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CB5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271A9">
            <w:pPr>
              <w:jc w:val="center"/>
            </w:pPr>
            <w:r>
              <w:rPr>
                <w:rFonts w:ascii="宋体" w:hAnsi="宋体" w:eastAsia="宋体"/>
                <w:sz w:val="16"/>
              </w:rPr>
              <w:t>实验室工作人员满意度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CC4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CD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592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C1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C9E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DD6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8E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C5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ACA3F">
            <w:pPr>
              <w:jc w:val="center"/>
            </w:pPr>
          </w:p>
        </w:tc>
      </w:tr>
      <w:tr w14:paraId="3A702AA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CFBB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E13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F5C9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D190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943B9D"/>
        </w:tc>
      </w:tr>
    </w:tbl>
    <w:p w14:paraId="690D7E1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4B24660">
        <w:tblPrEx>
          <w:tblCellMar>
            <w:top w:w="0" w:type="dxa"/>
            <w:left w:w="108" w:type="dxa"/>
            <w:bottom w:w="0" w:type="dxa"/>
            <w:right w:w="108" w:type="dxa"/>
          </w:tblCellMar>
        </w:tblPrEx>
        <w:tc>
          <w:tcPr>
            <w:tcW w:w="8848" w:type="dxa"/>
            <w:gridSpan w:val="14"/>
            <w:vAlign w:val="center"/>
          </w:tcPr>
          <w:p w14:paraId="350DA51E">
            <w:pPr>
              <w:jc w:val="center"/>
            </w:pPr>
            <w:r>
              <w:rPr>
                <w:rFonts w:ascii="宋体" w:hAnsi="宋体" w:eastAsia="宋体"/>
                <w:sz w:val="24"/>
              </w:rPr>
              <w:t>项目支出绩效自评表</w:t>
            </w:r>
          </w:p>
        </w:tc>
      </w:tr>
      <w:tr w14:paraId="0E81AB1D">
        <w:tblPrEx>
          <w:tblCellMar>
            <w:top w:w="0" w:type="dxa"/>
            <w:left w:w="108" w:type="dxa"/>
            <w:bottom w:w="0" w:type="dxa"/>
            <w:right w:w="108" w:type="dxa"/>
          </w:tblCellMar>
        </w:tblPrEx>
        <w:tc>
          <w:tcPr>
            <w:tcW w:w="8848" w:type="dxa"/>
            <w:gridSpan w:val="14"/>
            <w:vAlign w:val="center"/>
          </w:tcPr>
          <w:p w14:paraId="5717FEF8">
            <w:pPr>
              <w:jc w:val="center"/>
            </w:pPr>
            <w:r>
              <w:rPr>
                <w:rFonts w:ascii="宋体" w:hAnsi="宋体" w:eastAsia="宋体"/>
                <w:sz w:val="24"/>
              </w:rPr>
              <w:t>(2024年度)</w:t>
            </w:r>
          </w:p>
        </w:tc>
      </w:tr>
      <w:tr w14:paraId="378E57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F0E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2FA600">
            <w:pPr>
              <w:jc w:val="center"/>
            </w:pPr>
            <w:r>
              <w:rPr>
                <w:rFonts w:ascii="宋体" w:hAnsi="宋体" w:eastAsia="宋体"/>
                <w:sz w:val="16"/>
              </w:rPr>
              <w:t>无纸化防疫及可视化检疫监管维护项目</w:t>
            </w:r>
          </w:p>
        </w:tc>
      </w:tr>
      <w:tr w14:paraId="4975BC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FB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2AE68D">
            <w:pPr>
              <w:jc w:val="center"/>
            </w:pPr>
            <w:r>
              <w:rPr>
                <w:rFonts w:ascii="宋体" w:hAnsi="宋体" w:eastAsia="宋体"/>
                <w:sz w:val="16"/>
              </w:rPr>
              <w:t>喀什地区动物疾病控制与诊断中心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7C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222A8D">
            <w:pPr>
              <w:jc w:val="center"/>
            </w:pPr>
            <w:r>
              <w:rPr>
                <w:rFonts w:ascii="宋体" w:hAnsi="宋体" w:eastAsia="宋体"/>
                <w:sz w:val="16"/>
              </w:rPr>
              <w:t>喀什地区动物疾病控制与诊断中心</w:t>
            </w:r>
          </w:p>
        </w:tc>
      </w:tr>
      <w:tr w14:paraId="775D95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688F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87B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DDA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D8BB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40F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EBE5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659F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4B5AC">
            <w:pPr>
              <w:jc w:val="center"/>
            </w:pPr>
            <w:r>
              <w:rPr>
                <w:rFonts w:ascii="宋体" w:hAnsi="宋体" w:eastAsia="宋体"/>
                <w:sz w:val="16"/>
              </w:rPr>
              <w:t>得分</w:t>
            </w:r>
          </w:p>
        </w:tc>
      </w:tr>
      <w:tr w14:paraId="4F7DD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A1C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8AC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CDEC8">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4AB1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6F90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3AE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4288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71E6">
            <w:pPr>
              <w:jc w:val="center"/>
            </w:pPr>
            <w:r>
              <w:rPr>
                <w:rFonts w:ascii="宋体" w:hAnsi="宋体" w:eastAsia="宋体"/>
                <w:sz w:val="16"/>
              </w:rPr>
              <w:t>10.00分</w:t>
            </w:r>
          </w:p>
        </w:tc>
      </w:tr>
      <w:tr w14:paraId="3A50C4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6B0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E7D6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DD15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A52A4">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E8D75">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744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D91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2C6D2">
            <w:pPr>
              <w:jc w:val="center"/>
            </w:pPr>
            <w:r>
              <w:rPr>
                <w:rFonts w:ascii="宋体" w:hAnsi="宋体" w:eastAsia="宋体"/>
                <w:sz w:val="16"/>
              </w:rPr>
              <w:t>—</w:t>
            </w:r>
          </w:p>
        </w:tc>
      </w:tr>
      <w:tr w14:paraId="73E704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DC1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DA6F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7CB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97C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A3E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57E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593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1438">
            <w:pPr>
              <w:jc w:val="center"/>
            </w:pPr>
            <w:r>
              <w:rPr>
                <w:rFonts w:ascii="宋体" w:hAnsi="宋体" w:eastAsia="宋体"/>
                <w:sz w:val="16"/>
              </w:rPr>
              <w:t>—</w:t>
            </w:r>
          </w:p>
        </w:tc>
      </w:tr>
      <w:tr w14:paraId="5E1C3B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4FB6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8FF9F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9CED57">
            <w:pPr>
              <w:jc w:val="center"/>
            </w:pPr>
            <w:r>
              <w:rPr>
                <w:rFonts w:ascii="宋体" w:hAnsi="宋体" w:eastAsia="宋体"/>
                <w:sz w:val="16"/>
              </w:rPr>
              <w:t>实际完成情况</w:t>
            </w:r>
          </w:p>
        </w:tc>
      </w:tr>
      <w:tr w14:paraId="3268CD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2B4B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F79C65">
            <w:pPr>
              <w:jc w:val="both"/>
            </w:pPr>
            <w:r>
              <w:rPr>
                <w:rFonts w:ascii="宋体" w:hAnsi="宋体" w:eastAsia="宋体"/>
                <w:sz w:val="16"/>
              </w:rPr>
              <w:t>项目总资金15万元，主要用于维护无纸化防疫系统及可视化检疫监管系统1套，全面建成“畜牧云”监管服务平台，确保地区畜牧业高质量发展，助力传统畜牧业向现代畜牧业转型升级。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7D1B36">
            <w:pPr>
              <w:jc w:val="both"/>
            </w:pPr>
            <w:r>
              <w:rPr>
                <w:rFonts w:ascii="宋体" w:hAnsi="宋体" w:eastAsia="宋体"/>
                <w:sz w:val="16"/>
              </w:rPr>
              <w:t>全面建成“畜牧云”监管服务平台。维护无纸化防疫系统及可视化检疫监管系统1套，实现检疫出证电子化、防疫监管无纸化、调入调出监管可视化、各良繁中心管理数字化、畜产品质量安全可追溯。</w:t>
            </w:r>
          </w:p>
        </w:tc>
      </w:tr>
      <w:tr w14:paraId="1C576B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4D0F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02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2655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B8E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DEEA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577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11F7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18B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CB99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E49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9999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5866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19740">
            <w:pPr>
              <w:jc w:val="center"/>
            </w:pPr>
            <w:r>
              <w:rPr>
                <w:rFonts w:ascii="宋体" w:hAnsi="宋体" w:eastAsia="宋体"/>
                <w:sz w:val="16"/>
              </w:rPr>
              <w:t>偏差原因分析及改进措施</w:t>
            </w:r>
          </w:p>
        </w:tc>
      </w:tr>
      <w:tr w14:paraId="37D28F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5C29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DE12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6AE4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81E9">
            <w:pPr>
              <w:jc w:val="center"/>
            </w:pPr>
            <w:r>
              <w:rPr>
                <w:rFonts w:ascii="宋体" w:hAnsi="宋体" w:eastAsia="宋体"/>
                <w:sz w:val="16"/>
              </w:rPr>
              <w:t>维护无纸化防疫系统及可视化检疫监管系统数量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CC7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E93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393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102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86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995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058F1">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D005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ECFA0">
            <w:pPr>
              <w:jc w:val="center"/>
            </w:pPr>
          </w:p>
        </w:tc>
      </w:tr>
      <w:tr w14:paraId="5AC1A2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144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F9E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AC0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0B3B">
            <w:pPr>
              <w:jc w:val="center"/>
            </w:pPr>
            <w:r>
              <w:rPr>
                <w:rFonts w:ascii="宋体" w:hAnsi="宋体" w:eastAsia="宋体"/>
                <w:sz w:val="16"/>
              </w:rPr>
              <w:t>项目执行月份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510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1C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2C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9E5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DF95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4CE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3272">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819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0ACD1">
            <w:pPr>
              <w:jc w:val="center"/>
            </w:pPr>
          </w:p>
        </w:tc>
      </w:tr>
      <w:tr w14:paraId="74F2D6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A5D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D07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0A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A7A6">
            <w:pPr>
              <w:jc w:val="center"/>
            </w:pPr>
            <w:r>
              <w:rPr>
                <w:rFonts w:ascii="宋体" w:hAnsi="宋体" w:eastAsia="宋体"/>
                <w:sz w:val="16"/>
              </w:rPr>
              <w:t>系统故障修复响应时间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DD57">
            <w:pPr>
              <w:jc w:val="center"/>
            </w:pPr>
            <w:r>
              <w:rPr>
                <w:rFonts w:ascii="宋体" w:hAnsi="宋体" w:eastAsia="宋体"/>
                <w:sz w:val="16"/>
              </w:rPr>
              <w:t>&lt;=2天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FC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299A">
            <w:pPr>
              <w:jc w:val="center"/>
            </w:pPr>
            <w:r>
              <w:rPr>
                <w:rFonts w:ascii="宋体" w:hAnsi="宋体" w:eastAsia="宋体"/>
                <w:sz w:val="16"/>
              </w:rPr>
              <w: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EB6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20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B6A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09F7">
            <w:pPr>
              <w:jc w:val="center"/>
            </w:pPr>
            <w:r>
              <w:rPr>
                <w:rFonts w:ascii="宋体" w:hAnsi="宋体" w:eastAsia="宋体"/>
                <w:sz w:val="16"/>
              </w:rPr>
              <w: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97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FC98F">
            <w:pPr>
              <w:jc w:val="center"/>
            </w:pPr>
          </w:p>
        </w:tc>
      </w:tr>
      <w:tr w14:paraId="32DF0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745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329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46F9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AD337">
            <w:pPr>
              <w:jc w:val="center"/>
            </w:pPr>
            <w:r>
              <w:rPr>
                <w:rFonts w:ascii="宋体" w:hAnsi="宋体" w:eastAsia="宋体"/>
                <w:sz w:val="16"/>
              </w:rPr>
              <w:t>项目资金拨付及时率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09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0A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6B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D9A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45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FA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6B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1A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D88B1">
            <w:pPr>
              <w:jc w:val="center"/>
            </w:pPr>
          </w:p>
        </w:tc>
      </w:tr>
      <w:tr w14:paraId="4A7684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D68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6F3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461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6CD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A2EA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D8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960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FA0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49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9AA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BBA01">
            <w:pPr>
              <w:jc w:val="center"/>
            </w:pPr>
            <w:r>
              <w:rPr>
                <w:rFonts w:ascii="宋体" w:hAnsi="宋体" w:eastAsia="宋体"/>
                <w:sz w:val="16"/>
              </w:rPr>
              <w:t>=2024年6月24日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E4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4BDF0">
            <w:pPr>
              <w:jc w:val="center"/>
            </w:pPr>
          </w:p>
        </w:tc>
      </w:tr>
      <w:tr w14:paraId="38240E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153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B557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66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8D69">
            <w:pPr>
              <w:jc w:val="center"/>
            </w:pPr>
            <w:r>
              <w:rPr>
                <w:rFonts w:ascii="宋体" w:hAnsi="宋体" w:eastAsia="宋体"/>
                <w:sz w:val="16"/>
              </w:rPr>
              <w:t>无纸化防疫系统及可视化检疫监管系统服务成本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4547">
            <w:pPr>
              <w:jc w:val="center"/>
            </w:pPr>
            <w:r>
              <w:rPr>
                <w:rFonts w:ascii="宋体" w:hAnsi="宋体" w:eastAsia="宋体"/>
                <w:sz w:val="16"/>
              </w:rPr>
              <w:t>&lt;=1.25万元/月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611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7990">
            <w:pPr>
              <w:jc w:val="center"/>
            </w:pPr>
            <w:r>
              <w:rPr>
                <w:rFonts w:ascii="宋体" w:hAnsi="宋体" w:eastAsia="宋体"/>
                <w:sz w:val="16"/>
              </w:rPr>
              <w:t>=1.25万元/月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71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49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8D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6F8EC">
            <w:pPr>
              <w:jc w:val="center"/>
            </w:pPr>
            <w:r>
              <w:rPr>
                <w:rFonts w:ascii="宋体" w:hAnsi="宋体" w:eastAsia="宋体"/>
                <w:sz w:val="16"/>
              </w:rPr>
              <w:t>=1.25万元/月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2F23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CA791">
            <w:pPr>
              <w:jc w:val="center"/>
            </w:pPr>
          </w:p>
        </w:tc>
      </w:tr>
      <w:tr w14:paraId="3DCF96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AFD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B04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2E4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AB15">
            <w:pPr>
              <w:jc w:val="center"/>
            </w:pPr>
            <w:r>
              <w:rPr>
                <w:rFonts w:ascii="宋体" w:hAnsi="宋体" w:eastAsia="宋体"/>
                <w:sz w:val="16"/>
              </w:rPr>
              <w:t>提高全区畜牧业防疫情况监管效率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371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A7B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DC8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E70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D8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B99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9E12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3D9B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76661">
            <w:pPr>
              <w:jc w:val="center"/>
            </w:pPr>
          </w:p>
        </w:tc>
      </w:tr>
      <w:tr w14:paraId="0B6686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924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7E0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2B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6B2A">
            <w:pPr>
              <w:jc w:val="center"/>
            </w:pPr>
            <w:r>
              <w:rPr>
                <w:rFonts w:ascii="宋体" w:hAnsi="宋体" w:eastAsia="宋体"/>
                <w:sz w:val="16"/>
              </w:rPr>
              <w:t>信息化防疫系统工作人员使用满意度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A2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20F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6C9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7FF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76A8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B7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AD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4C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C807D">
            <w:pPr>
              <w:jc w:val="center"/>
            </w:pPr>
          </w:p>
        </w:tc>
      </w:tr>
      <w:tr w14:paraId="6AD0824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CEEEF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515B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08530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10F2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3C730F"/>
        </w:tc>
      </w:tr>
    </w:tbl>
    <w:p w14:paraId="23732AE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6FAFAF7">
        <w:tblPrEx>
          <w:tblCellMar>
            <w:top w:w="0" w:type="dxa"/>
            <w:left w:w="108" w:type="dxa"/>
            <w:bottom w:w="0" w:type="dxa"/>
            <w:right w:w="108" w:type="dxa"/>
          </w:tblCellMar>
        </w:tblPrEx>
        <w:tc>
          <w:tcPr>
            <w:tcW w:w="8848" w:type="dxa"/>
            <w:gridSpan w:val="14"/>
            <w:vAlign w:val="center"/>
          </w:tcPr>
          <w:p w14:paraId="53192CB4">
            <w:pPr>
              <w:jc w:val="center"/>
            </w:pPr>
            <w:r>
              <w:rPr>
                <w:rFonts w:ascii="宋体" w:hAnsi="宋体" w:eastAsia="宋体"/>
                <w:sz w:val="24"/>
              </w:rPr>
              <w:t>项目支出绩效自评表</w:t>
            </w:r>
          </w:p>
        </w:tc>
      </w:tr>
      <w:tr w14:paraId="0E896478">
        <w:tblPrEx>
          <w:tblCellMar>
            <w:top w:w="0" w:type="dxa"/>
            <w:left w:w="108" w:type="dxa"/>
            <w:bottom w:w="0" w:type="dxa"/>
            <w:right w:w="108" w:type="dxa"/>
          </w:tblCellMar>
        </w:tblPrEx>
        <w:tc>
          <w:tcPr>
            <w:tcW w:w="8848" w:type="dxa"/>
            <w:gridSpan w:val="14"/>
            <w:vAlign w:val="center"/>
          </w:tcPr>
          <w:p w14:paraId="77F5E844">
            <w:pPr>
              <w:jc w:val="center"/>
            </w:pPr>
            <w:r>
              <w:rPr>
                <w:rFonts w:ascii="宋体" w:hAnsi="宋体" w:eastAsia="宋体"/>
                <w:sz w:val="24"/>
              </w:rPr>
              <w:t>(2024年度)</w:t>
            </w:r>
          </w:p>
        </w:tc>
      </w:tr>
      <w:tr w14:paraId="74B48D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6A7E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652652">
            <w:pPr>
              <w:jc w:val="center"/>
            </w:pPr>
            <w:r>
              <w:rPr>
                <w:rFonts w:ascii="宋体" w:hAnsi="宋体" w:eastAsia="宋体"/>
                <w:sz w:val="16"/>
              </w:rPr>
              <w:t>陆生动物疫病病原学监测区域中心建设项目</w:t>
            </w:r>
          </w:p>
        </w:tc>
      </w:tr>
      <w:tr w14:paraId="06C7D4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49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80B397">
            <w:pPr>
              <w:jc w:val="center"/>
            </w:pPr>
            <w:r>
              <w:rPr>
                <w:rFonts w:ascii="宋体" w:hAnsi="宋体" w:eastAsia="宋体"/>
                <w:sz w:val="16"/>
              </w:rPr>
              <w:t>喀什地区动物疾病控制与诊断中心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C4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7CC7A5">
            <w:pPr>
              <w:jc w:val="center"/>
            </w:pPr>
            <w:r>
              <w:rPr>
                <w:rFonts w:ascii="宋体" w:hAnsi="宋体" w:eastAsia="宋体"/>
                <w:sz w:val="16"/>
              </w:rPr>
              <w:t>喀什地区动物疾病控制与诊断中心</w:t>
            </w:r>
          </w:p>
        </w:tc>
      </w:tr>
      <w:tr w14:paraId="6F5EC5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5CA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FF9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CB6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949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7FC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EAED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594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D9FD8">
            <w:pPr>
              <w:jc w:val="center"/>
            </w:pPr>
            <w:r>
              <w:rPr>
                <w:rFonts w:ascii="宋体" w:hAnsi="宋体" w:eastAsia="宋体"/>
                <w:sz w:val="16"/>
              </w:rPr>
              <w:t>得分</w:t>
            </w:r>
          </w:p>
        </w:tc>
      </w:tr>
      <w:tr w14:paraId="5F8027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97D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972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9134D">
            <w:pPr>
              <w:jc w:val="center"/>
            </w:pPr>
            <w:r>
              <w:rPr>
                <w:rFonts w:ascii="宋体" w:hAnsi="宋体" w:eastAsia="宋体"/>
                <w:sz w:val="16"/>
              </w:rPr>
              <w:t>35.99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C5161">
            <w:pPr>
              <w:jc w:val="center"/>
            </w:pPr>
            <w:r>
              <w:rPr>
                <w:rFonts w:ascii="宋体" w:hAnsi="宋体" w:eastAsia="宋体"/>
                <w:sz w:val="16"/>
              </w:rPr>
              <w:t>35.99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CB363">
            <w:pPr>
              <w:jc w:val="center"/>
            </w:pPr>
            <w:r>
              <w:rPr>
                <w:rFonts w:ascii="宋体" w:hAnsi="宋体" w:eastAsia="宋体"/>
                <w:sz w:val="16"/>
              </w:rPr>
              <w:t>35.99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721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A1A4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3D73">
            <w:pPr>
              <w:jc w:val="center"/>
            </w:pPr>
            <w:r>
              <w:rPr>
                <w:rFonts w:ascii="宋体" w:hAnsi="宋体" w:eastAsia="宋体"/>
                <w:sz w:val="16"/>
              </w:rPr>
              <w:t>10.00分</w:t>
            </w:r>
          </w:p>
        </w:tc>
      </w:tr>
      <w:tr w14:paraId="14B00D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254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28E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0AF4A">
            <w:pPr>
              <w:jc w:val="center"/>
            </w:pPr>
            <w:r>
              <w:rPr>
                <w:rFonts w:ascii="宋体" w:hAnsi="宋体" w:eastAsia="宋体"/>
                <w:sz w:val="16"/>
              </w:rPr>
              <w:t>35.99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2873A">
            <w:pPr>
              <w:jc w:val="center"/>
            </w:pPr>
            <w:r>
              <w:rPr>
                <w:rFonts w:ascii="宋体" w:hAnsi="宋体" w:eastAsia="宋体"/>
                <w:sz w:val="16"/>
              </w:rPr>
              <w:t>35.99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CBC25">
            <w:pPr>
              <w:jc w:val="center"/>
            </w:pPr>
            <w:r>
              <w:rPr>
                <w:rFonts w:ascii="宋体" w:hAnsi="宋体" w:eastAsia="宋体"/>
                <w:sz w:val="16"/>
              </w:rPr>
              <w:t>35.99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5A6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886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35B7C">
            <w:pPr>
              <w:jc w:val="center"/>
            </w:pPr>
            <w:r>
              <w:rPr>
                <w:rFonts w:ascii="宋体" w:hAnsi="宋体" w:eastAsia="宋体"/>
                <w:sz w:val="16"/>
              </w:rPr>
              <w:t>—</w:t>
            </w:r>
          </w:p>
        </w:tc>
      </w:tr>
      <w:tr w14:paraId="00FC5D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901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BF9C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06D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D1A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DA5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052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B03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75A6">
            <w:pPr>
              <w:jc w:val="center"/>
            </w:pPr>
            <w:r>
              <w:rPr>
                <w:rFonts w:ascii="宋体" w:hAnsi="宋体" w:eastAsia="宋体"/>
                <w:sz w:val="16"/>
              </w:rPr>
              <w:t>—</w:t>
            </w:r>
          </w:p>
        </w:tc>
      </w:tr>
      <w:tr w14:paraId="6A98A8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38E7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8C40C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8EC9DD">
            <w:pPr>
              <w:jc w:val="center"/>
            </w:pPr>
            <w:r>
              <w:rPr>
                <w:rFonts w:ascii="宋体" w:hAnsi="宋体" w:eastAsia="宋体"/>
                <w:sz w:val="16"/>
              </w:rPr>
              <w:t>实际完成情况</w:t>
            </w:r>
          </w:p>
        </w:tc>
      </w:tr>
      <w:tr w14:paraId="42AF5C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B56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04F5EC">
            <w:pPr>
              <w:jc w:val="both"/>
            </w:pPr>
            <w:r>
              <w:rPr>
                <w:rFonts w:ascii="宋体" w:hAnsi="宋体" w:eastAsia="宋体"/>
                <w:sz w:val="16"/>
              </w:rPr>
              <w:t>项目主要完成实验室前期维修委托业务费4.9万元、更新化验室部分仪器设备30%款31.09万元。项目实施有利于提升生物安全防护能力，提高对全地区动物疫病监测、预防、净化、控制的综合防控能力，为畜牧业健康发展提供坚实的技术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12B1D0">
            <w:pPr>
              <w:jc w:val="both"/>
            </w:pPr>
            <w:r>
              <w:rPr>
                <w:rFonts w:ascii="宋体" w:hAnsi="宋体" w:eastAsia="宋体"/>
                <w:sz w:val="16"/>
              </w:rPr>
              <w:t>项目实施有利于提升生物安全防护能力，提高对全地区动物疫病监测、预防、净化、控制的综合防控能力，为畜牧业健康发展提供坚实的技术支撑。</w:t>
            </w:r>
            <w:r>
              <w:rPr>
                <w:rFonts w:ascii="宋体" w:hAnsi="宋体" w:eastAsia="宋体"/>
                <w:sz w:val="16"/>
              </w:rPr>
              <w:br w:type="textWrapping"/>
            </w:r>
          </w:p>
        </w:tc>
      </w:tr>
      <w:tr w14:paraId="6DC55A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3C51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182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6DB6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E433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6B32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3D5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A37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E0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CB6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F926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B1B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296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6E712">
            <w:pPr>
              <w:jc w:val="center"/>
            </w:pPr>
            <w:r>
              <w:rPr>
                <w:rFonts w:ascii="宋体" w:hAnsi="宋体" w:eastAsia="宋体"/>
                <w:sz w:val="16"/>
              </w:rPr>
              <w:t>偏差原因分析及改进措施</w:t>
            </w:r>
          </w:p>
        </w:tc>
      </w:tr>
      <w:tr w14:paraId="7A5D17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384F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6DD4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793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2DFB">
            <w:pPr>
              <w:jc w:val="center"/>
            </w:pPr>
            <w:r>
              <w:rPr>
                <w:rFonts w:ascii="宋体" w:hAnsi="宋体" w:eastAsia="宋体"/>
                <w:sz w:val="16"/>
              </w:rPr>
              <w:t>购买仪器设备数量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32B09">
            <w:pPr>
              <w:jc w:val="center"/>
            </w:pPr>
            <w:r>
              <w:rPr>
                <w:rFonts w:ascii="宋体" w:hAnsi="宋体" w:eastAsia="宋体"/>
                <w:sz w:val="16"/>
              </w:rPr>
              <w:t>=9台（套）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6D9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ED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AE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E3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40D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B7466">
            <w:pPr>
              <w:jc w:val="center"/>
            </w:pPr>
            <w:r>
              <w:rPr>
                <w:rFonts w:ascii="宋体" w:hAnsi="宋体" w:eastAsia="宋体"/>
                <w:sz w:val="16"/>
              </w:rPr>
              <w:t>=9台（套）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2F2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F6AC0">
            <w:pPr>
              <w:jc w:val="center"/>
            </w:pPr>
          </w:p>
        </w:tc>
      </w:tr>
      <w:tr w14:paraId="539FAE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789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9C8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C3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3A1D9">
            <w:pPr>
              <w:jc w:val="center"/>
            </w:pPr>
            <w:r>
              <w:rPr>
                <w:rFonts w:ascii="宋体" w:hAnsi="宋体" w:eastAsia="宋体"/>
                <w:sz w:val="16"/>
              </w:rPr>
              <w:t>保障化验室正常运转率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C25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CF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7C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647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EBD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4AC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7B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23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BB640">
            <w:pPr>
              <w:jc w:val="center"/>
            </w:pPr>
          </w:p>
        </w:tc>
      </w:tr>
      <w:tr w14:paraId="40623A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5CC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A1C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7B7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231BC">
            <w:pPr>
              <w:jc w:val="center"/>
            </w:pPr>
            <w:r>
              <w:rPr>
                <w:rFonts w:ascii="宋体" w:hAnsi="宋体" w:eastAsia="宋体"/>
                <w:sz w:val="16"/>
              </w:rPr>
              <w:t>设备采购及时率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5B6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4ED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41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12D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D4F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A87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68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49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F6F3D">
            <w:pPr>
              <w:jc w:val="center"/>
            </w:pPr>
          </w:p>
        </w:tc>
      </w:tr>
      <w:tr w14:paraId="65BE0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F64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E7CF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32C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09A8">
            <w:pPr>
              <w:jc w:val="center"/>
            </w:pPr>
            <w:r>
              <w:rPr>
                <w:rFonts w:ascii="宋体" w:hAnsi="宋体" w:eastAsia="宋体"/>
                <w:sz w:val="16"/>
              </w:rPr>
              <w:t>设计费和委托业务费成本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05ECC">
            <w:pPr>
              <w:jc w:val="center"/>
            </w:pPr>
            <w:r>
              <w:rPr>
                <w:rFonts w:ascii="宋体" w:hAnsi="宋体" w:eastAsia="宋体"/>
                <w:sz w:val="16"/>
              </w:rPr>
              <w:t>&lt;=4.9万元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B0D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499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EC8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D4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5D8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EA9E3">
            <w:pPr>
              <w:jc w:val="center"/>
            </w:pPr>
            <w:r>
              <w:rPr>
                <w:rFonts w:ascii="宋体" w:hAnsi="宋体" w:eastAsia="宋体"/>
                <w:sz w:val="16"/>
              </w:rPr>
              <w:t>=4.9万元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53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B2181">
            <w:pPr>
              <w:jc w:val="center"/>
            </w:pPr>
          </w:p>
        </w:tc>
      </w:tr>
      <w:tr w14:paraId="39BA41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3B4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C64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901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82DA">
            <w:pPr>
              <w:jc w:val="center"/>
            </w:pPr>
            <w:r>
              <w:rPr>
                <w:rFonts w:ascii="宋体" w:hAnsi="宋体" w:eastAsia="宋体"/>
                <w:sz w:val="16"/>
              </w:rPr>
              <w:t>购买仪器设备成本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54BC">
            <w:pPr>
              <w:jc w:val="center"/>
            </w:pPr>
            <w:r>
              <w:rPr>
                <w:rFonts w:ascii="宋体" w:hAnsi="宋体" w:eastAsia="宋体"/>
                <w:sz w:val="16"/>
              </w:rPr>
              <w:t>&lt;=31.09万元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00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68E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7DF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F6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3E5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B97EE">
            <w:pPr>
              <w:jc w:val="center"/>
            </w:pPr>
            <w:r>
              <w:rPr>
                <w:rFonts w:ascii="宋体" w:hAnsi="宋体" w:eastAsia="宋体"/>
                <w:sz w:val="16"/>
              </w:rPr>
              <w:t>=31.09万元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31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8490B">
            <w:pPr>
              <w:jc w:val="center"/>
            </w:pPr>
          </w:p>
        </w:tc>
      </w:tr>
      <w:tr w14:paraId="735B53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5F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D1A6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8A8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F84E1">
            <w:pPr>
              <w:jc w:val="center"/>
            </w:pPr>
            <w:r>
              <w:rPr>
                <w:rFonts w:ascii="宋体" w:hAnsi="宋体" w:eastAsia="宋体"/>
                <w:sz w:val="16"/>
              </w:rPr>
              <w:t>陆生动物强制免疫效果监测合格率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3020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40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29A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BD0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A0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7E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33F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9F3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D044B">
            <w:pPr>
              <w:jc w:val="center"/>
            </w:pPr>
          </w:p>
        </w:tc>
      </w:tr>
      <w:tr w14:paraId="1613F2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C79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86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B8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728C">
            <w:pPr>
              <w:jc w:val="center"/>
            </w:pPr>
            <w:r>
              <w:rPr>
                <w:rFonts w:ascii="宋体" w:hAnsi="宋体" w:eastAsia="宋体"/>
                <w:sz w:val="16"/>
              </w:rPr>
              <w:t>实验室工作人员满意度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6F42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B5C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56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C2D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03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4FA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51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363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A9C2B">
            <w:pPr>
              <w:jc w:val="center"/>
            </w:pPr>
            <w:r>
              <w:rPr>
                <w:rFonts w:ascii="宋体" w:hAnsi="宋体" w:eastAsia="宋体"/>
                <w:sz w:val="16"/>
              </w:rPr>
              <w:t>偏差原因：设定该绩效指标值偏低，造成正偏差。改进措施:加强预算测算水平提升，确保项目资金精准。</w:t>
            </w:r>
          </w:p>
        </w:tc>
      </w:tr>
      <w:tr w14:paraId="45400B0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6216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6DBA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187B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23E2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A5DAC38"/>
        </w:tc>
      </w:tr>
    </w:tbl>
    <w:p w14:paraId="121676BB">
      <w:r>
        <w:br w:type="page"/>
      </w:r>
    </w:p>
    <w:p w14:paraId="1E126050">
      <w:pPr>
        <w:spacing w:line="640" w:lineRule="exact"/>
        <w:ind w:firstLine="640"/>
        <w:jc w:val="both"/>
        <w:outlineLvl w:val="2"/>
      </w:pPr>
      <w:r>
        <w:rPr>
          <w:rFonts w:ascii="黑体" w:hAnsi="黑体" w:eastAsia="黑体"/>
          <w:sz w:val="32"/>
        </w:rPr>
        <w:t>十二、其他需说明的事项</w:t>
      </w:r>
    </w:p>
    <w:p w14:paraId="606DB8A4">
      <w:pPr>
        <w:spacing w:line="580" w:lineRule="exact"/>
        <w:ind w:firstLine="640"/>
        <w:jc w:val="both"/>
      </w:pPr>
      <w:r>
        <w:rPr>
          <w:rFonts w:ascii="仿宋_GB2312" w:hAnsi="仿宋_GB2312" w:eastAsia="仿宋_GB2312"/>
          <w:b w:val="0"/>
          <w:sz w:val="32"/>
        </w:rPr>
        <w:t>本部门无其他需说明的事项。</w:t>
      </w:r>
    </w:p>
    <w:p w14:paraId="49C6D7CA">
      <w:r>
        <w:br w:type="page"/>
      </w:r>
    </w:p>
    <w:p w14:paraId="09BF8E20">
      <w:pPr>
        <w:spacing w:line="240" w:lineRule="auto"/>
        <w:jc w:val="center"/>
        <w:outlineLvl w:val="1"/>
      </w:pPr>
      <w:r>
        <w:rPr>
          <w:rFonts w:ascii="黑体" w:hAnsi="黑体" w:eastAsia="黑体"/>
          <w:sz w:val="32"/>
        </w:rPr>
        <w:t>第三部分 专业名词解释</w:t>
      </w:r>
    </w:p>
    <w:p w14:paraId="48D7A99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BB7A78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77F110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0ED22D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550A4F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0AAB0C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4D6C6B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6A0DE8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923B1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641258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AA6C85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5D12D4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097FE8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939E26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39A5B35">
      <w:r>
        <w:br w:type="page"/>
      </w:r>
    </w:p>
    <w:p w14:paraId="684A0C2E">
      <w:pPr>
        <w:spacing w:line="240" w:lineRule="auto"/>
        <w:jc w:val="center"/>
        <w:outlineLvl w:val="1"/>
      </w:pPr>
      <w:r>
        <w:rPr>
          <w:rFonts w:ascii="黑体" w:hAnsi="黑体" w:eastAsia="黑体"/>
          <w:sz w:val="32"/>
        </w:rPr>
        <w:t>第四部分 部门决算报表（见附表）</w:t>
      </w:r>
    </w:p>
    <w:p w14:paraId="69DC977A">
      <w:pPr>
        <w:spacing w:line="240" w:lineRule="auto"/>
        <w:ind w:firstLine="640"/>
        <w:jc w:val="both"/>
      </w:pPr>
      <w:r>
        <w:rPr>
          <w:rFonts w:ascii="仿宋_GB2312" w:hAnsi="仿宋_GB2312" w:eastAsia="仿宋_GB2312"/>
          <w:b w:val="0"/>
          <w:sz w:val="32"/>
        </w:rPr>
        <w:t>一、《收入支出决算总表》</w:t>
      </w:r>
    </w:p>
    <w:p w14:paraId="68C47E6D">
      <w:pPr>
        <w:spacing w:line="240" w:lineRule="auto"/>
        <w:ind w:firstLine="640"/>
        <w:jc w:val="both"/>
      </w:pPr>
      <w:r>
        <w:rPr>
          <w:rFonts w:ascii="仿宋_GB2312" w:hAnsi="仿宋_GB2312" w:eastAsia="仿宋_GB2312"/>
          <w:b w:val="0"/>
          <w:sz w:val="32"/>
        </w:rPr>
        <w:t>二、《收入决算表》</w:t>
      </w:r>
    </w:p>
    <w:p w14:paraId="5DCB3269">
      <w:pPr>
        <w:spacing w:line="240" w:lineRule="auto"/>
        <w:ind w:firstLine="640"/>
        <w:jc w:val="both"/>
      </w:pPr>
      <w:r>
        <w:rPr>
          <w:rFonts w:ascii="仿宋_GB2312" w:hAnsi="仿宋_GB2312" w:eastAsia="仿宋_GB2312"/>
          <w:b w:val="0"/>
          <w:sz w:val="32"/>
        </w:rPr>
        <w:t>三、《支出决算表》</w:t>
      </w:r>
    </w:p>
    <w:p w14:paraId="44471956">
      <w:pPr>
        <w:spacing w:line="240" w:lineRule="auto"/>
        <w:ind w:firstLine="640"/>
        <w:jc w:val="both"/>
      </w:pPr>
      <w:r>
        <w:rPr>
          <w:rFonts w:ascii="仿宋_GB2312" w:hAnsi="仿宋_GB2312" w:eastAsia="仿宋_GB2312"/>
          <w:b w:val="0"/>
          <w:sz w:val="32"/>
        </w:rPr>
        <w:t>四、《财政拨款收入支出决算总表》</w:t>
      </w:r>
    </w:p>
    <w:p w14:paraId="43B77348">
      <w:pPr>
        <w:spacing w:line="240" w:lineRule="auto"/>
        <w:ind w:firstLine="640"/>
        <w:jc w:val="both"/>
      </w:pPr>
      <w:r>
        <w:rPr>
          <w:rFonts w:ascii="仿宋_GB2312" w:hAnsi="仿宋_GB2312" w:eastAsia="仿宋_GB2312"/>
          <w:b w:val="0"/>
          <w:sz w:val="32"/>
        </w:rPr>
        <w:t>五、《一般公共预算财政拨款支出决算表》</w:t>
      </w:r>
    </w:p>
    <w:p w14:paraId="2087C31B">
      <w:pPr>
        <w:spacing w:line="240" w:lineRule="auto"/>
        <w:ind w:firstLine="640"/>
        <w:jc w:val="both"/>
      </w:pPr>
      <w:r>
        <w:rPr>
          <w:rFonts w:ascii="仿宋_GB2312" w:hAnsi="仿宋_GB2312" w:eastAsia="仿宋_GB2312"/>
          <w:b w:val="0"/>
          <w:sz w:val="32"/>
        </w:rPr>
        <w:t>六、《一般公共预算财政拨款基本支出决算表》</w:t>
      </w:r>
    </w:p>
    <w:p w14:paraId="7BD11AE4">
      <w:pPr>
        <w:spacing w:line="240" w:lineRule="auto"/>
        <w:ind w:firstLine="640"/>
        <w:jc w:val="both"/>
      </w:pPr>
      <w:r>
        <w:rPr>
          <w:rFonts w:ascii="仿宋_GB2312" w:hAnsi="仿宋_GB2312" w:eastAsia="仿宋_GB2312"/>
          <w:b w:val="0"/>
          <w:sz w:val="32"/>
        </w:rPr>
        <w:t>七、《政府性基金预算财政拨款收入支出决算表》</w:t>
      </w:r>
    </w:p>
    <w:p w14:paraId="33714E76">
      <w:pPr>
        <w:spacing w:line="240" w:lineRule="auto"/>
        <w:ind w:firstLine="640"/>
        <w:jc w:val="both"/>
      </w:pPr>
      <w:r>
        <w:rPr>
          <w:rFonts w:ascii="仿宋_GB2312" w:hAnsi="仿宋_GB2312" w:eastAsia="仿宋_GB2312"/>
          <w:b w:val="0"/>
          <w:sz w:val="32"/>
        </w:rPr>
        <w:t>八、《国有资本经营预算财政拨款收入支出决算表》</w:t>
      </w:r>
    </w:p>
    <w:p w14:paraId="2E98E923">
      <w:pPr>
        <w:spacing w:line="240" w:lineRule="auto"/>
        <w:ind w:firstLine="640"/>
        <w:jc w:val="both"/>
      </w:pPr>
      <w:r>
        <w:rPr>
          <w:rFonts w:ascii="仿宋_GB2312" w:hAnsi="仿宋_GB2312" w:eastAsia="仿宋_GB2312"/>
          <w:b w:val="0"/>
          <w:sz w:val="32"/>
        </w:rPr>
        <w:t>九、《财政拨款“三公”经费支出决算表》</w:t>
      </w:r>
    </w:p>
    <w:p w14:paraId="60370DA1">
      <w:pPr>
        <w:spacing w:line="240" w:lineRule="auto"/>
        <w:ind w:firstLine="640"/>
        <w:jc w:val="both"/>
      </w:pPr>
    </w:p>
    <w:p w14:paraId="21427E36">
      <w:pPr>
        <w:spacing w:line="240" w:lineRule="auto"/>
        <w:ind w:firstLine="640"/>
        <w:jc w:val="both"/>
      </w:pPr>
    </w:p>
    <w:p w14:paraId="725CC7C3">
      <w:pPr>
        <w:spacing w:line="240" w:lineRule="auto"/>
        <w:ind w:firstLine="640"/>
        <w:jc w:val="both"/>
      </w:pPr>
    </w:p>
    <w:p w14:paraId="6A6478F2">
      <w:pPr>
        <w:spacing w:line="240" w:lineRule="auto"/>
        <w:ind w:firstLine="640"/>
        <w:jc w:val="both"/>
      </w:pPr>
    </w:p>
    <w:p w14:paraId="7CC8210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C46DD02-54B3-47D5-B70E-89623327E3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D796C89-2BAD-4AA1-BDA2-BF3DF0B1A061}"/>
  </w:font>
  <w:font w:name="方正小标宋_GBK">
    <w:panose1 w:val="02000000000000000000"/>
    <w:charset w:val="86"/>
    <w:family w:val="script"/>
    <w:pitch w:val="default"/>
    <w:sig w:usb0="A00002BF" w:usb1="38CF7CFA" w:usb2="00082016" w:usb3="00000000" w:csb0="00040001" w:csb1="00000000"/>
    <w:embedRegular r:id="rId3" w:fontKey="{4CCB57C9-1207-4502-9AC9-D5D04EC32158}"/>
  </w:font>
  <w:font w:name="楷体_GB2312">
    <w:altName w:val="楷体"/>
    <w:panose1 w:val="00000000000000000000"/>
    <w:charset w:val="00"/>
    <w:family w:val="auto"/>
    <w:pitch w:val="default"/>
    <w:sig w:usb0="00000000" w:usb1="00000000" w:usb2="00000000" w:usb3="00000000" w:csb0="00000000" w:csb1="00000000"/>
    <w:embedRegular r:id="rId4" w:fontKey="{4F875FEB-3737-4438-B908-88DB811A9CD6}"/>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C217CC"/>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4E5CF5"/>
    <w:rsid w:val="2064678E"/>
    <w:rsid w:val="20BC0B75"/>
    <w:rsid w:val="20DD6197"/>
    <w:rsid w:val="21F317F2"/>
    <w:rsid w:val="2241392C"/>
    <w:rsid w:val="23BC04D2"/>
    <w:rsid w:val="25275618"/>
    <w:rsid w:val="27CE017C"/>
    <w:rsid w:val="27CF2642"/>
    <w:rsid w:val="282459E2"/>
    <w:rsid w:val="29103F6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F012F8"/>
    <w:rsid w:val="4F3F074E"/>
    <w:rsid w:val="50DB5F45"/>
    <w:rsid w:val="52F92565"/>
    <w:rsid w:val="543D17CB"/>
    <w:rsid w:val="55DA564E"/>
    <w:rsid w:val="56E07045"/>
    <w:rsid w:val="583059FA"/>
    <w:rsid w:val="587E6212"/>
    <w:rsid w:val="5A1C6CDF"/>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4870</Words>
  <Characters>5629</Characters>
  <Lines>0</Lines>
  <Paragraphs>0</Paragraphs>
  <TotalTime>9</TotalTime>
  <ScaleCrop>false</ScaleCrop>
  <LinksUpToDate>false</LinksUpToDate>
  <CharactersWithSpaces>5637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2025-09-22T02:35:57Z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