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2807967">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喀什地区畜牧兽医局</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878C0DE">
      <w:r>
        <w:br w:type="page"/>
      </w:r>
    </w:p>
    <w:p w14:paraId="20DC2AE4">
      <w:pPr>
        <w:spacing w:line="640" w:lineRule="exact"/>
        <w:jc w:val="center"/>
        <w:outlineLvl w:val="1"/>
      </w:pPr>
      <w:r>
        <w:rPr>
          <w:rFonts w:ascii="黑体" w:hAnsi="黑体" w:eastAsia="黑体"/>
          <w:sz w:val="32"/>
        </w:rPr>
        <w:t>第一部分 部门概况</w:t>
      </w:r>
    </w:p>
    <w:p w14:paraId="5786D5E9">
      <w:pPr>
        <w:spacing w:line="640" w:lineRule="exact"/>
        <w:ind w:firstLine="640"/>
        <w:jc w:val="both"/>
        <w:outlineLvl w:val="2"/>
      </w:pPr>
      <w:r>
        <w:rPr>
          <w:rFonts w:ascii="黑体" w:hAnsi="黑体" w:eastAsia="黑体"/>
          <w:sz w:val="32"/>
        </w:rPr>
        <w:t>一、主要职能</w:t>
      </w:r>
    </w:p>
    <w:p w14:paraId="2C75F5F1">
      <w:pPr>
        <w:spacing w:line="580" w:lineRule="exact"/>
        <w:ind w:firstLine="640"/>
        <w:jc w:val="both"/>
      </w:pPr>
      <w:r>
        <w:rPr>
          <w:rFonts w:hint="eastAsia" w:ascii="仿宋_GB2312" w:hAnsi="仿宋_GB2312" w:eastAsia="仿宋_GB2312"/>
          <w:sz w:val="32"/>
          <w:lang w:eastAsia="zh-CN"/>
        </w:rPr>
        <w:t>（一）</w:t>
      </w:r>
      <w:r>
        <w:rPr>
          <w:rFonts w:ascii="仿宋_GB2312" w:hAnsi="仿宋_GB2312" w:eastAsia="仿宋_GB2312"/>
          <w:sz w:val="32"/>
        </w:rPr>
        <w:t>贯彻落实国家和自治区有关畜牧兽医方面的法律、法规和政策等。</w:t>
      </w:r>
    </w:p>
    <w:p w14:paraId="37571DA1">
      <w:pPr>
        <w:spacing w:line="580" w:lineRule="exact"/>
        <w:ind w:firstLine="640"/>
        <w:jc w:val="both"/>
      </w:pPr>
      <w:r>
        <w:rPr>
          <w:rFonts w:hint="eastAsia" w:ascii="仿宋_GB2312" w:hAnsi="仿宋_GB2312" w:eastAsia="仿宋_GB2312"/>
          <w:sz w:val="32"/>
          <w:lang w:eastAsia="zh-CN"/>
        </w:rPr>
        <w:t>（二）</w:t>
      </w:r>
      <w:r>
        <w:rPr>
          <w:rFonts w:ascii="仿宋_GB2312" w:hAnsi="仿宋_GB2312" w:eastAsia="仿宋_GB2312"/>
          <w:sz w:val="32"/>
        </w:rPr>
        <w:t>负责畜牧业、兽药和兽医器械行业、饲料饲草加工行业、畜禽屠宰行业监督管理。</w:t>
      </w:r>
    </w:p>
    <w:p w14:paraId="602818E4">
      <w:pPr>
        <w:spacing w:line="580" w:lineRule="exact"/>
        <w:ind w:firstLine="640"/>
        <w:jc w:val="both"/>
      </w:pPr>
      <w:r>
        <w:rPr>
          <w:rFonts w:hint="eastAsia" w:ascii="仿宋_GB2312" w:hAnsi="仿宋_GB2312" w:eastAsia="仿宋_GB2312"/>
          <w:sz w:val="32"/>
          <w:lang w:eastAsia="zh-CN"/>
        </w:rPr>
        <w:t>（三）</w:t>
      </w:r>
      <w:r>
        <w:rPr>
          <w:rFonts w:ascii="仿宋_GB2312" w:hAnsi="仿宋_GB2312" w:eastAsia="仿宋_GB2312"/>
          <w:sz w:val="32"/>
        </w:rPr>
        <w:t>组织实施畜牧业、兽药和兽医器械行业、兽医事业发展、动物疫病防治、检疫监督、饲料饲草加工行业、畜禽屠宰行业的政策法规，拟订发展规划并组织实施。</w:t>
      </w:r>
    </w:p>
    <w:p w14:paraId="513C0150">
      <w:pPr>
        <w:spacing w:line="580" w:lineRule="exact"/>
        <w:ind w:firstLine="640"/>
        <w:jc w:val="both"/>
      </w:pPr>
      <w:r>
        <w:rPr>
          <w:rFonts w:hint="eastAsia" w:ascii="仿宋_GB2312" w:hAnsi="仿宋_GB2312" w:eastAsia="仿宋_GB2312"/>
          <w:sz w:val="32"/>
          <w:lang w:eastAsia="zh-CN"/>
        </w:rPr>
        <w:t>（四）</w:t>
      </w:r>
      <w:r>
        <w:rPr>
          <w:rFonts w:ascii="仿宋_GB2312" w:hAnsi="仿宋_GB2312" w:eastAsia="仿宋_GB2312"/>
          <w:sz w:val="32"/>
        </w:rPr>
        <w:t>拟订和组织实施畜牧业、兽医行业、动物疫病防治、动物卫生、饲料饲草加工行业、畜禽屠宰行业有关标准和技术规范。</w:t>
      </w:r>
    </w:p>
    <w:p w14:paraId="4EA688AD">
      <w:pPr>
        <w:spacing w:line="580" w:lineRule="exact"/>
        <w:ind w:firstLine="640"/>
        <w:jc w:val="both"/>
      </w:pPr>
      <w:r>
        <w:rPr>
          <w:rFonts w:hint="eastAsia" w:ascii="仿宋_GB2312" w:hAnsi="仿宋_GB2312" w:eastAsia="仿宋_GB2312"/>
          <w:sz w:val="32"/>
          <w:lang w:eastAsia="zh-CN"/>
        </w:rPr>
        <w:t>（五）</w:t>
      </w:r>
      <w:r>
        <w:rPr>
          <w:rFonts w:ascii="仿宋_GB2312" w:hAnsi="仿宋_GB2312" w:eastAsia="仿宋_GB2312"/>
          <w:sz w:val="32"/>
        </w:rPr>
        <w:t>指导和组织实施畜牧业结构调整、畜禽遗传资源保护与利用、种畜禽管理及良种推广利用、标准化规模化生产、畜禽养殖场备案管理、畜禽粪污资源化利用、病死畜禽无害化处理、畜牧设施装备现代化。</w:t>
      </w:r>
    </w:p>
    <w:p w14:paraId="5849CBA0">
      <w:pPr>
        <w:spacing w:line="580" w:lineRule="exact"/>
        <w:ind w:firstLine="640"/>
        <w:jc w:val="both"/>
      </w:pPr>
      <w:r>
        <w:rPr>
          <w:rFonts w:hint="eastAsia" w:ascii="仿宋_GB2312" w:hAnsi="仿宋_GB2312" w:eastAsia="仿宋_GB2312"/>
          <w:sz w:val="32"/>
          <w:lang w:eastAsia="zh-CN"/>
        </w:rPr>
        <w:t>（六）</w:t>
      </w:r>
      <w:r>
        <w:rPr>
          <w:rFonts w:ascii="仿宋_GB2312" w:hAnsi="仿宋_GB2312" w:eastAsia="仿宋_GB2312"/>
          <w:sz w:val="32"/>
        </w:rPr>
        <w:t>指导和组织实施饲草生产加工流通、草牧业转型升级。</w:t>
      </w:r>
    </w:p>
    <w:p w14:paraId="6E93B619">
      <w:pPr>
        <w:spacing w:line="580" w:lineRule="exact"/>
        <w:ind w:firstLine="640"/>
        <w:jc w:val="both"/>
      </w:pPr>
      <w:r>
        <w:rPr>
          <w:rFonts w:hint="eastAsia" w:ascii="仿宋_GB2312" w:hAnsi="仿宋_GB2312" w:eastAsia="仿宋_GB2312"/>
          <w:sz w:val="32"/>
          <w:lang w:eastAsia="zh-CN"/>
        </w:rPr>
        <w:t>（七）</w:t>
      </w:r>
      <w:r>
        <w:rPr>
          <w:rFonts w:ascii="仿宋_GB2312" w:hAnsi="仿宋_GB2312" w:eastAsia="仿宋_GB2312"/>
          <w:sz w:val="32"/>
        </w:rPr>
        <w:t>负责和监督动物疫病防治和疫情管理工作。组织实施动物疫病免疫、效价监测和风险评估，指导组织实施动物疫情扑灭工作。指导动物防疫应急管理。</w:t>
      </w:r>
    </w:p>
    <w:p w14:paraId="03F7CBA3">
      <w:pPr>
        <w:spacing w:line="580" w:lineRule="exact"/>
        <w:ind w:firstLine="640"/>
        <w:jc w:val="both"/>
      </w:pPr>
      <w:r>
        <w:rPr>
          <w:rFonts w:hint="eastAsia" w:ascii="仿宋_GB2312" w:hAnsi="仿宋_GB2312" w:eastAsia="仿宋_GB2312"/>
          <w:sz w:val="32"/>
          <w:lang w:eastAsia="zh-CN"/>
        </w:rPr>
        <w:t>（八）</w:t>
      </w:r>
      <w:r>
        <w:rPr>
          <w:rFonts w:ascii="仿宋_GB2312" w:hAnsi="仿宋_GB2312" w:eastAsia="仿宋_GB2312"/>
          <w:sz w:val="32"/>
        </w:rPr>
        <w:t>负责兽医医政监督管理，监督管理兽医相关人员、</w:t>
      </w:r>
      <w:r>
        <w:rPr>
          <w:rFonts w:hint="eastAsia" w:ascii="仿宋_GB2312" w:hAnsi="仿宋_GB2312" w:eastAsia="仿宋_GB2312"/>
          <w:sz w:val="32"/>
          <w:lang w:eastAsia="zh-CN"/>
        </w:rPr>
        <w:t>兽医</w:t>
      </w:r>
      <w:r>
        <w:rPr>
          <w:rFonts w:ascii="仿宋_GB2312" w:hAnsi="仿宋_GB2312" w:eastAsia="仿宋_GB2312"/>
          <w:sz w:val="32"/>
        </w:rPr>
        <w:t>和动物诊疗机构。承担兽医体系建设工作。</w:t>
      </w:r>
    </w:p>
    <w:p w14:paraId="3C15E738">
      <w:pPr>
        <w:spacing w:line="580" w:lineRule="exact"/>
        <w:ind w:firstLine="640"/>
        <w:jc w:val="both"/>
      </w:pPr>
      <w:r>
        <w:rPr>
          <w:rFonts w:hint="eastAsia" w:ascii="仿宋_GB2312" w:hAnsi="仿宋_GB2312" w:eastAsia="仿宋_GB2312"/>
          <w:sz w:val="32"/>
          <w:lang w:eastAsia="zh-CN"/>
        </w:rPr>
        <w:t>（九）</w:t>
      </w:r>
      <w:r>
        <w:rPr>
          <w:rFonts w:ascii="仿宋_GB2312" w:hAnsi="仿宋_GB2312" w:eastAsia="仿宋_GB2312"/>
          <w:sz w:val="32"/>
        </w:rPr>
        <w:t>负责监督动物及动物产品检疫、动物标识及动物产品可追溯、动物卫生监督分级管理工作。</w:t>
      </w:r>
    </w:p>
    <w:p w14:paraId="6AED2AF0">
      <w:pPr>
        <w:spacing w:line="580" w:lineRule="exact"/>
        <w:ind w:firstLine="640"/>
        <w:jc w:val="both"/>
      </w:pPr>
      <w:r>
        <w:rPr>
          <w:rFonts w:hint="eastAsia" w:ascii="仿宋_GB2312" w:hAnsi="仿宋_GB2312" w:eastAsia="仿宋_GB2312"/>
          <w:sz w:val="32"/>
          <w:lang w:eastAsia="zh-CN"/>
        </w:rPr>
        <w:t>（十）</w:t>
      </w:r>
      <w:r>
        <w:rPr>
          <w:rFonts w:ascii="仿宋_GB2312" w:hAnsi="仿宋_GB2312" w:eastAsia="仿宋_GB2312"/>
          <w:sz w:val="32"/>
        </w:rPr>
        <w:t>负责兽药及兽医器械、饲料及饲料添加剂、生鲜乳生产收购及运输环节、畜禽屠宰环节质量安全监督管理。</w:t>
      </w:r>
    </w:p>
    <w:p w14:paraId="4438960E">
      <w:pPr>
        <w:spacing w:line="580" w:lineRule="exact"/>
        <w:ind w:firstLine="640"/>
        <w:jc w:val="both"/>
      </w:pPr>
      <w:r>
        <w:rPr>
          <w:rFonts w:hint="eastAsia" w:ascii="仿宋_GB2312" w:hAnsi="仿宋_GB2312" w:eastAsia="仿宋_GB2312"/>
          <w:sz w:val="32"/>
          <w:lang w:eastAsia="zh-CN"/>
        </w:rPr>
        <w:t>（十一）</w:t>
      </w:r>
      <w:r>
        <w:rPr>
          <w:rFonts w:ascii="仿宋_GB2312" w:hAnsi="仿宋_GB2312" w:eastAsia="仿宋_GB2312"/>
          <w:sz w:val="32"/>
        </w:rPr>
        <w:t>负责畜牧兽医技术推广项目的管理工作。指导行业技术推广体系建设与改革。负责组织畜牧行业科技培训。</w:t>
      </w:r>
    </w:p>
    <w:p w14:paraId="4BA2931B">
      <w:pPr>
        <w:spacing w:line="580" w:lineRule="exact"/>
        <w:ind w:firstLine="640"/>
        <w:jc w:val="both"/>
      </w:pPr>
      <w:r>
        <w:rPr>
          <w:rFonts w:hint="eastAsia" w:ascii="仿宋_GB2312" w:hAnsi="仿宋_GB2312" w:eastAsia="仿宋_GB2312"/>
          <w:sz w:val="32"/>
          <w:lang w:eastAsia="zh-CN"/>
        </w:rPr>
        <w:t>（十二）</w:t>
      </w:r>
      <w:r>
        <w:rPr>
          <w:rFonts w:ascii="仿宋_GB2312" w:hAnsi="仿宋_GB2312" w:eastAsia="仿宋_GB2312"/>
          <w:sz w:val="32"/>
        </w:rPr>
        <w:t>监督畜禽养殖、屠宰等牧情调度。承担畜牧业综合生产形势分析和畜牧兽医行业统计有关工作。</w:t>
      </w:r>
    </w:p>
    <w:p w14:paraId="3C7AF3CC">
      <w:pPr>
        <w:spacing w:line="580" w:lineRule="exact"/>
        <w:ind w:firstLine="640"/>
        <w:jc w:val="both"/>
      </w:pPr>
      <w:r>
        <w:rPr>
          <w:rFonts w:hint="eastAsia" w:ascii="仿宋_GB2312" w:hAnsi="仿宋_GB2312" w:eastAsia="仿宋_GB2312"/>
          <w:sz w:val="32"/>
          <w:lang w:eastAsia="zh-CN"/>
        </w:rPr>
        <w:t>（十三）</w:t>
      </w:r>
      <w:r>
        <w:rPr>
          <w:rFonts w:ascii="仿宋_GB2312" w:hAnsi="仿宋_GB2312" w:eastAsia="仿宋_GB2312"/>
          <w:sz w:val="32"/>
        </w:rPr>
        <w:t>拟订畜牧业发展规划。提出相关投资项目需求和安排建议并监督实施。</w:t>
      </w:r>
    </w:p>
    <w:p w14:paraId="4B7A69DF">
      <w:pPr>
        <w:spacing w:line="580" w:lineRule="exact"/>
        <w:ind w:firstLine="640"/>
        <w:jc w:val="both"/>
      </w:pPr>
      <w:r>
        <w:rPr>
          <w:rFonts w:hint="eastAsia" w:ascii="仿宋_GB2312" w:hAnsi="仿宋_GB2312" w:eastAsia="仿宋_GB2312"/>
          <w:sz w:val="32"/>
          <w:lang w:eastAsia="zh-CN"/>
        </w:rPr>
        <w:t>（十四）</w:t>
      </w:r>
      <w:r>
        <w:rPr>
          <w:rFonts w:ascii="仿宋_GB2312" w:hAnsi="仿宋_GB2312" w:eastAsia="仿宋_GB2312"/>
          <w:sz w:val="32"/>
        </w:rPr>
        <w:t>完成地委、行署交办的其他任务。</w:t>
      </w:r>
    </w:p>
    <w:p w14:paraId="3AEF6037">
      <w:pPr>
        <w:spacing w:line="640" w:lineRule="exact"/>
        <w:ind w:firstLine="640"/>
        <w:jc w:val="both"/>
        <w:outlineLvl w:val="2"/>
      </w:pPr>
      <w:r>
        <w:rPr>
          <w:rFonts w:ascii="黑体" w:hAnsi="黑体" w:eastAsia="黑体"/>
          <w:sz w:val="32"/>
        </w:rPr>
        <w:t>二、机构设置及人员情况</w:t>
      </w:r>
    </w:p>
    <w:p w14:paraId="17CDC51D">
      <w:pPr>
        <w:spacing w:line="580" w:lineRule="exact"/>
        <w:ind w:firstLine="640"/>
        <w:jc w:val="both"/>
      </w:pPr>
      <w:r>
        <w:rPr>
          <w:rFonts w:ascii="仿宋_GB2312" w:hAnsi="仿宋_GB2312" w:eastAsia="仿宋_GB2312"/>
          <w:sz w:val="32"/>
        </w:rPr>
        <w:t>喀什地区畜牧兽医局2024年度，实有人数72人，其中：在职人员38人，增加1人；离休人员0人，增加0人；退休人员34人,增加1人。</w:t>
      </w:r>
    </w:p>
    <w:p w14:paraId="706F840E">
      <w:pPr>
        <w:spacing w:line="580" w:lineRule="exact"/>
        <w:ind w:firstLine="640"/>
        <w:jc w:val="both"/>
      </w:pPr>
      <w:r>
        <w:rPr>
          <w:rFonts w:ascii="仿宋_GB2312" w:hAnsi="仿宋_GB2312" w:eastAsia="仿宋_GB2312"/>
          <w:sz w:val="32"/>
        </w:rPr>
        <w:t>喀什地区畜牧兽医局无下属预算单位，下设3个科室，分别是：办公室、畜牧科、兽医科。</w:t>
      </w:r>
    </w:p>
    <w:p w14:paraId="5B4B501E">
      <w:r>
        <w:br w:type="page"/>
      </w:r>
    </w:p>
    <w:p w14:paraId="1031FE15">
      <w:pPr>
        <w:spacing w:line="240" w:lineRule="auto"/>
        <w:jc w:val="center"/>
        <w:outlineLvl w:val="1"/>
      </w:pPr>
      <w:r>
        <w:rPr>
          <w:rFonts w:ascii="黑体" w:hAnsi="黑体" w:eastAsia="黑体"/>
          <w:sz w:val="32"/>
        </w:rPr>
        <w:t>第二部分 部门决算情况说明</w:t>
      </w:r>
    </w:p>
    <w:p w14:paraId="1E815661">
      <w:pPr>
        <w:spacing w:line="640" w:lineRule="exact"/>
        <w:ind w:firstLine="640"/>
        <w:jc w:val="both"/>
        <w:outlineLvl w:val="2"/>
      </w:pPr>
      <w:r>
        <w:rPr>
          <w:rFonts w:ascii="黑体" w:hAnsi="黑体" w:eastAsia="黑体"/>
          <w:sz w:val="32"/>
        </w:rPr>
        <w:t>一、收入支出决算总体情况说明</w:t>
      </w:r>
    </w:p>
    <w:p w14:paraId="111B4B4E">
      <w:pPr>
        <w:spacing w:line="580" w:lineRule="exact"/>
        <w:ind w:firstLine="640"/>
        <w:jc w:val="both"/>
      </w:pPr>
      <w:r>
        <w:rPr>
          <w:rFonts w:ascii="仿宋_GB2312" w:hAnsi="仿宋_GB2312" w:eastAsia="仿宋_GB2312"/>
          <w:b/>
          <w:sz w:val="32"/>
        </w:rPr>
        <w:t>2024年度收入总计1,026.67万元，</w:t>
      </w:r>
      <w:r>
        <w:rPr>
          <w:rFonts w:ascii="仿宋_GB2312" w:hAnsi="仿宋_GB2312" w:eastAsia="仿宋_GB2312"/>
          <w:b w:val="0"/>
          <w:sz w:val="32"/>
        </w:rPr>
        <w:t>其中：本年收入合计1,026.49万元，使用非财政拨款结余（含专用结余）0.00万元，年初结转和结余0.18万元。</w:t>
      </w:r>
    </w:p>
    <w:p w14:paraId="288A0066">
      <w:pPr>
        <w:spacing w:line="580" w:lineRule="exact"/>
        <w:ind w:firstLine="640"/>
        <w:jc w:val="both"/>
      </w:pPr>
      <w:r>
        <w:rPr>
          <w:rFonts w:ascii="仿宋_GB2312" w:hAnsi="仿宋_GB2312" w:eastAsia="仿宋_GB2312"/>
          <w:b/>
          <w:sz w:val="32"/>
        </w:rPr>
        <w:t>2024年度支出总计1,026.67万元，</w:t>
      </w:r>
      <w:r>
        <w:rPr>
          <w:rFonts w:ascii="仿宋_GB2312" w:hAnsi="仿宋_GB2312" w:eastAsia="仿宋_GB2312"/>
          <w:b w:val="0"/>
          <w:sz w:val="32"/>
        </w:rPr>
        <w:t>其中：本年支出合计1,026.67万元，结余分配0.00万元，年末结转和结余0.00万元。</w:t>
      </w:r>
    </w:p>
    <w:p w14:paraId="61A20FA2">
      <w:pPr>
        <w:spacing w:line="580" w:lineRule="exact"/>
        <w:ind w:firstLine="640"/>
        <w:jc w:val="both"/>
      </w:pPr>
      <w:r>
        <w:rPr>
          <w:rFonts w:ascii="仿宋_GB2312" w:hAnsi="仿宋_GB2312" w:eastAsia="仿宋_GB2312"/>
          <w:b w:val="0"/>
          <w:sz w:val="32"/>
        </w:rPr>
        <w:t>收入支出总体与上年相比，减少59.46万元，下降5.47%，主要原因是：本年减少地区现代畜牧研究院人才发展支持项目、2023年干部人才统筹援疆项目等，导致经费较上年减少。</w:t>
      </w:r>
    </w:p>
    <w:p w14:paraId="64B49F83">
      <w:pPr>
        <w:spacing w:line="640" w:lineRule="exact"/>
        <w:ind w:firstLine="640"/>
        <w:jc w:val="both"/>
        <w:outlineLvl w:val="2"/>
      </w:pPr>
      <w:r>
        <w:rPr>
          <w:rFonts w:ascii="黑体" w:hAnsi="黑体" w:eastAsia="黑体"/>
          <w:sz w:val="32"/>
        </w:rPr>
        <w:t>二、收入决算情况说明</w:t>
      </w:r>
    </w:p>
    <w:p w14:paraId="7D3F0364">
      <w:pPr>
        <w:spacing w:line="580" w:lineRule="exact"/>
        <w:ind w:firstLine="640"/>
        <w:jc w:val="both"/>
      </w:pPr>
      <w:r>
        <w:rPr>
          <w:rFonts w:ascii="仿宋_GB2312" w:hAnsi="仿宋_GB2312" w:eastAsia="仿宋_GB2312"/>
          <w:b/>
          <w:sz w:val="32"/>
        </w:rPr>
        <w:t>本年收入1,026.49万元，</w:t>
      </w:r>
      <w:r>
        <w:rPr>
          <w:rFonts w:ascii="仿宋_GB2312" w:hAnsi="仿宋_GB2312" w:eastAsia="仿宋_GB2312"/>
          <w:b w:val="0"/>
          <w:sz w:val="32"/>
        </w:rPr>
        <w:t>其中：财政拨款收入1,015.96万元，占98.97%；上级补助收入0.00万元，占0.00%；事业收入0.00万元，占0.00%；经营收入0.00万元，占0.00%；附属单位上缴收入0.00万元，占0.00%；其他收入10.53万元，占1.03%。</w:t>
      </w:r>
    </w:p>
    <w:p w14:paraId="7D8600AD">
      <w:pPr>
        <w:spacing w:line="640" w:lineRule="exact"/>
        <w:ind w:firstLine="640"/>
        <w:jc w:val="both"/>
        <w:outlineLvl w:val="2"/>
      </w:pPr>
      <w:r>
        <w:rPr>
          <w:rFonts w:ascii="黑体" w:hAnsi="黑体" w:eastAsia="黑体"/>
          <w:sz w:val="32"/>
        </w:rPr>
        <w:t>三、支出决算情况说明</w:t>
      </w:r>
    </w:p>
    <w:p w14:paraId="6063E008">
      <w:pPr>
        <w:spacing w:line="580" w:lineRule="exact"/>
        <w:ind w:firstLine="640"/>
        <w:jc w:val="both"/>
      </w:pPr>
      <w:r>
        <w:rPr>
          <w:rFonts w:ascii="仿宋_GB2312" w:hAnsi="仿宋_GB2312" w:eastAsia="仿宋_GB2312"/>
          <w:b/>
          <w:sz w:val="32"/>
        </w:rPr>
        <w:t>本年支出1,026.67万元，</w:t>
      </w:r>
      <w:r>
        <w:rPr>
          <w:rFonts w:ascii="仿宋_GB2312" w:hAnsi="仿宋_GB2312" w:eastAsia="仿宋_GB2312"/>
          <w:b w:val="0"/>
          <w:sz w:val="32"/>
        </w:rPr>
        <w:t>其中：基本支出878.95万元，占85.61%；项目支出147.73万元，占14.39%；上缴上级支出0.00万元，占0.00%；经营支出0.00万元，占0.00%；对附属单位补助支出0.00万元，占0.00%。</w:t>
      </w:r>
    </w:p>
    <w:p w14:paraId="21EA8B5F">
      <w:pPr>
        <w:spacing w:line="640" w:lineRule="exact"/>
        <w:ind w:firstLine="640"/>
        <w:jc w:val="both"/>
        <w:outlineLvl w:val="2"/>
      </w:pPr>
      <w:r>
        <w:rPr>
          <w:rFonts w:ascii="黑体" w:hAnsi="黑体" w:eastAsia="黑体"/>
          <w:sz w:val="32"/>
        </w:rPr>
        <w:t>四、财政拨款收入支出决算总体情况说明</w:t>
      </w:r>
    </w:p>
    <w:p w14:paraId="56A08DF0">
      <w:pPr>
        <w:spacing w:line="580" w:lineRule="exact"/>
        <w:ind w:firstLine="640"/>
        <w:jc w:val="both"/>
      </w:pPr>
      <w:r>
        <w:rPr>
          <w:rFonts w:ascii="仿宋_GB2312" w:hAnsi="仿宋_GB2312" w:eastAsia="仿宋_GB2312"/>
          <w:b/>
          <w:sz w:val="32"/>
        </w:rPr>
        <w:t>2024年度财政拨款收入总计1,015.96万元，</w:t>
      </w:r>
      <w:r>
        <w:rPr>
          <w:rFonts w:ascii="仿宋_GB2312" w:hAnsi="仿宋_GB2312" w:eastAsia="仿宋_GB2312"/>
          <w:b w:val="0"/>
          <w:sz w:val="32"/>
        </w:rPr>
        <w:t>其中：年初财政拨款结转和结余0.00万元，本年财政拨款收入1,015.96万元。</w:t>
      </w:r>
      <w:r>
        <w:rPr>
          <w:rFonts w:ascii="仿宋_GB2312" w:hAnsi="仿宋_GB2312" w:eastAsia="仿宋_GB2312"/>
          <w:b/>
          <w:sz w:val="32"/>
        </w:rPr>
        <w:t>财政拨款支出总计1,015.96万元，</w:t>
      </w:r>
      <w:r>
        <w:rPr>
          <w:rFonts w:ascii="仿宋_GB2312" w:hAnsi="仿宋_GB2312" w:eastAsia="仿宋_GB2312"/>
          <w:b w:val="0"/>
          <w:sz w:val="32"/>
        </w:rPr>
        <w:t>其中：年末财政拨款结转和结余0.00万元，本年财政拨款支出1,015.96万元。</w:t>
      </w:r>
    </w:p>
    <w:p w14:paraId="343D0E9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32.32万元，增长3.29%，主要原因是：本年在职人员增加，在职人员工资调增、社保、公积金基数调增，人员经费增加，增加2024年自治区动物防疫等补助、喀什地区科技计划与科技创新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857.34万元，决算数1,015.96万元，预决算差异率18.50%，主要原因是：本年在职人员增加，年中追加人员工资、社保、公积金基数调增部分资金。年中追加天池英才引进计划项目、内地引进干部保障项目，导致预决算存在差异。</w:t>
      </w:r>
    </w:p>
    <w:p w14:paraId="2C8EA02B">
      <w:pPr>
        <w:spacing w:line="640" w:lineRule="exact"/>
        <w:ind w:firstLine="640"/>
        <w:jc w:val="both"/>
        <w:outlineLvl w:val="2"/>
      </w:pPr>
      <w:r>
        <w:rPr>
          <w:rFonts w:ascii="黑体" w:hAnsi="黑体" w:eastAsia="黑体"/>
          <w:sz w:val="32"/>
        </w:rPr>
        <w:t>五、一般公共预算财政拨款支出决算情况说明</w:t>
      </w:r>
    </w:p>
    <w:p w14:paraId="38068C38">
      <w:pPr>
        <w:spacing w:line="640" w:lineRule="exact"/>
        <w:ind w:firstLine="640"/>
        <w:jc w:val="both"/>
        <w:outlineLvl w:val="3"/>
      </w:pPr>
      <w:r>
        <w:rPr>
          <w:rFonts w:ascii="楷体_GB2312" w:hAnsi="楷体_GB2312" w:eastAsia="楷体_GB2312"/>
          <w:b/>
          <w:sz w:val="32"/>
        </w:rPr>
        <w:t>（一）一般公共预算财政拨款支出决算总体情况</w:t>
      </w:r>
    </w:p>
    <w:p w14:paraId="666D3B31">
      <w:pPr>
        <w:spacing w:line="580" w:lineRule="exact"/>
        <w:ind w:firstLine="640"/>
        <w:jc w:val="both"/>
      </w:pPr>
      <w:r>
        <w:rPr>
          <w:rFonts w:ascii="仿宋_GB2312" w:hAnsi="仿宋_GB2312" w:eastAsia="仿宋_GB2312"/>
          <w:b/>
          <w:sz w:val="32"/>
        </w:rPr>
        <w:t>2024年度一般公共预算财政拨款支出1,015.96万元，</w:t>
      </w:r>
      <w:r>
        <w:rPr>
          <w:rFonts w:ascii="仿宋_GB2312" w:hAnsi="仿宋_GB2312" w:eastAsia="仿宋_GB2312"/>
          <w:b w:val="0"/>
          <w:sz w:val="32"/>
        </w:rPr>
        <w:t>占本年支出合计的98.96%。</w:t>
      </w:r>
      <w:r>
        <w:rPr>
          <w:rFonts w:ascii="仿宋_GB2312" w:hAnsi="仿宋_GB2312" w:eastAsia="仿宋_GB2312"/>
          <w:b/>
          <w:sz w:val="32"/>
        </w:rPr>
        <w:t>与上年相比，</w:t>
      </w:r>
      <w:r>
        <w:rPr>
          <w:rFonts w:ascii="仿宋_GB2312" w:hAnsi="仿宋_GB2312" w:eastAsia="仿宋_GB2312"/>
          <w:b w:val="0"/>
          <w:sz w:val="32"/>
        </w:rPr>
        <w:t>增加32.32万元，增长3.29%，主要原因是：本年在职人员增加，在职人员工资调增、社保、公积金基数调增，人员经费增加，增加2024年自治区动物防疫等补助、喀什地区科技计划与科技创新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857.34万元，决算数1,015.96万元，预决算差异率18.50%，主要原因是：本年在职人员增加，年中追加人员工资、社保、公积金基数调增部分资金。年中追加天池英才引进计划项目、内地引进干部保障项目，导致预决算存在差异。</w:t>
      </w:r>
    </w:p>
    <w:p w14:paraId="6133322A">
      <w:pPr>
        <w:spacing w:line="640" w:lineRule="exact"/>
        <w:ind w:firstLine="640"/>
        <w:jc w:val="both"/>
        <w:outlineLvl w:val="3"/>
      </w:pPr>
      <w:r>
        <w:rPr>
          <w:rFonts w:ascii="楷体_GB2312" w:hAnsi="楷体_GB2312" w:eastAsia="楷体_GB2312"/>
          <w:b/>
          <w:sz w:val="32"/>
        </w:rPr>
        <w:t>（二）一般公共预算财政拨款支出决算结构情况</w:t>
      </w:r>
    </w:p>
    <w:p w14:paraId="077FC1E8">
      <w:pPr>
        <w:spacing w:line="580" w:lineRule="exact"/>
        <w:ind w:firstLine="640"/>
        <w:jc w:val="both"/>
      </w:pPr>
      <w:r>
        <w:rPr>
          <w:rFonts w:ascii="仿宋_GB2312" w:hAnsi="仿宋_GB2312" w:eastAsia="仿宋_GB2312"/>
          <w:b w:val="0"/>
          <w:sz w:val="32"/>
        </w:rPr>
        <w:t>1.一般公共服务支出(类)2.20万元,占0.22%。</w:t>
      </w:r>
    </w:p>
    <w:p w14:paraId="3F97FE06">
      <w:pPr>
        <w:spacing w:line="580" w:lineRule="exact"/>
        <w:ind w:firstLine="640"/>
        <w:jc w:val="both"/>
      </w:pPr>
      <w:r>
        <w:rPr>
          <w:rFonts w:ascii="仿宋_GB2312" w:hAnsi="仿宋_GB2312" w:eastAsia="仿宋_GB2312"/>
          <w:b w:val="0"/>
          <w:sz w:val="32"/>
        </w:rPr>
        <w:t>2.科学技术支出(类)12.09万元,占1.19%。</w:t>
      </w:r>
    </w:p>
    <w:p w14:paraId="0FDFE17B">
      <w:pPr>
        <w:spacing w:line="580" w:lineRule="exact"/>
        <w:ind w:firstLine="640"/>
        <w:jc w:val="both"/>
      </w:pPr>
      <w:r>
        <w:rPr>
          <w:rFonts w:ascii="仿宋_GB2312" w:hAnsi="仿宋_GB2312" w:eastAsia="仿宋_GB2312"/>
          <w:b w:val="0"/>
          <w:sz w:val="32"/>
        </w:rPr>
        <w:t>3.社会保障和就业支出(类)142.64万元,占14.04%。</w:t>
      </w:r>
    </w:p>
    <w:p w14:paraId="0D4482D0">
      <w:pPr>
        <w:spacing w:line="580" w:lineRule="exact"/>
        <w:ind w:firstLine="640"/>
        <w:jc w:val="both"/>
      </w:pPr>
      <w:r>
        <w:rPr>
          <w:rFonts w:ascii="仿宋_GB2312" w:hAnsi="仿宋_GB2312" w:eastAsia="仿宋_GB2312"/>
          <w:b w:val="0"/>
          <w:sz w:val="32"/>
        </w:rPr>
        <w:t>4.卫生健康支出(类)30.92万元,占3.04%。</w:t>
      </w:r>
    </w:p>
    <w:p w14:paraId="3B8BBC26">
      <w:pPr>
        <w:spacing w:line="580" w:lineRule="exact"/>
        <w:ind w:firstLine="640"/>
        <w:jc w:val="both"/>
      </w:pPr>
      <w:r>
        <w:rPr>
          <w:rFonts w:ascii="仿宋_GB2312" w:hAnsi="仿宋_GB2312" w:eastAsia="仿宋_GB2312"/>
          <w:b w:val="0"/>
          <w:sz w:val="32"/>
        </w:rPr>
        <w:t>5.农林水支出(类)730.29万元,占71.88%。</w:t>
      </w:r>
    </w:p>
    <w:p w14:paraId="5D504BB3">
      <w:pPr>
        <w:spacing w:line="580" w:lineRule="exact"/>
        <w:ind w:firstLine="640"/>
        <w:jc w:val="both"/>
      </w:pPr>
      <w:r>
        <w:rPr>
          <w:rFonts w:ascii="仿宋_GB2312" w:hAnsi="仿宋_GB2312" w:eastAsia="仿宋_GB2312"/>
          <w:b w:val="0"/>
          <w:sz w:val="32"/>
        </w:rPr>
        <w:t>6.住房保障支出(类)53.74万元,占5.29%。</w:t>
      </w:r>
    </w:p>
    <w:p w14:paraId="4F33CF39">
      <w:pPr>
        <w:spacing w:line="580" w:lineRule="exact"/>
        <w:ind w:firstLine="640"/>
        <w:jc w:val="both"/>
      </w:pPr>
      <w:r>
        <w:rPr>
          <w:rFonts w:ascii="仿宋_GB2312" w:hAnsi="仿宋_GB2312" w:eastAsia="仿宋_GB2312"/>
          <w:b w:val="0"/>
          <w:sz w:val="32"/>
        </w:rPr>
        <w:t>7.其他支出(类)44.08万元,占4.34%。</w:t>
      </w:r>
    </w:p>
    <w:p w14:paraId="356AE187">
      <w:pPr>
        <w:spacing w:line="640" w:lineRule="exact"/>
        <w:ind w:firstLine="640"/>
        <w:jc w:val="both"/>
        <w:outlineLvl w:val="3"/>
      </w:pPr>
      <w:r>
        <w:rPr>
          <w:rFonts w:ascii="楷体_GB2312" w:hAnsi="楷体_GB2312" w:eastAsia="楷体_GB2312"/>
          <w:b/>
          <w:sz w:val="32"/>
        </w:rPr>
        <w:t>（三）一般公共预算财政拨款支出决算具体情况</w:t>
      </w:r>
    </w:p>
    <w:p w14:paraId="1695AD63">
      <w:pPr>
        <w:spacing w:line="580" w:lineRule="exact"/>
        <w:ind w:firstLine="640"/>
        <w:jc w:val="both"/>
      </w:pPr>
      <w:r>
        <w:rPr>
          <w:rFonts w:ascii="仿宋_GB2312" w:hAnsi="仿宋_GB2312" w:eastAsia="仿宋_GB2312"/>
          <w:b w:val="0"/>
          <w:sz w:val="32"/>
        </w:rPr>
        <w:t>1.一般公共服务支出(类)组织事务(款)其他组织事务支出(项):支出决算数为0.00万元，比上年决算减少100.27万元，下降100.00%,主要原因是：本年减少喀什地区科技成果转化运用示范、地区现代畜牧研究院人才发展支持等项目经费，导致相关经费减少。</w:t>
      </w:r>
    </w:p>
    <w:p w14:paraId="034B8A86">
      <w:pPr>
        <w:spacing w:line="580" w:lineRule="exact"/>
        <w:ind w:firstLine="640"/>
        <w:jc w:val="both"/>
      </w:pPr>
      <w:r>
        <w:rPr>
          <w:rFonts w:ascii="仿宋_GB2312" w:hAnsi="仿宋_GB2312" w:eastAsia="仿宋_GB2312"/>
          <w:b w:val="0"/>
          <w:sz w:val="32"/>
        </w:rPr>
        <w:t>2.一般公共服务支出(类)统战事务(款)宗教事务(项):支出决算数为2.20万元，比上年决算增加2.20万元，增长100.00%,主要原因是：本年增加专项生活补助经费，导致相关经费增加。</w:t>
      </w:r>
    </w:p>
    <w:p w14:paraId="0B9EF8E9">
      <w:pPr>
        <w:spacing w:line="580" w:lineRule="exact"/>
        <w:ind w:firstLine="640"/>
        <w:jc w:val="both"/>
      </w:pPr>
      <w:r>
        <w:rPr>
          <w:rFonts w:ascii="仿宋_GB2312" w:hAnsi="仿宋_GB2312" w:eastAsia="仿宋_GB2312"/>
          <w:b w:val="0"/>
          <w:sz w:val="32"/>
        </w:rPr>
        <w:t>3.科学技术支出(类)技术研究与开发(款)科技成果转化与扩散(项):支出决算数为12.09万元，比上年决算增加9.71万元，增长407.98%,主要原因是：本年增加喀什地区科技计划与科技创新项目经费，导致相关经费增加。</w:t>
      </w:r>
    </w:p>
    <w:p w14:paraId="7AEF421A">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53.52万元，比上年决算增加11.39万元，增长27.04%,主要原因是：本年退休人员增加，增加退休人员基础绩效奖，退休费支出增加。</w:t>
      </w:r>
    </w:p>
    <w:p w14:paraId="468978E8">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63.37万元，比上年决算增加9.87万元，增长18.45%,主要原因是：本年在职人员增加，在职人员工资基数调增，养老缴费基数上涨，相应支出增加。</w:t>
      </w:r>
    </w:p>
    <w:p w14:paraId="31153600">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25.75万元，比上年决算增加3.50万元，增长15.73%,主要原因是：本年新增退休人员和调出人员较上年增加，职业年金缴费支出增加。</w:t>
      </w:r>
    </w:p>
    <w:p w14:paraId="3ECA674C">
      <w:pPr>
        <w:spacing w:line="580" w:lineRule="exact"/>
        <w:ind w:firstLine="640"/>
        <w:jc w:val="both"/>
      </w:pPr>
      <w:r>
        <w:rPr>
          <w:rFonts w:ascii="仿宋_GB2312" w:hAnsi="仿宋_GB2312" w:eastAsia="仿宋_GB2312"/>
          <w:b w:val="0"/>
          <w:sz w:val="32"/>
        </w:rPr>
        <w:t>7.社会保障和就业支出(类)抚恤(款)死亡抚恤(项):支出决算数为0.00万元，比上年决算减少7.75万元，下降100.00%,主要原因是：本年无新增死亡人员，死亡抚恤支出较上年减少。</w:t>
      </w:r>
    </w:p>
    <w:p w14:paraId="71A23B9B">
      <w:pPr>
        <w:spacing w:line="580" w:lineRule="exact"/>
        <w:ind w:firstLine="640"/>
        <w:jc w:val="both"/>
      </w:pPr>
      <w:r>
        <w:rPr>
          <w:rFonts w:ascii="仿宋_GB2312" w:hAnsi="仿宋_GB2312" w:eastAsia="仿宋_GB2312"/>
          <w:b w:val="0"/>
          <w:sz w:val="32"/>
        </w:rPr>
        <w:t>8.卫生健康支出(类)行政事业单位医疗(款)行政单位医疗(项):支出决算数为27.43万元，比上年决算增加4.76万元，增长21.00%,主要原因是：本年在职人员增加，在职人员工资基数调增，医疗缴费基数上涨，相应支出增加。</w:t>
      </w:r>
    </w:p>
    <w:p w14:paraId="03E0E125">
      <w:pPr>
        <w:spacing w:line="580" w:lineRule="exact"/>
        <w:ind w:firstLine="640"/>
        <w:jc w:val="both"/>
      </w:pPr>
      <w:r>
        <w:rPr>
          <w:rFonts w:ascii="仿宋_GB2312" w:hAnsi="仿宋_GB2312" w:eastAsia="仿宋_GB2312"/>
          <w:b w:val="0"/>
          <w:sz w:val="32"/>
        </w:rPr>
        <w:t>9.卫生健康支出(类)行政事业单位医疗(款)公务员医疗补助(项):支出决算数为3.49万元，比上年决算增加0.56万元，增长19.11%,主要原因是：本年在职人员增加，在职人员工资基数调增，医疗缴费基数上涨，相应支出增加。</w:t>
      </w:r>
    </w:p>
    <w:p w14:paraId="4EA2B379">
      <w:pPr>
        <w:spacing w:line="580" w:lineRule="exact"/>
        <w:ind w:firstLine="640"/>
        <w:jc w:val="both"/>
      </w:pPr>
      <w:r>
        <w:rPr>
          <w:rFonts w:ascii="仿宋_GB2312" w:hAnsi="仿宋_GB2312" w:eastAsia="仿宋_GB2312"/>
          <w:b w:val="0"/>
          <w:sz w:val="32"/>
        </w:rPr>
        <w:t>10.农林水支出(类)农业农村(款)行政运行(项):支出决算数为649.45万元，比上年决算增加145.62万元，增长28.90%,主要原因是：本年新增在职人员，人员经费增加，在职人员工资调增，导致相关人员经费较上年有所增加。</w:t>
      </w:r>
    </w:p>
    <w:p w14:paraId="2504292B">
      <w:pPr>
        <w:spacing w:line="580" w:lineRule="exact"/>
        <w:ind w:firstLine="640"/>
        <w:jc w:val="both"/>
      </w:pPr>
      <w:r>
        <w:rPr>
          <w:rFonts w:ascii="仿宋_GB2312" w:hAnsi="仿宋_GB2312" w:eastAsia="仿宋_GB2312"/>
          <w:b w:val="0"/>
          <w:sz w:val="32"/>
        </w:rPr>
        <w:t>11.农林水支出(类)农业农村(款)一般行政管理事务(项):支出决算数为60.84万元，比上年决算减少31.01万元，下降33.76%,主要原因是：本年减少地区畜牧兽医局维修搬迁、畜牧业“五个统筹”指导服务等项目经费，导致经费支出减少。</w:t>
      </w:r>
    </w:p>
    <w:p w14:paraId="4531F189">
      <w:pPr>
        <w:spacing w:line="580" w:lineRule="exact"/>
        <w:ind w:firstLine="640"/>
        <w:jc w:val="both"/>
      </w:pPr>
      <w:r>
        <w:rPr>
          <w:rFonts w:ascii="仿宋_GB2312" w:hAnsi="仿宋_GB2312" w:eastAsia="仿宋_GB2312"/>
          <w:b w:val="0"/>
          <w:sz w:val="32"/>
        </w:rPr>
        <w:t>12.农林水支出(类)农业农村(款)病虫害控制(项):支出决算数为20.00万元，比上年决算增加10.00万元，增长100.00%,主要原因是：本年增加2024年自治区动物防疫等补助项目经费，导致相关经费增加。</w:t>
      </w:r>
    </w:p>
    <w:p w14:paraId="71AF7496">
      <w:pPr>
        <w:spacing w:line="580" w:lineRule="exact"/>
        <w:ind w:firstLine="640"/>
        <w:jc w:val="both"/>
      </w:pPr>
      <w:r>
        <w:rPr>
          <w:rFonts w:ascii="仿宋_GB2312" w:hAnsi="仿宋_GB2312" w:eastAsia="仿宋_GB2312"/>
          <w:b w:val="0"/>
          <w:sz w:val="32"/>
        </w:rPr>
        <w:t>13.住房保障支出(类)住房改革支出(款)住房公积金(项):支出决算数为53.74万元，比上年决算增加9.55万元，增长21.61%,主要原因是：本年在职人员增加，在职人员工资基数调增，公积金缴费基数上涨，相应支出增加。</w:t>
      </w:r>
    </w:p>
    <w:p w14:paraId="32005B6D">
      <w:pPr>
        <w:spacing w:line="580" w:lineRule="exact"/>
        <w:ind w:firstLine="640"/>
        <w:jc w:val="both"/>
      </w:pPr>
      <w:r>
        <w:rPr>
          <w:rFonts w:ascii="仿宋_GB2312" w:hAnsi="仿宋_GB2312" w:eastAsia="仿宋_GB2312"/>
          <w:b w:val="0"/>
          <w:sz w:val="32"/>
        </w:rPr>
        <w:t>14.其他支出(类)其他支出(款)其他支出(项):支出决算数为44.08万元，比上年决算减少35.80万元，下降44.82%,主要原因是：本年减少专项津贴补贴经费，导致相关经费减少。</w:t>
      </w:r>
    </w:p>
    <w:p w14:paraId="5F69048E">
      <w:pPr>
        <w:spacing w:line="640" w:lineRule="exact"/>
        <w:ind w:firstLine="640"/>
        <w:jc w:val="both"/>
        <w:outlineLvl w:val="2"/>
      </w:pPr>
      <w:r>
        <w:rPr>
          <w:rFonts w:ascii="黑体" w:hAnsi="黑体" w:eastAsia="黑体"/>
          <w:sz w:val="32"/>
        </w:rPr>
        <w:t>六、一般公共预算财政拨款基本支出决算情况说明</w:t>
      </w:r>
    </w:p>
    <w:p w14:paraId="3DCE3A16">
      <w:pPr>
        <w:spacing w:line="580" w:lineRule="exact"/>
        <w:ind w:firstLine="640"/>
        <w:jc w:val="both"/>
      </w:pPr>
      <w:r>
        <w:rPr>
          <w:rFonts w:ascii="仿宋_GB2312" w:hAnsi="仿宋_GB2312" w:eastAsia="仿宋_GB2312"/>
          <w:b w:val="0"/>
          <w:sz w:val="32"/>
        </w:rPr>
        <w:t>2024年度一般公共预算财政拨款基本支出878.95万元，其中：</w:t>
      </w:r>
      <w:r>
        <w:rPr>
          <w:rFonts w:ascii="仿宋_GB2312" w:hAnsi="仿宋_GB2312" w:eastAsia="仿宋_GB2312"/>
          <w:b/>
          <w:sz w:val="32"/>
        </w:rPr>
        <w:t>人员经费836.47万元，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奖励金、其他对个人和家庭的补助。</w:t>
      </w:r>
    </w:p>
    <w:p w14:paraId="33844254">
      <w:pPr>
        <w:spacing w:line="580" w:lineRule="exact"/>
        <w:ind w:firstLine="640"/>
        <w:jc w:val="both"/>
      </w:pPr>
      <w:r>
        <w:rPr>
          <w:rFonts w:ascii="仿宋_GB2312" w:hAnsi="仿宋_GB2312" w:eastAsia="仿宋_GB2312"/>
          <w:b/>
          <w:sz w:val="32"/>
        </w:rPr>
        <w:t>公用经费42.48万元，</w:t>
      </w:r>
      <w:r>
        <w:rPr>
          <w:rFonts w:ascii="仿宋_GB2312" w:hAnsi="仿宋_GB2312" w:eastAsia="仿宋_GB2312"/>
          <w:b w:val="0"/>
          <w:sz w:val="32"/>
        </w:rPr>
        <w:t>包括：办公费、印刷费、水费、电费、邮电费、取暖费、差旅费、维修（护）费、专用材料费、工会经费、公务用车运行维护费、其他交通费用、其他商品和服务支出。</w:t>
      </w:r>
    </w:p>
    <w:p w14:paraId="465D5029">
      <w:pPr>
        <w:spacing w:line="640" w:lineRule="exact"/>
        <w:ind w:firstLine="640"/>
        <w:jc w:val="both"/>
        <w:outlineLvl w:val="2"/>
      </w:pPr>
      <w:r>
        <w:rPr>
          <w:rFonts w:ascii="黑体" w:hAnsi="黑体" w:eastAsia="黑体"/>
          <w:sz w:val="32"/>
        </w:rPr>
        <w:t>七、政府性基金预算财政拨款收入支出决算情况说明</w:t>
      </w:r>
    </w:p>
    <w:p w14:paraId="7F9A7B37">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135E0632">
      <w:pPr>
        <w:spacing w:line="640" w:lineRule="exact"/>
        <w:ind w:firstLine="640"/>
        <w:jc w:val="both"/>
        <w:outlineLvl w:val="2"/>
      </w:pPr>
      <w:r>
        <w:rPr>
          <w:rFonts w:ascii="黑体" w:hAnsi="黑体" w:eastAsia="黑体"/>
          <w:sz w:val="32"/>
        </w:rPr>
        <w:t>八、国有资本经营预算财政拨款收入支出决算情况说明</w:t>
      </w:r>
    </w:p>
    <w:p w14:paraId="344133E1">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3A0F7C5D">
      <w:pPr>
        <w:spacing w:line="640" w:lineRule="exact"/>
        <w:ind w:firstLine="640"/>
        <w:jc w:val="both"/>
        <w:outlineLvl w:val="2"/>
      </w:pPr>
      <w:r>
        <w:rPr>
          <w:rFonts w:ascii="黑体" w:hAnsi="黑体" w:eastAsia="黑体"/>
          <w:sz w:val="32"/>
        </w:rPr>
        <w:t>九、财政拨款“三公”经费支出决算情况说明</w:t>
      </w:r>
    </w:p>
    <w:p w14:paraId="63028899">
      <w:pPr>
        <w:spacing w:line="580" w:lineRule="exact"/>
        <w:ind w:firstLine="640"/>
        <w:jc w:val="both"/>
      </w:pPr>
      <w:r>
        <w:rPr>
          <w:rFonts w:ascii="仿宋_GB2312" w:hAnsi="仿宋_GB2312" w:eastAsia="仿宋_GB2312"/>
          <w:b/>
          <w:sz w:val="32"/>
        </w:rPr>
        <w:t>2024年度财政拨款“三公”经费支出4.20万元，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eastAsia="zh-CN"/>
        </w:rPr>
        <w:t>本部门</w:t>
      </w:r>
      <w:r>
        <w:rPr>
          <w:rFonts w:ascii="仿宋_GB2312" w:hAnsi="仿宋_GB2312" w:eastAsia="仿宋_GB2312"/>
          <w:b w:val="0"/>
          <w:sz w:val="32"/>
        </w:rPr>
        <w:t>“三公”经费与上年一致无变化。其中：因公出国（境）费支出0.00万元，占0.00%，比上年增加0.00万元，增长0.00%，主要原因是：2023年与2024年均未安排因公出国（境）费支出。公务用车购置及运行维护费支出4.20万元，占100.00%，比上年增加0.00万元，增长0.00%，主要原因是：</w:t>
      </w:r>
      <w:r>
        <w:rPr>
          <w:rFonts w:hint="eastAsia" w:ascii="仿宋_GB2312" w:hAnsi="仿宋_GB2312" w:eastAsia="仿宋_GB2312"/>
          <w:b w:val="0"/>
          <w:sz w:val="32"/>
          <w:lang w:eastAsia="zh-CN"/>
        </w:rPr>
        <w:t>本部门</w:t>
      </w:r>
      <w:r>
        <w:rPr>
          <w:rFonts w:ascii="仿宋_GB2312" w:hAnsi="仿宋_GB2312" w:eastAsia="仿宋_GB2312"/>
          <w:b w:val="0"/>
          <w:sz w:val="32"/>
        </w:rPr>
        <w:t>公务用车运行维护费与上年一致无变化。公务接待费支出0.00万元，占0.00%，比上年增加0.00万元，增长0.00%，主要原因是：2023年与2024年均未安排公务接待费支出。</w:t>
      </w:r>
    </w:p>
    <w:p w14:paraId="7F8B975A">
      <w:pPr>
        <w:spacing w:line="580" w:lineRule="exact"/>
        <w:ind w:firstLine="640"/>
        <w:jc w:val="both"/>
      </w:pPr>
      <w:r>
        <w:rPr>
          <w:rFonts w:ascii="仿宋_GB2312" w:hAnsi="仿宋_GB2312" w:eastAsia="仿宋_GB2312"/>
          <w:b/>
          <w:sz w:val="32"/>
        </w:rPr>
        <w:t>具体情况如下：</w:t>
      </w:r>
    </w:p>
    <w:p w14:paraId="5834F7B4">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412C37D2">
      <w:pPr>
        <w:spacing w:line="580" w:lineRule="exact"/>
        <w:ind w:firstLine="640"/>
        <w:jc w:val="both"/>
      </w:pPr>
      <w:r>
        <w:rPr>
          <w:rFonts w:ascii="仿宋_GB2312" w:hAnsi="仿宋_GB2312" w:eastAsia="仿宋_GB2312"/>
          <w:b w:val="0"/>
          <w:sz w:val="32"/>
        </w:rPr>
        <w:t>公务用车购置及运行维护费4.20万元，其中：公务用车购置费0.00万元，公务用车运行维护费4.20万元。公务用车运行维护费开支内容包括车辆燃油费、保险费、维修维护费、过路费等。公务用车购置数0辆，公务用车保有量2辆。国有资产占用情况中固定资产车辆2辆，与公务用车保有量差异原因是：本部门固定资产车辆与公务用车保有量一致无差异。</w:t>
      </w:r>
    </w:p>
    <w:p w14:paraId="6A97E679">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6329174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4.20万元，决算数4.20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4.20万元，决算数4.20万元，预决算差异率0.00%，主要原因是：严格按照预算执行，预决算无差异。公务接待费全年预算数0.00万元，决算数0.00万元，预决算差异率0.00%，主要原因是：本部门无公务接待费。</w:t>
      </w:r>
    </w:p>
    <w:p w14:paraId="3042C90F">
      <w:pPr>
        <w:spacing w:line="640" w:lineRule="exact"/>
        <w:ind w:firstLine="640"/>
        <w:jc w:val="both"/>
        <w:outlineLvl w:val="2"/>
      </w:pPr>
      <w:r>
        <w:rPr>
          <w:rFonts w:ascii="黑体" w:hAnsi="黑体" w:eastAsia="黑体"/>
          <w:sz w:val="32"/>
        </w:rPr>
        <w:t>十、其他重要事项的情况说明</w:t>
      </w:r>
    </w:p>
    <w:p w14:paraId="4EBE9E7A">
      <w:pPr>
        <w:spacing w:line="640" w:lineRule="exact"/>
        <w:ind w:firstLine="640"/>
        <w:jc w:val="both"/>
        <w:outlineLvl w:val="3"/>
      </w:pPr>
      <w:r>
        <w:rPr>
          <w:rFonts w:ascii="楷体_GB2312" w:hAnsi="楷体_GB2312" w:eastAsia="楷体_GB2312"/>
          <w:b/>
          <w:sz w:val="32"/>
        </w:rPr>
        <w:t>（一）机关运行经费及公用经费支出情况</w:t>
      </w:r>
    </w:p>
    <w:p w14:paraId="202BA660">
      <w:pPr>
        <w:spacing w:line="580" w:lineRule="exact"/>
        <w:ind w:firstLine="640"/>
        <w:jc w:val="both"/>
      </w:pPr>
      <w:r>
        <w:rPr>
          <w:rFonts w:ascii="仿宋_GB2312" w:hAnsi="仿宋_GB2312" w:eastAsia="仿宋_GB2312"/>
          <w:b w:val="0"/>
          <w:sz w:val="32"/>
        </w:rPr>
        <w:t>2024年度喀什地区畜牧兽医局（行政单位和参照公务员法管理事业单位）机关运行经费支出42.48万元，比上年增加7.47万元，增长21.34%，主要原因是：本年增加专用材料费等经费，导致机关运行经费增加。</w:t>
      </w:r>
    </w:p>
    <w:p w14:paraId="0854B2F5">
      <w:pPr>
        <w:spacing w:line="640" w:lineRule="exact"/>
        <w:ind w:firstLine="640"/>
        <w:jc w:val="both"/>
        <w:outlineLvl w:val="3"/>
      </w:pPr>
      <w:r>
        <w:rPr>
          <w:rFonts w:ascii="楷体_GB2312" w:hAnsi="楷体_GB2312" w:eastAsia="楷体_GB2312"/>
          <w:b/>
          <w:sz w:val="32"/>
        </w:rPr>
        <w:t>（二）政府采购情况</w:t>
      </w:r>
    </w:p>
    <w:p w14:paraId="632DBC32">
      <w:pPr>
        <w:spacing w:line="580" w:lineRule="exact"/>
        <w:ind w:firstLine="640"/>
        <w:jc w:val="both"/>
      </w:pPr>
      <w:r>
        <w:rPr>
          <w:rFonts w:ascii="仿宋_GB2312" w:hAnsi="仿宋_GB2312" w:eastAsia="仿宋_GB2312"/>
          <w:b w:val="0"/>
          <w:sz w:val="32"/>
        </w:rPr>
        <w:t>2024年度政府采购支出总额55.97万元，其中：政府采购货物支出24.45万元、政府采购工程支出0.00万元、政府采购服务支出31.52万元。</w:t>
      </w:r>
    </w:p>
    <w:p w14:paraId="4F7E53DB">
      <w:pPr>
        <w:spacing w:line="580" w:lineRule="exact"/>
        <w:ind w:firstLine="640"/>
        <w:jc w:val="both"/>
      </w:pPr>
      <w:r>
        <w:rPr>
          <w:rFonts w:ascii="仿宋_GB2312" w:hAnsi="仿宋_GB2312" w:eastAsia="仿宋_GB2312"/>
          <w:b w:val="0"/>
          <w:sz w:val="32"/>
        </w:rPr>
        <w:t>授予中小企业合同金额55.97万元，占政府采购支出总额的100.00%，其中：授予小微企业合同金额55.42万元，占政府采购支出总额的99.02%。</w:t>
      </w:r>
    </w:p>
    <w:p w14:paraId="682AF11E">
      <w:pPr>
        <w:spacing w:line="640" w:lineRule="exact"/>
        <w:ind w:firstLine="640"/>
        <w:jc w:val="both"/>
        <w:outlineLvl w:val="3"/>
      </w:pPr>
      <w:r>
        <w:rPr>
          <w:rFonts w:ascii="楷体_GB2312" w:hAnsi="楷体_GB2312" w:eastAsia="楷体_GB2312"/>
          <w:b/>
          <w:sz w:val="32"/>
        </w:rPr>
        <w:t>（三）国有资产占用情况说明</w:t>
      </w:r>
    </w:p>
    <w:p w14:paraId="639563FC">
      <w:pPr>
        <w:spacing w:line="580" w:lineRule="exact"/>
        <w:ind w:firstLine="640"/>
        <w:jc w:val="both"/>
      </w:pPr>
      <w:r>
        <w:rPr>
          <w:rFonts w:ascii="仿宋_GB2312" w:hAnsi="仿宋_GB2312" w:eastAsia="仿宋_GB2312"/>
          <w:b w:val="0"/>
          <w:sz w:val="32"/>
        </w:rPr>
        <w:t>截至2024年12月31日，房屋5,018.54平方米，价值122.22万元。车辆2辆，价值57.64万元，其中：副部（省）级及以上领导用车0辆、主要负责人用车0辆、机要通信用车0辆、应急保障用车0辆、执法执勤用车0辆、特种专业技术用车1辆、离退休干部服务用车0辆、其他用车1辆，其他用车主要是：一般公务用车。单价100万元（含）以上设备（不含车辆）0台（套）。</w:t>
      </w:r>
    </w:p>
    <w:p w14:paraId="39678B4B">
      <w:pPr>
        <w:spacing w:line="640" w:lineRule="exact"/>
        <w:ind w:firstLine="640"/>
        <w:jc w:val="both"/>
        <w:outlineLvl w:val="2"/>
      </w:pPr>
      <w:r>
        <w:rPr>
          <w:rFonts w:ascii="黑体" w:hAnsi="黑体" w:eastAsia="黑体"/>
          <w:sz w:val="32"/>
        </w:rPr>
        <w:t>十一、预算绩效的情况说明</w:t>
      </w:r>
    </w:p>
    <w:p w14:paraId="1DDC2E6C">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根据预算绩效管理要求，本部门2024年度预算绩效管理形成整体支出绩效自评表1个，全年预算总额1,117.67万元，实际执行总额1,029.99万元；预算绩效评价项目</w:t>
      </w:r>
      <w:r>
        <w:rPr>
          <w:rFonts w:hint="eastAsia" w:ascii="仿宋_GB2312" w:hAnsi="仿宋_GB2312" w:eastAsia="仿宋_GB2312"/>
          <w:b w:val="0"/>
          <w:sz w:val="32"/>
          <w:lang w:val="en-US" w:eastAsia="zh-CN"/>
        </w:rPr>
        <w:t>9</w:t>
      </w:r>
      <w:r>
        <w:rPr>
          <w:rFonts w:ascii="仿宋_GB2312" w:hAnsi="仿宋_GB2312" w:eastAsia="仿宋_GB2312"/>
          <w:b w:val="0"/>
          <w:sz w:val="32"/>
        </w:rPr>
        <w:t>个，全年预算数</w:t>
      </w:r>
      <w:r>
        <w:rPr>
          <w:rFonts w:hint="eastAsia" w:ascii="仿宋_GB2312" w:hAnsi="仿宋_GB2312" w:eastAsia="仿宋_GB2312"/>
          <w:b w:val="0"/>
          <w:sz w:val="32"/>
        </w:rPr>
        <w:t>137.31</w:t>
      </w:r>
      <w:r>
        <w:rPr>
          <w:rFonts w:ascii="仿宋_GB2312" w:hAnsi="仿宋_GB2312" w:eastAsia="仿宋_GB2312"/>
          <w:b w:val="0"/>
          <w:sz w:val="32"/>
        </w:rPr>
        <w:t>万元，全年执行数</w:t>
      </w:r>
      <w:r>
        <w:rPr>
          <w:rFonts w:hint="eastAsia" w:ascii="仿宋_GB2312" w:hAnsi="仿宋_GB2312" w:eastAsia="仿宋_GB2312"/>
          <w:b w:val="0"/>
          <w:sz w:val="32"/>
        </w:rPr>
        <w:t>124.92</w:t>
      </w:r>
      <w:r>
        <w:rPr>
          <w:rFonts w:ascii="仿宋_GB2312" w:hAnsi="仿宋_GB2312" w:eastAsia="仿宋_GB2312"/>
          <w:b w:val="0"/>
          <w:sz w:val="32"/>
        </w:rPr>
        <w:t>万元。预算绩效管理取得的成效：一是</w:t>
      </w:r>
      <w:r>
        <w:rPr>
          <w:rFonts w:hint="eastAsia" w:ascii="仿宋_GB2312" w:hAnsi="仿宋_GB2312" w:eastAsia="仿宋_GB2312"/>
          <w:b w:val="0"/>
          <w:sz w:val="32"/>
          <w:lang w:eastAsia="zh-CN"/>
        </w:rPr>
        <w:t>本部门</w:t>
      </w:r>
      <w:r>
        <w:rPr>
          <w:rFonts w:ascii="仿宋_GB2312" w:hAnsi="仿宋_GB2312" w:eastAsia="仿宋_GB2312"/>
          <w:b w:val="0"/>
          <w:sz w:val="32"/>
        </w:rPr>
        <w:t>根据自治区、地区预算绩效管理办法，单位所有通过预算资金安排的重大政策和项目均需开展事前绩效评估，重点评估立项必要性、投入经济性、绩效目标合理性、实施方案可行性、筹资合规性等，评估结果作为财政评审和</w:t>
      </w:r>
      <w:r>
        <w:rPr>
          <w:rFonts w:hint="eastAsia" w:ascii="仿宋_GB2312" w:hAnsi="仿宋_GB2312" w:eastAsia="仿宋_GB2312"/>
          <w:b w:val="0"/>
          <w:sz w:val="32"/>
          <w:lang w:eastAsia="zh-CN"/>
        </w:rPr>
        <w:t>预测</w:t>
      </w:r>
      <w:r>
        <w:rPr>
          <w:rFonts w:ascii="仿宋_GB2312" w:hAnsi="仿宋_GB2312" w:eastAsia="仿宋_GB2312"/>
          <w:b w:val="0"/>
          <w:sz w:val="32"/>
        </w:rPr>
        <w:t>安排的依据。二是细化绩效目标，实现目标管理全覆盖，将绩效目标管理扩大到</w:t>
      </w:r>
      <w:r>
        <w:rPr>
          <w:rFonts w:hint="eastAsia" w:ascii="仿宋_GB2312" w:hAnsi="仿宋_GB2312" w:eastAsia="仿宋_GB2312"/>
          <w:b w:val="0"/>
          <w:sz w:val="32"/>
          <w:lang w:eastAsia="zh-CN"/>
        </w:rPr>
        <w:t>预算</w:t>
      </w:r>
      <w:r>
        <w:rPr>
          <w:rFonts w:ascii="仿宋_GB2312" w:hAnsi="仿宋_GB2312" w:eastAsia="仿宋_GB2312"/>
          <w:b w:val="0"/>
          <w:sz w:val="32"/>
        </w:rPr>
        <w:t>支出，涵盖一般公共预算、上级专项及援疆资金项目，项目支出绩效目标实现全覆盖，按照</w:t>
      </w:r>
      <w:r>
        <w:rPr>
          <w:rFonts w:hint="eastAsia" w:ascii="仿宋_GB2312" w:hAnsi="仿宋_GB2312" w:eastAsia="仿宋_GB2312"/>
          <w:b w:val="0"/>
          <w:sz w:val="32"/>
          <w:lang w:eastAsia="zh-CN"/>
        </w:rPr>
        <w:t>“</w:t>
      </w:r>
      <w:r>
        <w:rPr>
          <w:rFonts w:ascii="仿宋_GB2312" w:hAnsi="仿宋_GB2312" w:eastAsia="仿宋_GB2312"/>
          <w:b w:val="0"/>
          <w:sz w:val="32"/>
        </w:rPr>
        <w:t>谁申请资金，谁设置目标</w:t>
      </w:r>
      <w:r>
        <w:rPr>
          <w:rFonts w:hint="eastAsia" w:ascii="仿宋_GB2312" w:hAnsi="仿宋_GB2312" w:eastAsia="仿宋_GB2312"/>
          <w:b w:val="0"/>
          <w:sz w:val="32"/>
          <w:lang w:eastAsia="zh-CN"/>
        </w:rPr>
        <w:t>”</w:t>
      </w:r>
      <w:r>
        <w:rPr>
          <w:rFonts w:ascii="仿宋_GB2312" w:hAnsi="仿宋_GB2312" w:eastAsia="仿宋_GB2312"/>
          <w:b w:val="0"/>
          <w:sz w:val="32"/>
        </w:rPr>
        <w:t>原则，将绩效目标编制与资金预算同步实施，对部门申报的绩效目标，采取业务人员、绩效专干和财务人员共同审核参与，提高了项目编报质量。发现的问题及原因：一是绩效目标设置不够精准，导致整体绩效指标完成率存在偏差。加强绩效人员业务工作及绩效培训，及时与项目负责人、业务人员沟通，要对各项指标了解并对指标值要进一步优化、完善；二是资金执行率未达100%，有3个项目资金未实施完结转至25年执行。下一步改进措施：一是加强项目指标设置精准度。项目前期与项目人员、业务人员对接沟通，做好项目调研、可行性研究等，</w:t>
      </w:r>
      <w:r>
        <w:rPr>
          <w:rFonts w:hint="eastAsia" w:ascii="仿宋_GB2312" w:hAnsi="仿宋_GB2312" w:eastAsia="仿宋_GB2312"/>
          <w:b w:val="0"/>
          <w:sz w:val="32"/>
          <w:lang w:eastAsia="zh-CN"/>
        </w:rPr>
        <w:t>制定</w:t>
      </w:r>
      <w:r>
        <w:rPr>
          <w:rFonts w:ascii="仿宋_GB2312" w:hAnsi="仿宋_GB2312" w:eastAsia="仿宋_GB2312"/>
          <w:b w:val="0"/>
          <w:sz w:val="32"/>
        </w:rPr>
        <w:t>细化实施方案，严格按照实施方案设置项目绩效指标，严格执行资金管理办法支付资金。提高相关人员的绩效管理水平，不断完善绩效管理制度；二是按照项目实施办法及项目资金管理等相关制度，项目负责人及时开展项目工作任务，稳步开展工作推进项目进度。具体附部门整体支出绩效自评表，项目支出绩效自评表和部门评价报告。</w:t>
      </w:r>
    </w:p>
    <w:p w14:paraId="649FD65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FFFA7BD">
        <w:tblPrEx>
          <w:tblCellMar>
            <w:top w:w="0" w:type="dxa"/>
            <w:left w:w="108" w:type="dxa"/>
            <w:bottom w:w="0" w:type="dxa"/>
            <w:right w:w="108" w:type="dxa"/>
          </w:tblCellMar>
        </w:tblPrEx>
        <w:tc>
          <w:tcPr>
            <w:tcW w:w="8847" w:type="dxa"/>
            <w:gridSpan w:val="9"/>
            <w:vAlign w:val="center"/>
          </w:tcPr>
          <w:p w14:paraId="4126423A">
            <w:pPr>
              <w:jc w:val="center"/>
            </w:pPr>
            <w:r>
              <w:rPr>
                <w:rFonts w:ascii="宋体" w:hAnsi="宋体" w:eastAsia="宋体"/>
                <w:sz w:val="24"/>
              </w:rPr>
              <w:t>部门整体支出绩效自评表</w:t>
            </w:r>
          </w:p>
        </w:tc>
      </w:tr>
      <w:tr w14:paraId="3E22BE1C">
        <w:tblPrEx>
          <w:tblCellMar>
            <w:top w:w="0" w:type="dxa"/>
            <w:left w:w="108" w:type="dxa"/>
            <w:bottom w:w="0" w:type="dxa"/>
            <w:right w:w="108" w:type="dxa"/>
          </w:tblCellMar>
        </w:tblPrEx>
        <w:tc>
          <w:tcPr>
            <w:tcW w:w="8847" w:type="dxa"/>
            <w:gridSpan w:val="9"/>
            <w:vAlign w:val="center"/>
          </w:tcPr>
          <w:p w14:paraId="6FE6B87B">
            <w:pPr>
              <w:jc w:val="center"/>
            </w:pPr>
            <w:r>
              <w:rPr>
                <w:rFonts w:ascii="宋体" w:hAnsi="宋体" w:eastAsia="宋体"/>
                <w:sz w:val="24"/>
              </w:rPr>
              <w:t>（2024年度）</w:t>
            </w:r>
          </w:p>
        </w:tc>
      </w:tr>
      <w:tr w14:paraId="34E7100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A07280">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F185D71">
            <w:pPr>
              <w:jc w:val="center"/>
            </w:pPr>
            <w:r>
              <w:rPr>
                <w:rFonts w:ascii="宋体" w:hAnsi="宋体" w:eastAsia="宋体"/>
                <w:sz w:val="16"/>
              </w:rPr>
              <w:t>喀什地区畜牧兽医局</w:t>
            </w:r>
          </w:p>
        </w:tc>
      </w:tr>
      <w:tr w14:paraId="312F9F2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07178A">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108A8B">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1CA86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E9B07">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18D8FE">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8D06B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BE1318">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1137A">
            <w:pPr>
              <w:jc w:val="center"/>
            </w:pPr>
            <w:r>
              <w:rPr>
                <w:rFonts w:ascii="宋体" w:hAnsi="宋体" w:eastAsia="宋体"/>
                <w:sz w:val="16"/>
              </w:rPr>
              <w:t>得分</w:t>
            </w:r>
          </w:p>
        </w:tc>
      </w:tr>
      <w:tr w14:paraId="37335A7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A0A26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F5B35F">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6B7DAA">
            <w:pPr>
              <w:jc w:val="center"/>
            </w:pPr>
            <w:r>
              <w:rPr>
                <w:rFonts w:ascii="宋体" w:hAnsi="宋体" w:eastAsia="宋体"/>
                <w:sz w:val="16"/>
              </w:rPr>
              <w:t>921.66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27D35F">
            <w:pPr>
              <w:jc w:val="center"/>
            </w:pPr>
            <w:r>
              <w:rPr>
                <w:rFonts w:ascii="宋体" w:hAnsi="宋体" w:eastAsia="宋体"/>
                <w:sz w:val="16"/>
              </w:rPr>
              <w:t>1,117.67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69CDE2">
            <w:pPr>
              <w:jc w:val="center"/>
            </w:pPr>
            <w:r>
              <w:rPr>
                <w:rFonts w:ascii="宋体" w:hAnsi="宋体" w:eastAsia="宋体"/>
                <w:sz w:val="16"/>
              </w:rPr>
              <w:t>1,029.99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3CC7E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0B50B5">
            <w:pPr>
              <w:jc w:val="center"/>
            </w:pPr>
            <w:r>
              <w:rPr>
                <w:rFonts w:ascii="宋体" w:hAnsi="宋体" w:eastAsia="宋体"/>
                <w:sz w:val="16"/>
              </w:rPr>
              <w:t>92.16%</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DAC8F">
            <w:pPr>
              <w:jc w:val="center"/>
            </w:pPr>
            <w:r>
              <w:rPr>
                <w:rFonts w:ascii="宋体" w:hAnsi="宋体" w:eastAsia="宋体"/>
                <w:sz w:val="16"/>
              </w:rPr>
              <w:t>9.2</w:t>
            </w:r>
          </w:p>
        </w:tc>
      </w:tr>
      <w:tr w14:paraId="067324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8D49C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BBEAFB">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C1EB69">
            <w:pPr>
              <w:jc w:val="center"/>
            </w:pPr>
            <w:r>
              <w:rPr>
                <w:rFonts w:ascii="宋体" w:hAnsi="宋体" w:eastAsia="宋体"/>
                <w:sz w:val="16"/>
              </w:rPr>
              <w:t>38.98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8299F8">
            <w:pPr>
              <w:jc w:val="center"/>
            </w:pPr>
            <w:r>
              <w:rPr>
                <w:rFonts w:ascii="宋体" w:hAnsi="宋体" w:eastAsia="宋体"/>
                <w:sz w:val="16"/>
              </w:rPr>
              <w:t>215.63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A6BCC">
            <w:pPr>
              <w:jc w:val="center"/>
            </w:pPr>
            <w:r>
              <w:rPr>
                <w:rFonts w:ascii="宋体" w:hAnsi="宋体" w:eastAsia="宋体"/>
                <w:sz w:val="16"/>
              </w:rPr>
              <w:t>182.51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BA306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78821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CE1A0">
            <w:pPr>
              <w:jc w:val="center"/>
            </w:pPr>
            <w:r>
              <w:rPr>
                <w:rFonts w:ascii="宋体" w:hAnsi="宋体" w:eastAsia="宋体"/>
                <w:sz w:val="16"/>
              </w:rPr>
              <w:t>—</w:t>
            </w:r>
          </w:p>
        </w:tc>
      </w:tr>
      <w:tr w14:paraId="6C9D237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B5006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33CF23">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D8B6FE">
            <w:pPr>
              <w:jc w:val="center"/>
            </w:pPr>
            <w:r>
              <w:rPr>
                <w:rFonts w:ascii="宋体" w:hAnsi="宋体" w:eastAsia="宋体"/>
                <w:sz w:val="16"/>
              </w:rPr>
              <w:t>818.36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7EEBFD">
            <w:pPr>
              <w:jc w:val="center"/>
            </w:pPr>
            <w:r>
              <w:rPr>
                <w:rFonts w:ascii="宋体" w:hAnsi="宋体" w:eastAsia="宋体"/>
                <w:sz w:val="16"/>
              </w:rPr>
              <w:t>837.72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4F13B9">
            <w:pPr>
              <w:jc w:val="center"/>
            </w:pPr>
            <w:r>
              <w:rPr>
                <w:rFonts w:ascii="宋体" w:hAnsi="宋体" w:eastAsia="宋体"/>
                <w:sz w:val="16"/>
              </w:rPr>
              <w:t>833.45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51DE6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774E4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50A32">
            <w:pPr>
              <w:jc w:val="center"/>
            </w:pPr>
            <w:r>
              <w:rPr>
                <w:rFonts w:ascii="宋体" w:hAnsi="宋体" w:eastAsia="宋体"/>
                <w:sz w:val="16"/>
              </w:rPr>
              <w:t>—</w:t>
            </w:r>
          </w:p>
        </w:tc>
      </w:tr>
      <w:tr w14:paraId="4D9E5BA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0FED0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E24F7">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AF6419">
            <w:pPr>
              <w:jc w:val="center"/>
            </w:pPr>
            <w:r>
              <w:rPr>
                <w:rFonts w:ascii="宋体" w:hAnsi="宋体" w:eastAsia="宋体"/>
                <w:sz w:val="16"/>
              </w:rPr>
              <w:t>64.32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1721F7">
            <w:pPr>
              <w:jc w:val="center"/>
            </w:pPr>
            <w:r>
              <w:rPr>
                <w:rFonts w:ascii="宋体" w:hAnsi="宋体" w:eastAsia="宋体"/>
                <w:sz w:val="16"/>
              </w:rPr>
              <w:t>64.32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FBFE02">
            <w:pPr>
              <w:jc w:val="center"/>
            </w:pPr>
            <w:r>
              <w:rPr>
                <w:rFonts w:ascii="宋体" w:hAnsi="宋体" w:eastAsia="宋体"/>
                <w:sz w:val="16"/>
              </w:rPr>
              <w:t>14.03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9E97B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DCE50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4394D">
            <w:pPr>
              <w:jc w:val="center"/>
            </w:pPr>
            <w:r>
              <w:rPr>
                <w:rFonts w:ascii="宋体" w:hAnsi="宋体" w:eastAsia="宋体"/>
                <w:sz w:val="16"/>
              </w:rPr>
              <w:t>—</w:t>
            </w:r>
          </w:p>
        </w:tc>
      </w:tr>
      <w:tr w14:paraId="5B19041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2FC3B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F4D174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A0EDD8">
            <w:pPr>
              <w:jc w:val="center"/>
            </w:pPr>
            <w:r>
              <w:rPr>
                <w:rFonts w:ascii="宋体" w:hAnsi="宋体" w:eastAsia="宋体"/>
                <w:sz w:val="16"/>
              </w:rPr>
              <w:t>实际完成情况</w:t>
            </w:r>
          </w:p>
        </w:tc>
      </w:tr>
      <w:tr w14:paraId="3A13D0B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070C6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921E200">
            <w:pPr>
              <w:jc w:val="both"/>
            </w:pPr>
            <w:r>
              <w:rPr>
                <w:rFonts w:hint="eastAsia" w:ascii="宋体" w:hAnsi="宋体"/>
                <w:sz w:val="16"/>
                <w:lang w:eastAsia="zh-CN"/>
              </w:rPr>
              <w:t>本部门</w:t>
            </w:r>
            <w:r>
              <w:rPr>
                <w:rFonts w:ascii="宋体" w:hAnsi="宋体" w:eastAsia="宋体"/>
                <w:sz w:val="16"/>
              </w:rPr>
              <w:t>围绕职能贯彻落实国家和自治区有关畜牧兽医方面的法律法规，组织实施畜牧业饲草饲料加工、畜禽屠宰、动物疫病防治的政策法规，种畜禽管理及良种推广利用。坚持以习近平新时代中国特色社会主义思想为指导，全面贯彻落实党的二十大精神，完整准确全面贯彻新时代党的治疆方略，贯彻自治区决策部署和地委工作要求，聚焦“十四五”目标任务、自治区打造“八大产业集群”、地区培育“十大产业”发展，围绕“稳量、提质、增效”，实施畜牧业振兴行动。主要完成新增培育种畜禽场2-3家、加快推进牛冷配改良社会化服务，完成牛冷配改良35万头、全区优质饲草种植面积达到480万亩、确保群体免疫密度达到90%以上、加强畜产品质量安全监管，畜产品监测合格率保持在98%以上。项目实施加快了建设优质畜产品产业集群，推进现代农业肉羊、肉牛全产业链基地和现代畜牧产业园区建设和运营，加快打造现代畜禽养殖基地，促进农牧民增收，为全面推进乡村振兴、建设农业强区提供支撑。</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B65EEC">
            <w:pPr>
              <w:jc w:val="both"/>
            </w:pPr>
            <w:r>
              <w:rPr>
                <w:rFonts w:ascii="宋体" w:hAnsi="宋体" w:eastAsia="宋体"/>
                <w:sz w:val="16"/>
              </w:rPr>
              <w:t>全年已完成总资金1029.99万元，主要完成新增培育种畜禽场2家、牛冷配改良数量36.16万头、全区群体免疫密度100%、畜产品监测合格率99.28%、全区优质饲草种植面积486.55万亩。项目实施坚持规模化养殖、标准化生产、产业化经营，有效推进了现代农业肉羊、肉牛全产业链基地和现代畜牧产业园区建设和运营，建设了优质畜产品产业集群。促进农牧民增收</w:t>
            </w:r>
            <w:r>
              <w:rPr>
                <w:rFonts w:hint="eastAsia" w:ascii="宋体" w:hAnsi="宋体"/>
                <w:sz w:val="16"/>
                <w:lang w:eastAsia="zh-CN"/>
              </w:rPr>
              <w:t>全面</w:t>
            </w:r>
            <w:r>
              <w:rPr>
                <w:rFonts w:ascii="宋体" w:hAnsi="宋体" w:eastAsia="宋体"/>
                <w:sz w:val="16"/>
              </w:rPr>
              <w:t>推进乡村振兴。</w:t>
            </w:r>
          </w:p>
        </w:tc>
      </w:tr>
      <w:tr w14:paraId="5C99409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CB0DB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7343F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DE9FE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BF2DD2">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33F2F1">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BEA12C">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78766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55359">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F968C0">
            <w:pPr>
              <w:jc w:val="center"/>
            </w:pPr>
            <w:r>
              <w:rPr>
                <w:rFonts w:ascii="宋体" w:hAnsi="宋体" w:eastAsia="宋体"/>
                <w:sz w:val="16"/>
              </w:rPr>
              <w:t>得分</w:t>
            </w:r>
          </w:p>
        </w:tc>
      </w:tr>
      <w:tr w14:paraId="3A2C73B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B3D86D">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F9A55A">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E8701F">
            <w:pPr>
              <w:jc w:val="center"/>
            </w:pPr>
            <w:r>
              <w:rPr>
                <w:rFonts w:ascii="宋体" w:hAnsi="宋体" w:eastAsia="宋体"/>
                <w:sz w:val="16"/>
              </w:rPr>
              <w:t>新增培育种畜禽场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F6138E">
            <w:pPr>
              <w:jc w:val="center"/>
            </w:pPr>
            <w:r>
              <w:rPr>
                <w:rFonts w:ascii="宋体" w:hAnsi="宋体" w:eastAsia="宋体"/>
                <w:sz w:val="16"/>
              </w:rPr>
              <w:t>&gt;=2家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569B8">
            <w:pPr>
              <w:jc w:val="center"/>
            </w:pPr>
            <w:r>
              <w:rPr>
                <w:rFonts w:ascii="宋体" w:hAnsi="宋体" w:eastAsia="宋体"/>
                <w:sz w:val="16"/>
              </w:rPr>
              <w:t>《喀什地区2024年畜牧兽医工作计划》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5E8658">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B51412">
            <w:pPr>
              <w:jc w:val="center"/>
            </w:pPr>
            <w:r>
              <w:rPr>
                <w:rFonts w:ascii="宋体" w:hAnsi="宋体" w:eastAsia="宋体"/>
                <w:sz w:val="16"/>
              </w:rPr>
              <w:t>2家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94E88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4F7BDB">
            <w:pPr>
              <w:jc w:val="center"/>
            </w:pPr>
            <w:r>
              <w:rPr>
                <w:rFonts w:ascii="宋体" w:hAnsi="宋体" w:eastAsia="宋体"/>
                <w:sz w:val="16"/>
              </w:rPr>
              <w:t>15</w:t>
            </w:r>
          </w:p>
        </w:tc>
      </w:tr>
      <w:tr w14:paraId="61D8CEF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FBAF3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333CE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9C463A">
            <w:pPr>
              <w:jc w:val="center"/>
            </w:pPr>
            <w:r>
              <w:rPr>
                <w:rFonts w:ascii="宋体" w:hAnsi="宋体" w:eastAsia="宋体"/>
                <w:sz w:val="16"/>
              </w:rPr>
              <w:t>牛冷配改良数量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6893CA">
            <w:pPr>
              <w:jc w:val="center"/>
            </w:pPr>
            <w:r>
              <w:rPr>
                <w:rFonts w:ascii="宋体" w:hAnsi="宋体" w:eastAsia="宋体"/>
                <w:sz w:val="16"/>
              </w:rPr>
              <w:t>&gt;=35万头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4DB89F">
            <w:pPr>
              <w:jc w:val="center"/>
            </w:pPr>
            <w:r>
              <w:rPr>
                <w:rFonts w:ascii="宋体" w:hAnsi="宋体" w:eastAsia="宋体"/>
                <w:sz w:val="16"/>
              </w:rPr>
              <w:t>《喀什地区2024年畜牧兽医工作计划》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FA2356">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C39C50">
            <w:pPr>
              <w:jc w:val="center"/>
            </w:pPr>
            <w:r>
              <w:rPr>
                <w:rFonts w:ascii="宋体" w:hAnsi="宋体" w:eastAsia="宋体"/>
                <w:sz w:val="16"/>
              </w:rPr>
              <w:t>36.16万头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C21D8F">
            <w:pPr>
              <w:jc w:val="center"/>
            </w:pPr>
            <w:r>
              <w:rPr>
                <w:rFonts w:ascii="宋体" w:hAnsi="宋体" w:eastAsia="宋体"/>
                <w:sz w:val="16"/>
              </w:rPr>
              <w:t>103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61E2EA">
            <w:pPr>
              <w:jc w:val="center"/>
            </w:pPr>
            <w:r>
              <w:rPr>
                <w:rFonts w:ascii="宋体" w:hAnsi="宋体" w:eastAsia="宋体"/>
                <w:sz w:val="16"/>
              </w:rPr>
              <w:t>15</w:t>
            </w:r>
          </w:p>
        </w:tc>
      </w:tr>
      <w:tr w14:paraId="50A8757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D8062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B78A9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A4690">
            <w:pPr>
              <w:jc w:val="center"/>
            </w:pPr>
            <w:r>
              <w:rPr>
                <w:rFonts w:ascii="宋体" w:hAnsi="宋体" w:eastAsia="宋体"/>
                <w:sz w:val="16"/>
              </w:rPr>
              <w:t>全区群体免疫密度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C2DEBA">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835A0">
            <w:pPr>
              <w:jc w:val="center"/>
            </w:pPr>
            <w:r>
              <w:rPr>
                <w:rFonts w:ascii="宋体" w:hAnsi="宋体" w:eastAsia="宋体"/>
                <w:sz w:val="16"/>
              </w:rPr>
              <w:t>《喀什地区2024年畜牧兽医工作计划》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750FE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25ED8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BECAC2">
            <w:pPr>
              <w:jc w:val="center"/>
            </w:pPr>
            <w:r>
              <w:rPr>
                <w:rFonts w:ascii="宋体" w:hAnsi="宋体" w:eastAsia="宋体"/>
                <w:sz w:val="16"/>
              </w:rPr>
              <w:t>111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31B069">
            <w:pPr>
              <w:jc w:val="center"/>
            </w:pPr>
            <w:r>
              <w:rPr>
                <w:rFonts w:ascii="宋体" w:hAnsi="宋体" w:eastAsia="宋体"/>
                <w:sz w:val="16"/>
              </w:rPr>
              <w:t>20</w:t>
            </w:r>
          </w:p>
        </w:tc>
      </w:tr>
      <w:tr w14:paraId="208729B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6F39B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CB918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84860">
            <w:pPr>
              <w:jc w:val="center"/>
            </w:pPr>
            <w:r>
              <w:rPr>
                <w:rFonts w:ascii="宋体" w:hAnsi="宋体" w:eastAsia="宋体"/>
                <w:sz w:val="16"/>
              </w:rPr>
              <w:t>畜产品监测合格率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E72078">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E4FB87">
            <w:pPr>
              <w:jc w:val="center"/>
            </w:pPr>
            <w:r>
              <w:rPr>
                <w:rFonts w:ascii="宋体" w:hAnsi="宋体" w:eastAsia="宋体"/>
                <w:sz w:val="16"/>
              </w:rPr>
              <w:t>《喀什地区2024年畜牧兽医工作计划》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8F3D3F">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C919B3">
            <w:pPr>
              <w:jc w:val="center"/>
            </w:pPr>
            <w:r>
              <w:rPr>
                <w:rFonts w:ascii="宋体" w:hAnsi="宋体" w:eastAsia="宋体"/>
                <w:sz w:val="16"/>
              </w:rPr>
              <w:t>99.28%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A45AAE">
            <w:pPr>
              <w:jc w:val="center"/>
            </w:pPr>
            <w:r>
              <w:rPr>
                <w:rFonts w:ascii="宋体" w:hAnsi="宋体" w:eastAsia="宋体"/>
                <w:sz w:val="16"/>
              </w:rPr>
              <w:t>101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04ED3F">
            <w:pPr>
              <w:jc w:val="center"/>
            </w:pPr>
            <w:r>
              <w:rPr>
                <w:rFonts w:ascii="宋体" w:hAnsi="宋体" w:eastAsia="宋体"/>
                <w:sz w:val="16"/>
              </w:rPr>
              <w:t>25</w:t>
            </w:r>
          </w:p>
        </w:tc>
      </w:tr>
      <w:tr w14:paraId="1C6D9C6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ABAAF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739CC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BC97FD">
            <w:pPr>
              <w:jc w:val="center"/>
            </w:pPr>
            <w:r>
              <w:rPr>
                <w:rFonts w:ascii="宋体" w:hAnsi="宋体" w:eastAsia="宋体"/>
                <w:sz w:val="16"/>
              </w:rPr>
              <w:t>全区优质饲草种植面积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D0701B">
            <w:pPr>
              <w:jc w:val="center"/>
            </w:pPr>
            <w:r>
              <w:rPr>
                <w:rFonts w:ascii="宋体" w:hAnsi="宋体" w:eastAsia="宋体"/>
                <w:sz w:val="16"/>
              </w:rPr>
              <w:t>&gt;=480万亩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830CF5">
            <w:pPr>
              <w:jc w:val="center"/>
            </w:pPr>
            <w:r>
              <w:rPr>
                <w:rFonts w:ascii="宋体" w:hAnsi="宋体" w:eastAsia="宋体"/>
                <w:sz w:val="16"/>
              </w:rPr>
              <w:t>《喀什地区2024年畜牧兽医工作计划》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33032">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D2D81">
            <w:pPr>
              <w:jc w:val="center"/>
            </w:pPr>
            <w:r>
              <w:rPr>
                <w:rFonts w:ascii="宋体" w:hAnsi="宋体" w:eastAsia="宋体"/>
                <w:sz w:val="16"/>
              </w:rPr>
              <w:t>486.55万亩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D5D5BF">
            <w:pPr>
              <w:jc w:val="center"/>
            </w:pPr>
            <w:r>
              <w:rPr>
                <w:rFonts w:ascii="宋体" w:hAnsi="宋体" w:eastAsia="宋体"/>
                <w:sz w:val="16"/>
              </w:rPr>
              <w:t>101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8CC16B">
            <w:pPr>
              <w:jc w:val="center"/>
            </w:pPr>
            <w:r>
              <w:rPr>
                <w:rFonts w:ascii="宋体" w:hAnsi="宋体" w:eastAsia="宋体"/>
                <w:sz w:val="16"/>
              </w:rPr>
              <w:t>15</w:t>
            </w:r>
          </w:p>
        </w:tc>
      </w:tr>
    </w:tbl>
    <w:p w14:paraId="49BD2E6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62E45F7D">
        <w:tblPrEx>
          <w:tblCellMar>
            <w:top w:w="0" w:type="dxa"/>
            <w:left w:w="108" w:type="dxa"/>
            <w:bottom w:w="0" w:type="dxa"/>
            <w:right w:w="108" w:type="dxa"/>
          </w:tblCellMar>
        </w:tblPrEx>
        <w:tc>
          <w:tcPr>
            <w:tcW w:w="8848" w:type="dxa"/>
            <w:gridSpan w:val="14"/>
            <w:vAlign w:val="center"/>
          </w:tcPr>
          <w:p w14:paraId="18A1E27A">
            <w:pPr>
              <w:jc w:val="center"/>
            </w:pPr>
            <w:r>
              <w:rPr>
                <w:rFonts w:ascii="宋体" w:hAnsi="宋体" w:eastAsia="宋体"/>
                <w:sz w:val="24"/>
              </w:rPr>
              <w:t>项目支出绩效自评表</w:t>
            </w:r>
          </w:p>
        </w:tc>
      </w:tr>
      <w:tr w14:paraId="5BB86474">
        <w:tblPrEx>
          <w:tblCellMar>
            <w:top w:w="0" w:type="dxa"/>
            <w:left w:w="108" w:type="dxa"/>
            <w:bottom w:w="0" w:type="dxa"/>
            <w:right w:w="108" w:type="dxa"/>
          </w:tblCellMar>
        </w:tblPrEx>
        <w:tc>
          <w:tcPr>
            <w:tcW w:w="8848" w:type="dxa"/>
            <w:gridSpan w:val="14"/>
            <w:vAlign w:val="center"/>
          </w:tcPr>
          <w:p w14:paraId="311620DF">
            <w:pPr>
              <w:jc w:val="center"/>
            </w:pPr>
            <w:r>
              <w:rPr>
                <w:rFonts w:ascii="宋体" w:hAnsi="宋体" w:eastAsia="宋体"/>
                <w:sz w:val="24"/>
              </w:rPr>
              <w:t>(2024年度)</w:t>
            </w:r>
          </w:p>
        </w:tc>
      </w:tr>
      <w:tr w14:paraId="6D3FE0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2892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AF0ED81">
            <w:pPr>
              <w:jc w:val="center"/>
            </w:pPr>
            <w:r>
              <w:rPr>
                <w:rFonts w:ascii="宋体" w:hAnsi="宋体" w:eastAsia="宋体"/>
                <w:sz w:val="16"/>
              </w:rPr>
              <w:t>2024年自治区动物防疫补助项目</w:t>
            </w:r>
          </w:p>
        </w:tc>
      </w:tr>
      <w:tr w14:paraId="1CA064A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957E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5A1F7C">
            <w:pPr>
              <w:jc w:val="center"/>
            </w:pPr>
            <w:r>
              <w:rPr>
                <w:rFonts w:ascii="宋体" w:hAnsi="宋体" w:eastAsia="宋体"/>
                <w:sz w:val="16"/>
              </w:rPr>
              <w:t>喀什地区畜牧兽医局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E255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30D2DF">
            <w:pPr>
              <w:jc w:val="center"/>
            </w:pPr>
            <w:r>
              <w:rPr>
                <w:rFonts w:ascii="宋体" w:hAnsi="宋体" w:eastAsia="宋体"/>
                <w:sz w:val="16"/>
              </w:rPr>
              <w:t>喀什地区畜牧兽医局</w:t>
            </w:r>
          </w:p>
        </w:tc>
      </w:tr>
      <w:tr w14:paraId="7E4DC62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C4BEB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43D4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1D99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4982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0599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6A77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9026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B5744">
            <w:pPr>
              <w:jc w:val="center"/>
            </w:pPr>
            <w:r>
              <w:rPr>
                <w:rFonts w:ascii="宋体" w:hAnsi="宋体" w:eastAsia="宋体"/>
                <w:sz w:val="16"/>
              </w:rPr>
              <w:t>得分</w:t>
            </w:r>
          </w:p>
        </w:tc>
      </w:tr>
      <w:tr w14:paraId="60103A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8F98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61CD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03FC8">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6B0B4">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DBB0F">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D9F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8445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2FD7A">
            <w:pPr>
              <w:jc w:val="center"/>
            </w:pPr>
            <w:r>
              <w:rPr>
                <w:rFonts w:ascii="宋体" w:hAnsi="宋体" w:eastAsia="宋体"/>
                <w:sz w:val="16"/>
              </w:rPr>
              <w:t>10.00分</w:t>
            </w:r>
          </w:p>
        </w:tc>
      </w:tr>
      <w:tr w14:paraId="4224DF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80CD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498E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74A09">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EE54B">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4BBA3">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43BC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FD6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5CE72">
            <w:pPr>
              <w:jc w:val="center"/>
            </w:pPr>
            <w:r>
              <w:rPr>
                <w:rFonts w:ascii="宋体" w:hAnsi="宋体" w:eastAsia="宋体"/>
                <w:sz w:val="16"/>
              </w:rPr>
              <w:t>—</w:t>
            </w:r>
          </w:p>
        </w:tc>
      </w:tr>
      <w:tr w14:paraId="685502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6DDA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1683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F5F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F8B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FF28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1F3F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4A1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4C794">
            <w:pPr>
              <w:jc w:val="center"/>
            </w:pPr>
            <w:r>
              <w:rPr>
                <w:rFonts w:ascii="宋体" w:hAnsi="宋体" w:eastAsia="宋体"/>
                <w:sz w:val="16"/>
              </w:rPr>
              <w:t>—</w:t>
            </w:r>
          </w:p>
        </w:tc>
      </w:tr>
      <w:tr w14:paraId="6FEC91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B98DC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FFE25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038C88">
            <w:pPr>
              <w:jc w:val="center"/>
            </w:pPr>
            <w:r>
              <w:rPr>
                <w:rFonts w:ascii="宋体" w:hAnsi="宋体" w:eastAsia="宋体"/>
                <w:sz w:val="16"/>
              </w:rPr>
              <w:t>实际完成情况</w:t>
            </w:r>
          </w:p>
        </w:tc>
      </w:tr>
      <w:tr w14:paraId="76DE84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8CC78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F757D7">
            <w:pPr>
              <w:jc w:val="both"/>
            </w:pPr>
            <w:r>
              <w:rPr>
                <w:rFonts w:ascii="宋体" w:hAnsi="宋体" w:eastAsia="宋体"/>
                <w:sz w:val="16"/>
              </w:rPr>
              <w:t>项目总金额20万元，主要用于奖补2个规模养殖企业，以点带面，推广兽用抗菌药减量化模式，确保“十四五”期间全区产出每吨动物产品兽用抗菌药的使用量保持下降趋势。</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D23C50">
            <w:pPr>
              <w:jc w:val="both"/>
            </w:pPr>
            <w:r>
              <w:rPr>
                <w:rFonts w:ascii="宋体" w:hAnsi="宋体" w:eastAsia="宋体"/>
                <w:sz w:val="16"/>
              </w:rPr>
              <w:t>已完成奖补2个规模养殖企业，自治区财政补助经费使用率100%。项目资金支付20万元，项目的实施提高并推广了兽用抗菌药减量化模式，确保“十四五”期间全区产出每吨动物产品兽用抗菌药的使用量保持下降趋势。</w:t>
            </w:r>
          </w:p>
        </w:tc>
      </w:tr>
      <w:tr w14:paraId="43E416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24CA9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E0A8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AA70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36A3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A59B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1FE8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B29F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FCE1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35AA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5C14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0D01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D211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1282E">
            <w:pPr>
              <w:jc w:val="center"/>
            </w:pPr>
            <w:r>
              <w:rPr>
                <w:rFonts w:ascii="宋体" w:hAnsi="宋体" w:eastAsia="宋体"/>
                <w:sz w:val="16"/>
              </w:rPr>
              <w:t>偏差原因分析及改进措施</w:t>
            </w:r>
          </w:p>
        </w:tc>
      </w:tr>
      <w:tr w14:paraId="3BA4DC4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F861C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9070D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C4AF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7C0C5">
            <w:pPr>
              <w:jc w:val="center"/>
            </w:pPr>
            <w:r>
              <w:rPr>
                <w:rFonts w:ascii="宋体" w:hAnsi="宋体" w:eastAsia="宋体"/>
                <w:sz w:val="16"/>
              </w:rPr>
              <w:t>奖补兽用抗菌药减量化行动养殖场（户）数量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2E66F">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178F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8C20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746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A2A0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F18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C7299">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228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1A396">
            <w:pPr>
              <w:jc w:val="center"/>
            </w:pPr>
          </w:p>
        </w:tc>
      </w:tr>
      <w:tr w14:paraId="55D8BB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A7D5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293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BC8A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6036E">
            <w:pPr>
              <w:jc w:val="center"/>
            </w:pPr>
            <w:r>
              <w:rPr>
                <w:rFonts w:ascii="宋体" w:hAnsi="宋体" w:eastAsia="宋体"/>
                <w:sz w:val="16"/>
              </w:rPr>
              <w:t>自治区财政补助经费使用率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D44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9BCE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CF0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580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52E8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4405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EDC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7F2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08F3B">
            <w:pPr>
              <w:jc w:val="center"/>
            </w:pPr>
          </w:p>
        </w:tc>
      </w:tr>
      <w:tr w14:paraId="53354E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15ED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7EBC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132EE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F31B0">
            <w:pPr>
              <w:jc w:val="center"/>
            </w:pPr>
            <w:r>
              <w:rPr>
                <w:rFonts w:ascii="宋体" w:hAnsi="宋体" w:eastAsia="宋体"/>
                <w:sz w:val="16"/>
              </w:rPr>
              <w:t>奖补发放及时率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711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F2D9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A39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C6C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89EE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C66D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0E0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9E5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9F16E">
            <w:pPr>
              <w:jc w:val="center"/>
            </w:pPr>
          </w:p>
        </w:tc>
      </w:tr>
      <w:tr w14:paraId="778D82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DCB0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65E6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51E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FF5B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D454A">
            <w:pPr>
              <w:jc w:val="center"/>
            </w:pPr>
            <w:r>
              <w:rPr>
                <w:rFonts w:ascii="宋体" w:hAnsi="宋体" w:eastAsia="宋体"/>
                <w:sz w:val="16"/>
              </w:rPr>
              <w:t>=2024年10月25日前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517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58A57">
            <w:pPr>
              <w:jc w:val="center"/>
            </w:pPr>
            <w:r>
              <w:rPr>
                <w:rFonts w:ascii="宋体" w:hAnsi="宋体" w:eastAsia="宋体"/>
                <w:sz w:val="16"/>
              </w:rPr>
              <w:t>2023年10月25日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D93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672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7B48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E1D4F">
            <w:pPr>
              <w:jc w:val="center"/>
            </w:pPr>
            <w:r>
              <w:rPr>
                <w:rFonts w:ascii="宋体" w:hAnsi="宋体" w:eastAsia="宋体"/>
                <w:sz w:val="16"/>
              </w:rPr>
              <w:t>=2024年10月17日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25C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9EA51">
            <w:pPr>
              <w:jc w:val="center"/>
            </w:pPr>
          </w:p>
        </w:tc>
      </w:tr>
      <w:tr w14:paraId="4B24F3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C2BD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A646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041B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B955B">
            <w:pPr>
              <w:jc w:val="center"/>
            </w:pPr>
            <w:r>
              <w:rPr>
                <w:rFonts w:ascii="宋体" w:hAnsi="宋体" w:eastAsia="宋体"/>
                <w:sz w:val="16"/>
              </w:rPr>
              <w:t>奖补1个养殖场成本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FA66D">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37A3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8AF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B934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46C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2C37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2C496">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A0E5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3138E">
            <w:pPr>
              <w:jc w:val="center"/>
            </w:pPr>
          </w:p>
        </w:tc>
      </w:tr>
      <w:tr w14:paraId="323147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02F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0FF8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E485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C5CDE">
            <w:pPr>
              <w:jc w:val="center"/>
            </w:pPr>
            <w:r>
              <w:rPr>
                <w:rFonts w:ascii="宋体" w:hAnsi="宋体" w:eastAsia="宋体"/>
                <w:sz w:val="16"/>
              </w:rPr>
              <w:t>推广兽用抗菌药减量化模式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09358">
            <w:pPr>
              <w:jc w:val="center"/>
            </w:pPr>
            <w:r>
              <w:rPr>
                <w:rFonts w:ascii="宋体" w:hAnsi="宋体" w:eastAsia="宋体"/>
                <w:sz w:val="16"/>
              </w:rPr>
              <w:t>推广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5DB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EBC4D">
            <w:pPr>
              <w:jc w:val="center"/>
            </w:pPr>
            <w:r>
              <w:rPr>
                <w:rFonts w:ascii="宋体" w:hAnsi="宋体" w:eastAsia="宋体"/>
                <w:sz w:val="16"/>
              </w:rPr>
              <w:t>推广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5B31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2456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70D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F517C">
            <w:pPr>
              <w:jc w:val="center"/>
            </w:pPr>
            <w:r>
              <w:rPr>
                <w:rFonts w:ascii="宋体" w:hAnsi="宋体" w:eastAsia="宋体"/>
                <w:sz w:val="16"/>
              </w:rPr>
              <w:t>推广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C7D6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B05FA">
            <w:pPr>
              <w:jc w:val="center"/>
            </w:pPr>
          </w:p>
        </w:tc>
      </w:tr>
      <w:tr w14:paraId="3AC853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DF9E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30CA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38DE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DF633">
            <w:pPr>
              <w:jc w:val="center"/>
            </w:pPr>
            <w:r>
              <w:rPr>
                <w:rFonts w:ascii="宋体" w:hAnsi="宋体" w:eastAsia="宋体"/>
                <w:sz w:val="16"/>
              </w:rPr>
              <w:t>奖补养殖场满意度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279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CC47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0A4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BAC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09E1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F16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079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1D2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4A583">
            <w:pPr>
              <w:jc w:val="center"/>
            </w:pPr>
          </w:p>
        </w:tc>
      </w:tr>
      <w:tr w14:paraId="68C8060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A0C0B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1435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25A49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E369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000E230"/>
        </w:tc>
      </w:tr>
    </w:tbl>
    <w:p w14:paraId="12E0EF8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96"/>
        <w:gridCol w:w="632"/>
        <w:gridCol w:w="632"/>
        <w:gridCol w:w="632"/>
        <w:gridCol w:w="632"/>
        <w:gridCol w:w="632"/>
        <w:gridCol w:w="632"/>
        <w:gridCol w:w="632"/>
      </w:tblGrid>
      <w:tr w14:paraId="65233D91">
        <w:tblPrEx>
          <w:tblCellMar>
            <w:top w:w="0" w:type="dxa"/>
            <w:left w:w="108" w:type="dxa"/>
            <w:bottom w:w="0" w:type="dxa"/>
            <w:right w:w="108" w:type="dxa"/>
          </w:tblCellMar>
        </w:tblPrEx>
        <w:tc>
          <w:tcPr>
            <w:tcW w:w="8848" w:type="dxa"/>
            <w:gridSpan w:val="14"/>
            <w:vAlign w:val="center"/>
          </w:tcPr>
          <w:p w14:paraId="34D315F4">
            <w:pPr>
              <w:jc w:val="center"/>
            </w:pPr>
            <w:r>
              <w:rPr>
                <w:rFonts w:ascii="宋体" w:hAnsi="宋体" w:eastAsia="宋体"/>
                <w:sz w:val="24"/>
              </w:rPr>
              <w:t>项目支出绩效自评表</w:t>
            </w:r>
          </w:p>
        </w:tc>
      </w:tr>
      <w:tr w14:paraId="7F6E8A44">
        <w:tblPrEx>
          <w:tblCellMar>
            <w:top w:w="0" w:type="dxa"/>
            <w:left w:w="108" w:type="dxa"/>
            <w:bottom w:w="0" w:type="dxa"/>
            <w:right w:w="108" w:type="dxa"/>
          </w:tblCellMar>
        </w:tblPrEx>
        <w:tc>
          <w:tcPr>
            <w:tcW w:w="8848" w:type="dxa"/>
            <w:gridSpan w:val="14"/>
            <w:vAlign w:val="center"/>
          </w:tcPr>
          <w:p w14:paraId="66D805AD">
            <w:pPr>
              <w:jc w:val="center"/>
            </w:pPr>
            <w:r>
              <w:rPr>
                <w:rFonts w:ascii="宋体" w:hAnsi="宋体" w:eastAsia="宋体"/>
                <w:sz w:val="24"/>
              </w:rPr>
              <w:t>(2024年度)</w:t>
            </w:r>
          </w:p>
        </w:tc>
      </w:tr>
      <w:tr w14:paraId="314C14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19C2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B5B88AD">
            <w:pPr>
              <w:jc w:val="center"/>
            </w:pPr>
            <w:r>
              <w:rPr>
                <w:rFonts w:ascii="宋体" w:hAnsi="宋体" w:eastAsia="宋体"/>
                <w:sz w:val="16"/>
              </w:rPr>
              <w:t>信息服务保障项目</w:t>
            </w:r>
          </w:p>
        </w:tc>
      </w:tr>
      <w:tr w14:paraId="5D79D5E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C2C0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5A8EC8">
            <w:pPr>
              <w:jc w:val="center"/>
            </w:pPr>
            <w:r>
              <w:rPr>
                <w:rFonts w:ascii="宋体" w:hAnsi="宋体" w:eastAsia="宋体"/>
                <w:sz w:val="16"/>
              </w:rPr>
              <w:t>喀什地区畜牧兽医局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C5DD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2BDAA7">
            <w:pPr>
              <w:jc w:val="center"/>
            </w:pPr>
            <w:r>
              <w:rPr>
                <w:rFonts w:ascii="宋体" w:hAnsi="宋体" w:eastAsia="宋体"/>
                <w:sz w:val="16"/>
              </w:rPr>
              <w:t>喀什地区畜牧兽医局</w:t>
            </w:r>
          </w:p>
        </w:tc>
      </w:tr>
      <w:tr w14:paraId="1E3460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DADCB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4A88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AE90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56F3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CD30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638E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F183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B2E66">
            <w:pPr>
              <w:jc w:val="center"/>
            </w:pPr>
            <w:r>
              <w:rPr>
                <w:rFonts w:ascii="宋体" w:hAnsi="宋体" w:eastAsia="宋体"/>
                <w:sz w:val="16"/>
              </w:rPr>
              <w:t>得分</w:t>
            </w:r>
          </w:p>
        </w:tc>
      </w:tr>
      <w:tr w14:paraId="437AB9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3CF29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DEF4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7DE62">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3D77E">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22F5E">
            <w:pPr>
              <w:jc w:val="center"/>
            </w:pPr>
            <w:r>
              <w:rPr>
                <w:rFonts w:ascii="宋体" w:hAnsi="宋体" w:eastAsia="宋体"/>
                <w:sz w:val="16"/>
              </w:rPr>
              <w:t>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4D2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1DD4B">
            <w:pPr>
              <w:jc w:val="center"/>
            </w:pPr>
            <w:r>
              <w:rPr>
                <w:rFonts w:ascii="宋体" w:hAnsi="宋体" w:eastAsia="宋体"/>
                <w:sz w:val="16"/>
              </w:rPr>
              <w:t>99.6%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110FD">
            <w:pPr>
              <w:jc w:val="center"/>
            </w:pPr>
            <w:r>
              <w:rPr>
                <w:rFonts w:ascii="宋体" w:hAnsi="宋体" w:eastAsia="宋体"/>
                <w:sz w:val="16"/>
              </w:rPr>
              <w:t>9.90分</w:t>
            </w:r>
          </w:p>
        </w:tc>
      </w:tr>
      <w:tr w14:paraId="14C111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5642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5FDB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8303A">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8EBB4">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C790B">
            <w:pPr>
              <w:jc w:val="center"/>
            </w:pPr>
            <w:r>
              <w:rPr>
                <w:rFonts w:ascii="宋体" w:hAnsi="宋体" w:eastAsia="宋体"/>
                <w:sz w:val="16"/>
              </w:rPr>
              <w:t>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D79D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7FB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CC076">
            <w:pPr>
              <w:jc w:val="center"/>
            </w:pPr>
            <w:r>
              <w:rPr>
                <w:rFonts w:ascii="宋体" w:hAnsi="宋体" w:eastAsia="宋体"/>
                <w:sz w:val="16"/>
              </w:rPr>
              <w:t>—</w:t>
            </w:r>
          </w:p>
        </w:tc>
      </w:tr>
      <w:tr w14:paraId="4C338E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A98C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4EC0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F27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F04C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AB7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7D5D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7E5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99834">
            <w:pPr>
              <w:jc w:val="center"/>
            </w:pPr>
            <w:r>
              <w:rPr>
                <w:rFonts w:ascii="宋体" w:hAnsi="宋体" w:eastAsia="宋体"/>
                <w:sz w:val="16"/>
              </w:rPr>
              <w:t>—</w:t>
            </w:r>
          </w:p>
        </w:tc>
      </w:tr>
      <w:tr w14:paraId="107110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00209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596D6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72FFD4">
            <w:pPr>
              <w:jc w:val="center"/>
            </w:pPr>
            <w:r>
              <w:rPr>
                <w:rFonts w:ascii="宋体" w:hAnsi="宋体" w:eastAsia="宋体"/>
                <w:sz w:val="16"/>
              </w:rPr>
              <w:t>实际完成情况</w:t>
            </w:r>
          </w:p>
        </w:tc>
      </w:tr>
      <w:tr w14:paraId="518D5E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FC29A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E3A23A">
            <w:pPr>
              <w:jc w:val="both"/>
            </w:pPr>
            <w:r>
              <w:rPr>
                <w:rFonts w:ascii="宋体" w:hAnsi="宋体" w:eastAsia="宋体"/>
                <w:sz w:val="16"/>
              </w:rPr>
              <w:t>项目总资金5万元，主要用于维护地区畜牧系统互联网专线6条，项目的实施，保障涉及的自治区畜牧兽医局视频会议、地区畜牧云视讯、单位内网等正常运转、公文正常流转，确保单位信息网络安全。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A39CFF">
            <w:pPr>
              <w:jc w:val="both"/>
            </w:pPr>
            <w:r>
              <w:rPr>
                <w:rFonts w:ascii="宋体" w:hAnsi="宋体" w:eastAsia="宋体"/>
                <w:sz w:val="16"/>
              </w:rPr>
              <w:t>项目资金已执行4.98万元，主要用于互联网专线维护数量6个，项目的实施保障了单位自治区畜牧兽医局视频会议、地区畜牧云视讯、单位内网等正常运转，确保单位信息网络安全。</w:t>
            </w:r>
          </w:p>
        </w:tc>
      </w:tr>
      <w:tr w14:paraId="6B2475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7E016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D33E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2B46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5EBD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9BF0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047D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A7D2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05B9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352F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899C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0786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DB3A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C70D9">
            <w:pPr>
              <w:jc w:val="center"/>
            </w:pPr>
            <w:r>
              <w:rPr>
                <w:rFonts w:ascii="宋体" w:hAnsi="宋体" w:eastAsia="宋体"/>
                <w:sz w:val="16"/>
              </w:rPr>
              <w:t>偏差原因分析及改进措施</w:t>
            </w:r>
          </w:p>
        </w:tc>
      </w:tr>
      <w:tr w14:paraId="77EE70A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6ED2D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42AFD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4FA1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474A9">
            <w:pPr>
              <w:jc w:val="center"/>
            </w:pPr>
            <w:r>
              <w:rPr>
                <w:rFonts w:ascii="宋体" w:hAnsi="宋体" w:eastAsia="宋体"/>
                <w:sz w:val="16"/>
              </w:rPr>
              <w:t>互联网专线数量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F5BC2">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6E9D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4812C">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FE6D3">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69A8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B9D0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282F1">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19EB1">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DC120">
            <w:pPr>
              <w:jc w:val="center"/>
            </w:pPr>
          </w:p>
        </w:tc>
      </w:tr>
      <w:tr w14:paraId="32507C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08BA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A6D7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18F3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7CA26">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373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F099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35B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C84E8">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A09E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3BC4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57F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AABD5">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D06BB">
            <w:pPr>
              <w:jc w:val="center"/>
            </w:pPr>
          </w:p>
        </w:tc>
      </w:tr>
      <w:tr w14:paraId="07B294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C8E6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83B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779C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DA09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68264">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29F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219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B09ED">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B5E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D77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FCBBC">
            <w:pPr>
              <w:jc w:val="center"/>
            </w:pPr>
            <w:r>
              <w:rPr>
                <w:rFonts w:ascii="宋体" w:hAnsi="宋体" w:eastAsia="宋体"/>
                <w:sz w:val="16"/>
              </w:rPr>
              <w:t>2024年12月2日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BF2B3">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98F1C">
            <w:pPr>
              <w:jc w:val="center"/>
            </w:pPr>
          </w:p>
        </w:tc>
      </w:tr>
      <w:tr w14:paraId="5339EE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56E04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234FD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4F260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0B49F">
            <w:pPr>
              <w:jc w:val="center"/>
            </w:pPr>
            <w:r>
              <w:rPr>
                <w:rFonts w:ascii="宋体" w:hAnsi="宋体" w:eastAsia="宋体"/>
                <w:sz w:val="16"/>
              </w:rPr>
              <w:t>移动外网专线服务成本费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EE710">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0DB8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4998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D72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8D3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126C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F8BC1">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044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62FC6">
            <w:pPr>
              <w:jc w:val="center"/>
            </w:pPr>
          </w:p>
        </w:tc>
      </w:tr>
      <w:tr w14:paraId="1E0C5E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FBEB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7B4A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008C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593F6">
            <w:pPr>
              <w:jc w:val="center"/>
            </w:pPr>
            <w:r>
              <w:rPr>
                <w:rFonts w:ascii="宋体" w:hAnsi="宋体" w:eastAsia="宋体"/>
                <w:sz w:val="16"/>
              </w:rPr>
              <w:t>其他专网服务成本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927C0">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CA7B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A08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D46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860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A79F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2B7F6">
            <w:pPr>
              <w:jc w:val="center"/>
            </w:pPr>
            <w:r>
              <w:rPr>
                <w:rFonts w:ascii="宋体" w:hAnsi="宋体" w:eastAsia="宋体"/>
                <w:sz w:val="16"/>
              </w:rPr>
              <w:t>=1.98万元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7E42B">
            <w:pPr>
              <w:jc w:val="center"/>
            </w:pPr>
            <w:r>
              <w:rPr>
                <w:rFonts w:ascii="宋体" w:hAnsi="宋体" w:eastAsia="宋体"/>
                <w:sz w:val="16"/>
              </w:rPr>
              <w:t>9.75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F0CA9">
            <w:pPr>
              <w:jc w:val="center"/>
            </w:pPr>
            <w:r>
              <w:rPr>
                <w:rFonts w:ascii="宋体" w:hAnsi="宋体" w:eastAsia="宋体"/>
                <w:sz w:val="16"/>
              </w:rPr>
              <w:t>偏差原因：实际节约成本。改进措施：今后精准设置预算指标。</w:t>
            </w:r>
          </w:p>
        </w:tc>
      </w:tr>
      <w:tr w14:paraId="08B480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28E1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D4D1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C837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A61F5">
            <w:pPr>
              <w:jc w:val="center"/>
            </w:pPr>
            <w:r>
              <w:rPr>
                <w:rFonts w:ascii="宋体" w:hAnsi="宋体" w:eastAsia="宋体"/>
                <w:sz w:val="16"/>
              </w:rPr>
              <w:t>有效提高单位信息网络安全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2510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17F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778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E4A0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C4E8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556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6CF1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8122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7FB58">
            <w:pPr>
              <w:jc w:val="center"/>
            </w:pPr>
          </w:p>
        </w:tc>
      </w:tr>
      <w:tr w14:paraId="306420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CCF0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1E01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F960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7EFF3">
            <w:pPr>
              <w:jc w:val="center"/>
            </w:pPr>
            <w:r>
              <w:rPr>
                <w:rFonts w:ascii="宋体" w:hAnsi="宋体" w:eastAsia="宋体"/>
                <w:sz w:val="16"/>
              </w:rPr>
              <w:t>单位工作人员满意度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20A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02E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8ECD9">
            <w:pPr>
              <w:jc w:val="center"/>
            </w:pPr>
            <w:r>
              <w:rPr>
                <w:rFonts w:ascii="宋体" w:hAnsi="宋体" w:eastAsia="宋体"/>
                <w:sz w:val="16"/>
              </w:rPr>
              <w:t>97.96%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FC4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4BD6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C30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453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6985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650CB">
            <w:pPr>
              <w:jc w:val="center"/>
            </w:pPr>
          </w:p>
        </w:tc>
      </w:tr>
      <w:tr w14:paraId="29F92CA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530EB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93E6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4807B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65E1E">
            <w:pPr>
              <w:jc w:val="center"/>
            </w:pPr>
            <w:r>
              <w:rPr>
                <w:rFonts w:ascii="宋体" w:hAnsi="宋体" w:eastAsia="宋体"/>
                <w:sz w:val="16"/>
              </w:rPr>
              <w:t>99.65分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56F9002"/>
        </w:tc>
      </w:tr>
    </w:tbl>
    <w:p w14:paraId="5BB6838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062916C">
        <w:tblPrEx>
          <w:tblCellMar>
            <w:top w:w="0" w:type="dxa"/>
            <w:left w:w="108" w:type="dxa"/>
            <w:bottom w:w="0" w:type="dxa"/>
            <w:right w:w="108" w:type="dxa"/>
          </w:tblCellMar>
        </w:tblPrEx>
        <w:tc>
          <w:tcPr>
            <w:tcW w:w="8848" w:type="dxa"/>
            <w:gridSpan w:val="14"/>
            <w:vAlign w:val="center"/>
          </w:tcPr>
          <w:p w14:paraId="6DD472BC">
            <w:pPr>
              <w:jc w:val="center"/>
            </w:pPr>
            <w:r>
              <w:rPr>
                <w:rFonts w:ascii="宋体" w:hAnsi="宋体" w:eastAsia="宋体"/>
                <w:sz w:val="24"/>
              </w:rPr>
              <w:t>项目支出绩效自评表</w:t>
            </w:r>
          </w:p>
        </w:tc>
      </w:tr>
      <w:tr w14:paraId="45D9759F">
        <w:tblPrEx>
          <w:tblCellMar>
            <w:top w:w="0" w:type="dxa"/>
            <w:left w:w="108" w:type="dxa"/>
            <w:bottom w:w="0" w:type="dxa"/>
            <w:right w:w="108" w:type="dxa"/>
          </w:tblCellMar>
        </w:tblPrEx>
        <w:tc>
          <w:tcPr>
            <w:tcW w:w="8848" w:type="dxa"/>
            <w:gridSpan w:val="14"/>
            <w:vAlign w:val="center"/>
          </w:tcPr>
          <w:p w14:paraId="15C33DC7">
            <w:pPr>
              <w:jc w:val="center"/>
            </w:pPr>
            <w:r>
              <w:rPr>
                <w:rFonts w:ascii="宋体" w:hAnsi="宋体" w:eastAsia="宋体"/>
                <w:sz w:val="24"/>
              </w:rPr>
              <w:t>(2024年度)</w:t>
            </w:r>
          </w:p>
        </w:tc>
      </w:tr>
      <w:tr w14:paraId="2F38DA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CE51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DB2EEBD">
            <w:pPr>
              <w:jc w:val="center"/>
            </w:pPr>
            <w:r>
              <w:rPr>
                <w:rFonts w:ascii="宋体" w:hAnsi="宋体" w:eastAsia="宋体"/>
                <w:sz w:val="16"/>
              </w:rPr>
              <w:t>喀什地区畜牧兽医局档案数字化项目</w:t>
            </w:r>
          </w:p>
        </w:tc>
      </w:tr>
      <w:tr w14:paraId="3AFAFB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2F22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6B9202">
            <w:pPr>
              <w:jc w:val="center"/>
            </w:pPr>
            <w:r>
              <w:rPr>
                <w:rFonts w:ascii="宋体" w:hAnsi="宋体" w:eastAsia="宋体"/>
                <w:sz w:val="16"/>
              </w:rPr>
              <w:t>喀什地区畜牧兽医局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A23C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301804">
            <w:pPr>
              <w:jc w:val="center"/>
            </w:pPr>
            <w:r>
              <w:rPr>
                <w:rFonts w:ascii="宋体" w:hAnsi="宋体" w:eastAsia="宋体"/>
                <w:sz w:val="16"/>
              </w:rPr>
              <w:t>喀什地区畜牧兽医局</w:t>
            </w:r>
          </w:p>
        </w:tc>
      </w:tr>
      <w:tr w14:paraId="2C9CD0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857C7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2AAE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2810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B29D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F898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A2B7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758D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7605F">
            <w:pPr>
              <w:jc w:val="center"/>
            </w:pPr>
            <w:r>
              <w:rPr>
                <w:rFonts w:ascii="宋体" w:hAnsi="宋体" w:eastAsia="宋体"/>
                <w:sz w:val="16"/>
              </w:rPr>
              <w:t>得分</w:t>
            </w:r>
          </w:p>
        </w:tc>
      </w:tr>
      <w:tr w14:paraId="34E224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DA77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7C61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8149C">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30D27">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7E5BD">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5C4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388C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E0A6A">
            <w:pPr>
              <w:jc w:val="center"/>
            </w:pPr>
            <w:r>
              <w:rPr>
                <w:rFonts w:ascii="宋体" w:hAnsi="宋体" w:eastAsia="宋体"/>
                <w:sz w:val="16"/>
              </w:rPr>
              <w:t>10.00分</w:t>
            </w:r>
          </w:p>
        </w:tc>
      </w:tr>
      <w:tr w14:paraId="32EA4E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248D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7D42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D8835">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24419">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62C62">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DD30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42B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D9AC4">
            <w:pPr>
              <w:jc w:val="center"/>
            </w:pPr>
            <w:r>
              <w:rPr>
                <w:rFonts w:ascii="宋体" w:hAnsi="宋体" w:eastAsia="宋体"/>
                <w:sz w:val="16"/>
              </w:rPr>
              <w:t>—</w:t>
            </w:r>
          </w:p>
        </w:tc>
      </w:tr>
      <w:tr w14:paraId="188628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3E6A2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61EB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2A9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3FBA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260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3B09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14A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DE013">
            <w:pPr>
              <w:jc w:val="center"/>
            </w:pPr>
            <w:r>
              <w:rPr>
                <w:rFonts w:ascii="宋体" w:hAnsi="宋体" w:eastAsia="宋体"/>
                <w:sz w:val="16"/>
              </w:rPr>
              <w:t>—</w:t>
            </w:r>
          </w:p>
        </w:tc>
      </w:tr>
      <w:tr w14:paraId="403650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33298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BE669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E9F9F5">
            <w:pPr>
              <w:jc w:val="center"/>
            </w:pPr>
            <w:r>
              <w:rPr>
                <w:rFonts w:ascii="宋体" w:hAnsi="宋体" w:eastAsia="宋体"/>
                <w:sz w:val="16"/>
              </w:rPr>
              <w:t>实际完成情况</w:t>
            </w:r>
          </w:p>
        </w:tc>
      </w:tr>
      <w:tr w14:paraId="04E06B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32119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D24E92">
            <w:pPr>
              <w:jc w:val="both"/>
            </w:pPr>
            <w:r>
              <w:rPr>
                <w:rFonts w:ascii="宋体" w:hAnsi="宋体" w:eastAsia="宋体"/>
                <w:sz w:val="16"/>
              </w:rPr>
              <w:t>项目资金5万元，主要购置扫描仪2台、档案柜24组，项目实施有利于整合档案信息资源，增强档案信息管理服务能力，提高单位档案管理水平。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A487AD">
            <w:pPr>
              <w:jc w:val="both"/>
            </w:pPr>
            <w:r>
              <w:rPr>
                <w:rFonts w:ascii="宋体" w:hAnsi="宋体" w:eastAsia="宋体"/>
                <w:sz w:val="16"/>
              </w:rPr>
              <w:t>项目资金执行5万元。主要完成了购置2台扫描仪、购置25组档案柜，购置成本为5万元。2台扫描仪验收合格率为100%。扫描仪的购买有效整合了档案信息资源，提高了单位档案管理水平。</w:t>
            </w:r>
          </w:p>
        </w:tc>
      </w:tr>
      <w:tr w14:paraId="0848C83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33CB8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D059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81F7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04A6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9955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5F37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BDD8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1D45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D8C7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3D7C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2D3B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6F9D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0C671">
            <w:pPr>
              <w:jc w:val="center"/>
            </w:pPr>
            <w:r>
              <w:rPr>
                <w:rFonts w:ascii="宋体" w:hAnsi="宋体" w:eastAsia="宋体"/>
                <w:sz w:val="16"/>
              </w:rPr>
              <w:t>偏差原因分析及改进措施</w:t>
            </w:r>
          </w:p>
        </w:tc>
      </w:tr>
      <w:tr w14:paraId="032388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DEEAD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63065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00CB9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14A7A">
            <w:pPr>
              <w:jc w:val="center"/>
            </w:pPr>
            <w:r>
              <w:rPr>
                <w:rFonts w:ascii="宋体" w:hAnsi="宋体" w:eastAsia="宋体"/>
                <w:sz w:val="16"/>
              </w:rPr>
              <w:t>购买扫描仪数量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43021">
            <w:pPr>
              <w:jc w:val="center"/>
            </w:pPr>
            <w:r>
              <w:rPr>
                <w:rFonts w:ascii="宋体" w:hAnsi="宋体" w:eastAsia="宋体"/>
                <w:sz w:val="16"/>
              </w:rPr>
              <w:t>=2台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EE1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CF1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0E7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7C80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AB9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7B27C">
            <w:pPr>
              <w:jc w:val="center"/>
            </w:pPr>
            <w:r>
              <w:rPr>
                <w:rFonts w:ascii="宋体" w:hAnsi="宋体" w:eastAsia="宋体"/>
                <w:sz w:val="16"/>
              </w:rPr>
              <w:t>=2台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AE6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ABA5C">
            <w:pPr>
              <w:jc w:val="center"/>
            </w:pPr>
          </w:p>
        </w:tc>
      </w:tr>
      <w:tr w14:paraId="644ECC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8242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F4E0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9CE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3C40C">
            <w:pPr>
              <w:jc w:val="center"/>
            </w:pPr>
            <w:r>
              <w:rPr>
                <w:rFonts w:ascii="宋体" w:hAnsi="宋体" w:eastAsia="宋体"/>
                <w:sz w:val="16"/>
              </w:rPr>
              <w:t>购买档案柜数量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12D25">
            <w:pPr>
              <w:jc w:val="center"/>
            </w:pPr>
            <w:r>
              <w:rPr>
                <w:rFonts w:ascii="宋体" w:hAnsi="宋体" w:eastAsia="宋体"/>
                <w:sz w:val="16"/>
              </w:rPr>
              <w:t>&gt;=24组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3F3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F9F2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27C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8B2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6A5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110FC">
            <w:pPr>
              <w:jc w:val="center"/>
            </w:pPr>
            <w:r>
              <w:rPr>
                <w:rFonts w:ascii="宋体" w:hAnsi="宋体" w:eastAsia="宋体"/>
                <w:sz w:val="16"/>
              </w:rPr>
              <w:t>=25组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55F5D">
            <w:pPr>
              <w:jc w:val="center"/>
            </w:pPr>
            <w:r>
              <w:rPr>
                <w:rFonts w:ascii="宋体" w:hAnsi="宋体" w:eastAsia="宋体"/>
                <w:sz w:val="16"/>
              </w:rPr>
              <w:t>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3A2C4">
            <w:pPr>
              <w:jc w:val="center"/>
            </w:pPr>
            <w:r>
              <w:rPr>
                <w:rFonts w:ascii="宋体" w:hAnsi="宋体" w:eastAsia="宋体"/>
                <w:sz w:val="16"/>
              </w:rPr>
              <w:t>偏差原因：计划购买24组档案柜每组500元，实际购买25组每组480元造成偏差。改进措施：今后精准设置预算指标。</w:t>
            </w:r>
          </w:p>
        </w:tc>
      </w:tr>
      <w:tr w14:paraId="694B51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D0A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B202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39F5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714CD">
            <w:pPr>
              <w:jc w:val="center"/>
            </w:pPr>
            <w:r>
              <w:rPr>
                <w:rFonts w:ascii="宋体" w:hAnsi="宋体" w:eastAsia="宋体"/>
                <w:sz w:val="16"/>
              </w:rPr>
              <w:t>购买扫描仪验收合格率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EFA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BA6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92F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38E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2FB7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D7C4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0E2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0DD8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F6B08">
            <w:pPr>
              <w:jc w:val="center"/>
            </w:pPr>
          </w:p>
        </w:tc>
      </w:tr>
      <w:tr w14:paraId="143A71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20C4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0781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F1DE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4E0F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B2E23">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3E0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14C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52F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C5C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183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438C1">
            <w:pPr>
              <w:jc w:val="center"/>
            </w:pPr>
            <w:r>
              <w:rPr>
                <w:rFonts w:ascii="宋体" w:hAnsi="宋体" w:eastAsia="宋体"/>
                <w:sz w:val="16"/>
              </w:rPr>
              <w:t>2024年10月8日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293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1DD74">
            <w:pPr>
              <w:jc w:val="center"/>
            </w:pPr>
          </w:p>
        </w:tc>
      </w:tr>
      <w:tr w14:paraId="1491E0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BE94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7D251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037E3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DE197">
            <w:pPr>
              <w:jc w:val="center"/>
            </w:pPr>
            <w:r>
              <w:rPr>
                <w:rFonts w:ascii="宋体" w:hAnsi="宋体" w:eastAsia="宋体"/>
                <w:sz w:val="16"/>
              </w:rPr>
              <w:t>购买扫描仪成本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78F9F">
            <w:pPr>
              <w:jc w:val="center"/>
            </w:pPr>
            <w:r>
              <w:rPr>
                <w:rFonts w:ascii="宋体" w:hAnsi="宋体" w:eastAsia="宋体"/>
                <w:sz w:val="16"/>
              </w:rPr>
              <w:t>&lt;=3.70万元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A79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199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0F3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B75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F492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F4DC3">
            <w:pPr>
              <w:jc w:val="center"/>
            </w:pPr>
            <w:r>
              <w:rPr>
                <w:rFonts w:ascii="宋体" w:hAnsi="宋体" w:eastAsia="宋体"/>
                <w:sz w:val="16"/>
              </w:rPr>
              <w:t>=3.7万元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0CB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9A7F2">
            <w:pPr>
              <w:jc w:val="center"/>
            </w:pPr>
          </w:p>
        </w:tc>
      </w:tr>
      <w:tr w14:paraId="10E56F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76AF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B94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876E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9769E">
            <w:pPr>
              <w:jc w:val="center"/>
            </w:pPr>
            <w:r>
              <w:rPr>
                <w:rFonts w:ascii="宋体" w:hAnsi="宋体" w:eastAsia="宋体"/>
                <w:sz w:val="16"/>
              </w:rPr>
              <w:t>购买档案柜等其他成本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57F80">
            <w:pPr>
              <w:jc w:val="center"/>
            </w:pPr>
            <w:r>
              <w:rPr>
                <w:rFonts w:ascii="宋体" w:hAnsi="宋体" w:eastAsia="宋体"/>
                <w:sz w:val="16"/>
              </w:rPr>
              <w:t>&lt;=1.30万元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F53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68C0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D5C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FEC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96B7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BFB00">
            <w:pPr>
              <w:jc w:val="center"/>
            </w:pPr>
            <w:r>
              <w:rPr>
                <w:rFonts w:ascii="宋体" w:hAnsi="宋体" w:eastAsia="宋体"/>
                <w:sz w:val="16"/>
              </w:rPr>
              <w: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71F2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A5172">
            <w:pPr>
              <w:jc w:val="center"/>
            </w:pPr>
          </w:p>
        </w:tc>
      </w:tr>
      <w:tr w14:paraId="7D4065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771E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9342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197F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6D47D">
            <w:pPr>
              <w:jc w:val="center"/>
            </w:pPr>
            <w:r>
              <w:rPr>
                <w:rFonts w:ascii="宋体" w:hAnsi="宋体" w:eastAsia="宋体"/>
                <w:sz w:val="16"/>
              </w:rPr>
              <w:t>提高单位档案管理水平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2E4F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E74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00A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A47F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373D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CFA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1945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4494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CFFF3">
            <w:pPr>
              <w:jc w:val="center"/>
            </w:pPr>
          </w:p>
        </w:tc>
      </w:tr>
      <w:tr w14:paraId="007CE0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627C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2825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1F9B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A0795">
            <w:pPr>
              <w:jc w:val="center"/>
            </w:pPr>
            <w:r>
              <w:rPr>
                <w:rFonts w:ascii="宋体" w:hAnsi="宋体" w:eastAsia="宋体"/>
                <w:sz w:val="16"/>
              </w:rPr>
              <w:t>档案管理人员满意度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887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672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9FB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B5F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8277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CBF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112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C4DE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8D69F">
            <w:pPr>
              <w:jc w:val="center"/>
            </w:pPr>
          </w:p>
        </w:tc>
      </w:tr>
      <w:tr w14:paraId="75C6E3A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F7D0A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0EC0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A91AD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ED463">
            <w:pPr>
              <w:jc w:val="center"/>
            </w:pPr>
            <w:r>
              <w:rPr>
                <w:rFonts w:ascii="宋体" w:hAnsi="宋体" w:eastAsia="宋体"/>
                <w:sz w:val="16"/>
              </w:rPr>
              <w:t>99.6分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8688C76"/>
        </w:tc>
      </w:tr>
    </w:tbl>
    <w:p w14:paraId="4FA7F02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81CA787">
        <w:tblPrEx>
          <w:tblCellMar>
            <w:top w:w="0" w:type="dxa"/>
            <w:left w:w="108" w:type="dxa"/>
            <w:bottom w:w="0" w:type="dxa"/>
            <w:right w:w="108" w:type="dxa"/>
          </w:tblCellMar>
        </w:tblPrEx>
        <w:tc>
          <w:tcPr>
            <w:tcW w:w="8848" w:type="dxa"/>
            <w:gridSpan w:val="14"/>
            <w:vAlign w:val="center"/>
          </w:tcPr>
          <w:p w14:paraId="08AF5756">
            <w:pPr>
              <w:jc w:val="center"/>
            </w:pPr>
            <w:r>
              <w:rPr>
                <w:rFonts w:ascii="宋体" w:hAnsi="宋体" w:eastAsia="宋体"/>
                <w:sz w:val="24"/>
              </w:rPr>
              <w:t>项目支出绩效自评表</w:t>
            </w:r>
          </w:p>
        </w:tc>
      </w:tr>
      <w:tr w14:paraId="355EDD02">
        <w:tblPrEx>
          <w:tblCellMar>
            <w:top w:w="0" w:type="dxa"/>
            <w:left w:w="108" w:type="dxa"/>
            <w:bottom w:w="0" w:type="dxa"/>
            <w:right w:w="108" w:type="dxa"/>
          </w:tblCellMar>
        </w:tblPrEx>
        <w:tc>
          <w:tcPr>
            <w:tcW w:w="8848" w:type="dxa"/>
            <w:gridSpan w:val="14"/>
            <w:vAlign w:val="center"/>
          </w:tcPr>
          <w:p w14:paraId="1D1B1574">
            <w:pPr>
              <w:jc w:val="center"/>
            </w:pPr>
            <w:r>
              <w:rPr>
                <w:rFonts w:ascii="宋体" w:hAnsi="宋体" w:eastAsia="宋体"/>
                <w:sz w:val="24"/>
              </w:rPr>
              <w:t>(2024年度)</w:t>
            </w:r>
          </w:p>
        </w:tc>
      </w:tr>
      <w:tr w14:paraId="4B3768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CB2A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807D86E">
            <w:pPr>
              <w:jc w:val="center"/>
            </w:pPr>
            <w:r>
              <w:rPr>
                <w:rFonts w:ascii="宋体" w:hAnsi="宋体" w:eastAsia="宋体"/>
                <w:sz w:val="16"/>
              </w:rPr>
              <w:t>喀什地区畜牧兽医局聘请法律顾问项目</w:t>
            </w:r>
          </w:p>
        </w:tc>
      </w:tr>
      <w:tr w14:paraId="26FDB57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3325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B452B1">
            <w:pPr>
              <w:jc w:val="center"/>
            </w:pPr>
            <w:r>
              <w:rPr>
                <w:rFonts w:ascii="宋体" w:hAnsi="宋体" w:eastAsia="宋体"/>
                <w:sz w:val="16"/>
              </w:rPr>
              <w:t>喀什地区畜牧兽医局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C62D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250639">
            <w:pPr>
              <w:jc w:val="center"/>
            </w:pPr>
            <w:r>
              <w:rPr>
                <w:rFonts w:ascii="宋体" w:hAnsi="宋体" w:eastAsia="宋体"/>
                <w:sz w:val="16"/>
              </w:rPr>
              <w:t>喀什地区畜牧兽医局</w:t>
            </w:r>
          </w:p>
        </w:tc>
      </w:tr>
      <w:tr w14:paraId="6A1AF1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937AA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8603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5218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32F9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B344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C1D6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8DFF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E135A">
            <w:pPr>
              <w:jc w:val="center"/>
            </w:pPr>
            <w:r>
              <w:rPr>
                <w:rFonts w:ascii="宋体" w:hAnsi="宋体" w:eastAsia="宋体"/>
                <w:sz w:val="16"/>
              </w:rPr>
              <w:t>得分</w:t>
            </w:r>
          </w:p>
        </w:tc>
      </w:tr>
      <w:tr w14:paraId="793183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EE2C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C341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E3427">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055C3">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4CD21">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D12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CD07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A8F97">
            <w:pPr>
              <w:jc w:val="center"/>
            </w:pPr>
            <w:r>
              <w:rPr>
                <w:rFonts w:ascii="宋体" w:hAnsi="宋体" w:eastAsia="宋体"/>
                <w:sz w:val="16"/>
              </w:rPr>
              <w:t>10.00分</w:t>
            </w:r>
          </w:p>
        </w:tc>
      </w:tr>
      <w:tr w14:paraId="6147BE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D80C7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0125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8A7FF">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40FD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0FFDD">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547C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FBB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89C93">
            <w:pPr>
              <w:jc w:val="center"/>
            </w:pPr>
            <w:r>
              <w:rPr>
                <w:rFonts w:ascii="宋体" w:hAnsi="宋体" w:eastAsia="宋体"/>
                <w:sz w:val="16"/>
              </w:rPr>
              <w:t>—</w:t>
            </w:r>
          </w:p>
        </w:tc>
      </w:tr>
      <w:tr w14:paraId="3ADC1E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5D1EC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7481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2F2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40F6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0B7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FB61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C44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3D588">
            <w:pPr>
              <w:jc w:val="center"/>
            </w:pPr>
            <w:r>
              <w:rPr>
                <w:rFonts w:ascii="宋体" w:hAnsi="宋体" w:eastAsia="宋体"/>
                <w:sz w:val="16"/>
              </w:rPr>
              <w:t>—</w:t>
            </w:r>
          </w:p>
        </w:tc>
      </w:tr>
      <w:tr w14:paraId="0537A8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AEDD2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9D310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C0B732">
            <w:pPr>
              <w:jc w:val="center"/>
            </w:pPr>
            <w:r>
              <w:rPr>
                <w:rFonts w:ascii="宋体" w:hAnsi="宋体" w:eastAsia="宋体"/>
                <w:sz w:val="16"/>
              </w:rPr>
              <w:t>实际完成情况</w:t>
            </w:r>
          </w:p>
        </w:tc>
      </w:tr>
      <w:tr w14:paraId="5837C3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1A177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006D8C">
            <w:pPr>
              <w:jc w:val="both"/>
            </w:pPr>
            <w:r>
              <w:rPr>
                <w:rFonts w:ascii="宋体" w:hAnsi="宋体" w:eastAsia="宋体"/>
                <w:sz w:val="16"/>
              </w:rPr>
              <w:t>项目资金2万元，主要用于聘请法律顾问1名，提供法律专业化服务，</w:t>
            </w:r>
            <w:r>
              <w:rPr>
                <w:rFonts w:hint="eastAsia" w:ascii="宋体" w:hAnsi="宋体"/>
                <w:sz w:val="16"/>
                <w:lang w:eastAsia="zh-CN"/>
              </w:rPr>
              <w:t>提供</w:t>
            </w:r>
            <w:r>
              <w:rPr>
                <w:rFonts w:ascii="宋体" w:hAnsi="宋体" w:eastAsia="宋体"/>
                <w:sz w:val="16"/>
              </w:rPr>
              <w:t>法律咨询，协助解决重大纠纷和诉讼，从而进一步规范</w:t>
            </w:r>
            <w:r>
              <w:rPr>
                <w:rFonts w:hint="eastAsia" w:ascii="宋体" w:hAnsi="宋体"/>
                <w:sz w:val="16"/>
                <w:lang w:eastAsia="zh-CN"/>
              </w:rPr>
              <w:t>本部门</w:t>
            </w:r>
            <w:r>
              <w:rPr>
                <w:rFonts w:ascii="宋体" w:hAnsi="宋体" w:eastAsia="宋体"/>
                <w:sz w:val="16"/>
              </w:rPr>
              <w:t>法律事务，不断提升行政决策公信力和执行力，坚持依法行政、依法办事。</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1C376B">
            <w:pPr>
              <w:jc w:val="both"/>
            </w:pPr>
            <w:r>
              <w:rPr>
                <w:rFonts w:ascii="宋体" w:hAnsi="宋体" w:eastAsia="宋体"/>
                <w:sz w:val="16"/>
              </w:rPr>
              <w:t>项目资金执行2万元，用于聘用1名法律顾问，为</w:t>
            </w:r>
            <w:r>
              <w:rPr>
                <w:rFonts w:hint="eastAsia" w:ascii="宋体" w:hAnsi="宋体"/>
                <w:sz w:val="16"/>
                <w:lang w:eastAsia="zh-CN"/>
              </w:rPr>
              <w:t>本部门</w:t>
            </w:r>
            <w:r>
              <w:rPr>
                <w:rFonts w:ascii="宋体" w:hAnsi="宋体" w:eastAsia="宋体"/>
                <w:sz w:val="16"/>
              </w:rPr>
              <w:t>提供法律专业化</w:t>
            </w:r>
            <w:r>
              <w:rPr>
                <w:rFonts w:hint="eastAsia" w:ascii="宋体" w:hAnsi="宋体"/>
                <w:sz w:val="16"/>
                <w:lang w:eastAsia="zh-CN"/>
              </w:rPr>
              <w:t>服务</w:t>
            </w:r>
            <w:r>
              <w:rPr>
                <w:rFonts w:ascii="宋体" w:hAnsi="宋体" w:eastAsia="宋体"/>
                <w:sz w:val="16"/>
              </w:rPr>
              <w:t>12个月。通过项目的实施从而进一步规范</w:t>
            </w:r>
            <w:r>
              <w:rPr>
                <w:rFonts w:hint="eastAsia" w:ascii="宋体" w:hAnsi="宋体"/>
                <w:sz w:val="16"/>
                <w:lang w:eastAsia="zh-CN"/>
              </w:rPr>
              <w:t>本部门</w:t>
            </w:r>
            <w:r>
              <w:rPr>
                <w:rFonts w:ascii="宋体" w:hAnsi="宋体" w:eastAsia="宋体"/>
                <w:sz w:val="16"/>
              </w:rPr>
              <w:t>法律事务，提升了行政决策公信力和执行力。</w:t>
            </w:r>
          </w:p>
        </w:tc>
      </w:tr>
      <w:tr w14:paraId="6F390CA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E85DC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56C6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C9F4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E198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E9A5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A9DE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7256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5971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6965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35F7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2471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54DF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BA8FE">
            <w:pPr>
              <w:jc w:val="center"/>
            </w:pPr>
            <w:r>
              <w:rPr>
                <w:rFonts w:ascii="宋体" w:hAnsi="宋体" w:eastAsia="宋体"/>
                <w:sz w:val="16"/>
              </w:rPr>
              <w:t>偏差原因分析及改进措施</w:t>
            </w:r>
          </w:p>
        </w:tc>
      </w:tr>
      <w:tr w14:paraId="620284B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475C0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FAA0E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40ABE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97C68">
            <w:pPr>
              <w:jc w:val="center"/>
            </w:pPr>
            <w:r>
              <w:rPr>
                <w:rFonts w:ascii="宋体" w:hAnsi="宋体" w:eastAsia="宋体"/>
                <w:sz w:val="16"/>
              </w:rPr>
              <w:t>聘请法律顾问数量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A4A72">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02E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45F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8A7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D677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8136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85CFE">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739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5E5E6">
            <w:pPr>
              <w:jc w:val="center"/>
            </w:pPr>
          </w:p>
        </w:tc>
      </w:tr>
      <w:tr w14:paraId="0D053F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E1D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2BEA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7DB4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2D505">
            <w:pPr>
              <w:jc w:val="center"/>
            </w:pPr>
            <w:r>
              <w:rPr>
                <w:rFonts w:ascii="宋体" w:hAnsi="宋体" w:eastAsia="宋体"/>
                <w:sz w:val="16"/>
              </w:rPr>
              <w:t>聘请法律顾问服务期限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E76D1">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2B7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AD5F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8D4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6A2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F859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3ED1E">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099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4ABFE">
            <w:pPr>
              <w:jc w:val="center"/>
            </w:pPr>
          </w:p>
        </w:tc>
      </w:tr>
      <w:tr w14:paraId="6C612C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A01D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92C8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829D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9CAA3">
            <w:pPr>
              <w:jc w:val="center"/>
            </w:pPr>
            <w:r>
              <w:rPr>
                <w:rFonts w:ascii="宋体" w:hAnsi="宋体" w:eastAsia="宋体"/>
                <w:sz w:val="16"/>
              </w:rPr>
              <w:t>法律顾问服务完成率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E25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23DE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B02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1D5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AEFF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3799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199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6F0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F13B0">
            <w:pPr>
              <w:jc w:val="center"/>
            </w:pPr>
          </w:p>
        </w:tc>
      </w:tr>
      <w:tr w14:paraId="44D277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5F7F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E7D5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5A31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15E4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7AFD7">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3B3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637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773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B71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214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64A7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84B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254F5">
            <w:pPr>
              <w:jc w:val="center"/>
            </w:pPr>
          </w:p>
        </w:tc>
      </w:tr>
      <w:tr w14:paraId="715FA8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9F4F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2CA9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5ECD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9EDB0">
            <w:pPr>
              <w:jc w:val="center"/>
            </w:pPr>
            <w:r>
              <w:rPr>
                <w:rFonts w:ascii="宋体" w:hAnsi="宋体" w:eastAsia="宋体"/>
                <w:sz w:val="16"/>
              </w:rPr>
              <w:t>每半年支付法律顾问服务费成本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08F05">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ED45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DCC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FDA5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F86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C54D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4469E">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9B73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262EF">
            <w:pPr>
              <w:jc w:val="center"/>
            </w:pPr>
          </w:p>
        </w:tc>
      </w:tr>
      <w:tr w14:paraId="3BBEBA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F4F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C4C7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E15F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EF015">
            <w:pPr>
              <w:jc w:val="center"/>
            </w:pPr>
            <w:r>
              <w:rPr>
                <w:rFonts w:ascii="宋体" w:hAnsi="宋体" w:eastAsia="宋体"/>
                <w:sz w:val="16"/>
              </w:rPr>
              <w:t>进一步提升单位行政决策公信力执行力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E218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060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3DC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1914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4E0C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3B2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BB62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EE51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4698E">
            <w:pPr>
              <w:jc w:val="center"/>
            </w:pPr>
          </w:p>
        </w:tc>
      </w:tr>
      <w:tr w14:paraId="441FA9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E09D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08AB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2AE0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46D31">
            <w:pPr>
              <w:jc w:val="center"/>
            </w:pPr>
            <w:r>
              <w:rPr>
                <w:rFonts w:ascii="宋体" w:hAnsi="宋体" w:eastAsia="宋体"/>
                <w:sz w:val="16"/>
              </w:rPr>
              <w:t>单位工作人员满意度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5D1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8F2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222E9">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2F8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0BA6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786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F2D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978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2072F">
            <w:pPr>
              <w:jc w:val="center"/>
            </w:pPr>
          </w:p>
        </w:tc>
      </w:tr>
      <w:tr w14:paraId="7E1B492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2F54B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C3A6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2CB7A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7309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B7A6AD4"/>
        </w:tc>
      </w:tr>
    </w:tbl>
    <w:p w14:paraId="712BBCF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2C4B3224">
        <w:tblPrEx>
          <w:tblCellMar>
            <w:top w:w="0" w:type="dxa"/>
            <w:left w:w="108" w:type="dxa"/>
            <w:bottom w:w="0" w:type="dxa"/>
            <w:right w:w="108" w:type="dxa"/>
          </w:tblCellMar>
        </w:tblPrEx>
        <w:tc>
          <w:tcPr>
            <w:tcW w:w="8848" w:type="dxa"/>
            <w:gridSpan w:val="14"/>
            <w:vAlign w:val="center"/>
          </w:tcPr>
          <w:p w14:paraId="6DA5B9E0">
            <w:pPr>
              <w:jc w:val="center"/>
            </w:pPr>
            <w:r>
              <w:rPr>
                <w:rFonts w:ascii="宋体" w:hAnsi="宋体" w:eastAsia="宋体"/>
                <w:sz w:val="24"/>
              </w:rPr>
              <w:t>项目支出绩效自评表</w:t>
            </w:r>
          </w:p>
        </w:tc>
      </w:tr>
      <w:tr w14:paraId="7107B3D4">
        <w:tblPrEx>
          <w:tblCellMar>
            <w:top w:w="0" w:type="dxa"/>
            <w:left w:w="108" w:type="dxa"/>
            <w:bottom w:w="0" w:type="dxa"/>
            <w:right w:w="108" w:type="dxa"/>
          </w:tblCellMar>
        </w:tblPrEx>
        <w:tc>
          <w:tcPr>
            <w:tcW w:w="8848" w:type="dxa"/>
            <w:gridSpan w:val="14"/>
            <w:vAlign w:val="center"/>
          </w:tcPr>
          <w:p w14:paraId="55B4F66A">
            <w:pPr>
              <w:jc w:val="center"/>
            </w:pPr>
            <w:r>
              <w:rPr>
                <w:rFonts w:ascii="宋体" w:hAnsi="宋体" w:eastAsia="宋体"/>
                <w:sz w:val="24"/>
              </w:rPr>
              <w:t>(2024年度)</w:t>
            </w:r>
          </w:p>
        </w:tc>
      </w:tr>
      <w:tr w14:paraId="21A1F7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196D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0F4527B">
            <w:pPr>
              <w:jc w:val="center"/>
            </w:pPr>
            <w:r>
              <w:rPr>
                <w:rFonts w:ascii="宋体" w:hAnsi="宋体" w:eastAsia="宋体"/>
                <w:sz w:val="16"/>
              </w:rPr>
              <w:t>异地引进干部保障项目</w:t>
            </w:r>
          </w:p>
        </w:tc>
      </w:tr>
      <w:tr w14:paraId="609B51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B509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C8601E">
            <w:pPr>
              <w:jc w:val="center"/>
            </w:pPr>
            <w:r>
              <w:rPr>
                <w:rFonts w:ascii="宋体" w:hAnsi="宋体" w:eastAsia="宋体"/>
                <w:sz w:val="16"/>
              </w:rPr>
              <w:t>喀什地区畜牧兽医局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C072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2D6EB0">
            <w:pPr>
              <w:jc w:val="center"/>
            </w:pPr>
            <w:r>
              <w:rPr>
                <w:rFonts w:ascii="宋体" w:hAnsi="宋体" w:eastAsia="宋体"/>
                <w:sz w:val="16"/>
              </w:rPr>
              <w:t>喀什地区畜牧兽医局</w:t>
            </w:r>
          </w:p>
        </w:tc>
      </w:tr>
      <w:tr w14:paraId="44C04E4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EA055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C01C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FC00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3F4D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B938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6EE6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02FE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4D93A">
            <w:pPr>
              <w:jc w:val="center"/>
            </w:pPr>
            <w:r>
              <w:rPr>
                <w:rFonts w:ascii="宋体" w:hAnsi="宋体" w:eastAsia="宋体"/>
                <w:sz w:val="16"/>
              </w:rPr>
              <w:t>得分</w:t>
            </w:r>
          </w:p>
        </w:tc>
      </w:tr>
      <w:tr w14:paraId="24E1D7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FB73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581E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14DE1">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99592">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893AF">
            <w:pPr>
              <w:jc w:val="center"/>
            </w:pPr>
            <w:r>
              <w:rPr>
                <w:rFonts w:ascii="宋体" w:hAnsi="宋体" w:eastAsia="宋体"/>
                <w:sz w:val="16"/>
              </w:rPr>
              <w:t>0.54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239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5F609">
            <w:pPr>
              <w:jc w:val="center"/>
            </w:pPr>
            <w:r>
              <w:rPr>
                <w:rFonts w:ascii="宋体" w:hAnsi="宋体" w:eastAsia="宋体"/>
                <w:sz w:val="16"/>
              </w:rPr>
              <w:t>45.0%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7A806">
            <w:pPr>
              <w:jc w:val="center"/>
            </w:pPr>
            <w:r>
              <w:rPr>
                <w:rFonts w:ascii="宋体" w:hAnsi="宋体" w:eastAsia="宋体"/>
                <w:sz w:val="16"/>
              </w:rPr>
              <w:t>0.00分</w:t>
            </w:r>
          </w:p>
        </w:tc>
      </w:tr>
      <w:tr w14:paraId="19D6CC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90E8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AD11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FF453">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7D12D">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5DFC3">
            <w:pPr>
              <w:jc w:val="center"/>
            </w:pPr>
            <w:r>
              <w:rPr>
                <w:rFonts w:ascii="宋体" w:hAnsi="宋体" w:eastAsia="宋体"/>
                <w:sz w:val="16"/>
              </w:rPr>
              <w:t>0.54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7605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FA8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43093">
            <w:pPr>
              <w:jc w:val="center"/>
            </w:pPr>
            <w:r>
              <w:rPr>
                <w:rFonts w:ascii="宋体" w:hAnsi="宋体" w:eastAsia="宋体"/>
                <w:sz w:val="16"/>
              </w:rPr>
              <w:t>—</w:t>
            </w:r>
          </w:p>
        </w:tc>
      </w:tr>
      <w:tr w14:paraId="2C97E7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B2C56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DEFC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3242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F4E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9AFC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3B78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CEA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62894">
            <w:pPr>
              <w:jc w:val="center"/>
            </w:pPr>
            <w:r>
              <w:rPr>
                <w:rFonts w:ascii="宋体" w:hAnsi="宋体" w:eastAsia="宋体"/>
                <w:sz w:val="16"/>
              </w:rPr>
              <w:t>—</w:t>
            </w:r>
          </w:p>
        </w:tc>
      </w:tr>
      <w:tr w14:paraId="4D0652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318D7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1C1B4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302189">
            <w:pPr>
              <w:jc w:val="center"/>
            </w:pPr>
            <w:r>
              <w:rPr>
                <w:rFonts w:ascii="宋体" w:hAnsi="宋体" w:eastAsia="宋体"/>
                <w:sz w:val="16"/>
              </w:rPr>
              <w:t>实际完成情况</w:t>
            </w:r>
          </w:p>
        </w:tc>
      </w:tr>
      <w:tr w14:paraId="120588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55864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377C6D">
            <w:pPr>
              <w:jc w:val="both"/>
            </w:pPr>
            <w:r>
              <w:rPr>
                <w:rFonts w:ascii="宋体" w:hAnsi="宋体" w:eastAsia="宋体"/>
                <w:sz w:val="16"/>
              </w:rPr>
              <w:t>保障异地引进干部1人，往返任职地与家庭主要居住地两地2次的交通费，是地委、行署对异地引进干部的关心关</w:t>
            </w:r>
            <w:r>
              <w:rPr>
                <w:rFonts w:hint="eastAsia" w:ascii="宋体" w:hAnsi="宋体"/>
                <w:sz w:val="16"/>
                <w:lang w:eastAsia="zh-CN"/>
              </w:rPr>
              <w:t>爱的</w:t>
            </w:r>
            <w:r>
              <w:rPr>
                <w:rFonts w:ascii="宋体" w:hAnsi="宋体" w:eastAsia="宋体"/>
                <w:sz w:val="16"/>
              </w:rPr>
              <w:t>具体措施，妥善解决往返交流任职地与家庭主要居住地的交通保障问题，有利于引进干部更好、更安心开展工作。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9DDB17">
            <w:pPr>
              <w:jc w:val="both"/>
            </w:pPr>
            <w:r>
              <w:rPr>
                <w:rFonts w:ascii="宋体" w:hAnsi="宋体" w:eastAsia="宋体"/>
                <w:sz w:val="16"/>
              </w:rPr>
              <w:t>项目资金支付0.54万元，主要用于保障1名异地引进干部往返交流任职地与家庭主要居住地的1次交通费。项目实施主要保障了异地引进干部往返交通费，提升了异地引进干部关心关爱力度。</w:t>
            </w:r>
          </w:p>
        </w:tc>
      </w:tr>
      <w:tr w14:paraId="7C025A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033B7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A3D1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03F0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500B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C0C2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0B84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04AE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D3D6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F5C3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14D5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5C29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5325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E57F3">
            <w:pPr>
              <w:jc w:val="center"/>
            </w:pPr>
            <w:r>
              <w:rPr>
                <w:rFonts w:ascii="宋体" w:hAnsi="宋体" w:eastAsia="宋体"/>
                <w:sz w:val="16"/>
              </w:rPr>
              <w:t>偏差原因分析及改进措施</w:t>
            </w:r>
          </w:p>
        </w:tc>
      </w:tr>
      <w:tr w14:paraId="681A03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E1579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2DC3E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F0ACC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BF5A2">
            <w:pPr>
              <w:jc w:val="center"/>
            </w:pPr>
            <w:r>
              <w:rPr>
                <w:rFonts w:ascii="宋体" w:hAnsi="宋体" w:eastAsia="宋体"/>
                <w:sz w:val="16"/>
              </w:rPr>
              <w:t>异地引进干部保障人数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CFA5D">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F12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C1C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90A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9E12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8A1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72DCE">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727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F55DE">
            <w:pPr>
              <w:jc w:val="center"/>
            </w:pPr>
          </w:p>
        </w:tc>
      </w:tr>
      <w:tr w14:paraId="1C0970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5531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621F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9DE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84AA9">
            <w:pPr>
              <w:jc w:val="center"/>
            </w:pPr>
            <w:r>
              <w:rPr>
                <w:rFonts w:ascii="宋体" w:hAnsi="宋体" w:eastAsia="宋体"/>
                <w:sz w:val="16"/>
              </w:rPr>
              <w:t>异地引进干部保障服务次数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C9468">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6E4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567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1B8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4E92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C6C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97604">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65CF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E6067">
            <w:pPr>
              <w:jc w:val="center"/>
            </w:pPr>
            <w:r>
              <w:rPr>
                <w:rFonts w:ascii="宋体" w:hAnsi="宋体" w:eastAsia="宋体"/>
                <w:sz w:val="16"/>
              </w:rPr>
              <w:t>偏差原因：计划回家探亲2次，实际探亲1次造成偏差。改进措施：今后细化项目方案精准设置预算指标。</w:t>
            </w:r>
          </w:p>
        </w:tc>
      </w:tr>
      <w:tr w14:paraId="15E316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EDE2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9E0E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924F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CFBBD">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EFC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2EE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2FD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077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A646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191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E10A9">
            <w:pPr>
              <w:jc w:val="center"/>
            </w:pPr>
            <w:r>
              <w:rPr>
                <w:rFonts w:ascii="宋体" w:hAnsi="宋体" w:eastAsia="宋体"/>
                <w:sz w:val="16"/>
              </w:rPr>
              <w:t>=45.2%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ECE4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376A8">
            <w:pPr>
              <w:jc w:val="center"/>
            </w:pPr>
            <w:r>
              <w:rPr>
                <w:rFonts w:ascii="宋体" w:hAnsi="宋体" w:eastAsia="宋体"/>
                <w:sz w:val="16"/>
              </w:rPr>
              <w:t>偏差原因：报销1次探亲往返车票造成偏差。改进措施：今后细化项目方案精准设置预算指标。</w:t>
            </w:r>
          </w:p>
        </w:tc>
      </w:tr>
      <w:tr w14:paraId="51EEF4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5812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A8A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D2AC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C27E8">
            <w:pPr>
              <w:jc w:val="center"/>
            </w:pPr>
            <w:r>
              <w:rPr>
                <w:rFonts w:ascii="宋体" w:hAnsi="宋体" w:eastAsia="宋体"/>
                <w:sz w:val="16"/>
              </w:rPr>
              <w:t>项目资金支付及时率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7EE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BB6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01B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3C3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0CDF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1AB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C0256">
            <w:pPr>
              <w:jc w:val="center"/>
            </w:pPr>
            <w:r>
              <w:rPr>
                <w:rFonts w:ascii="宋体" w:hAnsi="宋体" w:eastAsia="宋体"/>
                <w:sz w:val="16"/>
              </w:rPr>
              <w:t>=45.2%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DFCE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1460F">
            <w:pPr>
              <w:jc w:val="center"/>
            </w:pPr>
            <w:r>
              <w:rPr>
                <w:rFonts w:ascii="宋体" w:hAnsi="宋体" w:eastAsia="宋体"/>
                <w:sz w:val="16"/>
              </w:rPr>
              <w:t>偏差原因：计划探亲报销往返车票2次，实际探亲1次报销1次探亲往返车票造成偏差。改进措施：今后细化项目方案精准设置预算指标。</w:t>
            </w:r>
          </w:p>
        </w:tc>
      </w:tr>
      <w:tr w14:paraId="48CAF0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6CC4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C0BA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EF03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7E92E">
            <w:pPr>
              <w:jc w:val="center"/>
            </w:pPr>
            <w:r>
              <w:rPr>
                <w:rFonts w:ascii="宋体" w:hAnsi="宋体" w:eastAsia="宋体"/>
                <w:sz w:val="16"/>
              </w:rPr>
              <w:t>平均每次交通保障费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A5568">
            <w:pPr>
              <w:jc w:val="center"/>
            </w:pPr>
            <w:r>
              <w:rPr>
                <w:rFonts w:ascii="宋体" w:hAnsi="宋体" w:eastAsia="宋体"/>
                <w:sz w:val="16"/>
              </w:rPr>
              <w:t>&lt;=6000元/次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F07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474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4B7B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1E9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9270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E7CB6">
            <w:pPr>
              <w:jc w:val="center"/>
            </w:pPr>
            <w:r>
              <w:rPr>
                <w:rFonts w:ascii="宋体" w:hAnsi="宋体" w:eastAsia="宋体"/>
                <w:sz w:val="16"/>
              </w:rPr>
              <w:t>=5420元/次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79F5C">
            <w:pPr>
              <w:jc w:val="center"/>
            </w:pPr>
            <w:r>
              <w:rPr>
                <w:rFonts w:ascii="宋体" w:hAnsi="宋体" w:eastAsia="宋体"/>
                <w:sz w:val="16"/>
              </w:rPr>
              <w:t>15.15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97DFD">
            <w:pPr>
              <w:jc w:val="center"/>
            </w:pPr>
            <w:r>
              <w:rPr>
                <w:rFonts w:ascii="宋体" w:hAnsi="宋体" w:eastAsia="宋体"/>
                <w:sz w:val="16"/>
              </w:rPr>
              <w:t>偏差原因：计划2次实际探亲1次报销1次往返车票造成。改进措施：偏差原因：报销1次探亲往返车票造成偏差。改进措施：今后细化项目方案精准设置预算指标。</w:t>
            </w:r>
          </w:p>
        </w:tc>
      </w:tr>
      <w:tr w14:paraId="608A58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D098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FB48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0E0A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82F19">
            <w:pPr>
              <w:jc w:val="center"/>
            </w:pPr>
            <w:r>
              <w:rPr>
                <w:rFonts w:ascii="宋体" w:hAnsi="宋体" w:eastAsia="宋体"/>
                <w:sz w:val="16"/>
              </w:rPr>
              <w:t>异地引进干部关心关爱力度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63E3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87E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EDEF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E97D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8513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31A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8DD3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9DA8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1C88A">
            <w:pPr>
              <w:jc w:val="center"/>
            </w:pPr>
          </w:p>
        </w:tc>
      </w:tr>
      <w:tr w14:paraId="4C3618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6AA7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59A4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EDDC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15FA3">
            <w:pPr>
              <w:jc w:val="center"/>
            </w:pPr>
            <w:r>
              <w:rPr>
                <w:rFonts w:ascii="宋体" w:hAnsi="宋体" w:eastAsia="宋体"/>
                <w:sz w:val="16"/>
              </w:rPr>
              <w:t>异地引进干部满意度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728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987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883D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436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86C5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63D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764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A54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0E1AD">
            <w:pPr>
              <w:jc w:val="center"/>
            </w:pPr>
          </w:p>
        </w:tc>
      </w:tr>
      <w:tr w14:paraId="2D7EED9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22473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A1B8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980D0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231A1">
            <w:pPr>
              <w:jc w:val="center"/>
            </w:pPr>
            <w:r>
              <w:rPr>
                <w:rFonts w:ascii="宋体" w:hAnsi="宋体" w:eastAsia="宋体"/>
                <w:sz w:val="16"/>
              </w:rPr>
              <w:t>55.15分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48BED78"/>
        </w:tc>
      </w:tr>
    </w:tbl>
    <w:p w14:paraId="36245CD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F6CBED3">
        <w:tblPrEx>
          <w:tblCellMar>
            <w:top w:w="0" w:type="dxa"/>
            <w:left w:w="108" w:type="dxa"/>
            <w:bottom w:w="0" w:type="dxa"/>
            <w:right w:w="108" w:type="dxa"/>
          </w:tblCellMar>
        </w:tblPrEx>
        <w:tc>
          <w:tcPr>
            <w:tcW w:w="8848" w:type="dxa"/>
            <w:gridSpan w:val="14"/>
            <w:vAlign w:val="center"/>
          </w:tcPr>
          <w:p w14:paraId="758299D4">
            <w:pPr>
              <w:jc w:val="center"/>
            </w:pPr>
            <w:r>
              <w:rPr>
                <w:rFonts w:ascii="宋体" w:hAnsi="宋体" w:eastAsia="宋体"/>
                <w:sz w:val="24"/>
              </w:rPr>
              <w:t>项目支出绩效自评表</w:t>
            </w:r>
          </w:p>
        </w:tc>
      </w:tr>
      <w:tr w14:paraId="53CF2353">
        <w:tblPrEx>
          <w:tblCellMar>
            <w:top w:w="0" w:type="dxa"/>
            <w:left w:w="108" w:type="dxa"/>
            <w:bottom w:w="0" w:type="dxa"/>
            <w:right w:w="108" w:type="dxa"/>
          </w:tblCellMar>
        </w:tblPrEx>
        <w:tc>
          <w:tcPr>
            <w:tcW w:w="8848" w:type="dxa"/>
            <w:gridSpan w:val="14"/>
            <w:vAlign w:val="center"/>
          </w:tcPr>
          <w:p w14:paraId="2863D71B">
            <w:pPr>
              <w:jc w:val="center"/>
            </w:pPr>
            <w:r>
              <w:rPr>
                <w:rFonts w:ascii="宋体" w:hAnsi="宋体" w:eastAsia="宋体"/>
                <w:sz w:val="24"/>
              </w:rPr>
              <w:t>(2024年度)</w:t>
            </w:r>
          </w:p>
        </w:tc>
      </w:tr>
      <w:tr w14:paraId="620BC5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2EDF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1F960CD">
            <w:pPr>
              <w:jc w:val="center"/>
            </w:pPr>
            <w:r>
              <w:rPr>
                <w:rFonts w:ascii="宋体" w:hAnsi="宋体" w:eastAsia="宋体"/>
                <w:sz w:val="16"/>
              </w:rPr>
              <w:t>新疆人才发展基金2024年第一轮支持资金（天池英才引进计划项目-特聘专家）</w:t>
            </w:r>
          </w:p>
        </w:tc>
      </w:tr>
      <w:tr w14:paraId="0ED66B3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8164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F513A3">
            <w:pPr>
              <w:jc w:val="center"/>
            </w:pPr>
            <w:r>
              <w:rPr>
                <w:rFonts w:ascii="宋体" w:hAnsi="宋体" w:eastAsia="宋体"/>
                <w:sz w:val="16"/>
              </w:rPr>
              <w:t>喀什地区畜牧兽医局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7951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EB1146">
            <w:pPr>
              <w:jc w:val="center"/>
            </w:pPr>
            <w:r>
              <w:rPr>
                <w:rFonts w:ascii="宋体" w:hAnsi="宋体" w:eastAsia="宋体"/>
                <w:sz w:val="16"/>
              </w:rPr>
              <w:t>喀什地区畜牧兽医局</w:t>
            </w:r>
          </w:p>
        </w:tc>
      </w:tr>
      <w:tr w14:paraId="5A70431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8B61B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08A2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805F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B977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F29A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37AC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D37E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D0FE2">
            <w:pPr>
              <w:jc w:val="center"/>
            </w:pPr>
            <w:r>
              <w:rPr>
                <w:rFonts w:ascii="宋体" w:hAnsi="宋体" w:eastAsia="宋体"/>
                <w:sz w:val="16"/>
              </w:rPr>
              <w:t>得分</w:t>
            </w:r>
          </w:p>
        </w:tc>
      </w:tr>
      <w:tr w14:paraId="3AE08F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C933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A454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8D4A9">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18C0A">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9FD8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C0BD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CD081">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8BF01">
            <w:pPr>
              <w:jc w:val="center"/>
            </w:pPr>
            <w:r>
              <w:rPr>
                <w:rFonts w:ascii="宋体" w:hAnsi="宋体" w:eastAsia="宋体"/>
                <w:sz w:val="16"/>
              </w:rPr>
              <w:t>0.00分</w:t>
            </w:r>
          </w:p>
        </w:tc>
      </w:tr>
      <w:tr w14:paraId="2A4B74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7751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8F22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0D8DD">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CD1AE">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060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7DA7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A8E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9CB47">
            <w:pPr>
              <w:jc w:val="center"/>
            </w:pPr>
            <w:r>
              <w:rPr>
                <w:rFonts w:ascii="宋体" w:hAnsi="宋体" w:eastAsia="宋体"/>
                <w:sz w:val="16"/>
              </w:rPr>
              <w:t>—</w:t>
            </w:r>
          </w:p>
        </w:tc>
      </w:tr>
      <w:tr w14:paraId="36BF73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71378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91D5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026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17E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7572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3BDD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2E5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66B9C">
            <w:pPr>
              <w:jc w:val="center"/>
            </w:pPr>
            <w:r>
              <w:rPr>
                <w:rFonts w:ascii="宋体" w:hAnsi="宋体" w:eastAsia="宋体"/>
                <w:sz w:val="16"/>
              </w:rPr>
              <w:t>—</w:t>
            </w:r>
          </w:p>
        </w:tc>
      </w:tr>
      <w:tr w14:paraId="1DD5E6C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846A3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8B6C2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74D169">
            <w:pPr>
              <w:jc w:val="center"/>
            </w:pPr>
            <w:r>
              <w:rPr>
                <w:rFonts w:ascii="宋体" w:hAnsi="宋体" w:eastAsia="宋体"/>
                <w:sz w:val="16"/>
              </w:rPr>
              <w:t>实际完成情况</w:t>
            </w:r>
          </w:p>
        </w:tc>
      </w:tr>
      <w:tr w14:paraId="7E002C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DDC1A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20D3D4">
            <w:pPr>
              <w:jc w:val="both"/>
            </w:pPr>
            <w:r>
              <w:rPr>
                <w:rFonts w:ascii="宋体" w:hAnsi="宋体" w:eastAsia="宋体"/>
                <w:sz w:val="16"/>
              </w:rPr>
              <w:t>依托喀什地区畜牧兽医局的工作支持，开展肉牛羊养殖或疾病相关科研课题，撰写科技文章或实用技术规程或基层畜牧兽医调研报告不少于2篇。在喀什地区畜牧兽医局的项目申请、产业调研、科学研究等方面提供智力支持，促进地区畜牧业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87F763">
            <w:pPr>
              <w:jc w:val="both"/>
            </w:pPr>
            <w:r>
              <w:rPr>
                <w:rFonts w:ascii="宋体" w:hAnsi="宋体" w:eastAsia="宋体"/>
                <w:sz w:val="16"/>
              </w:rPr>
              <w:t>项目零支出，7月底李靖教授与单位领导协商后提出自愿放弃该项目引进人才资格，退出项目的实施，已向组织部提交收回项目资金的申请，目前正在审批中。待申请通过后，</w:t>
            </w:r>
            <w:r>
              <w:rPr>
                <w:rFonts w:hint="eastAsia" w:ascii="宋体" w:hAnsi="宋体"/>
                <w:sz w:val="16"/>
                <w:lang w:eastAsia="zh-CN"/>
              </w:rPr>
              <w:t>本部门</w:t>
            </w:r>
            <w:r>
              <w:rPr>
                <w:rFonts w:ascii="宋体" w:hAnsi="宋体" w:eastAsia="宋体"/>
                <w:sz w:val="16"/>
              </w:rPr>
              <w:t>及时联系相关科室按照财政规定办理项目资金退回等手续。</w:t>
            </w:r>
          </w:p>
        </w:tc>
      </w:tr>
      <w:tr w14:paraId="3226BA1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08FD6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1DFF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1A75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FC0F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A71F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C00E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CA4B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0D1B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5B2A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9A8F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B46A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312F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73E01">
            <w:pPr>
              <w:jc w:val="center"/>
            </w:pPr>
            <w:r>
              <w:rPr>
                <w:rFonts w:ascii="宋体" w:hAnsi="宋体" w:eastAsia="宋体"/>
                <w:sz w:val="16"/>
              </w:rPr>
              <w:t>偏差原因分析及改进措施</w:t>
            </w:r>
          </w:p>
        </w:tc>
      </w:tr>
      <w:tr w14:paraId="3A2499F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AB8BB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85B3F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3647B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584D2">
            <w:pPr>
              <w:jc w:val="center"/>
            </w:pPr>
            <w:r>
              <w:rPr>
                <w:rFonts w:ascii="宋体" w:hAnsi="宋体" w:eastAsia="宋体"/>
                <w:sz w:val="16"/>
              </w:rPr>
              <w:t>带动青年技术骨干</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C9007">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F27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9AB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6B5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6496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217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A780C">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8B04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DAB43">
            <w:pPr>
              <w:jc w:val="center"/>
            </w:pPr>
            <w:r>
              <w:rPr>
                <w:rFonts w:ascii="宋体" w:hAnsi="宋体" w:eastAsia="宋体"/>
                <w:sz w:val="16"/>
              </w:rPr>
              <w:t>偏差原因：项目未实施，带动青年技术骨干0人，因项目负责人自愿放弃该项目引进人才资格，退出项目实施正在办理资金退回手续项目零支出造成偏差。改进措施：项目申请结转，及时联系相关科室按照财政规定办理项目资金退回等手续</w:t>
            </w:r>
          </w:p>
        </w:tc>
      </w:tr>
      <w:tr w14:paraId="202721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7F35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E84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50E3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B54A7">
            <w:pPr>
              <w:jc w:val="center"/>
            </w:pPr>
            <w:r>
              <w:rPr>
                <w:rFonts w:ascii="宋体" w:hAnsi="宋体" w:eastAsia="宋体"/>
                <w:sz w:val="16"/>
              </w:rPr>
              <w:t>撰写科技文章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C0D44">
            <w:pPr>
              <w:jc w:val="center"/>
            </w:pPr>
            <w:r>
              <w:rPr>
                <w:rFonts w:ascii="宋体" w:hAnsi="宋体" w:eastAsia="宋体"/>
                <w:sz w:val="16"/>
              </w:rPr>
              <w:t>=2篇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0FC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3E3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EC9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A176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B31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5E825">
            <w:pPr>
              <w:jc w:val="center"/>
            </w:pPr>
            <w:r>
              <w:rPr>
                <w:rFonts w:ascii="宋体" w:hAnsi="宋体" w:eastAsia="宋体"/>
                <w:sz w:val="16"/>
              </w:rPr>
              <w:t>=0篇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6E9E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A0BAD">
            <w:pPr>
              <w:jc w:val="center"/>
            </w:pPr>
            <w:r>
              <w:rPr>
                <w:rFonts w:ascii="宋体" w:hAnsi="宋体" w:eastAsia="宋体"/>
                <w:sz w:val="16"/>
              </w:rPr>
              <w:t>偏差原因：项目未实施，撰写科技文章0篇造成偏差，因项目负责人退出该项目实施，正在办理资金退回手续项目零支出造成偏差。改进措施：项目申请结转，及时联系相关科室按照财政规定办理项目资金退回等手续</w:t>
            </w:r>
          </w:p>
        </w:tc>
      </w:tr>
      <w:tr w14:paraId="191CF5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A819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A18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D871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51987">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96C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47E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1BA0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69C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CCA6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C0F9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812E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9D76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86C02">
            <w:pPr>
              <w:jc w:val="center"/>
            </w:pPr>
            <w:r>
              <w:rPr>
                <w:rFonts w:ascii="宋体" w:hAnsi="宋体" w:eastAsia="宋体"/>
                <w:sz w:val="16"/>
              </w:rPr>
              <w:t>偏差原因：项目未实施资金未支付造成偏差。因项目负责人退出项目实施，正在办理资金退回手续项目零支出造成偏差。改进措施：项目申请结转，及时联系相关科室按照财政规定办理项目资金退回等手续</w:t>
            </w:r>
          </w:p>
        </w:tc>
      </w:tr>
      <w:tr w14:paraId="5382DD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23D0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8057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1A5F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7BB8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0087F">
            <w:pPr>
              <w:jc w:val="center"/>
            </w:pPr>
            <w:r>
              <w:rPr>
                <w:rFonts w:ascii="宋体" w:hAnsi="宋体" w:eastAsia="宋体"/>
                <w:sz w:val="16"/>
              </w:rPr>
              <w:t>=2026年12月25日前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55B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463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5A6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CE6D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60A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78609">
            <w:pPr>
              <w:jc w:val="center"/>
            </w:pPr>
            <w:r>
              <w:rPr>
                <w:rFonts w:ascii="宋体" w:hAnsi="宋体" w:eastAsia="宋体"/>
                <w:sz w:val="16"/>
              </w:rPr>
              <w:t>未完工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B007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3463D">
            <w:pPr>
              <w:jc w:val="center"/>
            </w:pPr>
            <w:r>
              <w:rPr>
                <w:rFonts w:ascii="宋体" w:hAnsi="宋体" w:eastAsia="宋体"/>
                <w:sz w:val="16"/>
              </w:rPr>
              <w:t>偏差原因：项目未实施造成计划完工时间未完工造成偏差。项目暂未实施相关内容未拨付资金在办理资金退回手续造成偏差。改进措施：项目申请结转，及时联系相关科室按照财政规定办理项目资金退回等手续。</w:t>
            </w:r>
          </w:p>
        </w:tc>
      </w:tr>
      <w:tr w14:paraId="55CB5E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9AFC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DF3F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42BC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EF365">
            <w:pPr>
              <w:jc w:val="center"/>
            </w:pPr>
            <w:r>
              <w:rPr>
                <w:rFonts w:ascii="宋体" w:hAnsi="宋体" w:eastAsia="宋体"/>
                <w:sz w:val="16"/>
              </w:rPr>
              <w:t>每年发放补助成本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44B81">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3804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6A2D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4F2B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006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4E57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D274D">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1B80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5A03F">
            <w:pPr>
              <w:jc w:val="center"/>
            </w:pPr>
            <w:r>
              <w:rPr>
                <w:rFonts w:ascii="宋体" w:hAnsi="宋体" w:eastAsia="宋体"/>
                <w:sz w:val="16"/>
              </w:rPr>
              <w:t>偏差原因：项目未实施资金未支付造成偏差。项目暂未实施相关内容未拨付资金在办理资金退回手续造成偏差。改进措施：项目申请结转，及时联系相关科室按照财政规定办理项目资金退回等手续。</w:t>
            </w:r>
          </w:p>
        </w:tc>
      </w:tr>
      <w:tr w14:paraId="7CF346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5C79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57B7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7077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0630F">
            <w:pPr>
              <w:jc w:val="center"/>
            </w:pPr>
            <w:r>
              <w:rPr>
                <w:rFonts w:ascii="宋体" w:hAnsi="宋体" w:eastAsia="宋体"/>
                <w:sz w:val="16"/>
              </w:rPr>
              <w:t>有效推动建设高素质、能服务、会发展的畜牧兽医专业技术骨干队伍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8521D">
            <w:pPr>
              <w:jc w:val="center"/>
            </w:pPr>
            <w:r>
              <w:rPr>
                <w:rFonts w:ascii="宋体" w:hAnsi="宋体" w:eastAsia="宋体"/>
                <w:sz w:val="16"/>
              </w:rPr>
              <w:t>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ED1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9270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85F4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0A10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48F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504B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F771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9B641">
            <w:pPr>
              <w:jc w:val="center"/>
            </w:pPr>
            <w:r>
              <w:rPr>
                <w:rFonts w:ascii="宋体" w:hAnsi="宋体" w:eastAsia="宋体"/>
                <w:sz w:val="16"/>
              </w:rPr>
              <w:t>因项目负责人自愿放弃该项目引进人才资格，退出项目实施正在办理资金退回手续项目零支出造成偏差。改进措施：项目申请结转，及时联系相关科室按照财政规定办理项目资金退回等手续</w:t>
            </w:r>
          </w:p>
        </w:tc>
      </w:tr>
      <w:tr w14:paraId="474208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0627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1914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AA7C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8886A">
            <w:pPr>
              <w:jc w:val="center"/>
            </w:pPr>
            <w:r>
              <w:rPr>
                <w:rFonts w:ascii="宋体" w:hAnsi="宋体" w:eastAsia="宋体"/>
                <w:sz w:val="16"/>
              </w:rPr>
              <w:t>对聘请专家满意度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920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CD1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B32D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9E9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D3B6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B64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8DFB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D4F4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FF526">
            <w:pPr>
              <w:jc w:val="center"/>
            </w:pPr>
            <w:r>
              <w:rPr>
                <w:rFonts w:ascii="宋体" w:hAnsi="宋体" w:eastAsia="宋体"/>
                <w:sz w:val="16"/>
              </w:rPr>
              <w:t>因项目负责人退出该项目实施，正在办理资金退回手续项目零支出造成偏差。改进措施：项目申请结转，及时联系相关科室按照财政规定办理项目资金退回等手续。</w:t>
            </w:r>
          </w:p>
        </w:tc>
      </w:tr>
      <w:tr w14:paraId="5058D60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60710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BC92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2E48E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D2FB2">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42692E1"/>
        </w:tc>
      </w:tr>
    </w:tbl>
    <w:p w14:paraId="34EE430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50A2DBCF">
        <w:tblPrEx>
          <w:tblCellMar>
            <w:top w:w="0" w:type="dxa"/>
            <w:left w:w="108" w:type="dxa"/>
            <w:bottom w:w="0" w:type="dxa"/>
            <w:right w:w="108" w:type="dxa"/>
          </w:tblCellMar>
        </w:tblPrEx>
        <w:tc>
          <w:tcPr>
            <w:tcW w:w="8848" w:type="dxa"/>
            <w:gridSpan w:val="14"/>
            <w:vAlign w:val="center"/>
          </w:tcPr>
          <w:p w14:paraId="3F3D127C">
            <w:pPr>
              <w:jc w:val="center"/>
            </w:pPr>
            <w:r>
              <w:rPr>
                <w:rFonts w:ascii="宋体" w:hAnsi="宋体" w:eastAsia="宋体"/>
                <w:sz w:val="24"/>
              </w:rPr>
              <w:t>项目支出绩效自评表</w:t>
            </w:r>
          </w:p>
        </w:tc>
      </w:tr>
      <w:tr w14:paraId="605A5EE1">
        <w:tblPrEx>
          <w:tblCellMar>
            <w:top w:w="0" w:type="dxa"/>
            <w:left w:w="108" w:type="dxa"/>
            <w:bottom w:w="0" w:type="dxa"/>
            <w:right w:w="108" w:type="dxa"/>
          </w:tblCellMar>
        </w:tblPrEx>
        <w:tc>
          <w:tcPr>
            <w:tcW w:w="8848" w:type="dxa"/>
            <w:gridSpan w:val="14"/>
            <w:vAlign w:val="center"/>
          </w:tcPr>
          <w:p w14:paraId="19C6DAE2">
            <w:pPr>
              <w:jc w:val="center"/>
            </w:pPr>
            <w:r>
              <w:rPr>
                <w:rFonts w:ascii="宋体" w:hAnsi="宋体" w:eastAsia="宋体"/>
                <w:sz w:val="24"/>
              </w:rPr>
              <w:t>(2024年度)</w:t>
            </w:r>
          </w:p>
        </w:tc>
      </w:tr>
      <w:tr w14:paraId="7716C0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050B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7D79A0C">
            <w:pPr>
              <w:jc w:val="center"/>
            </w:pPr>
            <w:r>
              <w:rPr>
                <w:rFonts w:ascii="宋体" w:hAnsi="宋体" w:eastAsia="宋体"/>
                <w:sz w:val="16"/>
              </w:rPr>
              <w:t>畜产品质量安全监测项目</w:t>
            </w:r>
          </w:p>
        </w:tc>
      </w:tr>
      <w:tr w14:paraId="716C23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5EFE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4735C7">
            <w:pPr>
              <w:jc w:val="center"/>
            </w:pPr>
            <w:r>
              <w:rPr>
                <w:rFonts w:ascii="宋体" w:hAnsi="宋体" w:eastAsia="宋体"/>
                <w:sz w:val="16"/>
              </w:rPr>
              <w:t>喀什地区畜牧兽医局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A480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1435C3">
            <w:pPr>
              <w:jc w:val="center"/>
            </w:pPr>
            <w:r>
              <w:rPr>
                <w:rFonts w:ascii="宋体" w:hAnsi="宋体" w:eastAsia="宋体"/>
                <w:sz w:val="16"/>
              </w:rPr>
              <w:t>喀什地区畜牧兽医局</w:t>
            </w:r>
          </w:p>
        </w:tc>
      </w:tr>
      <w:tr w14:paraId="122CF11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46190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D0E8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0928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0082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E3F6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60E4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7026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79DF1">
            <w:pPr>
              <w:jc w:val="center"/>
            </w:pPr>
            <w:r>
              <w:rPr>
                <w:rFonts w:ascii="宋体" w:hAnsi="宋体" w:eastAsia="宋体"/>
                <w:sz w:val="16"/>
              </w:rPr>
              <w:t>得分</w:t>
            </w:r>
          </w:p>
        </w:tc>
      </w:tr>
      <w:tr w14:paraId="6BE8CA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1A3C0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6A43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70D9B">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0D65F">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4C133">
            <w:pPr>
              <w:jc w:val="center"/>
            </w:pPr>
            <w:r>
              <w:rPr>
                <w:rFonts w:ascii="宋体" w:hAnsi="宋体" w:eastAsia="宋体"/>
                <w:sz w:val="16"/>
              </w:rPr>
              <w:t>19.87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FC4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DB8E5">
            <w:pPr>
              <w:jc w:val="center"/>
            </w:pPr>
            <w:r>
              <w:rPr>
                <w:rFonts w:ascii="宋体" w:hAnsi="宋体" w:eastAsia="宋体"/>
                <w:sz w:val="16"/>
              </w:rPr>
              <w:t>99.4%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85683">
            <w:pPr>
              <w:jc w:val="center"/>
            </w:pPr>
            <w:r>
              <w:rPr>
                <w:rFonts w:ascii="宋体" w:hAnsi="宋体" w:eastAsia="宋体"/>
                <w:sz w:val="16"/>
              </w:rPr>
              <w:t>9.84分</w:t>
            </w:r>
          </w:p>
        </w:tc>
      </w:tr>
      <w:tr w14:paraId="1FB4FF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74A94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1F58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C65EE">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F719C">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B564E">
            <w:pPr>
              <w:jc w:val="center"/>
            </w:pPr>
            <w:r>
              <w:rPr>
                <w:rFonts w:ascii="宋体" w:hAnsi="宋体" w:eastAsia="宋体"/>
                <w:sz w:val="16"/>
              </w:rPr>
              <w:t>19.87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2612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C7F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2D1D6">
            <w:pPr>
              <w:jc w:val="center"/>
            </w:pPr>
            <w:r>
              <w:rPr>
                <w:rFonts w:ascii="宋体" w:hAnsi="宋体" w:eastAsia="宋体"/>
                <w:sz w:val="16"/>
              </w:rPr>
              <w:t>—</w:t>
            </w:r>
          </w:p>
        </w:tc>
      </w:tr>
      <w:tr w14:paraId="3BDCC3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0F08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2320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C73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E9FF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B10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FD32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8E8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1CA55">
            <w:pPr>
              <w:jc w:val="center"/>
            </w:pPr>
            <w:r>
              <w:rPr>
                <w:rFonts w:ascii="宋体" w:hAnsi="宋体" w:eastAsia="宋体"/>
                <w:sz w:val="16"/>
              </w:rPr>
              <w:t>—</w:t>
            </w:r>
          </w:p>
        </w:tc>
      </w:tr>
      <w:tr w14:paraId="311446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CCB0A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1131B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3DC857">
            <w:pPr>
              <w:jc w:val="center"/>
            </w:pPr>
            <w:r>
              <w:rPr>
                <w:rFonts w:ascii="宋体" w:hAnsi="宋体" w:eastAsia="宋体"/>
                <w:sz w:val="16"/>
              </w:rPr>
              <w:t>实际完成情况</w:t>
            </w:r>
          </w:p>
        </w:tc>
      </w:tr>
      <w:tr w14:paraId="45C838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57345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07B9EC">
            <w:pPr>
              <w:jc w:val="both"/>
            </w:pPr>
            <w:r>
              <w:rPr>
                <w:rFonts w:ascii="宋体" w:hAnsi="宋体" w:eastAsia="宋体"/>
                <w:sz w:val="16"/>
              </w:rPr>
              <w:t>项目总金额20万元，主要用于对辖区内生猪、肉牛、肉羊、羊肝、蛋鸡及</w:t>
            </w:r>
            <w:r>
              <w:rPr>
                <w:rFonts w:hint="eastAsia" w:ascii="宋体" w:hAnsi="宋体"/>
                <w:sz w:val="16"/>
                <w:lang w:eastAsia="zh-CN"/>
              </w:rPr>
              <w:t>肉鸡</w:t>
            </w:r>
            <w:r>
              <w:rPr>
                <w:rFonts w:ascii="宋体" w:hAnsi="宋体" w:eastAsia="宋体"/>
                <w:sz w:val="16"/>
              </w:rPr>
              <w:t>养殖场及养殖小区、养殖场（户）、畜禽屠宰场畜产品进行三次抽样检测共计320批次，样品检测按照规定检测项目和法定检测依据进行，项目委托第三方检测机构检测，检测结果及时报送有关部门指导决策。达到保障我区动物及动物产品质量安全的目的。</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9CD64D">
            <w:pPr>
              <w:jc w:val="both"/>
            </w:pPr>
            <w:r>
              <w:rPr>
                <w:rFonts w:ascii="宋体" w:hAnsi="宋体" w:eastAsia="宋体"/>
                <w:sz w:val="16"/>
              </w:rPr>
              <w:t>项目资金执行19.87万元。主要用于支付聘请第三方实施畜牧畜产品质量安全检测成本委托业务费19.2万元、支付专用材料费成本0.23万元、支付差旅费0.44万元。截至目前共采样245份，结果均合格，样品检测合格率达100%，保障目前我区动物及动物产品质量安全的目的。</w:t>
            </w:r>
          </w:p>
        </w:tc>
      </w:tr>
      <w:tr w14:paraId="57CCAE3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7B012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D31F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D809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7F5E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2C10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E817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11AC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D0B2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7DFF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7DBA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4F07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1698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81E97">
            <w:pPr>
              <w:jc w:val="center"/>
            </w:pPr>
            <w:r>
              <w:rPr>
                <w:rFonts w:ascii="宋体" w:hAnsi="宋体" w:eastAsia="宋体"/>
                <w:sz w:val="16"/>
              </w:rPr>
              <w:t>偏差原因分析及改进措施</w:t>
            </w:r>
          </w:p>
        </w:tc>
      </w:tr>
      <w:tr w14:paraId="5C0D1E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F44FD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1B710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3D36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EC3CF">
            <w:pPr>
              <w:jc w:val="center"/>
            </w:pPr>
            <w:r>
              <w:rPr>
                <w:rFonts w:ascii="宋体" w:hAnsi="宋体" w:eastAsia="宋体"/>
                <w:sz w:val="16"/>
              </w:rPr>
              <w:t>委托第三方畜产品质量安全监测数量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91FDA">
            <w:pPr>
              <w:jc w:val="center"/>
            </w:pPr>
            <w:r>
              <w:rPr>
                <w:rFonts w:ascii="宋体" w:hAnsi="宋体" w:eastAsia="宋体"/>
                <w:sz w:val="16"/>
              </w:rPr>
              <w:t>&gt;=320批次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4A9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37C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18E7F">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D28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C0F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7ED49">
            <w:pPr>
              <w:jc w:val="center"/>
            </w:pPr>
            <w:r>
              <w:rPr>
                <w:rFonts w:ascii="宋体" w:hAnsi="宋体" w:eastAsia="宋体"/>
                <w:sz w:val="16"/>
              </w:rPr>
              <w:t>=245批次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92DA1">
            <w:pPr>
              <w:jc w:val="center"/>
            </w:pPr>
            <w:r>
              <w:rPr>
                <w:rFonts w:ascii="宋体" w:hAnsi="宋体" w:eastAsia="宋体"/>
                <w:sz w:val="16"/>
              </w:rPr>
              <w:t>5.38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BF5EC">
            <w:pPr>
              <w:jc w:val="center"/>
            </w:pPr>
            <w:r>
              <w:rPr>
                <w:rFonts w:ascii="宋体" w:hAnsi="宋体" w:eastAsia="宋体"/>
                <w:sz w:val="16"/>
              </w:rPr>
              <w:t>偏差原因为：项目前期预计检测320批次，实际检测245批次造成偏差。改进措施：今后细化项目预算。</w:t>
            </w:r>
          </w:p>
        </w:tc>
      </w:tr>
      <w:tr w14:paraId="27B5F1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49EB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5A6E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7148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FA958">
            <w:pPr>
              <w:jc w:val="center"/>
            </w:pPr>
            <w:r>
              <w:rPr>
                <w:rFonts w:ascii="宋体" w:hAnsi="宋体" w:eastAsia="宋体"/>
                <w:sz w:val="16"/>
              </w:rPr>
              <w:t>检测结果合格率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BED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018F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5B2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4DB6A">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8F4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A6D1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41A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6E4F5">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25875">
            <w:pPr>
              <w:jc w:val="center"/>
            </w:pPr>
          </w:p>
        </w:tc>
      </w:tr>
      <w:tr w14:paraId="66659D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BC61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1FC9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7451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1463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1906B">
            <w:pPr>
              <w:jc w:val="center"/>
            </w:pPr>
            <w:r>
              <w:rPr>
                <w:rFonts w:ascii="宋体" w:hAnsi="宋体" w:eastAsia="宋体"/>
                <w:sz w:val="16"/>
              </w:rPr>
              <w:t>=2024年11月25日前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A0D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C9D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2DFD2">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8A0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A992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05863">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52639">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BA5AE">
            <w:pPr>
              <w:jc w:val="center"/>
            </w:pPr>
          </w:p>
        </w:tc>
      </w:tr>
      <w:tr w14:paraId="4A03F2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5E80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D02DB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6C423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85F77">
            <w:pPr>
              <w:jc w:val="center"/>
            </w:pPr>
            <w:r>
              <w:rPr>
                <w:rFonts w:ascii="宋体" w:hAnsi="宋体" w:eastAsia="宋体"/>
                <w:sz w:val="16"/>
              </w:rPr>
              <w:t>聘请第三方实施畜牧畜产品质量安全检测成本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73679">
            <w:pPr>
              <w:jc w:val="center"/>
            </w:pPr>
            <w:r>
              <w:rPr>
                <w:rFonts w:ascii="宋体" w:hAnsi="宋体" w:eastAsia="宋体"/>
                <w:sz w:val="16"/>
              </w:rPr>
              <w:t>&lt;=19.2万元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18B5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6B6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7EED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785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A125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41992">
            <w:pPr>
              <w:jc w:val="center"/>
            </w:pPr>
            <w:r>
              <w:rPr>
                <w:rFonts w:ascii="宋体" w:hAnsi="宋体" w:eastAsia="宋体"/>
                <w:sz w:val="16"/>
              </w:rPr>
              <w:t>=19.2万元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FB04E">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C8D4E">
            <w:pPr>
              <w:jc w:val="center"/>
            </w:pPr>
          </w:p>
        </w:tc>
      </w:tr>
      <w:tr w14:paraId="304125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3A88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CEA7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E3B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A1696">
            <w:pPr>
              <w:jc w:val="center"/>
            </w:pPr>
            <w:r>
              <w:rPr>
                <w:rFonts w:ascii="宋体" w:hAnsi="宋体" w:eastAsia="宋体"/>
                <w:sz w:val="16"/>
              </w:rPr>
              <w:t>其他交通费支出成本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534BE">
            <w:pPr>
              <w:jc w:val="center"/>
            </w:pPr>
            <w:r>
              <w:rPr>
                <w:rFonts w:ascii="宋体" w:hAnsi="宋体" w:eastAsia="宋体"/>
                <w:sz w:val="16"/>
              </w:rPr>
              <w:t>=0.57万元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04B3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7CF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EAD0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4EB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94D2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C9D04">
            <w:pPr>
              <w:jc w:val="center"/>
            </w:pPr>
            <w:r>
              <w:rPr>
                <w:rFonts w:ascii="宋体" w:hAnsi="宋体" w:eastAsia="宋体"/>
                <w:sz w:val="16"/>
              </w:rPr>
              <w:t>=0.44万元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8EBD7">
            <w:pPr>
              <w:jc w:val="center"/>
            </w:pPr>
            <w:r>
              <w:rPr>
                <w:rFonts w:ascii="宋体" w:hAnsi="宋体" w:eastAsia="宋体"/>
                <w:sz w:val="16"/>
              </w:rPr>
              <w:t>3.01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E0251">
            <w:pPr>
              <w:jc w:val="center"/>
            </w:pPr>
            <w:r>
              <w:rPr>
                <w:rFonts w:ascii="宋体" w:hAnsi="宋体" w:eastAsia="宋体"/>
                <w:sz w:val="16"/>
              </w:rPr>
              <w:t>偏差原因为：项目实施过程中实际产生0.44万元费用造成偏差。改进措施：今后精准设置预算指标。</w:t>
            </w:r>
          </w:p>
        </w:tc>
      </w:tr>
      <w:tr w14:paraId="20BFB6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FDE8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EF6E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1F96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7E604">
            <w:pPr>
              <w:jc w:val="center"/>
            </w:pPr>
            <w:r>
              <w:rPr>
                <w:rFonts w:ascii="宋体" w:hAnsi="宋体" w:eastAsia="宋体"/>
                <w:sz w:val="16"/>
              </w:rPr>
              <w:t>专用材料费成本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6FDFB">
            <w:pPr>
              <w:jc w:val="center"/>
            </w:pPr>
            <w:r>
              <w:rPr>
                <w:rFonts w:ascii="宋体" w:hAnsi="宋体" w:eastAsia="宋体"/>
                <w:sz w:val="16"/>
              </w:rPr>
              <w:t>&lt;=0.23万元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0D01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29D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8547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3C7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A9AC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E608C">
            <w:pPr>
              <w:jc w:val="center"/>
            </w:pPr>
            <w:r>
              <w:rPr>
                <w:rFonts w:ascii="宋体" w:hAnsi="宋体" w:eastAsia="宋体"/>
                <w:sz w:val="16"/>
              </w:rPr>
              <w:t>=0.23万元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A307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54F76">
            <w:pPr>
              <w:jc w:val="center"/>
            </w:pPr>
          </w:p>
        </w:tc>
      </w:tr>
      <w:tr w14:paraId="40EC29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818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40B9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A888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03E5C">
            <w:pPr>
              <w:jc w:val="center"/>
            </w:pPr>
            <w:r>
              <w:rPr>
                <w:rFonts w:ascii="宋体" w:hAnsi="宋体" w:eastAsia="宋体"/>
                <w:sz w:val="16"/>
              </w:rPr>
              <w:t>有效促进养殖环节科学合理用药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DB6A0">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EA1D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D1D7E">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9E57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0E75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B6B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1A595">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8BE2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B725A">
            <w:pPr>
              <w:jc w:val="center"/>
            </w:pPr>
          </w:p>
        </w:tc>
      </w:tr>
      <w:tr w14:paraId="340BAF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63E6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753E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D0B1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A5C05">
            <w:pPr>
              <w:jc w:val="center"/>
            </w:pPr>
            <w:r>
              <w:rPr>
                <w:rFonts w:ascii="宋体" w:hAnsi="宋体" w:eastAsia="宋体"/>
                <w:sz w:val="16"/>
              </w:rPr>
              <w:t>检测结果使用工作人员满意度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7E4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3058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C32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FBD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5028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422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949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8BD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D7977">
            <w:pPr>
              <w:jc w:val="center"/>
            </w:pPr>
          </w:p>
        </w:tc>
      </w:tr>
      <w:tr w14:paraId="7D28C65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30E9F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5D87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8EDFB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AE674">
            <w:pPr>
              <w:jc w:val="center"/>
            </w:pPr>
            <w:r>
              <w:rPr>
                <w:rFonts w:ascii="宋体" w:hAnsi="宋体" w:eastAsia="宋体"/>
                <w:sz w:val="16"/>
              </w:rPr>
              <w:t>88.23分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42CC519"/>
        </w:tc>
      </w:tr>
    </w:tbl>
    <w:p w14:paraId="21F45BB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4FC1F2EF">
        <w:tblPrEx>
          <w:tblCellMar>
            <w:top w:w="0" w:type="dxa"/>
            <w:left w:w="108" w:type="dxa"/>
            <w:bottom w:w="0" w:type="dxa"/>
            <w:right w:w="108" w:type="dxa"/>
          </w:tblCellMar>
        </w:tblPrEx>
        <w:tc>
          <w:tcPr>
            <w:tcW w:w="8848" w:type="dxa"/>
            <w:gridSpan w:val="14"/>
            <w:vAlign w:val="center"/>
          </w:tcPr>
          <w:p w14:paraId="7AF252E4">
            <w:pPr>
              <w:jc w:val="center"/>
            </w:pPr>
            <w:r>
              <w:rPr>
                <w:rFonts w:ascii="宋体" w:hAnsi="宋体" w:eastAsia="宋体"/>
                <w:sz w:val="24"/>
              </w:rPr>
              <w:t>项目支出绩效自评表</w:t>
            </w:r>
          </w:p>
        </w:tc>
      </w:tr>
      <w:tr w14:paraId="2AAAC522">
        <w:tblPrEx>
          <w:tblCellMar>
            <w:top w:w="0" w:type="dxa"/>
            <w:left w:w="108" w:type="dxa"/>
            <w:bottom w:w="0" w:type="dxa"/>
            <w:right w:w="108" w:type="dxa"/>
          </w:tblCellMar>
        </w:tblPrEx>
        <w:tc>
          <w:tcPr>
            <w:tcW w:w="8848" w:type="dxa"/>
            <w:gridSpan w:val="14"/>
            <w:vAlign w:val="center"/>
          </w:tcPr>
          <w:p w14:paraId="6AF09896">
            <w:pPr>
              <w:jc w:val="center"/>
            </w:pPr>
            <w:r>
              <w:rPr>
                <w:rFonts w:ascii="宋体" w:hAnsi="宋体" w:eastAsia="宋体"/>
                <w:sz w:val="24"/>
              </w:rPr>
              <w:t>(2024年度)</w:t>
            </w:r>
          </w:p>
        </w:tc>
      </w:tr>
      <w:tr w14:paraId="77DBAF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EA2C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8CAB8F2">
            <w:pPr>
              <w:jc w:val="center"/>
            </w:pPr>
            <w:r>
              <w:rPr>
                <w:rFonts w:ascii="宋体" w:hAnsi="宋体" w:eastAsia="宋体"/>
                <w:sz w:val="16"/>
              </w:rPr>
              <w:t>畜牧业技术指导服务项目</w:t>
            </w:r>
          </w:p>
        </w:tc>
      </w:tr>
      <w:tr w14:paraId="06F2AE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D389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D5DA99">
            <w:pPr>
              <w:jc w:val="center"/>
            </w:pPr>
            <w:r>
              <w:rPr>
                <w:rFonts w:ascii="宋体" w:hAnsi="宋体" w:eastAsia="宋体"/>
                <w:sz w:val="16"/>
              </w:rPr>
              <w:t>喀什地区畜牧兽医局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ECD1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1FCEB9">
            <w:pPr>
              <w:jc w:val="center"/>
            </w:pPr>
            <w:r>
              <w:rPr>
                <w:rFonts w:ascii="宋体" w:hAnsi="宋体" w:eastAsia="宋体"/>
                <w:sz w:val="16"/>
              </w:rPr>
              <w:t>喀什地区畜牧兽医局</w:t>
            </w:r>
          </w:p>
        </w:tc>
      </w:tr>
      <w:tr w14:paraId="0C0AAF3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D1569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E918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07F5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ED67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259D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8678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6388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34BA3">
            <w:pPr>
              <w:jc w:val="center"/>
            </w:pPr>
            <w:r>
              <w:rPr>
                <w:rFonts w:ascii="宋体" w:hAnsi="宋体" w:eastAsia="宋体"/>
                <w:sz w:val="16"/>
              </w:rPr>
              <w:t>得分</w:t>
            </w:r>
          </w:p>
        </w:tc>
      </w:tr>
      <w:tr w14:paraId="29CF60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8889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2BC6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0849D">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CCF98">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809CC">
            <w:pPr>
              <w:jc w:val="center"/>
            </w:pPr>
            <w:r>
              <w:rPr>
                <w:rFonts w:ascii="宋体" w:hAnsi="宋体" w:eastAsia="宋体"/>
                <w:sz w:val="16"/>
              </w:rPr>
              <w:t>28.45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0C55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917CF">
            <w:pPr>
              <w:jc w:val="center"/>
            </w:pPr>
            <w:r>
              <w:rPr>
                <w:rFonts w:ascii="宋体" w:hAnsi="宋体" w:eastAsia="宋体"/>
                <w:sz w:val="16"/>
              </w:rPr>
              <w:t>94.8%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6E475">
            <w:pPr>
              <w:jc w:val="center"/>
            </w:pPr>
            <w:r>
              <w:rPr>
                <w:rFonts w:ascii="宋体" w:hAnsi="宋体" w:eastAsia="宋体"/>
                <w:sz w:val="16"/>
              </w:rPr>
              <w:t>8.71分</w:t>
            </w:r>
          </w:p>
        </w:tc>
      </w:tr>
      <w:tr w14:paraId="2ED7F7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08834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540D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56555">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977FE">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218D4">
            <w:pPr>
              <w:jc w:val="center"/>
            </w:pPr>
            <w:r>
              <w:rPr>
                <w:rFonts w:ascii="宋体" w:hAnsi="宋体" w:eastAsia="宋体"/>
                <w:sz w:val="16"/>
              </w:rPr>
              <w:t>28.45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950C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3D9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743A6">
            <w:pPr>
              <w:jc w:val="center"/>
            </w:pPr>
            <w:r>
              <w:rPr>
                <w:rFonts w:ascii="宋体" w:hAnsi="宋体" w:eastAsia="宋体"/>
                <w:sz w:val="16"/>
              </w:rPr>
              <w:t>—</w:t>
            </w:r>
          </w:p>
        </w:tc>
      </w:tr>
      <w:tr w14:paraId="66CC53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50E90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6F6C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E09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0BE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4F4A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B290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690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A81D3">
            <w:pPr>
              <w:jc w:val="center"/>
            </w:pPr>
            <w:r>
              <w:rPr>
                <w:rFonts w:ascii="宋体" w:hAnsi="宋体" w:eastAsia="宋体"/>
                <w:sz w:val="16"/>
              </w:rPr>
              <w:t>—</w:t>
            </w:r>
          </w:p>
        </w:tc>
      </w:tr>
      <w:tr w14:paraId="747444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0C043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B2870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D30082">
            <w:pPr>
              <w:jc w:val="center"/>
            </w:pPr>
            <w:r>
              <w:rPr>
                <w:rFonts w:ascii="宋体" w:hAnsi="宋体" w:eastAsia="宋体"/>
                <w:sz w:val="16"/>
              </w:rPr>
              <w:t>实际完成情况</w:t>
            </w:r>
          </w:p>
        </w:tc>
      </w:tr>
      <w:tr w14:paraId="512F9D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64DC3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E657B7">
            <w:pPr>
              <w:jc w:val="both"/>
            </w:pPr>
            <w:r>
              <w:rPr>
                <w:rFonts w:ascii="宋体" w:hAnsi="宋体" w:eastAsia="宋体"/>
                <w:sz w:val="16"/>
              </w:rPr>
              <w:t>项目总资金30万元，主要分3个指导服务组在12县市开展技术服务指导，项目实施加强良种繁育，有利于推动喀什农业产业结构调整，提高畜牧业高质量经济发展。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0F2704">
            <w:pPr>
              <w:jc w:val="both"/>
            </w:pPr>
            <w:r>
              <w:rPr>
                <w:rFonts w:ascii="宋体" w:hAnsi="宋体" w:eastAsia="宋体"/>
                <w:sz w:val="16"/>
              </w:rPr>
              <w:t>项目资金执行28.45万元，主要用于3个指导服务组在喀什12县市开展技术服务指导中产生的差旅费10.11万元、其他交通费14.79万元、项目实施过程中作为第三方责任人打官司产生的律师诉讼费2.2万元，现场会培训费0.35万元，项目的实施推进了良种繁育进度，提高我地区畜牧业高质量经济发展。</w:t>
            </w:r>
          </w:p>
        </w:tc>
      </w:tr>
      <w:tr w14:paraId="141A54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67CCE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1939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D606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C673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BD9D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D34F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1915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FDB2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A994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9869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301B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8C0B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B911B">
            <w:pPr>
              <w:jc w:val="center"/>
            </w:pPr>
            <w:r>
              <w:rPr>
                <w:rFonts w:ascii="宋体" w:hAnsi="宋体" w:eastAsia="宋体"/>
                <w:sz w:val="16"/>
              </w:rPr>
              <w:t>偏差原因分析及改进措施</w:t>
            </w:r>
          </w:p>
        </w:tc>
      </w:tr>
      <w:tr w14:paraId="2862A6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1FE9C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CB4D4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48CE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C915C">
            <w:pPr>
              <w:jc w:val="center"/>
            </w:pPr>
            <w:r>
              <w:rPr>
                <w:rFonts w:ascii="宋体" w:hAnsi="宋体" w:eastAsia="宋体"/>
                <w:sz w:val="16"/>
              </w:rPr>
              <w:t>指导服务组数量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2E77A">
            <w:pPr>
              <w:jc w:val="center"/>
            </w:pPr>
            <w:r>
              <w:rPr>
                <w:rFonts w:ascii="宋体" w:hAnsi="宋体" w:eastAsia="宋体"/>
                <w:sz w:val="16"/>
              </w:rPr>
              <w:t>&gt;=3组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160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1EB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5873B">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A34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57D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73A5F">
            <w:pPr>
              <w:jc w:val="center"/>
            </w:pPr>
            <w:r>
              <w:rPr>
                <w:rFonts w:ascii="宋体" w:hAnsi="宋体" w:eastAsia="宋体"/>
                <w:sz w:val="16"/>
              </w:rPr>
              <w:t>=3组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BC849">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FADDA">
            <w:pPr>
              <w:jc w:val="center"/>
            </w:pPr>
          </w:p>
        </w:tc>
      </w:tr>
      <w:tr w14:paraId="1C0DBB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0460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4B09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4D7B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FCCEA">
            <w:pPr>
              <w:jc w:val="center"/>
            </w:pPr>
            <w:r>
              <w:rPr>
                <w:rFonts w:ascii="宋体" w:hAnsi="宋体" w:eastAsia="宋体"/>
                <w:sz w:val="16"/>
              </w:rPr>
              <w:t>服务指导覆盖率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EE2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668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232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17F43">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79EA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BF5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6CF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E15BE">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470AE">
            <w:pPr>
              <w:jc w:val="center"/>
            </w:pPr>
          </w:p>
        </w:tc>
      </w:tr>
      <w:tr w14:paraId="7E6C01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35C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F001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577F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ECAA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4B33D">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E02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6FE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E40C9">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F8F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FFB9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85C88">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5E75C">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27726">
            <w:pPr>
              <w:jc w:val="center"/>
            </w:pPr>
          </w:p>
        </w:tc>
      </w:tr>
      <w:tr w14:paraId="5B258B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795C9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88D36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99656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BAF72">
            <w:pPr>
              <w:jc w:val="center"/>
            </w:pPr>
            <w:r>
              <w:rPr>
                <w:rFonts w:ascii="宋体" w:hAnsi="宋体" w:eastAsia="宋体"/>
                <w:sz w:val="16"/>
              </w:rPr>
              <w:t>差旅费支出成本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6A07A">
            <w:pPr>
              <w:jc w:val="center"/>
            </w:pPr>
            <w:r>
              <w:rPr>
                <w:rFonts w:ascii="宋体" w:hAnsi="宋体" w:eastAsia="宋体"/>
                <w:sz w:val="16"/>
              </w:rPr>
              <w:t>&lt;=11.66万元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D50F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1996C">
            <w:pPr>
              <w:jc w:val="center"/>
            </w:pPr>
            <w:r>
              <w:rPr>
                <w:rFonts w:ascii="宋体" w:hAnsi="宋体" w:eastAsia="宋体"/>
                <w:sz w:val="16"/>
              </w:rPr>
              <w:t>8.55万元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6069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AE4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C69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FB0F4">
            <w:pPr>
              <w:jc w:val="center"/>
            </w:pPr>
            <w:r>
              <w:rPr>
                <w:rFonts w:ascii="宋体" w:hAnsi="宋体" w:eastAsia="宋体"/>
                <w:sz w:val="16"/>
              </w:rPr>
              <w:t>=10.11万元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55D38">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52F9A">
            <w:pPr>
              <w:jc w:val="center"/>
            </w:pPr>
            <w:r>
              <w:rPr>
                <w:rFonts w:ascii="宋体" w:hAnsi="宋体" w:eastAsia="宋体"/>
                <w:sz w:val="16"/>
              </w:rPr>
              <w:t>偏差原因：差旅费支付10.11万元，部分差旅费未执行项目实施过程中实际节约资金造成偏差，改进措施：项目前期做好项目测算，细化实施方案，今后细化指标预算。</w:t>
            </w:r>
          </w:p>
        </w:tc>
      </w:tr>
      <w:tr w14:paraId="1F3812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0EE7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E1ED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DA23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D7378">
            <w:pPr>
              <w:jc w:val="center"/>
            </w:pPr>
            <w:r>
              <w:rPr>
                <w:rFonts w:ascii="宋体" w:hAnsi="宋体" w:eastAsia="宋体"/>
                <w:sz w:val="16"/>
              </w:rPr>
              <w:t>其他交通费用支出成本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646BA">
            <w:pPr>
              <w:jc w:val="center"/>
            </w:pPr>
            <w:r>
              <w:rPr>
                <w:rFonts w:ascii="宋体" w:hAnsi="宋体" w:eastAsia="宋体"/>
                <w:sz w:val="16"/>
              </w:rPr>
              <w:t>&lt;=14.79万元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2D8C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92595">
            <w:pPr>
              <w:jc w:val="center"/>
            </w:pPr>
            <w:r>
              <w:rPr>
                <w:rFonts w:ascii="宋体" w:hAnsi="宋体" w:eastAsia="宋体"/>
                <w:sz w:val="16"/>
              </w:rPr>
              <w:t>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971B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749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419E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A97F1">
            <w:pPr>
              <w:jc w:val="center"/>
            </w:pPr>
            <w:r>
              <w:rPr>
                <w:rFonts w:ascii="宋体" w:hAnsi="宋体" w:eastAsia="宋体"/>
                <w:sz w:val="16"/>
              </w:rPr>
              <w:t>=14.79万元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250F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2247E">
            <w:pPr>
              <w:jc w:val="center"/>
            </w:pPr>
          </w:p>
        </w:tc>
      </w:tr>
      <w:tr w14:paraId="7A4820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463E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5EFC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92F4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186A1">
            <w:pPr>
              <w:jc w:val="center"/>
            </w:pPr>
            <w:r>
              <w:rPr>
                <w:rFonts w:ascii="宋体" w:hAnsi="宋体" w:eastAsia="宋体"/>
                <w:sz w:val="16"/>
              </w:rPr>
              <w:t>电费成本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5C2B9">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07D4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068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602B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25E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89F2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17D7A">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DF248">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B138B">
            <w:pPr>
              <w:jc w:val="center"/>
            </w:pPr>
          </w:p>
        </w:tc>
      </w:tr>
      <w:tr w14:paraId="401E42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5DE7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DE2E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697B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09C31">
            <w:pPr>
              <w:jc w:val="center"/>
            </w:pPr>
            <w:r>
              <w:rPr>
                <w:rFonts w:ascii="宋体" w:hAnsi="宋体" w:eastAsia="宋体"/>
                <w:sz w:val="16"/>
              </w:rPr>
              <w:t>现场会培训费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65446">
            <w:pPr>
              <w:jc w:val="center"/>
            </w:pPr>
            <w:r>
              <w:rPr>
                <w:rFonts w:ascii="宋体" w:hAnsi="宋体" w:eastAsia="宋体"/>
                <w:sz w:val="16"/>
              </w:rPr>
              <w:t>&lt;=0.35万元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46AF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88E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95BE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B17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3662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D7C84">
            <w:pPr>
              <w:jc w:val="center"/>
            </w:pPr>
            <w:r>
              <w:rPr>
                <w:rFonts w:ascii="宋体" w:hAnsi="宋体" w:eastAsia="宋体"/>
                <w:sz w:val="16"/>
              </w:rPr>
              <w:t>=0.35万元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8F51F">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A25E2">
            <w:pPr>
              <w:jc w:val="center"/>
            </w:pPr>
          </w:p>
        </w:tc>
      </w:tr>
      <w:tr w14:paraId="2E7061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E12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0654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9EBD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9CB57">
            <w:pPr>
              <w:jc w:val="center"/>
            </w:pPr>
            <w:r>
              <w:rPr>
                <w:rFonts w:ascii="宋体" w:hAnsi="宋体" w:eastAsia="宋体"/>
                <w:sz w:val="16"/>
              </w:rPr>
              <w:t>律师诉讼服务费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34B09">
            <w:pPr>
              <w:jc w:val="center"/>
            </w:pPr>
            <w:r>
              <w:rPr>
                <w:rFonts w:ascii="宋体" w:hAnsi="宋体" w:eastAsia="宋体"/>
                <w:sz w:val="16"/>
              </w:rPr>
              <w:t>&lt;=2.20万元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B20E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AD7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89ED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D64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19B2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929AE">
            <w:pPr>
              <w:jc w:val="center"/>
            </w:pPr>
            <w:r>
              <w:rPr>
                <w:rFonts w:ascii="宋体" w:hAnsi="宋体" w:eastAsia="宋体"/>
                <w:sz w:val="16"/>
              </w:rPr>
              <w:t>=2.2万元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02AE4">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C545B">
            <w:pPr>
              <w:jc w:val="center"/>
            </w:pPr>
          </w:p>
        </w:tc>
      </w:tr>
      <w:tr w14:paraId="69F824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A5D3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4AE9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68D3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EAAEF">
            <w:pPr>
              <w:jc w:val="center"/>
            </w:pPr>
            <w:r>
              <w:rPr>
                <w:rFonts w:ascii="宋体" w:hAnsi="宋体" w:eastAsia="宋体"/>
                <w:sz w:val="16"/>
              </w:rPr>
              <w:t>提高畜牧业高质量经济发展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C3CD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D95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C9D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FD6F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07BD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9E30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8377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DB13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60F10">
            <w:pPr>
              <w:jc w:val="center"/>
            </w:pPr>
          </w:p>
        </w:tc>
      </w:tr>
      <w:tr w14:paraId="786713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E824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D3DB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5A42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0A0C9">
            <w:pPr>
              <w:jc w:val="center"/>
            </w:pPr>
            <w:r>
              <w:rPr>
                <w:rFonts w:ascii="宋体" w:hAnsi="宋体" w:eastAsia="宋体"/>
                <w:sz w:val="16"/>
              </w:rPr>
              <w:t>指导服务对象满意率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1AD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DEFB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625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37C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F1D4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066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450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E5BB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2A76D">
            <w:pPr>
              <w:jc w:val="center"/>
            </w:pPr>
          </w:p>
        </w:tc>
      </w:tr>
      <w:tr w14:paraId="032B6D2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B7496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1478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860FD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1A993">
            <w:pPr>
              <w:jc w:val="center"/>
            </w:pPr>
            <w:r>
              <w:rPr>
                <w:rFonts w:ascii="宋体" w:hAnsi="宋体" w:eastAsia="宋体"/>
                <w:sz w:val="16"/>
              </w:rPr>
              <w:t>97.71分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78D8032"/>
        </w:tc>
      </w:tr>
    </w:tbl>
    <w:p w14:paraId="57DBB11F">
      <w:r>
        <w:br w:type="page"/>
      </w:r>
    </w:p>
    <w:p w14:paraId="363ABFD5">
      <w:pPr>
        <w:spacing w:line="640" w:lineRule="exact"/>
        <w:ind w:firstLine="640"/>
        <w:jc w:val="both"/>
        <w:outlineLvl w:val="2"/>
      </w:pPr>
      <w:r>
        <w:rPr>
          <w:rFonts w:ascii="黑体" w:hAnsi="黑体" w:eastAsia="黑体"/>
          <w:sz w:val="32"/>
        </w:rPr>
        <w:t>十二、其他需说明的事项</w:t>
      </w:r>
    </w:p>
    <w:p w14:paraId="1FAC01D4">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项目1个，全年预算数44.11万元，全年执行数44.08万元。</w:t>
      </w:r>
      <w:bookmarkStart w:id="0" w:name="_GoBack"/>
      <w:bookmarkEnd w:id="0"/>
    </w:p>
    <w:p w14:paraId="4ED8098F">
      <w:r>
        <w:br w:type="page"/>
      </w:r>
    </w:p>
    <w:p w14:paraId="52ECCC2F">
      <w:pPr>
        <w:spacing w:line="240" w:lineRule="auto"/>
        <w:jc w:val="center"/>
        <w:outlineLvl w:val="1"/>
      </w:pPr>
      <w:r>
        <w:rPr>
          <w:rFonts w:ascii="黑体" w:hAnsi="黑体" w:eastAsia="黑体"/>
          <w:sz w:val="32"/>
        </w:rPr>
        <w:t>第三部分 专业名词解释</w:t>
      </w:r>
    </w:p>
    <w:p w14:paraId="483053F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5CBA0B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6F18D3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6C6736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A40207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FA8997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D277D5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BF2D13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A6C89C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D5773A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149901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87CD5B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6D1113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DC629F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04A0824">
      <w:r>
        <w:br w:type="page"/>
      </w:r>
    </w:p>
    <w:p w14:paraId="2F7CEEF9">
      <w:pPr>
        <w:spacing w:line="240" w:lineRule="auto"/>
        <w:jc w:val="center"/>
        <w:outlineLvl w:val="1"/>
      </w:pPr>
      <w:r>
        <w:rPr>
          <w:rFonts w:ascii="黑体" w:hAnsi="黑体" w:eastAsia="黑体"/>
          <w:sz w:val="32"/>
        </w:rPr>
        <w:t>第四部分 部门决算报表（见附表）</w:t>
      </w:r>
    </w:p>
    <w:p w14:paraId="5CD623F6">
      <w:pPr>
        <w:spacing w:line="240" w:lineRule="auto"/>
        <w:ind w:firstLine="640"/>
        <w:jc w:val="both"/>
      </w:pPr>
      <w:r>
        <w:rPr>
          <w:rFonts w:ascii="仿宋_GB2312" w:hAnsi="仿宋_GB2312" w:eastAsia="仿宋_GB2312"/>
          <w:b w:val="0"/>
          <w:sz w:val="32"/>
        </w:rPr>
        <w:t>一、《收入支出决算总表》</w:t>
      </w:r>
    </w:p>
    <w:p w14:paraId="7A3947E8">
      <w:pPr>
        <w:spacing w:line="240" w:lineRule="auto"/>
        <w:ind w:firstLine="640"/>
        <w:jc w:val="both"/>
      </w:pPr>
      <w:r>
        <w:rPr>
          <w:rFonts w:ascii="仿宋_GB2312" w:hAnsi="仿宋_GB2312" w:eastAsia="仿宋_GB2312"/>
          <w:b w:val="0"/>
          <w:sz w:val="32"/>
        </w:rPr>
        <w:t>二、《收入决算表》</w:t>
      </w:r>
    </w:p>
    <w:p w14:paraId="487F7213">
      <w:pPr>
        <w:spacing w:line="240" w:lineRule="auto"/>
        <w:ind w:firstLine="640"/>
        <w:jc w:val="both"/>
      </w:pPr>
      <w:r>
        <w:rPr>
          <w:rFonts w:ascii="仿宋_GB2312" w:hAnsi="仿宋_GB2312" w:eastAsia="仿宋_GB2312"/>
          <w:b w:val="0"/>
          <w:sz w:val="32"/>
        </w:rPr>
        <w:t>三、《支出决算表》</w:t>
      </w:r>
    </w:p>
    <w:p w14:paraId="5306D35E">
      <w:pPr>
        <w:spacing w:line="240" w:lineRule="auto"/>
        <w:ind w:firstLine="640"/>
        <w:jc w:val="both"/>
      </w:pPr>
      <w:r>
        <w:rPr>
          <w:rFonts w:ascii="仿宋_GB2312" w:hAnsi="仿宋_GB2312" w:eastAsia="仿宋_GB2312"/>
          <w:b w:val="0"/>
          <w:sz w:val="32"/>
        </w:rPr>
        <w:t>四、《财政拨款收入支出决算总表》</w:t>
      </w:r>
    </w:p>
    <w:p w14:paraId="3E0DD9C8">
      <w:pPr>
        <w:spacing w:line="240" w:lineRule="auto"/>
        <w:ind w:firstLine="640"/>
        <w:jc w:val="both"/>
      </w:pPr>
      <w:r>
        <w:rPr>
          <w:rFonts w:ascii="仿宋_GB2312" w:hAnsi="仿宋_GB2312" w:eastAsia="仿宋_GB2312"/>
          <w:b w:val="0"/>
          <w:sz w:val="32"/>
        </w:rPr>
        <w:t>五、《一般公共预算财政拨款支出决算表》</w:t>
      </w:r>
    </w:p>
    <w:p w14:paraId="6B620C85">
      <w:pPr>
        <w:spacing w:line="240" w:lineRule="auto"/>
        <w:ind w:firstLine="640"/>
        <w:jc w:val="both"/>
      </w:pPr>
      <w:r>
        <w:rPr>
          <w:rFonts w:ascii="仿宋_GB2312" w:hAnsi="仿宋_GB2312" w:eastAsia="仿宋_GB2312"/>
          <w:b w:val="0"/>
          <w:sz w:val="32"/>
        </w:rPr>
        <w:t>六、《一般公共预算财政拨款基本支出决算表》</w:t>
      </w:r>
    </w:p>
    <w:p w14:paraId="35ADEA96">
      <w:pPr>
        <w:spacing w:line="240" w:lineRule="auto"/>
        <w:ind w:firstLine="640"/>
        <w:jc w:val="both"/>
      </w:pPr>
      <w:r>
        <w:rPr>
          <w:rFonts w:ascii="仿宋_GB2312" w:hAnsi="仿宋_GB2312" w:eastAsia="仿宋_GB2312"/>
          <w:b w:val="0"/>
          <w:sz w:val="32"/>
        </w:rPr>
        <w:t>七、《政府性基金预算财政拨款收入支出决算表》</w:t>
      </w:r>
    </w:p>
    <w:p w14:paraId="46231AD3">
      <w:pPr>
        <w:spacing w:line="240" w:lineRule="auto"/>
        <w:ind w:firstLine="640"/>
        <w:jc w:val="both"/>
      </w:pPr>
      <w:r>
        <w:rPr>
          <w:rFonts w:ascii="仿宋_GB2312" w:hAnsi="仿宋_GB2312" w:eastAsia="仿宋_GB2312"/>
          <w:b w:val="0"/>
          <w:sz w:val="32"/>
        </w:rPr>
        <w:t>八、《国有资本经营预算财政拨款收入支出决算表》</w:t>
      </w:r>
    </w:p>
    <w:p w14:paraId="085B64FC">
      <w:pPr>
        <w:spacing w:line="240" w:lineRule="auto"/>
        <w:ind w:firstLine="640"/>
        <w:jc w:val="both"/>
      </w:pPr>
      <w:r>
        <w:rPr>
          <w:rFonts w:ascii="仿宋_GB2312" w:hAnsi="仿宋_GB2312" w:eastAsia="仿宋_GB2312"/>
          <w:b w:val="0"/>
          <w:sz w:val="32"/>
        </w:rPr>
        <w:t>九、《财政拨款“三公”经费支出决算表》</w:t>
      </w:r>
    </w:p>
    <w:p w14:paraId="56CB426B">
      <w:pPr>
        <w:spacing w:line="240" w:lineRule="auto"/>
        <w:ind w:firstLine="640"/>
        <w:jc w:val="both"/>
      </w:pPr>
    </w:p>
    <w:p w14:paraId="0F320C07">
      <w:pPr>
        <w:spacing w:line="240" w:lineRule="auto"/>
        <w:ind w:firstLine="640"/>
        <w:jc w:val="both"/>
      </w:pPr>
    </w:p>
    <w:p w14:paraId="5D97257C">
      <w:pPr>
        <w:spacing w:line="240" w:lineRule="auto"/>
        <w:ind w:firstLine="640"/>
        <w:jc w:val="both"/>
      </w:pPr>
    </w:p>
    <w:p w14:paraId="74A2922E">
      <w:pPr>
        <w:spacing w:line="240" w:lineRule="auto"/>
        <w:ind w:firstLine="640"/>
        <w:jc w:val="both"/>
      </w:pPr>
    </w:p>
    <w:p w14:paraId="5AC0F6F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0BB9031-9515-4293-A945-3224FDAE70A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AC09DDAF-9C65-41D9-92D9-A5EF907E47EC}"/>
  </w:font>
  <w:font w:name="方正小标宋_GBK">
    <w:panose1 w:val="02000000000000000000"/>
    <w:charset w:val="86"/>
    <w:family w:val="script"/>
    <w:pitch w:val="default"/>
    <w:sig w:usb0="A00002BF" w:usb1="38CF7CFA" w:usb2="00082016" w:usb3="00000000" w:csb0="00040001" w:csb1="00000000"/>
    <w:embedRegular r:id="rId3" w:fontKey="{AA908F6C-9713-4F58-ADA7-021BCBE2E04F}"/>
  </w:font>
  <w:font w:name="楷体_GB2312">
    <w:altName w:val="楷体"/>
    <w:panose1 w:val="00000000000000000000"/>
    <w:charset w:val="00"/>
    <w:family w:val="auto"/>
    <w:pitch w:val="default"/>
    <w:sig w:usb0="00000000" w:usb1="00000000" w:usb2="00000000" w:usb3="00000000" w:csb0="00000000" w:csb1="00000000"/>
    <w:embedRegular r:id="rId4" w:fontKey="{30CDED04-9A34-42B2-9DDB-5C25A1081664}"/>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107139F"/>
    <w:rsid w:val="52F92565"/>
    <w:rsid w:val="536A1EEF"/>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7C513E"/>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39</Pages>
  <Words>6965</Words>
  <Characters>7976</Characters>
  <Lines>0</Lines>
  <Paragraphs>0</Paragraphs>
  <TotalTime>1</TotalTime>
  <ScaleCrop>false</ScaleCrop>
  <LinksUpToDate>false</LinksUpToDate>
  <CharactersWithSpaces>7984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2025-09-29T04:36:21Z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