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交通职业技能提升专项项目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喀什地区交通职工教育培训中心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喀什地区交通运输局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肉斯坦木</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评价2024年交通职业技能提升专项项目实施前期、过程及效果，评价财政预算资金使用的效率及效益。通过该项目的实施，建成后可带动单位工作人员积极性，可持续提升单位培训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是按照历年的惯例进行预算申报，做好交通培训教育工作，服务学员，服务社会，强化单位对单位承接培训任务的能力，提高驾驶员的安全意识和职业技能水平。同时也为了更好地服务学员，服务社会，强化单对单位承接培训任务的能力，引导全地区每个培训单位扎实工作、提高驾驶员的安全意识和职业技能水平，更好地为社会主义现代化建设培养合格的人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喀什地区交通职工教育培训中心为自收自支事业单位，纳入2024年部门决算编制范围的有5个办公室：行政办公室、财务室、从业资格培训部、职业资格培训部、后勤部。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编制人数5人，其中：事业编制5人。实有在职人数3人，其中：事业在职3人。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按照历年的惯例进行预算申报安排下达资金5万元，为本级财政资金，最终确定项目资金总数为5万元。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截至2024年12月31日，实际支出5万元，预算执行率100%。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此项目用于单位缴纳水、电、通信费、办公用品以及保障单位1辆车辆运行，全疆各行政事业单位汽车驾驶员继续教育培训工作，根据自治区交通厅总体工作部署政策及规划，培训全地区企事业单位驾驶员职称、也为了更好地服务学员，服务社会，强化对单位承接培训任务的能力，引导全地区个培训单位扎实工作，提高驾驶员的安全意识和责任意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实施的前期准备工作、申报预算，做项目事前评估报告以及项目实施方案，按照主管部门和财政要求开展工作。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具体实施工作、项目下达后每月按项目实施计划以及方案支付资金，保证资金支付进度以及单位工作需求有序开展工作。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验收阶段的具体工作，组织对项目实施情况进行验收，以及评价项目实施完成情况和效果。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交通职业技能提升专项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交通职业技能提升专项项目评分表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绩效评价标准通常包括计划标准、行业标准、历史标准等，用于对绩效指标完成情况进行比较、分析、评价。本次评价主要采用了历史标准。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如斯坦木任任评价组组长，绩效评价工作职责为负责全盘工作。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柳月红任评价组副组长，绩效评价工作职责为为对项目实施情况进行实地调查。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热依拉任评价组成员，绩效评价工作职责为负责资料审核等工作。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通过实施交通职业技能提升专项项目产生提高驾驶员安全意识，推动工作人员积极性等效益。项目实施主要通过项目决策、项目过程、项目产出以及项目效益等方面进行评价，其中：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项目决策：该项目主要通过项目实施方案，项目实施依据充分，实施程序规范。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项目过程：交通职业技能提升专项项目预算安排 5万元，实际支出5万元，预算执行率100%。项目资金使用合规，项目财务管理制度健全，财务监控到位，所有资金支付均按照国库集中支付制度严格执行，现有项目管理制度执行情况良好。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项目产出：保障公务人员11人、保障公务车1辆、开展培训73期、培训出勤率100%。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项目效益：2024年交通职业技能提升专项项目已完成项目的工作目标，推动了工作人员的积极性产生效益。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交通职业技能专项项目进行客观评价，最终评分结果：评价总分100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交通职业技能提升专项项目绩效评价评分汇总表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喀什地区交通职工教育培训中心单位配置内设机构和人员编制规定》中职责范围中，属于我单位履职所需；根据《财政资金直接支付申请书》，本项目资金性质为“公共财政预算”功能分类为“其他公路水路支出”经济分类为“商品和服务支出”属于公共财政支持范围，符合中央、地方事权支出责任划分原则；经检查我单位财政管理一体化信息系统，本项目不存在重复。结合喀什地区交通职工教育培训中心职责，并组织实施该项目。围绕2025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（2）立项程序规范性：根据决策依据编制工作计划和经费预算，经过与财务分管领导进行沟通、筛选确定经费预算计划，上党委会研究确定最终预算方案，根据评分标准，该指标不扣分，得2分。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①该项目已设置年度绩效目标，具体内容为“喀什地区交通职工教育培训中心保障单位切实发挥好单位的职能，做好培训教育工作，也为了更好的服务学员，服务社会，强化单位承接培训任务的能力，引导全地区每个培训单位扎实工作，提高驾驶员的安全意识和职业技能水平，</w:t>
      </w:r>
      <w:r>
        <w:rPr>
          <w:rStyle w:val="Strong"/>
          <w:rFonts w:ascii="仿宋" w:eastAsia="仿宋" w:hAnsi="仿宋" w:cs="仿宋" w:hint="eastAsia"/>
          <w:b w:val="0"/>
          <w:bCs w:val="0"/>
          <w:spacing w:val="-4"/>
          <w:sz w:val="32"/>
          <w:szCs w:val="32"/>
        </w:rPr>
        <w:t xml:space="preserve">更好地为</w:t>
      </w:r>
      <w:r>
        <w:rPr>
          <w:rStyle w:val="Strong"/>
          <w:rFonts w:ascii="仿宋" w:eastAsia="仿宋" w:hAnsi="仿宋" w:cs="仿宋" w:hint="eastAsia"/>
          <w:b w:val="0"/>
          <w:bCs w:val="0"/>
          <w:spacing w:val="-4"/>
          <w:sz w:val="32"/>
          <w:szCs w:val="32"/>
        </w:rPr>
        <w:t xml:space="preserve">社会主义现代化建设培养合格的人才，完成上级安排的其他工作”。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②该项目实际工作内容为：安全员及驾驶员培训。绩效目标与实际工作内容一致，两者具有相关性。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保障公务人员、保障公务车、开展培训等指标，达到提高驾驶员安全驾驶能力的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④该项目批复的预算金额为5万元，《项目支出绩效目标表》中预算金额为5万元，预算确定的项目资金与预算确定的项目投资额相匹配。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9个，定量指标8个，定性指标1个，指标量化率为88.89%，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保障办公人员数11人、公务保障车数量1辆，培训开展次数73期，三级指标的年度指标值与年度绩效目标中任务数一致，已设置时效指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（5）预算编制科学性：本项目交通职业技能提升专项，即预算编制较科学且经过论证；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日常运转，项目实际内容为（1）办公费2万元（2）电费0.2万元（3）劳务费0.8万元（4）其他交通费用0.5万元（5）印刷费1.5万元，预算申请与《交通职业技能提升专项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5万元，我单位在预算申请中严格按照项目实施内容及测算标准进行核算，其中：办公费费用2万元、电费费用0.2万元、劳务费用0.8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交通职业技能提升专项项目资金的请示》和《交通职业技能提升专项项目实施方案》为依据进行资金分配，预算资金分配依据充分。本项目实际到位资金5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5万元，其中：财政安排资金5万元，其他资金0万元，实际到位资金5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（2）预算执行率：本项目实际支出资金5万元，预算执行率=5×100.0%=100%；通过分析可知，该项目预算编制较为详细，项目资金支出总体能够按照预算执行，根据评分标准，该指标不扣分，得3分。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交通职工教育培训中心单位资金管理办法》《喀什地区交通职工教育培训中心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交通职工教育培训中心资金管理办法》《喀什地区交通职工教育培训中心收支业务管理制度》《喀什地区交通职工教育培训中心政府采购业务管理制度》《喀什地区交通职工教育培训中心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交通职工教育培训中心资金管理办法》《喀什地区交通职工教育培训中心管理制度》《喀什地区交通职工教育培训中心采购业务管理制度》《喀什地区交通职工教育培训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交通职业技能提升专项项目工作领导小组，由如斯太木任组长，负责项目的组织工作；热依拉任副组长，负责项目的实施工作；组员包括：刘月红和哈妮克孜，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项目产出类指标包括产出数量、产出质量、产出时效、产出成本四方面的内容，由7个三级指标构成，权重分为45分，实际得分45分，得分率为100%。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保障办公人员数指标指标，预期指标值为大于等于11人，实际完成值为11人，指标完成率为100%，与预期目标一致，根据评分标准，该指标不扣分，得3分。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公务保障车数量指标，预期指标值为1辆，实际完成值为1辆，指标完成率为100，与预期目标一致，根据评分标准，该指标不扣分，得3分。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培训开展次数指标，预期指标值为大于等于73期，实际完成值为73期，指标完成率为100，与预期目标一致，根据评分标准，该指标不扣分，得4分。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培训出勤率指标，预期指标值为等于100%，实际完成值为100%，指标完成率为100%，与预期目标一致，根据评分标准，该指标不扣分，得10分。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项目完成时间指标，预期指标值为2024年12月25日，实际完成值为2024年12月25日，指标完成率为100，与预期目标一致，根据评分标准，该指标不扣分，得10分。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单位运转经费指标，预期指标值为1.5万元，实际完成值为=1.5万元，指标完成率为100，,项目经费都能控制绩效目标范围内，根据评分标准，该指标不扣分，得5分。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培训支出成本指标，预期指标值=3.5万元，实际完成值为3.5万元，指标完成率为100%，印证资料为国库支付凭证，根据评分标准，该指标不扣分，得10分。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提高驾驶员安全驾驶能力指标，该指标预期指标值为提高，实际完成值为提高，指标完成率为100，与预期指标一致，根据评分标准，该指标不扣分，得10分。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（4）满意度指标分析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对于“满意度指标：工作人员满意度100%，该指标预期指标值为大于等于98%，实际完成值为99%，指标完成率为101.02%，与预期目标一致，根据评分标准，该指标不扣分,得10分。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交通职业技能提升专项项目预算5万元，到位5万元，实际支出5万元，预算执行率为100%，项目绩效指标总体完成率为100.1%，偏差率为0.1%。偏差原因：项目完成的比预期目标好，导致满意度打分偏高，改进措施：下一年度执行目标时注意项目满意度，保障不产生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设预期指标时按照工作计划合理设置。二是在申报下一年度工作计划时考虑到工作情况在工作计划中去完善，避免出现偏差。三是本项目能够严格按照《项目实施方案》执行，项目执行情况较好，在以后的工作中进行加强组织领导，本项目绩效评价工作，分管领导具体负责，从项目到资金，均能够很好的执行。四是加强沟通协调，我单位及时向领导汇报资金支出进度，加强项目资金按期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一是2025年度对各项指标和指标值进一步优化、并完善，二是在客观性和公正性上提高说服力，三是带着问题去评价意识，四是增加现场评价的工作量。</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1.项目前期做好实施方案，严格执行资金管理办法和财政资金管理制度，严格按照项目实施方案、进行。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