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农产品促销与加工项目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喀什地区供销合作社联合社</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喀什地区供销合作社联合社</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万亚军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农产品促销与加工项目实施前期、过程及效果，评价财政预算资金使用的效率及效益。农产品促销与加工项目根据《喀什地区供销合作社联合社分类改革方案》中喀什地区供销合作社联合社的部门职能第3点：“按照行署授权，负责对重要农业生产资料、农副产品、烟花爆竹和再生资源的组织、协调和经营管理工作。”为依据，大力开展供销系统内农产品加工与促销相关工作。2023年度该项目实施良好，共组织参展3次，开展农产品调研4次。2024年度组织参加展会6次，开展农产品相关调研4次，组织具有代表性的企业参加亚欧博览会、喀交会、广东惠州展会、哈密市、上海市农特产品交易会、2024浙江省农产品秋季产销展会，使喀什地区农产品形象得到提升，提升了本地农产品的知名度。通过学习借鉴区内外农产品销售的好经验、好做法，探索和推进喀什农产品销售工作，实现互利共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本项目实施主要服务于喀什地区农产品的销售。积极组织不少于 3 家喀什地区农副产品企业、合作社等带上本地品质优良的农产品，参加疆内外农产品展销推介会全年不少于 4 次，开展对本地农产品生产销售等情况调研次数不少于 4 次。通过参加展会来提升喀什特色农副产品知名度，促进喀什地区农产品上行外销，使喀什农产品品牌影响力不断提高。学习借鉴区内外农产品销售的好经验、好做法，探索和推进喀什农产品销售工作，实现互利共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前由项目负责人党委委员、副主任万亚军进行牵头，首先进行项目的前期调研。评估项目实施的相关性、预期绩效的可实现性、实施方案的有效性、财政资金投入可行性风险。其次在项目实施过程中结合地区供销社系统的实际要求，严格按照行署、自治区供销社的展会通知文件开展，在项目实施过程中不定期进行监督检查，发现问题及时整改。最后项目结束时业务科室及时进行成果验收，做好项目的总结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喀什地区供销合作社联合社为全额拨款事业单位，整体纳入2024年部门决算编制范围。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本单位主要职能为：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1、贯彻落实党和政府有关农村经济和社会发展的方针、政策法规;研究制定全地区供销合作社和农村经济组织的发展战略和发展规划，指导全地区供销社的改革发展和农村合作经济组织的业务活动。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研究农村流通体制改革，发展和完善有关农村农业生产资料的消费品市场体系建设，研究拟定推进有关农村流通现代化及运用连锁经营、物流配送电子商务等现代流通方式，改造传统经营网络的规划并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3、按照行署授权，负责对重要农业生产资料、农副产品、烟花爆竹和再生资源的组织、协调和经营管理工作。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4、行使地区社社有资产出资人代表职能、监督社有资产保值增值，对社属参(控)股企业进行监督。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5、负责对全地区供销社系统业务指导、行业间协调工作;向上级党委和政府及有关部门反映农民社员和供销社的意见和要求，维护各级供销社、社办企业、农村合作经济组织和全体社员的合法权益。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6、按照千部管理权限，负责地区供销社机关及社属参(控)股企业的千部人事管理工作;组织实施全地区供销社统千部和职工的教育培训工作。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7、代表全地区供销合作社参加自治区供销合作社的有关活动，组织指导全地区供销社发展对外经济贸易和技术合作事宜。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8、承办地委、行署和自治区供销社交办的其他事项。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编制人数28人，其中：参照公务员管理事业编制26人、工勤2人。实有在职人数26人，其中：参照公务员管理25人、工勤1人。离退休人员35人，其中：行政退休人员35人。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（1）资金投入情况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喀地财发〔2024〕1号共安排下达资金24万元，为本级财政拨款资金，最终确定项目资金总数为24万元。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截至2024年12月31日，实际支出22.59万元，预算执行率94.1%。资金主要用于农产品展品费10万元，参展以及开展本地农产品调研工作差旅费用11万元，展品包装、布展、广告印制等宣传费用3万元。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积极组织不少于3家喀什地区农副产品企业、合作社等带上本地品质优良的农产品，参加疆内外农产品展销推介会全年不少于4次，开展对本地农产品生产销售等情况调研次数不少于4次。通过参加展会来提升喀什特色农副产品知名度，促进喀什地区农产品上行外销，使喀什农产品品牌影响力不断提高。学习借鉴区内外农产品销售的好经验、好做法，探索和推进喀什农产品销售工作，实现互利共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实施的前期准备工作：拟定本年度农产品调研计划，摸底本地农产品企业参展意愿。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具体实施工作：根据自治区供销社和地委、行署各类农产品展会工作任务安排，按时完成喀交会、亚欧博览会等参展活动工作，2024 年 12 月完成各类展会及调研工作。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验收阶段的具体工作：对参展农产品合格率进行验收，总结本年参展经验。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数据收集与分析环节，采用了多种科学合理的方法，有问卷调查、数据分析，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结合喀什地区实际情况，实施部门项目绩效评价的具体目的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（1）评估项目实施效果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通过对项目预算执行情况及各项绩效目标达成程度的系统性分析，全面、客观地评估项目在预定周期内的实施效果，包括社会效益、参展人员满意度等多维度指标，为项目后续的改进与优化提供科学依据。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（2）提升资源利用效率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（3）强化项目管理责任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（4）为决策提供支持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（5）促进项目持续改进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喀什地区供销合作社联合社2024年度实施的农产品促销与加工项目为评价对象，项目预算涵盖2024年1月至2024年12月底的全部资金投入与支出。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（2）资金管理：深入分析项目资金的分配、使用和监管情况，确保资金使用的合规性、高效性和透明度。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（4）社会影响：考察项目对社会方面的综合影响。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农产品促销与加工项目综合评分表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13.4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   总得分                 </w:t>
      </w:r>
      <w:r>
        <w:rPr>
          <w:rStyle w:val="18"/>
          <w:rFonts w:hint="eastAsia" w:ascii="仿宋" w:hAnsi="仿宋" w:eastAsia="仿宋" w:cs="仿宋"/>
          <w:b w:val="0"/>
          <w:bCs w:val="0"/>
          <w:spacing w:val="-4"/>
          <w:sz w:val="32"/>
          <w:szCs w:val="32"/>
        </w:rPr>
        <w:tab/>
        <w:t>97.9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立项依据充分性：采用比较法，查找法律法规政策以及规划，对比实际执行内容和政策支持内容是否匹配。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立项程序规范性：采用比较法，查找相关项目设立的政策和文件要求，对比分析实际执行程序是否按照政策及文件要求执行，分析立项程序的规范性。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（4）项目效益方面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绩效评价标准通常包括计划标准、行业标准、历史标准等，用于对绩效指标完成情况进行比较、分析、评价。本次评价由于项目实施的可预见性，实施计划的制定以及适时调整等原因，主要采用了计划标准。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党委书记、理事会副主任艾力哈尔江·多来提同志任评价组组长，绩效评价工作职责为负责全盘工作。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党委委员、理事会副主任万亚军同志任评价组副组长，绩效评价工作职责为为对项目实施情况进行实地调查。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基层工作科李欣、办公室马玉峰、财务科袁露任评价组成员，绩效评价工作职责为负责资料审核等工作。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农产品促销与加工项目产生提升喀什特色农副产品知名度，促进喀什地区农产品上行外销，使喀什农产品品牌影响力不断提高。学习借鉴区内外农产品销售的好经验、好做法，探索和推进喀什农产品销售工作，实现互利共赢的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喀什地区供销合作社联合社分类改革方案》中喀什地区供销合作社联合社的部门职能第3点内容：“按照行署授权，负责对重要农业生产资料、农副产品、烟花爆竹和再生资源的组织、协调和经营管理工作。”立项，项目实施符合供销社大力开展农副产品相关工作的职能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农产品促销与加工项目预算安排24万元，实际支出22.59万元，预算执行率94.1%。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通过该项目的实施，全年组织参加展会6次，开展农产品相关调研4次，组织具有代表性的企业参加亚欧博览会、喀交会、广东惠州展会、哈密市、上海市农特产品交易会、2024浙江省农产品秋季产销展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项目效益：通过实施此项目产生喀什地区农产品形象得到提升，提升了本地农产品的知名度效益。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农产品促销与加工项目进行客观评价，最终评分结果：评价总分97.9分，绩效等级为“优”。每项一级指标得分情况见下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农产品促销与加工项目绩效评价评分汇总表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 xml:space="preserve">        14.5</w:t>
      </w:r>
      <w:r>
        <w:rPr>
          <w:rStyle w:val="18"/>
          <w:rFonts w:hint="eastAsia" w:ascii="仿宋" w:hAnsi="仿宋" w:eastAsia="仿宋" w:cs="仿宋"/>
          <w:b w:val="0"/>
          <w:bCs w:val="0"/>
          <w:spacing w:val="-4"/>
          <w:sz w:val="32"/>
          <w:szCs w:val="32"/>
        </w:rPr>
        <w:tab/>
        <w:t xml:space="preserve">    96.7%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 xml:space="preserve">        20  </w:t>
      </w:r>
      <w:r>
        <w:rPr>
          <w:rStyle w:val="18"/>
          <w:rFonts w:hint="eastAsia" w:ascii="仿宋" w:hAnsi="仿宋" w:eastAsia="仿宋" w:cs="仿宋"/>
          <w:b w:val="0"/>
          <w:bCs w:val="0"/>
          <w:spacing w:val="-4"/>
          <w:sz w:val="32"/>
          <w:szCs w:val="32"/>
        </w:rPr>
        <w:tab/>
        <w:t xml:space="preserve">    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 xml:space="preserve">        43.4</w:t>
      </w:r>
      <w:r>
        <w:rPr>
          <w:rStyle w:val="18"/>
          <w:rFonts w:hint="eastAsia" w:ascii="仿宋" w:hAnsi="仿宋" w:eastAsia="仿宋" w:cs="仿宋"/>
          <w:b w:val="0"/>
          <w:bCs w:val="0"/>
          <w:spacing w:val="-4"/>
          <w:sz w:val="32"/>
          <w:szCs w:val="32"/>
        </w:rPr>
        <w:tab/>
        <w:t xml:space="preserve">    96.4%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t xml:space="preserve">        20</w:t>
      </w:r>
      <w:r>
        <w:rPr>
          <w:rStyle w:val="18"/>
          <w:rFonts w:hint="eastAsia" w:ascii="仿宋" w:hAnsi="仿宋" w:eastAsia="仿宋" w:cs="仿宋"/>
          <w:b w:val="0"/>
          <w:bCs w:val="0"/>
          <w:spacing w:val="-4"/>
          <w:sz w:val="32"/>
          <w:szCs w:val="32"/>
        </w:rPr>
        <w:tab/>
        <w:t xml:space="preserve">    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100.00           97.9</w:t>
      </w:r>
      <w:r>
        <w:rPr>
          <w:rStyle w:val="18"/>
          <w:rFonts w:hint="eastAsia" w:ascii="仿宋" w:hAnsi="仿宋" w:eastAsia="仿宋" w:cs="仿宋"/>
          <w:b w:val="0"/>
          <w:bCs w:val="0"/>
          <w:spacing w:val="-4"/>
          <w:sz w:val="32"/>
          <w:szCs w:val="32"/>
        </w:rPr>
        <w:tab/>
        <w:t xml:space="preserve">    97.9%</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项目决策类指标包括项目立项、绩效目标和资金投入三方面的内容，由6个三级指标构成，权重分为15分，实际得分14.5分，得分率为96.7%。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喀什地区供销合作社联合社分类改革方案》中喀什地区供销合作社联合社的部门职能第3点：“按照行署授权，负责对重要农业生产资料、农副产品、烟花爆竹和再生资源的组织、协调和经营管理工作。”；本项目立项符合供销社大力开展农副产品相关工作的职能要求，符合行业发展规划和政策要求；根据《财政资金直接支付申请书》，本项目资金性质为“公共财政预算”功能分类为“其他商业流通事务支出”，经济分类为“商品和服务支出”属于公共财政支持范围，符合中央、地方事权支出责任划分原则；经检查我单位财政管理一体化信息系统，本项目不存在重复。结合地区供销社“负责对重要农业生产资料、农副产品、烟花爆竹和再生资源的组织、协调和经营管理工作。”的职责，并组织实施该项目。围绕2024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申请、设立过程符合相关要求，严格按照审批流程准备符合要求的文件、材料；根据依据编制工作计划和项目预算，经过与业务科室、财务分管领导进行沟通，筛选确定经费预算计划，确定最终预算方案。项目的审批文件、材料符合相关要求，项目事前经过必要的论证、风险评估、绩效评估、集体决策，保障了程序的规范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积极组织不少于3家喀什地区农副产品企业、合作社等带上本地品质优良的农产品，参加疆内外农产品展销推介会全年不少于4次，开展对本地农产品生产销售等情况调研次数不少于4次。通过参加展会来提升喀什特色农副产品知名度，促进喀什地区农产品上行外销，使喀什农产品品牌影响力不断提高。学习借鉴区内外农产品销售的好经验、好做法，探索和推进喀什农产品销售工作，实现互利共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通过对各县市的对接调研，对喀什地区供销系统在基层社改造提升、农产品流通等方面都有了更加深刻的了解，全年组织参加展会6次，开展调研4次，通过组织具有代表性的企业参加亚欧博览会、喀交会、广东惠州展会、哈密市、上海市农特产品交易会、2024浙江省农产品秋季产销展会，使喀什地区农产品形象得到提升，提升了本地农产品的知名度。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③该项目按照绩效目标完成数量指标、质量指标、时效指标、成本指标，完成了全年组织参加展会6次，开展调研4次，达到提升喀什地区农产品品牌影响力的效益，预期产出效益和效果符合正常的业绩水平。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④该项目批复的预算金额为24万元，《项目支出绩效目标表》中预算金额为24万元，预算确定的项目资金与预算确定的项目投资额相匹配。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9个，定量指标8个，定性指标1个，指标量化率为88.9%，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绩效目标申报表》中，数量指标指标值为参加展会次数、本地农产品调研次数，三级指标的年度指标值与年度绩效目标中任务数不完全一致，已设置时效指标“项目完成时间”。已设置的绩效目标具备明确性、可衡量性、可实现性、相关性、时限性。根据评分标准，该指标扣0.5分，得1.5分。扣分原因为：参加展会次数预期指标值4次，实际完成值6次，由于上年度并未收到哈密市农特产品交易会以及浙江省金秋消费帮扶产销对接活动的邀请函，历年来主要以喀交会、亚欧博览会、广交会、上海展销会为主，本年度增加了2次参展活动。整改措施：提前对接相关地区，提高数量指标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（5）预算编制科学性：本项目预算编制合理，即预算编制较科学且经过论证；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项目预算安排资金24万元，其中财政资金24万元。用于农产品展品费10万元，参展人员差旅费用9万元，展品包装、布展、广告印制等宣传费用3万元，开展本地农产品调研工作2万元。项目实际内容为用于农产品展品费10万元，参展以及开展本地农产品调研工作差旅费用11万元。万元，展品包装、布展、广告印制等宣传费用3万元，预算申请与《农产品促销与加工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24万元，我单位在预算申请中严格按照项目实施内容及测算标准进行核算，其中：农产品展品费10万元，参展以及开展本地农产品调研工作差旅费用11万元，展品包装、布展、广告印制等宣传费用3万元。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农产品促销与加工项目实施方案》为依据进行资金分配，预算资金分配依据充分。根据喀地财发〔2024〕1号，本项目实际到位资金24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24万元，其中：财政安排资金24万元，其他资金0万元，实际到位资金24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22.59万元，预算执行率=（实际支出资金/实际到位资金）×100.0%=94.1%；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供销合作社联合社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供销社项目管理制度》《喀什地区供销社收支业务管理内部控制制度》《喀什地区供销社政府采购业务管理内部控制制度》《喀什地区供销社合同业务管理内部控制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供销合作社联合社资金管理办法》、《喀什地区供销社政府采购业务管理内部控制制度》《喀什地区供销社合同业务管理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②经现场查证项目合同书、验收评审表、财务支付凭证等资料齐全并及时归档。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农产品促销与加工项目工作领导小组，由党委委员、理事会副主任万亚军同志任组长，负责项目的组织工作；基层工作科李欣任副组长，负责项目的实施工作；组员包括：办公室马玉峰和财务科袁露，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项目产出类指标包括产出数量、产出质量、产出时效、产出成本四方面的内容，由7个三级指标构成，权重分为45分，实际得分43.4分，得分率为96.4%。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加展会次数指标，预期指标值为4次，实际完成值为6次，指标完成率为150%，完成率小于200%，根据评分标准，该指标不扣分，得5分。偏差原因：上年度并未收到哈密市农特产品交易会以及浙江省金秋消费帮扶产销对接活动的邀请函，历年来主要以喀交会、亚欧博览会、广交会、上海展销会为主，本年度增加了2次参展活动，导致出现正偏差。整改措施：增加预算的精准度，提前对接相关地区，尽量将数量指标精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本地农产品调研次数指标，预期指标值为4次，实际完成值为4次，指标完成率为100%，与预期目标一致，根据评分标准，该指标不扣分，得5分。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参展农产品合格率指标，预期指标值为100%，实际完成值为100%，指标完成率为100%，与预期目标一致，根据评分标准，该指标不扣分，得10分。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项目完成时间指标，预期指标值为2024年12月25日前，实际完成值为2024年12月20日，指标完成率为100%，与预期目标一致，根据评分标准，该指标不扣分，得10分。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展品购置成本指标，预期指标值为10万元，实际完成值为10万元，指标完成率为100%，本年支付展品购置金额10万元，项目经费都能控制绩效目标范围内，根据评分标准，该指标不扣分，得5分。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展人员及农产品调研差旅费指标，预期指标值为11万元，实际完成值为9.59万元，指标完成率为87.18%，本年支付参展人员及农产品调研差旅费9.59万元，能够控制在绩效目标范围内，根据评分标准，该指标得分=（实际完成率-60%）/（1-60%）×权重分值，扣1.6分，得3.4分。扣分原因为：因差旅费中机票价格、出差人员等因素不可控，故与预计有偏差。整改措施：增加预算的精准度同时按照预算人数严格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展品包装、场地布展、广告印制等宣传费指标，预期指标值为3万元，实际完成值为3万元，指标完成率为100%，本年支付广告宣传费3万元，项目经费都能控制绩效目标范围内，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提升喀什地区农产品品牌影响力指标，该指标预期指标值为提升，实际完成值为提升，指标完成率为100%，与预期指标一致，根据评分标准，该指标不扣分，得10分。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对于满意度指标：参展人员满意度100%，该指标预期指标值为100%，实际完成值为100%，指标完成率为100%，与预期目标一致，根据评分标准，该指标不扣分,得10分。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农产品促销与加工项目预算24万元，到位24万元，实际支出22.59万元，预算执行率为94.1%，项目绩效指标总体完成率为104.1%，偏差率为10%,偏差原因：参加展会次数预期指标值4次，实际完成值6次，由于上年度并未收到哈密市农特产品交易会以及浙江省金秋消费帮扶产销对接活动的邀请函，历年来主要以喀交会、亚欧博览会、广交会、上海展销会为主，本年度增加了2次参展活动。整改措施：提前对接相关地区，提高数量指标精准度；参展人员及农产品调研差旅费指标，预期指标值为11万元，实际完成值为9.59万元，偏差原因：因差旅费中机票价格、出差人员等因素不可控，故与预计有偏差。整改措施：增加预算的精准度同时按照预算人数严格执行。</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预算绩效管理，总结了工作中的较好的经验，本年度资金安排24万元，资金使用主要是依据地委、行署相关参展文件，严格按照财务制度使用项目资金，对项目资金开展绩效管理。通过参加各类展会对喀什农产品知名度有效提升，吸引了外部投资，促进了农民增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领导重视,组织有力。地委、行署主要领导高度重视,对喀什地区参加展会作出重要批示指示,提出参展要求,确保高质量参加展会。二是大力宣传,提高影响力。为进一步提高喀什特色商品的知名度和影响力,喀什地区代表团充分利用各类宣传媒介开展多层次、全方位的宣传。如：召开喀什专场推介会,品鉴喀什特色产品、瓜果;发放各类宣传资料广泛收集各类具有喀什特色的商品图片和简明的文字说明,精心布置展台,通过图片展示增强客商的感性认等。三是主动出击,加强合作与交流。通过对接与治谈,使内地客商进一步了解了喀什,也使我区的企业看到了喀什地区特色商品得天独厚的发展优势,增强了参与国内、国际持色商品市场竟争的信心；通过参观其他省区市的展区与销售,学习交流了参展的经验,看到了不足,找到了差距,增进了友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各项指标和指标值要进一步优化、完善，主要在细化、量化上改进，在绩效自评方面，是缺少带着问题去评价的意识，现场评价的工作量少，后续效益评价具体措施和方法不够全面。原因是：对绩效评价的重要性认识还不够，把绩效评价结果运用于实际工作做的不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（三）下一步改进措施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1.根据本项目的业务特点进行认真总结，并将经验用到今后的工作中去。目标值更加细化实施方案，在细化、量化上精准。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2.提高对绩效评价工作得重视程度，评价工作和意识应贯穿项目整个过程。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实施的程序进一步规范，要根据本项目的业务特点进行认真总结，并将经验用到今后的工作中去。前期要更加细化实施方案，严格执行资金管理办法和财政资金管理制度，严格按照项目实施方案、“三重一大”原则等稳步推进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BD84920"/>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2025-11-20T09:19:28Z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