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2024年中央林业草原生态保护恢复资金（森林保护修复-天保工程区）项目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喀什地区昆仑山国有林管理局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喀什地区林业和草原局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王波</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2025年04月18日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旨在评价2024年天然林资源保护修复项目实施前期、过程及效果，评价财政预算资金使用的效率及效益。通过该项目的实施，能够大幅度改善基层管护站所的基础设施条件，提高智能管护能力水平，有效缓解当地就业问题，达到森林资源持续增长的目的，维护林区社会和谐稳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建设主要服务于我单位国有林场的健康发展。项目主要目标为加强森林资源保护和培育，积极提高森林质量。同时严格执行停止天然林商品性采伐政策，促进天然林生态功能和屏障作用显著发挥。完善资源管理机制，提高管护成效，促进林区经济发展。通过实施天然林资源保护修复项目，保障了各站所聘用制管护员劳务报酬的发放，塔县大同管护站新建一座挡土墙、对库地管护站动力站改造等，为基层管护站采购办公用品、煤炭等工作，完成了森林资源监测高空智能管控系统维护，对林区开展松材线虫病普查工作，解决当地就业问题的同时有效改善了我单位基层管护站所办公生活条件，提高了智能管护信息化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喀什地区昆仑山国有林管理局为全额事业单位，纳入2024年部门决算编制范围的有3个办公室：办公室、资源科、护林防火科。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编制人数35人，其中：行政人员编制0人、工勤0人、参公0人、事业编制35人。实有在职人数31人，其中：行政在职0人、工勤0人、参公0人、事业在职31人。离退休人员6人，其中：行政退休人员0人、事业退休6人。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根据自治区《关于提前下达2024年林业草原生态保护恢复资金预算的通知》新财资环【2023】126号文件共安排下达资金616.1万元，最终确定项目资金总数为616.1万元。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截至2024年12月31日，实际支出609.27万元，预算执行率98.9%。</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57名聘用管护员的工资和社保及2名季节管护员劳务支出；更换太阳能供电系统蓄电池、逆控一体机和其他配套设施；采购巡护摩托车20辆；保障智能管护和信息化系统网络传输的正常运行及维护；做好135亩人工造林项目的后期管护；完善管护站基础设施，修建一座挡土墙。调查和评估松材线虫病等重大有害生物寄主植物、种类、面积、分布区域及森林资源受害情况等；采购作训服14套，反光雨衣和雨靴7套；参加地区集中组织的护林防集中培训30天；采购脉冲水枪2把，采购风力灭火器和水泵所需专用机油，林区维修监控，摩托车维修及所需机油、电瓶一批，交通油料费用等，应急分队7人伙食补助210天，对75个灭火器审验填充、采购灭火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于上年度进行了科学合理的资金分配并详细制定了《2024年天然林资源保护修复项目》实施方案，同时为确保项目顺利实施，成立了项目实施验收领导小组，下设办公室、财务室，配备专职人员负责进行实施工作。在领导小组的安排和统筹下，具体负责项目的指导、组织、管理、检查和监督、验收等工作，建立健全规章制度，通过工作协调机制、项目管理实施细则等制度的建立为推进项目实施进度，在项目实施过程中，严格按照批复后的项目实施方案执行，规范资金支出制度，及时支付相关资金款项，定期项目执行进度，依照合同约定和工程验收检验评定标准对成果进行验收。</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2024年中央林业草原生态保护恢复资金（森林保护修复-天保工程区）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2024年中央林业草原生态保护恢复资金（森林保护修复-天保工程区）项目评分表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9.86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14.88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97.74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绩效评价标准通常包括计划标准、行业标准、历史标准等，用于对绩效指标完成情况进行比较、分析、评价。本次评价主要采用了计划标准和历史标准。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潘东任评价组组长，绩效评价工作职责为负责全盘工作。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谭宇航任评价组副组长，绩效评价工作职责为为对项目实施情况进行实地调查。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王波、麦麦提图尔荪·克比尔任评价组成员，绩效评价工作职责为负责资料审核等工作。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2024年中央林业草原生态保护恢复资金（森林保护修复-天保工程区）项目产生有效保障了单位各管护站所的运行，维护了森林资源安全和林区社会稳定，落实国家生态环境保护政策的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关于提前下达2024年林业草原生态保护恢复资金预算的通知》新财资环【2023】126号文件立项，项目实施符合绿水青山就是金山银山的理念，能够有效落实国家生态文明建设总体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项目过程：2024年中央林业草原生态保护恢复资金（森林保护修复-天保工程区）项目预算安排 616.1万元，实际支出609.27万元，预算执行率98.9%。项目资金使用合规，项目财务管理制度健全，财务监控到位，所有资金支付均按照国库集中支付制度严格执行，现有项目管理制度执行情况良好。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项目产出：项目实施聘用管护人员数量57名，工程验收合格率等于100%，资金支付及时率等位100%。项目完成时间2024年12月24日。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项目效益：通过实施此项目产生有效落实国家生态环境保护政策效益。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中央林业草原生态保护恢复资金（森林保护修复-天保工程区）项目进行客观评价，最终评分结果：评价总分97.74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2024年中央林业草原生态保护恢复资金（森林保护修复-天保工程区）项目绩效评价评分汇总表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14 100%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19 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44.74 99.42%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97.74 97.74%</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项目决策类指标包括项目立项、绩效目标和资金投入三方面的内容，由6个三级指标构成，权重分为15分，实际得分14分，得分率为93.33%。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自治区林草局颁发的《关于做好2023年中央财政林业草原项目储备入库工作的通知》（新林规字〔2022〕177号）；本项目立项符合《喀什地区昆仑山国有林管理局单位配置内设机构和人员编制规定》中职责范围中的“贯彻实施国有林场相关政策，法规；依法受委托对国有林场森林资源资产进行监管，培育和保护森林资源，维护国家生态安全；开展科学试验和技术创新，推广先进技术；保护生态文化资源，促进人与自然和谐发展。”，属于我单位履职所需；根据《财政资金直接支付申请书》，本项目资金性质为“公共财政预算”功能分类为“2110501”经济分类为“30101、30226等”属于公共财政支持范围，符合中央、地方事权支出责任划分原则；经检查我单位财政管理一体化信息系统，本项目不存在重复。结合单位部门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w:t>
      </w:r>
      <w:r>
        <w:rPr>
          <w:rStyle w:val="Strong"/>
          <w:rFonts w:ascii="仿宋" w:eastAsia="仿宋" w:hAnsi="仿宋" w:cs="仿宋" w:hint="eastAsia"/>
          <w:b w:val="0"/>
          <w:bCs w:val="0"/>
          <w:spacing w:val="-4"/>
          <w:sz w:val="32"/>
          <w:szCs w:val="32"/>
        </w:rPr>
        <w:t xml:space="preserve">与</w:t>
      </w:r>
      <w:r>
        <w:rPr>
          <w:rStyle w:val="Strong"/>
          <w:rFonts w:ascii="仿宋" w:eastAsia="仿宋" w:hAnsi="仿宋" w:cs="仿宋" w:hint="eastAsia"/>
          <w:b w:val="0"/>
          <w:bCs w:val="0"/>
          <w:spacing w:val="-4"/>
          <w:sz w:val="32"/>
          <w:szCs w:val="32"/>
        </w:rPr>
        <w:t xml:space="preserve">地区林业和草原局分管领导进行沟通、筛选确定经费预算计划，上党委会研究确定最终预算方案，根据评分标准，该指标不扣分，得2分。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保障57名聘用管护员的工资和社保及2名季节管护员劳务支出；更换太阳能供电系统蓄电池、逆控一体机和其他配套设施；采购巡护摩托车20辆；保障智能管护和信息化系统网络传输的正常运行及维护；做好135亩人工造林项目的后期管护；完善管护站基础设施，修建一座挡土墙。调查和评估松材线虫病等重大有害生物寄主植物、种类、面积、分布区域及森林资源受害情况等；采购作训服14套，反光雨衣和雨靴7套；参加地区集中组织的护林防集中培训30天；采购脉冲水枪2把，采购风力灭火器和水泵所需专用机油，林区维修监控，摩托车维修及所需机油、电瓶一批，交通油料费用等，应急分队7人伙食补助210天，对75个灭火器审验填充、采购灭火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完成了57名护林员的工资社保发放，修建挡土墙1座，更换了太阳能蓄电池等基础设施1批，购置巡护摩托车20辆，采购作训服14套，反光雨衣和雨靴7套，采购脉冲水枪2把，摩托车维修及所需机油、电瓶一批，对75个灭火器审验填充、采购灭火器，保障了智能管护和信息化系统网络传输的运行维护，开展了林区有害生物防治普查工作，通过该项目的实施有效保障了单位各管护站所的运行，维护了森林资源安全和林区社会稳定。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完成了57名护林员的工资社保发放，修建挡土墙1座，更换了太阳能蓄电池等基础设施1批，购置巡护摩托车20辆，采购作训服14套，反光雨衣和雨靴7套，采购脉冲水枪2把，摩托车维修及所需机油、电瓶一批，对75个灭火器审验填充、采购灭火器，保障了智能管护和信息化系统网络传输的运行维护，开展了林区有害生物防治普查工作。达到有效保障了单位各管护站所的运行，维护了森林资源安全和林区社会稳定效益，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④该项目批复的预算金额为616.1万元，《项目支出绩效目标表》中预算金额为609.27万元，预算确定的项目资金与预算确定的项目投资额相匹配。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10个，定量指标8个，定性指标2个，指标量化率为90%，量化率达70%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57人，三级指标的年度指标值与年度绩效目标中任务数一致，已设置时效指标“资金支付及时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落实国家和自治区完善天然林保护修复制度建设，提高基层管护能力，改善护林员生活办公条件，维护林区社会和谐稳定，项目实际内容为落实国家和自治区完善天然林保护修复制度建设，提高基层管护能力，改善护林员生活办公条件，维护林区社会和谐稳定，预算申请与《2024年中央林业草原生态保护恢复资金（森林保护修复-天保工程区）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616.1万元，我单位在预算申请中严格按照项目实施内容及测算标准进行核算，其中：管护运行保障费用377.82万元、管护能力提升费用168.28万元、森林防火费用20万元、有害生物防治费用50万元。预算确定资金量与实际工作任务相匹配。本项目预算额度测算依据充分，严格按照标准编制，预算确定资金量与实际工作任务相匹配，但资金支出年底有结余；根据评分标准，该指标扣1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2024年中央林业草原生态保护恢复资金（森林保护修复-天保工程区）项目资金的请示》和《2024年中央林业草原生态保护恢复资金（森林保护修复-天保工程区）项目实施方案》为依据进行资金分配，预算资金分配依据充分。根据《关于提前下达2024年中央林业草原生态保护恢复资金的通知文件》（新财资环〔2023〕126号），本项目实际到位资金616.1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5个三级指标构成，权重分为20分，实际得分19分，得分率为95%。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616.1万元，其中：财政安排资金616.1万元，其他资金0万元，实际到位资金616.1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609.27万元，预算执行率=（实际支出资金/实际到位资金）×100.0%=98.9%；通过分析可知，该项目预算编制较为详细，项目资金支出总体能够按照预算执行，根据评分标准，该指标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库支付凭证等财务资料，得出本项目资金支出符合国家财经法规、《政府会计制度》《喀什地区昆仑山国有林管理局单位资金管理办法》《喀什地区昆仑山国有林管理局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昆仑山国有林管理局资金管理办法》《喀什地区昆仑山国有林管理局收支业务管理制度》《喀什地区昆仑山国有林管理局政府采购业务管理制度》《喀什地区昆仑山国有林管理局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昆仑山国有林管理局项目管理办法》《喀什地区昆仑山国有林管理局财务管理制度》《喀什地区昆仑山国有林管理局采购业务管理制度》《喀什地区昆仑山国有林管理局合同管理制度》等相关管理规定，项目具备完整规范的立项程序；经查证项目实施过程资料，项目采购、实施、验收等过程均按照采购管理办法和合同管理办法等相关制度执行，基本完成既定目标；经查证局务会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喀什地区昆仑山国有林管理局项目工作领导小组，由潘东任组长，负责项目的组织工作；谭宇航任副组长，负责项目的实施工作；组员包括：王波和麦麦提图尔荪·克比尔，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项目产出类指标包括产出数量、产出质量、产出时效、产出成本四方面的内容，由8个三级指标构成，权重分为40分，实际得分44.74，得分率为99.42%。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聘用护林员人数指标，预期指标值为57人，实际完成值为57人，指标完成率为100%，与预期目标一致，根据评分标准，该指标不扣分，得10分。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项目验收合格率指标，预期指标值为100%，实际完成值为100%，指标完成率为100%，与预期目标一致，根据评分标准，该指标不扣分，得10分。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资金支付及时率指标，预期指标值为100%，实际完成值为98.89%，指标完成率为98.89%，与预期目标不一致，根据评分标准，该指标得4.86分。偏差原因：资金存在结余情况，改进措施：加强预算编制工作，精准预算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项目完成时间指标，预期指标值为2024年12月25日前，实际完成值为2024年12月24日，指标完成率为100%，与预期目标一致，根据评分标准，该指标不扣分，得5分。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合计得9.86分。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护运行保障成本指标，预期指标值为377.82万元，实际完成值为371.86万元，指标完成率为98.42%，偏差原因为聘用护林员人员流动较大，劳务费有结余。根据评分标准，该指标扣0.08分，得4.92分。偏差原因：聘用护林员人员流动较大，劳务费有结余；改进措施：控制人员聘用成本，降低人员流动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护能力提升成本指标，预期指标值为168.28万元，实际完成值为167.58万元，指标完成率为99.58%，偏差原因为基础设施建设项目已全部完工，资金有结余。根据评分标准，该指标扣0.02分，得4.98分。偏差原因：基础设施建设项目已全部完工，资金有结余；改进措施：提高年初预算的精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害生物防治成本指标，预期指标值为50万元，实际完成值为49.9万元，指标完成率为99.8%，偏差原因为采购中标金额低于预算金额，资金有结余。根据评分标准，该指标扣0.01分，得2.99分。偏差原因：采购中标金额低于预算金额，资金有结余；改进措施：加强项目前期调研，细化资金支出占比</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森林防火成本指标，预期指标值为20万元，实际完成值为19.93万元，指标完成率为99.65%，偏差原因为聘用人员外出参加培训费用有结余。根据评分标准，该指标扣0.01分，得1.99分。偏差原因：聘用人员外出参加培训费用有结余；改进措施：加强预算管理，细化资金分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项目经费都能控制绩效目标范围内，资金有节约，根据评分标准，该指标得14.88分。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落实国家生态环境保护政策指标，该指标预期指标值为有效，实际完成值为有效，指标完成率为100%，与预期指标一致，根据评分标准，该指标不扣分，得10分。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（4）满意度指标分析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对于“满意度指标：林场职工满意度，该指标预期指标值为95%，实际完成值为95%，指标完成率为100%，与预期目标一致，根据评分标准，该指标不扣分,得10分。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中央林业草原生态保护恢复资金（森林保护修复-天保工程区）项目预算616.1万元，到位616.1万元，实际支出609.27万元，预算执行率为98.89%，项目绩效指标总体完成率为99.6%，偏差率为0.71%,偏差原因为项目工作已基本完成资金有结余，采取的措施为进一步提高预算编制和绩效指标设置的精准性与科学性。</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2024年天然林资源保护修复项目实施方案》执行，项目执行情况良好。二是及时梳理和汇报资金支出与项目执行进度，加强业务科室与财务部门的沟通对接。三是成立项目实施领导小组，由项目负责人统筹领导，专人专责、明确分工，有效提高项目实施进度和执行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一是项目预算编制的精准度有待提高，项目实施过程中存在资金结余的情况；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二是项目指标设置的科学性有待提高，部分指标值设置过高；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三是项目档案收集整理工作不够到位，项目开展过程中资料留存意识有待提高。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加强档案管理工作，提前做好市场询价，精准预算，下一年度在编制预算时根据实际需求编制预算，加强绩效方面的学习，提高专业性，做好指标的科学设置。</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一是细化项目实施方案编制内容，提高项目预算编制和绩效指标设置的精准性，确保资金使用效益的最大化；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二是加强项目档案管理工作，项目开展过程中做好档案的归纳与整理，及时整理、收集、汇总，健全档案资料。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三是.提高对项目绩效工作的重视度，安排专人负责项目绩效工作，培养绩效专干的专业性；</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