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2023年第二批中央林业草原生态保护恢复资金（森林保护修复）项目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新疆塔什库尔干野生动物自然保护区服务中心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王祥忠</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新疆塔什库尔干野生动物自然保护区服务中心2023年第二批中央林业草原生态保护恢复资金（森林保护修复）项目实施前期、过程及效果，评价财政预算资金使用的效率及效益。通过该项目的实施，以提升国家级公益林管护能力为核心，促进绿色生态、绿色生产深度融合，进一步巩固保护区生态建设成果，为建设美丽保护区目标打下坚实基础作用。</w:t>
        <w:br/>
        <w:t>2、主要内容及实施情况</w:t>
        <w:br/>
        <w:t>本项目建设主要服务于我单位国家级公益林的发展。通过强化森林资源管护工作，根据森林资源分布情况和当地社会经济发展情况，落实天然林资源管护责任制，优化森林管护体系，强化营林区管护体系建设，保障和改善护林员民生，提高国家级管护人员收入水平。项目实施有效改善了我单位管护站所基础设施条件，对管护能力提升发挥重大作用，调整了护林员工资福利，单位职工整体收入水平进一步提高，同时合理划分了管护责任区，健全了森林管护制度，森林生态系统的整体功能和生态效益显著增强。</w:t>
        <w:br/>
        <w:t>3、项目实施主体</w:t>
        <w:br/>
        <w:t>新疆塔什库尔干野生动物自然保护区服务中心为全额拨款事业单位，纳入2024年部门决算编制范围的有3个科室：综合科、资源巡护修复科、科研监测宣教科，设5个站：塔什库尔干保护区国家级疫源疫病监测站、红其拉甫保护站、卡拉其古保护站、热斯卡木保护站、马尔洋保护站。</w:t>
        <w:br/>
        <w:t>编制人数30人，参公30人。实有在职人数29人，其中：参公28人、工勤1人。离退休人员5人，其中：参公退休人员5人。</w:t>
        <w:br/>
        <w:t>4、资金投入和使用情况</w:t>
        <w:br/>
        <w:t>根据《关于下达2023年中央林业草原生态保护恢复资金（第二批）的通知》（新财资环〔2023〕129号）文件共下达资金24万元，最终确定项目资金总数为24万元。</w:t>
        <w:br/>
        <w:t>截至2024年8月26日，实际支出24万元，预算执行率100%。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该项目下达资金24万元，主要用于22名管护人员劳务支出、巡护服装、鞋子、巡护摩托车购置、大型宣传牌、警示牌制作、宣传牌维修、环境监测大数据管理平台维护。</w:t>
        <w:br/>
        <w:t>2.阶段性目标</w:t>
        <w:br/>
        <w:t>实施的前期准备工作：调整充实单位工作领导小组，明确专人负责国家级公益林工作，制定单位国家级公益林管护各类制度，并上墙展示。</w:t>
        <w:br/>
        <w:t>具体实施工作：依据2023年度考核情况，确定22名管护人员劳务支出。统计22名管护人员服装、鞋子尺码，制作2座双面宣传牌、维修宣传牌4座，制作警示牌20个，对环境监测大数据管理平台进行维护。</w:t>
        <w:br/>
        <w:t>验收阶段的具体工作：要求每名管护人员反馈巡护服装、鞋子质量、大小等情况，及时解决存在的问题，组织各科室负责人对宣传牌、警示牌进行检查验收，以点带面，辐射带动片区巡护管护工作。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与规定，以2023年第二批中央林业草原生态保护恢复资金（森林保护修复）项目为评价对象，对该项目资金决策、项目实施过程，以及项目实施所带来的产出和效果为主要内容，促进预算单位完成特定工作任务目标而组织开展。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2023年第二批中央林业草原生态保护恢复资金（森林保护修复）项目评分表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李海建任评价组组长，绩效评价工作职责为负责全盘工作塔吉姑丽·蒙力克任评价组副组长，绩效评价工作职责为对项目实施情况进行实地调查。</w:t>
        <w:br/>
        <w:t>塔吉姑丽·蒙力克任评价组成员，绩效评价工作职责为负责资料审核等工作。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通过实施2023年第二批中央林业草原生态保护恢复资金（森林保护修复）项目进一步提高国家级公益林管护能力。项目实施主要通过项目决策、项目过程、项目产出以及项目效益等方面进行评价，其中：</w:t>
        <w:br/>
        <w:t>项目决策：该项目主要通过新疆塔什库尔干野生动物自然保护区服务中心新疆塔什库尔干野生动物自然保护区服务中心2023年第二批中央林业草原生态保护恢复资金（森林保护修复）项目批复文件立项，项目实施符合批复文件要求，项目立项依据充分，立项程序规范。</w:t>
        <w:br/>
        <w:t>项目过程：新疆塔什库尔干野生动物自然保护区服务中心新疆塔什库尔干野生动物自然保护区服务中心2023年第二批中央林业草原生态保护恢复资金（森林保护修复）项目项目预算安排24万元，实际支出24万元，预算执行率100%。项目资金使用合规，项目财务管理制度健全，财务监控到位，所有资金支付均按照国库集中支付制度严格执行，现有项目管理制度执行情况良好。</w:t>
        <w:br/>
        <w:t>项目产出：通过项目实施产生的数量、质量：年终绩效发放人数22人、购买巡护服装、鞋子22套、巡护摩托车购置3辆、大型宣传牌制作2座、警示牌制作22个、维修宣传牌4个，购买物资质量合格率达到预期目标。</w:t>
        <w:br/>
        <w:t>项目效益：通过实施此项目有效提升国家级公益林管护能力。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塔什库尔干野生动物自然保护区服务中心2023年第二批中央林业草原生态保护恢复资金（森林保护修复）项目进行客观评价，最终评分结果：评价总分100分，绩效等级为“优”。</w:t>
        <w:br/>
        <w:t>2023年第二批中央林业草原生态保护恢复资金（森林保护修复）项目绩效评价评分汇总表</w:t>
        <w:br/>
        <w:t>一级指标	标准分值	得分	得分率</w:t>
        <w:br/>
        <w:t>决策指标	15.00	15	100%</w:t>
        <w:br/>
        <w:t>过程指标	20.00	20	100%</w:t>
        <w:br/>
        <w:t>产出指标	45.00	45	100%</w:t>
        <w:br/>
        <w:t>效益、满意度指标20.00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（1）立项依据充分性：自治区林业和草原局《关于下达 2023年第二批中央林业草原生态保护恢复资金(森林保护修复、国家公园创建)任务的通知》(新林规字〔2023〕211号)和自治区财政厅《关于下达2023年中央林业草原生态保护恢复资金预算(第二批)的通知》(新材资环【2023】129号)文件为依据，结合新疆塔什库尔干野生动物自然保护区服务中心关于公益林森林资源保护，维护国家生态安全，保护生态文化资源，促进人与自然和谐发展的部门职责确立此项目并组织实施。围绕2023年度工作重点和工作计划制定经费预算，根据评分标准，该指标不扣分，得3分。</w:t>
        <w:br/>
        <w:t>（2）立项程序规范性：根据决策依据编制工作计划和经费预算，经过与项目主管单位进行沟通、筛选确定经费预算计划，上党委会研究新疆塔什库尔干野生动物自然保护区服务中心新疆塔什库尔干野生动物自然保护区服务中心2023年第二批中央林业草原生态保护恢复资金（森林保护修复）项目确定最终预算方案，根据评分标准，该指标不扣分，得2分。</w:t>
        <w:br/>
        <w:t>（3）绩效目标合理性：①该项目已设置年度绩效目标，具体内容为“年终绩效发放人数22人、巡护服装、鞋子22套、巡护摩托车购置3辆、大型宣传牌制作2座、警示牌制作22个、维修宣传牌4个；”。</w:t>
        <w:br/>
        <w:t>②该项目实际工作内容为：22名管护人员发放年终绩效、购买巡护服装、鞋子22套、巡护摩托车购置3辆、大型宣传牌制作2座、警示牌制作22个、维修宣传牌4个；。绩效目标与实际工作内容一致，两者具有相关性。</w:t>
        <w:br/>
        <w:t>③该项目按照绩效目标完成数量指标、质量指标、时效指标、成本指标，完成了年终绩效奖、巡护服装、鞋子、巡护摩托车购置、大型宣传牌制作、警示牌制作、维修宣传牌，达到全面提升了执行效率和工作质量，年终绩效奖的发放激励了团队士气，巡护服装、鞋子和摩托车的购置提高了巡护人员的专业形象和工作效率，扩大了巡护范围。大型宣传牌和警示牌的制作与维修，不仅增强了项目的宣传效果和公众认知度，还提升了安全意识和环境保障能力效益，预期产出效益和效果是否符合正常的业绩水平。</w:t>
        <w:br/>
        <w:t>④该项目批复的预算金额为24万元万元，《项目支出绩效目标表》中预算金额为24万元，预算确定的项目资金与预算确定的项目投资额相匹配。</w:t>
        <w:br/>
        <w:t>⑤我单位制定了《新疆塔什库尔干野生动物自然保护区服务中心新疆塔什库尔干野生动物自然保护区服务中心2023年第二批中央林业草原生态保护恢复资金（森林保护修复）项目实施方案》，明确了总体思路及目标、并对任务进行了详细分解，对目标进行了细化，根据评分标准，该指标不扣分，得3分。</w:t>
        <w:br/>
        <w:t>（4）绩效指标明确性：将新疆塔什库尔干野生动物自然保护区服务中心新疆塔什库尔干野生动物自然保护区服务中心2023年第二批中央林业草原生态保护恢复资金（森林保护修复）项目绩效目标细化分解为具体的绩效指标，其中一级指标4个、二级指标6个、三级指标11个，定量指标10个，定性指标1个，指标量化率为90.9%，量化率达70.0%以上，据评分标准，该指标不扣分，得2分。</w:t>
        <w:br/>
        <w:t>（5）预算编制科学性：预算编制经过科学论证，内容与项目内容匹配，项目投资额24万元，22名管护人员发放年终绩效奖1.22万元，购买巡护服装、鞋子22套、巡护摩托车购置3辆、大型宣传牌制作2座、警示牌制作22个、维修宣传牌4个，共支出21.88万元；与强化森林资源管护，落实天然林资源管护责任制，优化森林管护体系，强化营林区管护体系建设，保障和改善职工民生，提高职工收入水平的工作任务相匹配，根据评分标准，该指标不扣分，得3分。</w:t>
        <w:br/>
        <w:t>（6）资金分配合理性：本项目实际分配资金以《关于申请新疆塔什库尔干野生动物自然保护区服务中心新疆塔什库尔干野生动物自然保护区服务中心2023年第二批中央林业草原生态保护恢复资金（森林保护修复）项目项目资金的请示》和《新疆塔什库尔干野生动物自然保护区服务中心新疆塔什库尔干野生动物自然保护区服务中心2023年第二批中央林业草原生态保护恢复资金（森林保护修复）项目项目实施方案》为依据进行资金分配，预算资金分配依据充分。根据自治区林业和草原局《关于下达 2023年第二批中央林业草原生态保护恢复资金(森林保护修复、国家公园创建)任务的通知》(新林规字〔2023〕211号)和自治区财政厅《关于下达2023年中央林业草原生态保护恢复资金预算(第二批)的通知》(新材资环【2023】129号)，本项目实际到位资金24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塔什库尔干野生动物自然保护区服务中心新疆塔什库尔干野生动物自然保护区服务中心2023年第二批中央林业草原生态保护恢复资金（森林保护修复）项目预算金额24万元，实际到位资金24万元，资金到位率为100%，财政资金足额拨付到位。根据评分标准，该指标不扣分，得3分。</w:t>
        <w:br/>
        <w:t>（2）预算执行率：塔什库尔干野生动物自然保护区服务中心新疆塔什库尔干野生动物自然保护区服务中心2023年第二批中央林业草原生态保护恢复资金（森林保护修复）项目实际到位资金24万元，实际执行24万元，预算执行率为100%。预算编制较为详细，项目资金支出总体能够按照预算执行，根据评分标准，该指标不扣分，得3分。</w:t>
        <w:br/>
        <w:t>（3）资金使用合规性：根据《新疆塔什库尔干野生动物自然保护区服务中心资金管理制度》对经费使用进行规范管理，财务制度健全、执行严格，根据评分标准，该指标不扣分，得4分。</w:t>
        <w:br/>
        <w:t>（4）管理制度健全性：根据《新疆塔什库尔干野生动物自然保护区服务中心项目管理制度》，对财政专项资金进行严格管理，基本做到了专款专用，根据评分标准，该指标不扣分，得5分。</w:t>
        <w:br/>
        <w:t>（5）制度执行有效性：①该项目的实施符合《新疆维吾尔自治区林业草原生态保护恢复资金管理实施办法 新财规[2020]19号》、新疆塔什库尔干野生动物自然保护区服务中心提出经费预算支出可行性方案等相关法律法规及管理规定，经过与地区林业和草原局审核通过，财务对资金的使用合法合规性进行监督，年底对资金使用效果进行自评，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由新疆塔什库尔干野生动物自然保护区服务中心提出经费预算支出可行性方案，经过与地区林业和草原局审核通过，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项目产出类指标包括产出数量、产出质量、产出时效、产出成本四方面的内容，由9个三级指标构成，权重分为45分，实际得分45分，得分率为100%。</w:t>
        <w:br/>
        <w:t></w:t>
        <w:br/>
        <w:t>（1）对于“产出数量”</w:t>
        <w:br/>
        <w:t></w:t>
        <w:br/>
        <w:t>年终绩效奖人数（名）指标，预期目标值为等于22名，实际完成值为22名，指标完成率100%，与预期目标一致，根据评分标准，该指标不扣分，得2分。</w:t>
        <w:br/>
        <w:t></w:t>
        <w:br/>
        <w:t>采购巡护服装、鞋子数量指标，预期目标值为等于22套，实际完成为22套，指标完成率100%，与预期目标一致，根据评分标准，该指标不扣分，得2分。</w:t>
        <w:br/>
        <w:t></w:t>
        <w:br/>
        <w:t>购置巡护摩托车辆数量指标，预期目标值为等于3辆,实际完成为3辆,指标完成率100%，与预期目标一致，根据评分标准，该指标得2分。</w:t>
        <w:br/>
        <w:t></w:t>
        <w:br/>
        <w:t>宣传牌制作及维修、警示牌制作数量指标，预期目标值为等于26座,实际完成为26座,指标完成率100%，与预期目标一致，根据评分标准，该指标得4分。</w:t>
        <w:br/>
        <w:t></w:t>
        <w:br/>
        <w:t>合计得10分。</w:t>
        <w:br/>
        <w:t></w:t>
        <w:br/>
        <w:t>（2）对于“产出质量”：</w:t>
        <w:br/>
        <w:t></w:t>
        <w:br/>
        <w:t>设备验收合格率指标，预期目标值为等于100%，实际完成率100%，指标完成率100%，与预期目标一致，根据评分标准，该指标不扣分，得10分。</w:t>
        <w:br/>
        <w:t></w:t>
        <w:br/>
        <w:t>合计得10分。</w:t>
        <w:br/>
        <w:t></w:t>
        <w:br/>
        <w:t>（3）对于“产出时效”：</w:t>
        <w:br/>
        <w:t></w:t>
        <w:br/>
        <w:t>项目完成时间时效指标，预期目标值为2024年6月30日，实际完成值为2024年6月12日，指标完成率100%，与预期目标指标无偏差原因：因巡护摩托车安装、验收后才可以购买保险，因此导致部分资金支出缓慢。该指标不扣分，得10分。</w:t>
        <w:br/>
        <w:t></w:t>
        <w:br/>
        <w:t>合计得10分。</w:t>
        <w:br/>
        <w:t></w:t>
        <w:br/>
        <w:t>（4）对于“产出成本”：</w:t>
        <w:br/>
        <w:t></w:t>
        <w:br/>
        <w:t>管护人员劳务支出成本指标，预期目标值为小于等于1.22万元，实际完成支出1.22万元，指标完成率100%，该指标不扣分，得5分。</w:t>
        <w:br/>
        <w:t></w:t>
        <w:br/>
        <w:t>日常管护支出成本指标，预期目标值为小于等于21.88万元，实际完成支出21.88万元，指标完成率100%，根据评分标准，该指标不扣分，得5分。</w:t>
        <w:br/>
        <w:t></w:t>
        <w:br/>
        <w:t>环境监测大数据管理平台维护指标，预期目标为小于0.9万元，实际支出0.9万元，指标完成率100%，该指标不扣分，得5分。</w:t>
        <w:br/>
        <w:t>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</w:t>
        <w:br/>
        <w:t>1、实施效益指标：</w:t>
        <w:br/>
        <w:t></w:t>
        <w:br/>
        <w:t>（1）对于“社会效益指标”：</w:t>
        <w:br/>
        <w:t></w:t>
        <w:br/>
        <w:t>提升国家级公益林管护质量指标，预期指标为提升管护质量，实施完成率100%，指标完成值为提升管护质量，与预期指标一致，根据评分标准，该指标不扣分，得10分。</w:t>
        <w:br/>
        <w:t>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</w:t>
        <w:br/>
        <w:t>受益管护员满意度指标，预期指标值为大于等于95%，实际完成受益管护人员满意度100%，指标完成率105.26%，与预期目标有偏差，偏差原因为：对22名受益管护人员进行问卷调查，满意率为100%,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新疆塔什库尔干野生动物自然保护区服务中心2023年第二批中央林业草原生态保护恢复资金（森林保护修复）项目预算24万元，到位24万元，实际支出24万元，预算执行率为100%，项目绩效指标总体完成率为100.5%，偏差为0.5%，偏差原因为满意度指标设置偏低，改进措施为精准指标设置，加强绩效工作的学习。</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项目实施方案编制是项目的重点，因为在实施项目全过程与项目实施效率跟项目实施方案直接挂钩，我单位为了保证高效实施项目，成立了项目领导小组，通过项目领导小组研究决定资金预算，并监督项目全部实施过程，从项目到资金，均能后很好的执行。</w:t>
        <w:br/>
        <w:t></w:t>
        <w:br/>
        <w:t>（二）存在问题及原因分析</w:t>
        <w:br/>
        <w:t>巡护摩托车的购置流程较为复杂，需先完成安装、验收后才能购买保险，导致资金支出进度缓慢，影响了整体推进速度。此外，部门间协调不足以及对流程时间预估不够充分，也是造成延迟的重要因素。为改进这一问题，今后工作中加强部门协作、完善时间预估并提前做好资金准备，以确保未来项目能够按时高效完成。</w:t>
        <w:br/>
        <w:t></w:t>
        <w:br/>
        <w:t>（三）下一步措施</w:t>
        <w:br/>
        <w:t>首先，加强与相关部门的沟通与协作，建立定期协调机制，确保信息畅通，减少因部门间协调不足导致的延误。其次，对项目流程进行全面梳理，特别是对涉及多环节的购置流程进行优化，提前规划并预留充足的时间缓冲，以应对不可预见的延误。最后，建立项目进度监控和预警机制，及时发现并解决项目执行中的问题，确保项目按时高效完成。通过这些措施，我们将有效提升项目管理的效率和效果，确保未来项目的顺利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一是加强预算绩效目标管理工作。明确预算项目绩效目标编制要求，分类别建立科学合理、细化量化、可比可测预算绩效指标体系，突出结果导向，重点考核实绩。</w:t>
        <w:br/>
        <w:t>二是加强绩效业务学习及培训，提高业务人员绩效管理意识，进一步加强预算绩效管理工作，优化项目支出绩效指标体系，完善预算绩效管理制度，有效推动我单位下一年度预算绩效管理工作常态化、规范化。</w:t>
        <w:br/>
        <w:t>三是通过强化专业培训、学习考察、业务交流等措施，帮助和促进本单位现有人员提高绩效管理业务水平、实际工作能力。强化预算绩效执行工作，指定专人负责预算执行监督管理，进一步推动预算绩效管理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