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新疆塔什库尔干野生动物自然保护区服务中心2024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2B64B85">
      <w:r>
        <w:br w:type="page"/>
      </w:r>
    </w:p>
    <w:p w14:paraId="1D0D13A5">
      <w:pPr>
        <w:spacing w:line="640" w:lineRule="exact"/>
        <w:jc w:val="center"/>
        <w:outlineLvl w:val="1"/>
      </w:pPr>
      <w:r>
        <w:rPr>
          <w:rFonts w:ascii="黑体" w:hAnsi="黑体" w:eastAsia="黑体"/>
          <w:sz w:val="32"/>
        </w:rPr>
        <w:t>第一部分 部门概况</w:t>
      </w:r>
    </w:p>
    <w:p w14:paraId="0464BF89">
      <w:pPr>
        <w:spacing w:line="640" w:lineRule="exact"/>
        <w:ind w:firstLine="640"/>
        <w:jc w:val="both"/>
        <w:outlineLvl w:val="2"/>
      </w:pPr>
      <w:r>
        <w:rPr>
          <w:rFonts w:ascii="黑体" w:hAnsi="黑体" w:eastAsia="黑体"/>
          <w:sz w:val="32"/>
        </w:rPr>
        <w:t>一、主要职能</w:t>
      </w:r>
    </w:p>
    <w:p w14:paraId="034FC163">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宣传贯彻有关自然保护区法律、法规和政策。</w:t>
      </w:r>
    </w:p>
    <w:p w14:paraId="1E9984FE">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编制和实施塔什库尔干保护区总体规划及专项规划。</w:t>
      </w:r>
    </w:p>
    <w:p w14:paraId="15CF0E1F">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制定和实施各项管理制度和野生动物救护、疫源疫病监测防控、护林防火、生态公益林保护、湿地生态修复、有害生物防控等保护措施。</w:t>
      </w:r>
    </w:p>
    <w:p w14:paraId="6957213F">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调查自然资源并建立档案及数据库。</w:t>
      </w:r>
      <w:bookmarkStart w:id="0" w:name="_GoBack"/>
      <w:bookmarkEnd w:id="0"/>
    </w:p>
    <w:p w14:paraId="6C37C9BC">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开展生态监测，保护自然保护区内的生态环境。</w:t>
      </w:r>
    </w:p>
    <w:p w14:paraId="1DF6CF0F">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开展科学研究和科学知识普及、宣传教育工作。</w:t>
      </w:r>
    </w:p>
    <w:p w14:paraId="010627B6">
      <w:pPr>
        <w:spacing w:line="580" w:lineRule="exact"/>
        <w:ind w:firstLine="640"/>
        <w:jc w:val="both"/>
      </w:pPr>
      <w:r>
        <w:rPr>
          <w:rFonts w:hint="eastAsia" w:ascii="仿宋_GB2312" w:hAnsi="仿宋_GB2312" w:eastAsia="仿宋_GB2312"/>
          <w:sz w:val="32"/>
          <w:lang w:eastAsia="zh-CN"/>
        </w:rPr>
        <w:t>7.</w:t>
      </w:r>
      <w:r>
        <w:rPr>
          <w:rFonts w:ascii="仿宋_GB2312" w:hAnsi="仿宋_GB2312" w:eastAsia="仿宋_GB2312"/>
          <w:sz w:val="32"/>
        </w:rPr>
        <w:t>发现破坏自然资源、自然环境和保护设施的违法行为及时制止，并上报行政机关部门调查处理。</w:t>
      </w:r>
    </w:p>
    <w:p w14:paraId="0CC5132E">
      <w:pPr>
        <w:spacing w:line="580" w:lineRule="exact"/>
        <w:ind w:firstLine="640"/>
        <w:jc w:val="both"/>
      </w:pPr>
      <w:r>
        <w:rPr>
          <w:rFonts w:hint="eastAsia" w:ascii="仿宋_GB2312" w:hAnsi="仿宋_GB2312" w:eastAsia="仿宋_GB2312"/>
          <w:sz w:val="32"/>
          <w:lang w:eastAsia="zh-CN"/>
        </w:rPr>
        <w:t>8.</w:t>
      </w:r>
      <w:r>
        <w:rPr>
          <w:rFonts w:ascii="仿宋_GB2312" w:hAnsi="仿宋_GB2312" w:eastAsia="仿宋_GB2312"/>
          <w:sz w:val="32"/>
        </w:rPr>
        <w:t>在保护自然环境和自然资源前提下，按照塔什库尔干保护区总体规划，在试验区组织开展参观、旅游等活动。</w:t>
      </w:r>
    </w:p>
    <w:p w14:paraId="1307D907">
      <w:pPr>
        <w:spacing w:line="580" w:lineRule="exact"/>
        <w:ind w:firstLine="640"/>
        <w:jc w:val="both"/>
      </w:pPr>
      <w:r>
        <w:rPr>
          <w:rFonts w:hint="eastAsia" w:ascii="仿宋_GB2312" w:hAnsi="仿宋_GB2312" w:eastAsia="仿宋_GB2312"/>
          <w:sz w:val="32"/>
          <w:lang w:eastAsia="zh-CN"/>
        </w:rPr>
        <w:t>9.</w:t>
      </w:r>
      <w:r>
        <w:rPr>
          <w:rFonts w:ascii="仿宋_GB2312" w:hAnsi="仿宋_GB2312" w:eastAsia="仿宋_GB2312"/>
          <w:sz w:val="32"/>
        </w:rPr>
        <w:t>完成地区林业和草原局交办的其他任务。</w:t>
      </w:r>
    </w:p>
    <w:p w14:paraId="2872E928">
      <w:pPr>
        <w:spacing w:line="640" w:lineRule="exact"/>
        <w:ind w:firstLine="640"/>
        <w:jc w:val="both"/>
        <w:outlineLvl w:val="2"/>
      </w:pPr>
      <w:r>
        <w:rPr>
          <w:rFonts w:ascii="黑体" w:hAnsi="黑体" w:eastAsia="黑体"/>
          <w:sz w:val="32"/>
        </w:rPr>
        <w:t>二、机构设置及人员情况</w:t>
      </w:r>
    </w:p>
    <w:p w14:paraId="25483E8F">
      <w:pPr>
        <w:spacing w:line="580" w:lineRule="exact"/>
        <w:ind w:firstLine="640"/>
        <w:jc w:val="both"/>
      </w:pPr>
      <w:r>
        <w:rPr>
          <w:rFonts w:ascii="仿宋_GB2312" w:hAnsi="仿宋_GB2312" w:eastAsia="仿宋_GB2312"/>
          <w:sz w:val="32"/>
        </w:rPr>
        <w:t>新疆塔什库尔干野生动物自然保护区服务中心2024年度，实有人数33人，其中：在职人员29人，增加0人；离休人员0人，增加0人；退休人员4人,增加0人。</w:t>
      </w:r>
    </w:p>
    <w:p w14:paraId="29A1F499">
      <w:pPr>
        <w:spacing w:line="580" w:lineRule="exact"/>
        <w:ind w:firstLine="640"/>
        <w:jc w:val="both"/>
      </w:pPr>
      <w:r>
        <w:rPr>
          <w:rFonts w:ascii="仿宋_GB2312" w:hAnsi="仿宋_GB2312" w:eastAsia="仿宋_GB2312"/>
          <w:sz w:val="32"/>
        </w:rPr>
        <w:t>新疆塔什库尔干野生动物自然保护区服务中心无下属预算单位，下设8个科室，分别是：综合科、资源巡护修复科、科研监测宣教科、国家级野生动物疫源疫病监测站、红其拉甫保护站、卡拉其古保护站、热斯卡木保护站、马尔洋保护站。</w:t>
      </w:r>
    </w:p>
    <w:p w14:paraId="40E07E70">
      <w:r>
        <w:br w:type="page"/>
      </w:r>
    </w:p>
    <w:p w14:paraId="63CE4302">
      <w:pPr>
        <w:spacing w:line="240" w:lineRule="auto"/>
        <w:jc w:val="center"/>
        <w:outlineLvl w:val="1"/>
      </w:pPr>
      <w:r>
        <w:rPr>
          <w:rFonts w:ascii="黑体" w:hAnsi="黑体" w:eastAsia="黑体"/>
          <w:sz w:val="32"/>
        </w:rPr>
        <w:t>第二部分 部门决算情况说明</w:t>
      </w:r>
    </w:p>
    <w:p w14:paraId="25B77B1C">
      <w:pPr>
        <w:spacing w:line="640" w:lineRule="exact"/>
        <w:ind w:firstLine="640"/>
        <w:jc w:val="both"/>
        <w:outlineLvl w:val="2"/>
      </w:pPr>
      <w:r>
        <w:rPr>
          <w:rFonts w:ascii="黑体" w:hAnsi="黑体" w:eastAsia="黑体"/>
          <w:sz w:val="32"/>
        </w:rPr>
        <w:t>一、收入支出决算总体情况说明</w:t>
      </w:r>
    </w:p>
    <w:p w14:paraId="4CB0837D">
      <w:pPr>
        <w:spacing w:line="580" w:lineRule="exact"/>
        <w:ind w:firstLine="640"/>
        <w:jc w:val="both"/>
      </w:pPr>
      <w:r>
        <w:rPr>
          <w:rFonts w:ascii="仿宋_GB2312" w:hAnsi="仿宋_GB2312" w:eastAsia="仿宋_GB2312"/>
          <w:b/>
          <w:sz w:val="32"/>
        </w:rPr>
        <w:t>2024年度收入总计934.11万元，</w:t>
      </w:r>
      <w:r>
        <w:rPr>
          <w:rFonts w:ascii="仿宋_GB2312" w:hAnsi="仿宋_GB2312" w:eastAsia="仿宋_GB2312"/>
          <w:b w:val="0"/>
          <w:sz w:val="32"/>
        </w:rPr>
        <w:t>其中：本年收入合计934.11万元，使用非财政拨款结余（含专用结余）0.00万元，年初结转和结余0.00万元。</w:t>
      </w:r>
    </w:p>
    <w:p w14:paraId="2BA64B80">
      <w:pPr>
        <w:spacing w:line="580" w:lineRule="exact"/>
        <w:ind w:firstLine="640"/>
        <w:jc w:val="both"/>
      </w:pPr>
      <w:r>
        <w:rPr>
          <w:rFonts w:ascii="仿宋_GB2312" w:hAnsi="仿宋_GB2312" w:eastAsia="仿宋_GB2312"/>
          <w:b/>
          <w:sz w:val="32"/>
        </w:rPr>
        <w:t>2024年度支出总计934.11万元，</w:t>
      </w:r>
      <w:r>
        <w:rPr>
          <w:rFonts w:ascii="仿宋_GB2312" w:hAnsi="仿宋_GB2312" w:eastAsia="仿宋_GB2312"/>
          <w:b w:val="0"/>
          <w:sz w:val="32"/>
        </w:rPr>
        <w:t>其中：本年支出合计934.11万元，结余分配0.00万元，年末结转和结余0.00万元。</w:t>
      </w:r>
    </w:p>
    <w:p w14:paraId="05017E1B">
      <w:pPr>
        <w:spacing w:line="580" w:lineRule="exact"/>
        <w:ind w:firstLine="640"/>
        <w:jc w:val="both"/>
      </w:pPr>
      <w:r>
        <w:rPr>
          <w:rFonts w:ascii="仿宋_GB2312" w:hAnsi="仿宋_GB2312" w:eastAsia="仿宋_GB2312"/>
          <w:b w:val="0"/>
          <w:sz w:val="32"/>
        </w:rPr>
        <w:t>收入支出总体与上年相比，增加146.22万元，增长18.56%，主要原因是：本年度增加管护能力提升项目和野生动物收容救护项目。</w:t>
      </w:r>
    </w:p>
    <w:p w14:paraId="11F2E969">
      <w:pPr>
        <w:spacing w:line="640" w:lineRule="exact"/>
        <w:ind w:firstLine="640"/>
        <w:jc w:val="both"/>
        <w:outlineLvl w:val="2"/>
      </w:pPr>
      <w:r>
        <w:rPr>
          <w:rFonts w:ascii="黑体" w:hAnsi="黑体" w:eastAsia="黑体"/>
          <w:sz w:val="32"/>
        </w:rPr>
        <w:t>二、收入决算情况说明</w:t>
      </w:r>
    </w:p>
    <w:p w14:paraId="556CECCF">
      <w:pPr>
        <w:spacing w:line="580" w:lineRule="exact"/>
        <w:ind w:firstLine="640"/>
        <w:jc w:val="both"/>
      </w:pPr>
      <w:r>
        <w:rPr>
          <w:rFonts w:ascii="仿宋_GB2312" w:hAnsi="仿宋_GB2312" w:eastAsia="仿宋_GB2312"/>
          <w:b/>
          <w:sz w:val="32"/>
        </w:rPr>
        <w:t>本年收入934.11万元，</w:t>
      </w:r>
      <w:r>
        <w:rPr>
          <w:rFonts w:ascii="仿宋_GB2312" w:hAnsi="仿宋_GB2312" w:eastAsia="仿宋_GB2312"/>
          <w:b w:val="0"/>
          <w:sz w:val="32"/>
        </w:rPr>
        <w:t>其中：财政拨款收入934.11万元，占100.00%；上级补助收入0.00万元，占0.00%；事业收入0.00万元，占0.00%；经营收入0.00万元，占0.00%；附属单位上缴收入0.00万元，占0.00%；其他收入0.00万元，占0.00%。</w:t>
      </w:r>
    </w:p>
    <w:p w14:paraId="0D9E1D51">
      <w:pPr>
        <w:spacing w:line="640" w:lineRule="exact"/>
        <w:ind w:firstLine="640"/>
        <w:jc w:val="both"/>
        <w:outlineLvl w:val="2"/>
      </w:pPr>
      <w:r>
        <w:rPr>
          <w:rFonts w:ascii="黑体" w:hAnsi="黑体" w:eastAsia="黑体"/>
          <w:sz w:val="32"/>
        </w:rPr>
        <w:t>三、支出决算情况说明</w:t>
      </w:r>
    </w:p>
    <w:p w14:paraId="73FD7FD7">
      <w:pPr>
        <w:spacing w:line="580" w:lineRule="exact"/>
        <w:ind w:firstLine="640"/>
        <w:jc w:val="both"/>
      </w:pPr>
      <w:r>
        <w:rPr>
          <w:rFonts w:ascii="仿宋_GB2312" w:hAnsi="仿宋_GB2312" w:eastAsia="仿宋_GB2312"/>
          <w:b/>
          <w:sz w:val="32"/>
        </w:rPr>
        <w:t>本年支出934.11万元，</w:t>
      </w:r>
      <w:r>
        <w:rPr>
          <w:rFonts w:ascii="仿宋_GB2312" w:hAnsi="仿宋_GB2312" w:eastAsia="仿宋_GB2312"/>
          <w:b w:val="0"/>
          <w:sz w:val="32"/>
        </w:rPr>
        <w:t>其中：基本支出651.09万元，占69.70%；项目支出283.02万元，占30.30%；上缴上级支出0.00万元，占0.00%；经营支出0.00万元，占0.00%；对附属单位补助支出0.00万元，占0.00%。</w:t>
      </w:r>
    </w:p>
    <w:p w14:paraId="27134C99">
      <w:pPr>
        <w:spacing w:line="640" w:lineRule="exact"/>
        <w:ind w:firstLine="640"/>
        <w:jc w:val="both"/>
        <w:outlineLvl w:val="2"/>
      </w:pPr>
      <w:r>
        <w:rPr>
          <w:rFonts w:ascii="黑体" w:hAnsi="黑体" w:eastAsia="黑体"/>
          <w:sz w:val="32"/>
        </w:rPr>
        <w:t>四、财政拨款收入支出决算总体情况说明</w:t>
      </w:r>
    </w:p>
    <w:p w14:paraId="479FDDA2">
      <w:pPr>
        <w:spacing w:line="580" w:lineRule="exact"/>
        <w:ind w:firstLine="640"/>
        <w:jc w:val="both"/>
      </w:pPr>
      <w:r>
        <w:rPr>
          <w:rFonts w:ascii="仿宋_GB2312" w:hAnsi="仿宋_GB2312" w:eastAsia="仿宋_GB2312"/>
          <w:b/>
          <w:sz w:val="32"/>
        </w:rPr>
        <w:t>2024年度财政拨款收入总计934.11万元，</w:t>
      </w:r>
      <w:r>
        <w:rPr>
          <w:rFonts w:ascii="仿宋_GB2312" w:hAnsi="仿宋_GB2312" w:eastAsia="仿宋_GB2312"/>
          <w:b w:val="0"/>
          <w:sz w:val="32"/>
        </w:rPr>
        <w:t>其中：年初财政拨款结转和结余0.00万元，本年财政拨款收入934.11万元。</w:t>
      </w:r>
      <w:r>
        <w:rPr>
          <w:rFonts w:ascii="仿宋_GB2312" w:hAnsi="仿宋_GB2312" w:eastAsia="仿宋_GB2312"/>
          <w:b/>
          <w:sz w:val="32"/>
        </w:rPr>
        <w:t>财政拨款支出总计934.11万元，</w:t>
      </w:r>
      <w:r>
        <w:rPr>
          <w:rFonts w:ascii="仿宋_GB2312" w:hAnsi="仿宋_GB2312" w:eastAsia="仿宋_GB2312"/>
          <w:b w:val="0"/>
          <w:sz w:val="32"/>
        </w:rPr>
        <w:t>其中：年末财政拨款结转和结余0.00万元，本年财政拨款支出934.11万元。</w:t>
      </w:r>
    </w:p>
    <w:p w14:paraId="6F99EE60">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增加146.22万元，增长18.56%，主要原因是：本年度增加管护能力提升项目和野生动物收容救护项目。</w:t>
      </w:r>
      <w:r>
        <w:rPr>
          <w:rFonts w:ascii="仿宋_GB2312" w:hAnsi="仿宋_GB2312" w:eastAsia="仿宋_GB2312"/>
          <w:b/>
          <w:sz w:val="32"/>
        </w:rPr>
        <w:t>与年初预算相比，</w:t>
      </w:r>
      <w:r>
        <w:rPr>
          <w:rFonts w:ascii="仿宋_GB2312" w:hAnsi="仿宋_GB2312" w:eastAsia="仿宋_GB2312"/>
          <w:b w:val="0"/>
          <w:sz w:val="32"/>
        </w:rPr>
        <w:t>年初预算数928.84万元，决算数934.11万元，预决算差异率0.57%，主要原因是：年中追加2024年第二批中央林业生态恢复资金（野生动物收容救护）项目和人员经费。</w:t>
      </w:r>
    </w:p>
    <w:p w14:paraId="6906E1F8">
      <w:pPr>
        <w:spacing w:line="640" w:lineRule="exact"/>
        <w:ind w:firstLine="640"/>
        <w:jc w:val="both"/>
        <w:outlineLvl w:val="2"/>
      </w:pPr>
      <w:r>
        <w:rPr>
          <w:rFonts w:ascii="黑体" w:hAnsi="黑体" w:eastAsia="黑体"/>
          <w:sz w:val="32"/>
        </w:rPr>
        <w:t>五、一般公共预算财政拨款支出决算情况说明</w:t>
      </w:r>
    </w:p>
    <w:p w14:paraId="7F175B23">
      <w:pPr>
        <w:spacing w:line="640" w:lineRule="exact"/>
        <w:ind w:firstLine="640"/>
        <w:jc w:val="both"/>
        <w:outlineLvl w:val="3"/>
      </w:pPr>
      <w:r>
        <w:rPr>
          <w:rFonts w:ascii="楷体_GB2312" w:hAnsi="楷体_GB2312" w:eastAsia="楷体_GB2312"/>
          <w:b/>
          <w:sz w:val="32"/>
        </w:rPr>
        <w:t>（一）一般公共预算财政拨款支出决算总体情况</w:t>
      </w:r>
    </w:p>
    <w:p w14:paraId="63ED0109">
      <w:pPr>
        <w:spacing w:line="580" w:lineRule="exact"/>
        <w:ind w:firstLine="640"/>
        <w:jc w:val="both"/>
      </w:pPr>
      <w:r>
        <w:rPr>
          <w:rFonts w:ascii="仿宋_GB2312" w:hAnsi="仿宋_GB2312" w:eastAsia="仿宋_GB2312"/>
          <w:b/>
          <w:sz w:val="32"/>
        </w:rPr>
        <w:t>2024年度一般公共预算财政拨款支出934.11万元，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增加146.22万元，增长18.56%，主要原因是：本年度增加管护能力提升项目和野生动物收容救护项目。</w:t>
      </w:r>
      <w:r>
        <w:rPr>
          <w:rFonts w:ascii="仿宋_GB2312" w:hAnsi="仿宋_GB2312" w:eastAsia="仿宋_GB2312"/>
          <w:b/>
          <w:sz w:val="32"/>
        </w:rPr>
        <w:t>与年初预算相比,</w:t>
      </w:r>
      <w:r>
        <w:rPr>
          <w:rFonts w:ascii="仿宋_GB2312" w:hAnsi="仿宋_GB2312" w:eastAsia="仿宋_GB2312"/>
          <w:b w:val="0"/>
          <w:sz w:val="32"/>
        </w:rPr>
        <w:t>年初预算数928.84万元，决算数934.11万元，预决算差异率0.57%，主要原因是：年中追加2024年第二批中央林业生态恢复资金（野生动物收容救护）项目和人员经费。</w:t>
      </w:r>
    </w:p>
    <w:p w14:paraId="340EE93F">
      <w:pPr>
        <w:spacing w:line="640" w:lineRule="exact"/>
        <w:ind w:firstLine="640"/>
        <w:jc w:val="both"/>
        <w:outlineLvl w:val="3"/>
      </w:pPr>
      <w:r>
        <w:rPr>
          <w:rFonts w:ascii="楷体_GB2312" w:hAnsi="楷体_GB2312" w:eastAsia="楷体_GB2312"/>
          <w:b/>
          <w:sz w:val="32"/>
        </w:rPr>
        <w:t>（二）一般公共预算财政拨款支出决算结构情况</w:t>
      </w:r>
    </w:p>
    <w:p w14:paraId="5A37702D">
      <w:pPr>
        <w:spacing w:line="580" w:lineRule="exact"/>
        <w:ind w:firstLine="640"/>
        <w:jc w:val="both"/>
      </w:pPr>
      <w:r>
        <w:rPr>
          <w:rFonts w:ascii="仿宋_GB2312" w:hAnsi="仿宋_GB2312" w:eastAsia="仿宋_GB2312"/>
          <w:b w:val="0"/>
          <w:sz w:val="32"/>
        </w:rPr>
        <w:t>1.社会保障和就业支出(类)82.58万元,占8.84%。</w:t>
      </w:r>
    </w:p>
    <w:p w14:paraId="6252995C">
      <w:pPr>
        <w:spacing w:line="580" w:lineRule="exact"/>
        <w:ind w:firstLine="640"/>
        <w:jc w:val="both"/>
      </w:pPr>
      <w:r>
        <w:rPr>
          <w:rFonts w:ascii="仿宋_GB2312" w:hAnsi="仿宋_GB2312" w:eastAsia="仿宋_GB2312"/>
          <w:b w:val="0"/>
          <w:sz w:val="32"/>
        </w:rPr>
        <w:t>2.卫生健康支出(类)35.15万元,占3.76%。</w:t>
      </w:r>
    </w:p>
    <w:p w14:paraId="396986A1">
      <w:pPr>
        <w:spacing w:line="580" w:lineRule="exact"/>
        <w:ind w:firstLine="640"/>
        <w:jc w:val="both"/>
      </w:pPr>
      <w:r>
        <w:rPr>
          <w:rFonts w:ascii="仿宋_GB2312" w:hAnsi="仿宋_GB2312" w:eastAsia="仿宋_GB2312"/>
          <w:b w:val="0"/>
          <w:sz w:val="32"/>
        </w:rPr>
        <w:t>3.节能环保支出(类)283.02万元,占30.30%。</w:t>
      </w:r>
    </w:p>
    <w:p w14:paraId="2A517B0E">
      <w:pPr>
        <w:spacing w:line="580" w:lineRule="exact"/>
        <w:ind w:firstLine="640"/>
        <w:jc w:val="both"/>
      </w:pPr>
      <w:r>
        <w:rPr>
          <w:rFonts w:ascii="仿宋_GB2312" w:hAnsi="仿宋_GB2312" w:eastAsia="仿宋_GB2312"/>
          <w:b w:val="0"/>
          <w:sz w:val="32"/>
        </w:rPr>
        <w:t>4.农林水支出(类)479.39万元,占51.32%。</w:t>
      </w:r>
    </w:p>
    <w:p w14:paraId="4BC4C876">
      <w:pPr>
        <w:spacing w:line="580" w:lineRule="exact"/>
        <w:ind w:firstLine="640"/>
        <w:jc w:val="both"/>
      </w:pPr>
      <w:r>
        <w:rPr>
          <w:rFonts w:ascii="仿宋_GB2312" w:hAnsi="仿宋_GB2312" w:eastAsia="仿宋_GB2312"/>
          <w:b w:val="0"/>
          <w:sz w:val="32"/>
        </w:rPr>
        <w:t>5.住房保障支出(类)53.98万元,占5.78%。</w:t>
      </w:r>
    </w:p>
    <w:p w14:paraId="21FDDCA2">
      <w:pPr>
        <w:spacing w:line="640" w:lineRule="exact"/>
        <w:ind w:firstLine="640"/>
        <w:jc w:val="both"/>
        <w:outlineLvl w:val="3"/>
      </w:pPr>
      <w:r>
        <w:rPr>
          <w:rFonts w:ascii="楷体_GB2312" w:hAnsi="楷体_GB2312" w:eastAsia="楷体_GB2312"/>
          <w:b/>
          <w:sz w:val="32"/>
        </w:rPr>
        <w:t>（三）一般公共预算财政拨款支出决算具体情况</w:t>
      </w:r>
    </w:p>
    <w:p w14:paraId="7CF35B07">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1.社会保障和就业支出(类)行政事业单位养老支出(款)行政单位离退休(项):支出决算数为6.89万元，比上年决算增加2.17万元，增长45.97%,主要原因是：本年增加退休人员基础绩效奖，退休费支出增加。</w:t>
      </w:r>
    </w:p>
    <w:p w14:paraId="6AA3DC0A">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64.46万元，比上年决算增加9.44万元，增长17.16%,主要原因是：2023年度年底新招2人、遴选招3人，经费在本年支出，导致此科目经费增加。</w:t>
      </w:r>
    </w:p>
    <w:p w14:paraId="1FB73E29">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3.社会保障和就业支出(类)行政事业单位养老支出(款)机关事业单位职业年金缴费支出(项):支出决算数为11.23万元，比上年决算增加11.23万元，增长100.00%,主要原因是：本年新增退休人员，职业年金缴费支出增加。</w:t>
      </w:r>
    </w:p>
    <w:p w14:paraId="5D30F7E7">
      <w:pPr>
        <w:spacing w:line="580" w:lineRule="exact"/>
        <w:ind w:firstLine="640"/>
        <w:jc w:val="both"/>
      </w:pPr>
      <w:r>
        <w:rPr>
          <w:rFonts w:ascii="仿宋_GB2312" w:hAnsi="仿宋_GB2312" w:eastAsia="仿宋_GB2312"/>
          <w:b w:val="0"/>
          <w:sz w:val="32"/>
        </w:rPr>
        <w:t>4.卫生健康支出(类)行政事业单位医疗(款)行政单位医疗(项):支出决算数为27.39万元，比上年决算增加4.01万元，增长17.15%,主要原因是：本年在职人员工资基数调增，医疗缴费基数上涨，相应支出增加。</w:t>
      </w:r>
    </w:p>
    <w:p w14:paraId="18840D28">
      <w:pPr>
        <w:spacing w:line="580" w:lineRule="exact"/>
        <w:ind w:firstLine="640"/>
        <w:jc w:val="both"/>
      </w:pPr>
      <w:r>
        <w:rPr>
          <w:rFonts w:ascii="仿宋_GB2312" w:hAnsi="仿宋_GB2312" w:eastAsia="仿宋_GB2312"/>
          <w:b w:val="0"/>
          <w:sz w:val="32"/>
        </w:rPr>
        <w:t>5.卫生健康支出(类)行政事业单位医疗(款)公务员医疗补助(项):支出决算数为7.75万元，比上年决算增加1.14万元，增长17.25%,主要原因是：本年在职人员工资基数调增，医疗缴费基数上涨，相应支出增加。</w:t>
      </w:r>
    </w:p>
    <w:p w14:paraId="4EA7FEB5">
      <w:pPr>
        <w:spacing w:line="580" w:lineRule="exact"/>
        <w:ind w:firstLine="640"/>
        <w:jc w:val="both"/>
      </w:pPr>
      <w:r>
        <w:rPr>
          <w:rFonts w:ascii="仿宋_GB2312" w:hAnsi="仿宋_GB2312" w:eastAsia="仿宋_GB2312"/>
          <w:b w:val="0"/>
          <w:sz w:val="32"/>
        </w:rPr>
        <w:t>6.节能环保支出(类)自然生态保护(款)生物及物种资源保护(项):支出决算数为30.00万元，比上年决算增加30.00万元，增长100.00%,主要原因是：本年度增加2024年第二批中央林业生态恢复资金（野生动物收容救护）项目。</w:t>
      </w:r>
    </w:p>
    <w:p w14:paraId="78523F56">
      <w:pPr>
        <w:spacing w:line="580" w:lineRule="exact"/>
        <w:ind w:firstLine="640"/>
        <w:jc w:val="both"/>
      </w:pPr>
      <w:r>
        <w:rPr>
          <w:rFonts w:ascii="仿宋_GB2312" w:hAnsi="仿宋_GB2312" w:eastAsia="仿宋_GB2312"/>
          <w:b w:val="0"/>
          <w:sz w:val="32"/>
        </w:rPr>
        <w:t>7.节能环保支出(类)森林保护修复(款)森林管护(项):支出决算数为253.02万元，比上年决算增加68.02万元，增长36.77%,主要原因是：本年度增加2023年第二批中央林业草原生态保护恢复资金（森林保护修复——国家级公益林区）项目、2024年中央财政林业草原生态保护恢复资金（森林保护修复-管护能力提升）项目。</w:t>
      </w:r>
    </w:p>
    <w:p w14:paraId="36592D2A">
      <w:pPr>
        <w:spacing w:line="580" w:lineRule="exact"/>
        <w:ind w:firstLine="640"/>
        <w:jc w:val="both"/>
      </w:pPr>
      <w:r>
        <w:rPr>
          <w:rFonts w:ascii="仿宋_GB2312" w:hAnsi="仿宋_GB2312" w:eastAsia="仿宋_GB2312"/>
          <w:b w:val="0"/>
          <w:sz w:val="32"/>
        </w:rPr>
        <w:t>8.农林水支出(类)林业和草原(款)行政运行(项):支出决算数为479.39万元，比上年决算增加15.55万元，增长3.35%,主要原因是：2023年度年底新招2人、遴选招3人，经费在本年支出，导致此科目经费增加。</w:t>
      </w:r>
    </w:p>
    <w:p w14:paraId="0140547C">
      <w:pPr>
        <w:spacing w:line="580" w:lineRule="exact"/>
        <w:ind w:firstLine="640"/>
        <w:jc w:val="both"/>
      </w:pPr>
      <w:r>
        <w:rPr>
          <w:rFonts w:ascii="仿宋_GB2312" w:hAnsi="仿宋_GB2312" w:eastAsia="仿宋_GB2312"/>
          <w:b w:val="0"/>
          <w:sz w:val="32"/>
        </w:rPr>
        <w:t>9.农林水支出(类)林业和草原(款)森林生态效益补偿(项):支出决算数为0.00万元，比上年决算减少4.47万元，下降100.00%,主要原因是：本年度减少年初结转2022年中央财政林业补助资金（森林生态效益补偿基金）项目、森林草原消防应急分队建设项目、2022年第二批中央财政林业补助资金（森林生态效益补偿基金）项目。</w:t>
      </w:r>
    </w:p>
    <w:p w14:paraId="3A1DCC5D">
      <w:pPr>
        <w:spacing w:line="580" w:lineRule="exact"/>
        <w:ind w:firstLine="640"/>
        <w:jc w:val="both"/>
      </w:pPr>
      <w:r>
        <w:rPr>
          <w:rFonts w:ascii="仿宋_GB2312" w:hAnsi="仿宋_GB2312" w:eastAsia="仿宋_GB2312"/>
          <w:b w:val="0"/>
          <w:sz w:val="32"/>
        </w:rPr>
        <w:t>10.住房保障支出(类)住房改革支出(款)住房公积金(项):支出决算数为53.98万元，比上年决算增加9.13万元，增长20.36%,主要原因是：本年在职人员工资基数调增，公积金缴费基数上涨，相应支出增加。</w:t>
      </w:r>
    </w:p>
    <w:p w14:paraId="1F9D2FC5">
      <w:pPr>
        <w:spacing w:line="640" w:lineRule="exact"/>
        <w:ind w:firstLine="640"/>
        <w:jc w:val="both"/>
        <w:outlineLvl w:val="2"/>
      </w:pPr>
      <w:r>
        <w:rPr>
          <w:rFonts w:ascii="黑体" w:hAnsi="黑体" w:eastAsia="黑体"/>
          <w:sz w:val="32"/>
        </w:rPr>
        <w:t>六、一般公共预算财政拨款基本支出决算情况说明</w:t>
      </w:r>
    </w:p>
    <w:p w14:paraId="0A13A911">
      <w:pPr>
        <w:spacing w:line="580" w:lineRule="exact"/>
        <w:ind w:firstLine="640"/>
        <w:jc w:val="both"/>
      </w:pPr>
      <w:r>
        <w:rPr>
          <w:rFonts w:ascii="仿宋_GB2312" w:hAnsi="仿宋_GB2312" w:eastAsia="仿宋_GB2312"/>
          <w:b w:val="0"/>
          <w:sz w:val="32"/>
        </w:rPr>
        <w:t>2024年度一般公共预算财政拨款基本支出651.09万元，其中：</w:t>
      </w:r>
      <w:r>
        <w:rPr>
          <w:rFonts w:ascii="仿宋_GB2312" w:hAnsi="仿宋_GB2312" w:eastAsia="仿宋_GB2312"/>
          <w:b/>
          <w:sz w:val="32"/>
        </w:rPr>
        <w:t>人员经费620.73万元，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包括：基本工资、津贴补贴、奖金、机关事业单位基本养老保险缴费、职业年金缴费、职工基本医疗保险缴费、公务员医疗补助缴费、其他社会保障缴费、住房公积金、退休费、生活补助、奖励金。</w:t>
      </w:r>
    </w:p>
    <w:p w14:paraId="7B67808A">
      <w:pPr>
        <w:spacing w:line="580" w:lineRule="exact"/>
        <w:ind w:firstLine="640"/>
        <w:jc w:val="both"/>
      </w:pPr>
      <w:r>
        <w:rPr>
          <w:rFonts w:ascii="仿宋_GB2312" w:hAnsi="仿宋_GB2312" w:eastAsia="仿宋_GB2312"/>
          <w:b/>
          <w:sz w:val="32"/>
        </w:rPr>
        <w:t>公用经费30.36万元，</w:t>
      </w:r>
      <w:r>
        <w:rPr>
          <w:rFonts w:ascii="仿宋_GB2312" w:hAnsi="仿宋_GB2312" w:eastAsia="仿宋_GB2312"/>
          <w:b w:val="0"/>
          <w:sz w:val="32"/>
        </w:rPr>
        <w:t>包括：办公费、印刷费、手续费、水费、电费、邮电费、取暖费、差旅费、维修（护）费、专用材料费、工会经费、公务用车运行维护费、其他商品和服务支出。</w:t>
      </w:r>
    </w:p>
    <w:p w14:paraId="25DF6EA0">
      <w:pPr>
        <w:spacing w:line="640" w:lineRule="exact"/>
        <w:ind w:firstLine="640"/>
        <w:jc w:val="both"/>
        <w:outlineLvl w:val="2"/>
      </w:pPr>
      <w:r>
        <w:rPr>
          <w:rFonts w:ascii="黑体" w:hAnsi="黑体" w:eastAsia="黑体"/>
          <w:sz w:val="32"/>
        </w:rPr>
        <w:t>七、政府性基金预算财政拨款收入支出决算情况说明</w:t>
      </w:r>
    </w:p>
    <w:p w14:paraId="7D3A1E90">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10D81E0D">
      <w:pPr>
        <w:spacing w:line="640" w:lineRule="exact"/>
        <w:ind w:firstLine="640"/>
        <w:jc w:val="both"/>
        <w:outlineLvl w:val="2"/>
      </w:pPr>
      <w:r>
        <w:rPr>
          <w:rFonts w:ascii="黑体" w:hAnsi="黑体" w:eastAsia="黑体"/>
          <w:sz w:val="32"/>
        </w:rPr>
        <w:t>八、国有资本经营预算财政拨款收入支出决算情况说明</w:t>
      </w:r>
    </w:p>
    <w:p w14:paraId="1F4DF472">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0E8087E5">
      <w:pPr>
        <w:spacing w:line="640" w:lineRule="exact"/>
        <w:ind w:firstLine="640"/>
        <w:jc w:val="both"/>
        <w:outlineLvl w:val="2"/>
      </w:pPr>
      <w:r>
        <w:rPr>
          <w:rFonts w:ascii="黑体" w:hAnsi="黑体" w:eastAsia="黑体"/>
          <w:sz w:val="32"/>
        </w:rPr>
        <w:t>九、财政拨款“三公”经费支出决算情况说明</w:t>
      </w:r>
    </w:p>
    <w:p w14:paraId="2E5D1787">
      <w:pPr>
        <w:spacing w:line="580" w:lineRule="exact"/>
        <w:ind w:firstLine="640"/>
        <w:jc w:val="both"/>
      </w:pPr>
      <w:r>
        <w:rPr>
          <w:rFonts w:ascii="仿宋_GB2312" w:hAnsi="仿宋_GB2312" w:eastAsia="仿宋_GB2312"/>
          <w:b/>
          <w:sz w:val="32"/>
        </w:rPr>
        <w:t>2024年度财政拨款“三公”经费支出5.40万元，</w:t>
      </w:r>
      <w:r>
        <w:rPr>
          <w:rFonts w:ascii="仿宋_GB2312" w:hAnsi="仿宋_GB2312" w:eastAsia="仿宋_GB2312"/>
          <w:b w:val="0"/>
          <w:sz w:val="32"/>
        </w:rPr>
        <w:t>比上年增加0.00万元，增长0.00%，主要原因是：</w:t>
      </w:r>
      <w:r>
        <w:rPr>
          <w:rFonts w:hint="eastAsia" w:ascii="仿宋_GB2312" w:hAnsi="仿宋_GB2312" w:eastAsia="仿宋_GB2312"/>
          <w:b w:val="0"/>
          <w:sz w:val="32"/>
          <w:lang w:eastAsia="zh-CN"/>
        </w:rPr>
        <w:t>本部门</w:t>
      </w:r>
      <w:r>
        <w:rPr>
          <w:rFonts w:ascii="仿宋_GB2312" w:hAnsi="仿宋_GB2312" w:eastAsia="仿宋_GB2312"/>
          <w:b w:val="0"/>
          <w:sz w:val="32"/>
        </w:rPr>
        <w:t>“三公”经费与上年一致无变化。其中：因公出国（境）费支出0.00万元，占0.00%，比上年增加0.00万元，增长0.00%，主要原因是：2023年与2024年均未安排因公出国（境）费支出。公务用车购置及运行维护费支出5.40万元，占100.00%，比上年增加0.00万元，增长0.00%，主要原因是：</w:t>
      </w:r>
      <w:r>
        <w:rPr>
          <w:rFonts w:hint="eastAsia" w:ascii="仿宋_GB2312" w:hAnsi="仿宋_GB2312" w:eastAsia="仿宋_GB2312"/>
          <w:b w:val="0"/>
          <w:sz w:val="32"/>
          <w:lang w:eastAsia="zh-CN"/>
        </w:rPr>
        <w:t>本部门</w:t>
      </w:r>
      <w:r>
        <w:rPr>
          <w:rFonts w:ascii="仿宋_GB2312" w:hAnsi="仿宋_GB2312" w:eastAsia="仿宋_GB2312"/>
          <w:b w:val="0"/>
          <w:sz w:val="32"/>
        </w:rPr>
        <w:t>公务用车运行维护费与上年一致无变化。公务接待费支出0.00万元，占0.00%，比上年增加0.00万元，增长0.00%，主要原因是：2023年与2024年均未安排公务接待费支出。</w:t>
      </w:r>
    </w:p>
    <w:p w14:paraId="6ED2D355">
      <w:pPr>
        <w:spacing w:line="580" w:lineRule="exact"/>
        <w:ind w:firstLine="640"/>
        <w:jc w:val="both"/>
      </w:pPr>
      <w:r>
        <w:rPr>
          <w:rFonts w:ascii="仿宋_GB2312" w:hAnsi="仿宋_GB2312" w:eastAsia="仿宋_GB2312"/>
          <w:b/>
          <w:sz w:val="32"/>
        </w:rPr>
        <w:t>具体情况如下：</w:t>
      </w:r>
    </w:p>
    <w:p w14:paraId="732F63CD">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1874343E">
      <w:pPr>
        <w:spacing w:line="580" w:lineRule="exact"/>
        <w:ind w:firstLine="640"/>
        <w:jc w:val="both"/>
      </w:pPr>
      <w:r>
        <w:rPr>
          <w:rFonts w:ascii="仿宋_GB2312" w:hAnsi="仿宋_GB2312" w:eastAsia="仿宋_GB2312"/>
          <w:b w:val="0"/>
          <w:sz w:val="32"/>
        </w:rPr>
        <w:t>公务用车购置及运行维护费5.40万元，其中：公务用车购置费0.00万元，公务用车运行维护费5.40万元。公务用车运行维护费开支内容包括车辆加油费、维修费、保险费、审车费、过路费等。公务用车购置数0辆，公务用车保有量3辆。国有资产占用情况中固定资产车辆3辆，与公务用车保有量差异原因是：本部门固定资产车辆与公务用车保有量一致无差异。</w:t>
      </w:r>
    </w:p>
    <w:p w14:paraId="75FD6E2D">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58437188">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5.40万元，决算数5.40万元，预决算差异率0.00%，主要原因是：严格按照预算执行，预决算无差异。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5.40万元，决算数5.40万元，预决算差异率0.00%，主要原因是：严格按照预算执行，预决算无差异。公务接待费全年预算数0.00万元，决算数0.00万元，预决算差异率0.00%，主要原因是：本部门无公务接待费。</w:t>
      </w:r>
    </w:p>
    <w:p w14:paraId="652CD8B1">
      <w:pPr>
        <w:spacing w:line="640" w:lineRule="exact"/>
        <w:ind w:firstLine="640"/>
        <w:jc w:val="both"/>
        <w:outlineLvl w:val="2"/>
      </w:pPr>
      <w:r>
        <w:rPr>
          <w:rFonts w:ascii="黑体" w:hAnsi="黑体" w:eastAsia="黑体"/>
          <w:sz w:val="32"/>
        </w:rPr>
        <w:t>十、其他重要事项的情况说明</w:t>
      </w:r>
    </w:p>
    <w:p w14:paraId="045B8FAA">
      <w:pPr>
        <w:spacing w:line="640" w:lineRule="exact"/>
        <w:ind w:firstLine="640"/>
        <w:jc w:val="both"/>
        <w:outlineLvl w:val="3"/>
      </w:pPr>
      <w:r>
        <w:rPr>
          <w:rFonts w:ascii="楷体_GB2312" w:hAnsi="楷体_GB2312" w:eastAsia="楷体_GB2312"/>
          <w:b/>
          <w:sz w:val="32"/>
        </w:rPr>
        <w:t>（一）机关运行经费及公用经费支出情况</w:t>
      </w:r>
    </w:p>
    <w:p w14:paraId="6311BB27">
      <w:pPr>
        <w:spacing w:line="580" w:lineRule="exact"/>
        <w:ind w:firstLine="640"/>
        <w:jc w:val="both"/>
      </w:pPr>
      <w:r>
        <w:rPr>
          <w:rFonts w:ascii="仿宋_GB2312" w:hAnsi="仿宋_GB2312" w:eastAsia="仿宋_GB2312"/>
          <w:b w:val="0"/>
          <w:sz w:val="32"/>
        </w:rPr>
        <w:t>2024年度新疆塔什库尔干野生动物自然保护区服务中心（行政单位和参照公务员法管理事业单位）机关运行经费支出30.36万元，比上年增加4.72万元，增长18.41%，主要原因是：2023年度年底新招2人、遴选招3人，导致本年办公经费增加，取暖费增加。</w:t>
      </w:r>
    </w:p>
    <w:p w14:paraId="7FFCF92D">
      <w:pPr>
        <w:spacing w:line="640" w:lineRule="exact"/>
        <w:ind w:firstLine="640"/>
        <w:jc w:val="both"/>
        <w:outlineLvl w:val="3"/>
      </w:pPr>
      <w:r>
        <w:rPr>
          <w:rFonts w:ascii="楷体_GB2312" w:hAnsi="楷体_GB2312" w:eastAsia="楷体_GB2312"/>
          <w:b/>
          <w:sz w:val="32"/>
        </w:rPr>
        <w:t>（二）政府采购情况</w:t>
      </w:r>
    </w:p>
    <w:p w14:paraId="3FEA0C62">
      <w:pPr>
        <w:spacing w:line="580" w:lineRule="exact"/>
        <w:ind w:firstLine="640"/>
        <w:jc w:val="both"/>
      </w:pPr>
      <w:r>
        <w:rPr>
          <w:rFonts w:ascii="仿宋_GB2312" w:hAnsi="仿宋_GB2312" w:eastAsia="仿宋_GB2312"/>
          <w:b w:val="0"/>
          <w:sz w:val="32"/>
        </w:rPr>
        <w:t>2024年度政府采购支出总额139.90万元，其中：政府采购货物支出63.66万元、政府采购工程支出44.00万元、政府采购服务支出32.24万元。</w:t>
      </w:r>
    </w:p>
    <w:p w14:paraId="6C6FA416">
      <w:pPr>
        <w:spacing w:line="580" w:lineRule="exact"/>
        <w:ind w:firstLine="640"/>
        <w:jc w:val="both"/>
      </w:pPr>
      <w:r>
        <w:rPr>
          <w:rFonts w:ascii="仿宋_GB2312" w:hAnsi="仿宋_GB2312" w:eastAsia="仿宋_GB2312"/>
          <w:b w:val="0"/>
          <w:sz w:val="32"/>
        </w:rPr>
        <w:t>授予中小企业合同金额131.16万元，占政府采购支出总额的93.75%，其中：授予小微企业合同金额127.45万元，占政府采购支出总额的91.10%。</w:t>
      </w:r>
    </w:p>
    <w:p w14:paraId="139E5ABE">
      <w:pPr>
        <w:spacing w:line="640" w:lineRule="exact"/>
        <w:ind w:firstLine="640"/>
        <w:jc w:val="both"/>
        <w:outlineLvl w:val="3"/>
      </w:pPr>
      <w:r>
        <w:rPr>
          <w:rFonts w:ascii="楷体_GB2312" w:hAnsi="楷体_GB2312" w:eastAsia="楷体_GB2312"/>
          <w:b/>
          <w:sz w:val="32"/>
        </w:rPr>
        <w:t>（三）国有资产占用情况说明</w:t>
      </w:r>
    </w:p>
    <w:p w14:paraId="5BA1DF20">
      <w:pPr>
        <w:spacing w:line="580" w:lineRule="exact"/>
        <w:ind w:firstLine="640"/>
        <w:jc w:val="both"/>
      </w:pPr>
      <w:r>
        <w:rPr>
          <w:rFonts w:ascii="仿宋_GB2312" w:hAnsi="仿宋_GB2312" w:eastAsia="仿宋_GB2312"/>
          <w:b w:val="0"/>
          <w:sz w:val="32"/>
        </w:rPr>
        <w:t>截至2024年12月31日，房屋1,849.84平方米，价值409.96万元。车辆3辆，价值58.17万元，其中：副部（省）级及以上领导用车0辆、主要负责人用车0辆、机要通信用车0辆、应急保障用车0辆、执法执勤用车0辆、特种专业技术用车1辆、离退休干部服务用车0辆、其他用车2辆，其他用车主要是：一般公务用车。单价100万元（含）以上设备（不含车辆）0台（套）。</w:t>
      </w:r>
    </w:p>
    <w:p w14:paraId="349407F1">
      <w:pPr>
        <w:spacing w:line="640" w:lineRule="exact"/>
        <w:ind w:firstLine="640"/>
        <w:jc w:val="both"/>
        <w:outlineLvl w:val="2"/>
      </w:pPr>
      <w:r>
        <w:rPr>
          <w:rFonts w:ascii="黑体" w:hAnsi="黑体" w:eastAsia="黑体"/>
          <w:sz w:val="32"/>
        </w:rPr>
        <w:t>十一、预算绩效的情况说明</w:t>
      </w:r>
    </w:p>
    <w:p w14:paraId="01CC3F3B">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936.07万元，实际执行总额934.11万元；预算绩效评价项目6个，全年预算数284.00万元，全年执行数282.04万元。预算绩效管理取得的成效：一是密切关注主要重大病虫害的发生动态，加大了病虫监测调查力度和频度，及时掌握了本辖区内病虫害发生动态实地指导群众开展病虫防治，提高了病虫害防治效果。二是保障管护人员的劳务报酬，改善管护人员的办公场所。发现的问题及原因：一是有些项目下达时间较晚与绩效</w:t>
      </w:r>
      <w:r>
        <w:rPr>
          <w:rFonts w:hint="eastAsia" w:ascii="仿宋_GB2312" w:hAnsi="仿宋_GB2312" w:eastAsia="仿宋_GB2312"/>
          <w:b w:val="0"/>
          <w:sz w:val="32"/>
          <w:lang w:val="en-US" w:eastAsia="zh-CN"/>
        </w:rPr>
        <w:t>监控</w:t>
      </w:r>
      <w:r>
        <w:rPr>
          <w:rFonts w:ascii="仿宋_GB2312" w:hAnsi="仿宋_GB2312" w:eastAsia="仿宋_GB2312"/>
          <w:b w:val="0"/>
          <w:sz w:val="32"/>
        </w:rPr>
        <w:t>时间冲突导致绩效</w:t>
      </w:r>
      <w:r>
        <w:rPr>
          <w:rFonts w:hint="eastAsia" w:ascii="仿宋_GB2312" w:hAnsi="仿宋_GB2312" w:eastAsia="仿宋_GB2312"/>
          <w:b w:val="0"/>
          <w:sz w:val="32"/>
          <w:lang w:val="en-US" w:eastAsia="zh-CN"/>
        </w:rPr>
        <w:t>监控</w:t>
      </w:r>
      <w:r>
        <w:rPr>
          <w:rFonts w:ascii="仿宋_GB2312" w:hAnsi="仿宋_GB2312" w:eastAsia="仿宋_GB2312"/>
          <w:b w:val="0"/>
          <w:sz w:val="32"/>
        </w:rPr>
        <w:t>时，项目无法及时达到序时进度，项目</w:t>
      </w:r>
      <w:r>
        <w:rPr>
          <w:rFonts w:hint="eastAsia" w:ascii="仿宋_GB2312" w:hAnsi="仿宋_GB2312" w:eastAsia="仿宋_GB2312"/>
          <w:b w:val="0"/>
          <w:sz w:val="32"/>
          <w:lang w:val="en-US" w:eastAsia="zh-CN"/>
        </w:rPr>
        <w:t>监控</w:t>
      </w:r>
      <w:r>
        <w:rPr>
          <w:rFonts w:ascii="仿宋_GB2312" w:hAnsi="仿宋_GB2312" w:eastAsia="仿宋_GB2312"/>
          <w:b w:val="0"/>
          <w:sz w:val="32"/>
        </w:rPr>
        <w:t>结果较差，影响绩效评价结果。二是财务人员与项目人员沟通不及时，工作脱节，项目人员仅提供实施方案，不懂得设置绩效目标，绩效工作大部分由财务人员完成，但年底项目由项目人员进行验收，使得目标设置与项目验收结果有较大偏差，无法达到部分绩效指标，印证资料收集较为困难。下一步改进措施：一是及时下达项目资金或项目资金下达较晚时调整项目</w:t>
      </w:r>
      <w:r>
        <w:rPr>
          <w:rFonts w:hint="eastAsia" w:ascii="仿宋_GB2312" w:hAnsi="仿宋_GB2312" w:eastAsia="仿宋_GB2312"/>
          <w:b w:val="0"/>
          <w:sz w:val="32"/>
          <w:lang w:val="en-US" w:eastAsia="zh-CN"/>
        </w:rPr>
        <w:t>监控</w:t>
      </w:r>
      <w:r>
        <w:rPr>
          <w:rFonts w:ascii="仿宋_GB2312" w:hAnsi="仿宋_GB2312" w:eastAsia="仿宋_GB2312"/>
          <w:b w:val="0"/>
          <w:sz w:val="32"/>
        </w:rPr>
        <w:t>时间，使得项目有实施的时间，再进行项目</w:t>
      </w:r>
      <w:r>
        <w:rPr>
          <w:rFonts w:hint="eastAsia" w:ascii="仿宋_GB2312" w:hAnsi="仿宋_GB2312" w:eastAsia="仿宋_GB2312"/>
          <w:b w:val="0"/>
          <w:sz w:val="32"/>
          <w:lang w:val="en-US" w:eastAsia="zh-CN"/>
        </w:rPr>
        <w:t>监控</w:t>
      </w:r>
      <w:r>
        <w:rPr>
          <w:rFonts w:ascii="仿宋_GB2312" w:hAnsi="仿宋_GB2312" w:eastAsia="仿宋_GB2312"/>
          <w:b w:val="0"/>
          <w:sz w:val="32"/>
        </w:rPr>
        <w:t>，使得项目</w:t>
      </w:r>
      <w:r>
        <w:rPr>
          <w:rFonts w:hint="eastAsia" w:ascii="仿宋_GB2312" w:hAnsi="仿宋_GB2312" w:eastAsia="仿宋_GB2312"/>
          <w:b w:val="0"/>
          <w:sz w:val="32"/>
          <w:lang w:val="en-US" w:eastAsia="zh-CN"/>
        </w:rPr>
        <w:t>监控</w:t>
      </w:r>
      <w:r>
        <w:rPr>
          <w:rFonts w:ascii="仿宋_GB2312" w:hAnsi="仿宋_GB2312" w:eastAsia="仿宋_GB2312"/>
          <w:b w:val="0"/>
          <w:sz w:val="32"/>
        </w:rPr>
        <w:t>更加科学合理。二是财务人员与项目人员及时沟通，由项目人员设置绩效目标和绩效指标，在平时开展工作时及时告知财务人员项目实施进度，根据设定的绩效指标收集印证材料，使得绩效评价工作顺利开展。具体附部门整体支出绩效自评表，项目支出绩效自评表和部门评价报告。</w:t>
      </w:r>
    </w:p>
    <w:p w14:paraId="7F6BE3C9">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60732725">
        <w:tblPrEx>
          <w:tblCellMar>
            <w:top w:w="0" w:type="dxa"/>
            <w:left w:w="108" w:type="dxa"/>
            <w:bottom w:w="0" w:type="dxa"/>
            <w:right w:w="108" w:type="dxa"/>
          </w:tblCellMar>
        </w:tblPrEx>
        <w:tc>
          <w:tcPr>
            <w:tcW w:w="8847" w:type="dxa"/>
            <w:gridSpan w:val="9"/>
            <w:vAlign w:val="center"/>
          </w:tcPr>
          <w:p w14:paraId="21F84551">
            <w:pPr>
              <w:jc w:val="center"/>
            </w:pPr>
            <w:r>
              <w:rPr>
                <w:rFonts w:ascii="宋体" w:hAnsi="宋体" w:eastAsia="宋体"/>
                <w:sz w:val="24"/>
              </w:rPr>
              <w:t>部门整体支出绩效自评表</w:t>
            </w:r>
          </w:p>
        </w:tc>
      </w:tr>
      <w:tr w14:paraId="4580D14A">
        <w:tblPrEx>
          <w:tblCellMar>
            <w:top w:w="0" w:type="dxa"/>
            <w:left w:w="108" w:type="dxa"/>
            <w:bottom w:w="0" w:type="dxa"/>
            <w:right w:w="108" w:type="dxa"/>
          </w:tblCellMar>
        </w:tblPrEx>
        <w:tc>
          <w:tcPr>
            <w:tcW w:w="8847" w:type="dxa"/>
            <w:gridSpan w:val="9"/>
            <w:vAlign w:val="center"/>
          </w:tcPr>
          <w:p w14:paraId="6C684056">
            <w:pPr>
              <w:jc w:val="center"/>
            </w:pPr>
            <w:r>
              <w:rPr>
                <w:rFonts w:ascii="宋体" w:hAnsi="宋体" w:eastAsia="宋体"/>
                <w:sz w:val="24"/>
              </w:rPr>
              <w:t>（2024年度）</w:t>
            </w:r>
          </w:p>
        </w:tc>
      </w:tr>
      <w:tr w14:paraId="495A047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60C3E2">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F7BA412">
            <w:pPr>
              <w:jc w:val="center"/>
            </w:pPr>
            <w:r>
              <w:rPr>
                <w:rFonts w:ascii="宋体" w:hAnsi="宋体" w:eastAsia="宋体"/>
                <w:sz w:val="16"/>
              </w:rPr>
              <w:t>新疆塔什库尔干野生动物自然保护区服务中心</w:t>
            </w:r>
          </w:p>
        </w:tc>
      </w:tr>
      <w:tr w14:paraId="6D309B6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7B4775">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811798">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F50273">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ECE5DF">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6B957A">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D72A26">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A570B8">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02646A">
            <w:pPr>
              <w:jc w:val="center"/>
            </w:pPr>
            <w:r>
              <w:rPr>
                <w:rFonts w:ascii="宋体" w:hAnsi="宋体" w:eastAsia="宋体"/>
                <w:sz w:val="16"/>
              </w:rPr>
              <w:t>得分</w:t>
            </w:r>
          </w:p>
        </w:tc>
      </w:tr>
      <w:tr w14:paraId="73BA33D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57E29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9EB67F">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9864A9">
            <w:pPr>
              <w:jc w:val="center"/>
            </w:pPr>
            <w:r>
              <w:rPr>
                <w:rFonts w:ascii="宋体" w:hAnsi="宋体" w:eastAsia="宋体"/>
                <w:sz w:val="16"/>
              </w:rPr>
              <w:t>928.84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D8BCE2">
            <w:pPr>
              <w:jc w:val="center"/>
            </w:pPr>
            <w:r>
              <w:rPr>
                <w:rFonts w:ascii="宋体" w:hAnsi="宋体" w:eastAsia="宋体"/>
                <w:sz w:val="16"/>
              </w:rPr>
              <w:t>936.07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029371">
            <w:pPr>
              <w:jc w:val="center"/>
            </w:pPr>
            <w:r>
              <w:rPr>
                <w:rFonts w:ascii="宋体" w:hAnsi="宋体" w:eastAsia="宋体"/>
                <w:sz w:val="16"/>
              </w:rPr>
              <w:t>934.11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297F1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FDE4F7">
            <w:pPr>
              <w:jc w:val="center"/>
            </w:pPr>
            <w:r>
              <w:rPr>
                <w:rFonts w:ascii="宋体" w:hAnsi="宋体" w:eastAsia="宋体"/>
                <w:sz w:val="16"/>
              </w:rPr>
              <w:t>99.79%</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9C1A62">
            <w:pPr>
              <w:jc w:val="center"/>
            </w:pPr>
            <w:r>
              <w:rPr>
                <w:rFonts w:ascii="宋体" w:hAnsi="宋体" w:eastAsia="宋体"/>
                <w:sz w:val="16"/>
              </w:rPr>
              <w:t>9.99</w:t>
            </w:r>
          </w:p>
        </w:tc>
      </w:tr>
      <w:tr w14:paraId="748E9EA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F15E6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643349">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168ADF">
            <w:pPr>
              <w:jc w:val="center"/>
            </w:pPr>
            <w:r>
              <w:rPr>
                <w:rFonts w:ascii="宋体" w:hAnsi="宋体" w:eastAsia="宋体"/>
                <w:sz w:val="16"/>
              </w:rPr>
              <w:t>254.98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2D18A8">
            <w:pPr>
              <w:jc w:val="center"/>
            </w:pPr>
            <w:r>
              <w:rPr>
                <w:rFonts w:ascii="宋体" w:hAnsi="宋体" w:eastAsia="宋体"/>
                <w:sz w:val="16"/>
              </w:rPr>
              <w:t>284.98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37BC10">
            <w:pPr>
              <w:jc w:val="center"/>
            </w:pPr>
            <w:r>
              <w:rPr>
                <w:rFonts w:ascii="宋体" w:hAnsi="宋体" w:eastAsia="宋体"/>
                <w:sz w:val="16"/>
              </w:rPr>
              <w:t>283.02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F7834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90AE7D">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C33987">
            <w:pPr>
              <w:jc w:val="center"/>
            </w:pPr>
            <w:r>
              <w:rPr>
                <w:rFonts w:ascii="宋体" w:hAnsi="宋体" w:eastAsia="宋体"/>
                <w:sz w:val="16"/>
              </w:rPr>
              <w:t>—</w:t>
            </w:r>
          </w:p>
        </w:tc>
      </w:tr>
      <w:tr w14:paraId="769BDB2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73C53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F8BA93">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276A5C">
            <w:pPr>
              <w:jc w:val="center"/>
            </w:pPr>
            <w:r>
              <w:rPr>
                <w:rFonts w:ascii="宋体" w:hAnsi="宋体" w:eastAsia="宋体"/>
                <w:sz w:val="16"/>
              </w:rPr>
              <w:t>673.86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3F4834">
            <w:pPr>
              <w:jc w:val="center"/>
            </w:pPr>
            <w:r>
              <w:rPr>
                <w:rFonts w:ascii="宋体" w:hAnsi="宋体" w:eastAsia="宋体"/>
                <w:sz w:val="16"/>
              </w:rPr>
              <w:t>651.09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5E934E">
            <w:pPr>
              <w:jc w:val="center"/>
            </w:pPr>
            <w:r>
              <w:rPr>
                <w:rFonts w:ascii="宋体" w:hAnsi="宋体" w:eastAsia="宋体"/>
                <w:sz w:val="16"/>
              </w:rPr>
              <w:t>651.09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6F631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2B25C0">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E2EE75">
            <w:pPr>
              <w:jc w:val="center"/>
            </w:pPr>
            <w:r>
              <w:rPr>
                <w:rFonts w:ascii="宋体" w:hAnsi="宋体" w:eastAsia="宋体"/>
                <w:sz w:val="16"/>
              </w:rPr>
              <w:t>—</w:t>
            </w:r>
          </w:p>
        </w:tc>
      </w:tr>
      <w:tr w14:paraId="5EF92F9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5D079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352DD4">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EAAE2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BD402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AB6CE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3EDF0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EA3CB8">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02323F">
            <w:pPr>
              <w:jc w:val="center"/>
            </w:pPr>
            <w:r>
              <w:rPr>
                <w:rFonts w:ascii="宋体" w:hAnsi="宋体" w:eastAsia="宋体"/>
                <w:sz w:val="16"/>
              </w:rPr>
              <w:t>—</w:t>
            </w:r>
          </w:p>
        </w:tc>
      </w:tr>
      <w:tr w14:paraId="17BD735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5612B6">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36AE810">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A913D35">
            <w:pPr>
              <w:jc w:val="center"/>
            </w:pPr>
            <w:r>
              <w:rPr>
                <w:rFonts w:ascii="宋体" w:hAnsi="宋体" w:eastAsia="宋体"/>
                <w:sz w:val="16"/>
              </w:rPr>
              <w:t>实际完成情况</w:t>
            </w:r>
          </w:p>
        </w:tc>
      </w:tr>
      <w:tr w14:paraId="1FE3F58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6EF683"/>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FE5340F">
            <w:pPr>
              <w:jc w:val="both"/>
            </w:pPr>
            <w:r>
              <w:rPr>
                <w:rFonts w:ascii="宋体" w:hAnsi="宋体" w:eastAsia="宋体"/>
                <w:sz w:val="16"/>
              </w:rPr>
              <w:t>2024年度对14.55万亩国家级公益林实施日常巡护全年达到220天，制作保护区的宣传片1部，购置3辆巡护摩托车，每月参加集中培训提升防火队伍专业性，通过监测调查实验工具提高松材线虫病等重大林业有害生物监测能力、野生动物疫源疫病监测防控等工作。</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9929D87">
            <w:pPr>
              <w:jc w:val="both"/>
            </w:pPr>
            <w:r>
              <w:rPr>
                <w:rFonts w:ascii="宋体" w:hAnsi="宋体" w:eastAsia="宋体"/>
                <w:sz w:val="16"/>
              </w:rPr>
              <w:t>2024年度对14.55万亩国家级公益林实施日常巡护全年达到242天同时解决巡护人员交通工具3辆巡护摩托车，为了大力推广宣传力度制作保护区的宣传片1部，每月积极参加集中培训提升防火队伍专业性，通过监测调查实验工具深入保护区内开展采集各种植物标本及松材线虫秋季普查工作。</w:t>
            </w:r>
          </w:p>
        </w:tc>
      </w:tr>
      <w:tr w14:paraId="263DE01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AE5BD0">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DE695D">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623B42">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997289">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4BDF59">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7E707A">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0E1444">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4B7871">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0098D1">
            <w:pPr>
              <w:jc w:val="center"/>
            </w:pPr>
            <w:r>
              <w:rPr>
                <w:rFonts w:ascii="宋体" w:hAnsi="宋体" w:eastAsia="宋体"/>
                <w:sz w:val="16"/>
              </w:rPr>
              <w:t>得分</w:t>
            </w:r>
          </w:p>
        </w:tc>
      </w:tr>
      <w:tr w14:paraId="757103C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82D83B">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22AF51">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EFD043">
            <w:pPr>
              <w:jc w:val="center"/>
            </w:pPr>
            <w:r>
              <w:rPr>
                <w:rFonts w:ascii="宋体" w:hAnsi="宋体" w:eastAsia="宋体"/>
                <w:sz w:val="16"/>
              </w:rPr>
              <w:t>巡护摩托车数量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76D169">
            <w:pPr>
              <w:jc w:val="center"/>
            </w:pPr>
            <w:r>
              <w:rPr>
                <w:rFonts w:ascii="宋体" w:hAnsi="宋体" w:eastAsia="宋体"/>
                <w:sz w:val="16"/>
              </w:rPr>
              <w:t>=3辆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087672">
            <w:pPr>
              <w:jc w:val="center"/>
            </w:pPr>
            <w:r>
              <w:rPr>
                <w:rFonts w:ascii="宋体" w:hAnsi="宋体" w:eastAsia="宋体"/>
                <w:sz w:val="16"/>
              </w:rPr>
              <w:t>喀地林发字</w:t>
            </w:r>
            <w:r>
              <w:rPr>
                <w:rFonts w:hint="eastAsia" w:ascii="宋体" w:hAnsi="宋体"/>
                <w:sz w:val="16"/>
                <w:lang w:eastAsia="zh-CN"/>
              </w:rPr>
              <w:t>〔2024〕3号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77A912">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A07D11">
            <w:pPr>
              <w:jc w:val="center"/>
            </w:pPr>
            <w:r>
              <w:rPr>
                <w:rFonts w:ascii="宋体" w:hAnsi="宋体" w:eastAsia="宋体"/>
                <w:sz w:val="16"/>
              </w:rPr>
              <w:t>3辆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7DA62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EBD8C0">
            <w:pPr>
              <w:jc w:val="center"/>
            </w:pPr>
            <w:r>
              <w:rPr>
                <w:rFonts w:ascii="宋体" w:hAnsi="宋体" w:eastAsia="宋体"/>
                <w:sz w:val="16"/>
              </w:rPr>
              <w:t>18</w:t>
            </w:r>
          </w:p>
        </w:tc>
      </w:tr>
      <w:tr w14:paraId="65BF524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FA307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8316C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D1EA04">
            <w:pPr>
              <w:jc w:val="center"/>
            </w:pPr>
            <w:r>
              <w:rPr>
                <w:rFonts w:ascii="宋体" w:hAnsi="宋体" w:eastAsia="宋体"/>
                <w:sz w:val="16"/>
              </w:rPr>
              <w:t>监测调查实验用品总类</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60D28D">
            <w:pPr>
              <w:jc w:val="center"/>
            </w:pPr>
            <w:r>
              <w:rPr>
                <w:rFonts w:ascii="宋体" w:hAnsi="宋体" w:eastAsia="宋体"/>
                <w:sz w:val="16"/>
              </w:rPr>
              <w:t>&gt;=16种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D203F4">
            <w:pPr>
              <w:jc w:val="center"/>
            </w:pPr>
            <w:r>
              <w:rPr>
                <w:rFonts w:ascii="宋体" w:hAnsi="宋体" w:eastAsia="宋体"/>
                <w:sz w:val="16"/>
              </w:rPr>
              <w:t>喀地林发字</w:t>
            </w:r>
            <w:r>
              <w:rPr>
                <w:rFonts w:hint="eastAsia" w:ascii="宋体" w:hAnsi="宋体"/>
                <w:sz w:val="16"/>
                <w:lang w:eastAsia="zh-CN"/>
              </w:rPr>
              <w:t>〔2024〕34号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21364F">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F81CE8">
            <w:pPr>
              <w:jc w:val="center"/>
            </w:pPr>
            <w:r>
              <w:rPr>
                <w:rFonts w:ascii="宋体" w:hAnsi="宋体" w:eastAsia="宋体"/>
                <w:sz w:val="16"/>
              </w:rPr>
              <w:t>16种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A7BCD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480161">
            <w:pPr>
              <w:jc w:val="center"/>
            </w:pPr>
            <w:r>
              <w:rPr>
                <w:rFonts w:ascii="宋体" w:hAnsi="宋体" w:eastAsia="宋体"/>
                <w:sz w:val="16"/>
              </w:rPr>
              <w:t>18</w:t>
            </w:r>
          </w:p>
        </w:tc>
      </w:tr>
      <w:tr w14:paraId="480B6A0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DE331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9ECDF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1994D3">
            <w:pPr>
              <w:jc w:val="center"/>
            </w:pPr>
            <w:r>
              <w:rPr>
                <w:rFonts w:ascii="宋体" w:hAnsi="宋体" w:eastAsia="宋体"/>
                <w:sz w:val="16"/>
              </w:rPr>
              <w:t>全年巡护工作天数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C45E63">
            <w:pPr>
              <w:jc w:val="center"/>
            </w:pPr>
            <w:r>
              <w:rPr>
                <w:rFonts w:ascii="宋体" w:hAnsi="宋体" w:eastAsia="宋体"/>
                <w:sz w:val="16"/>
              </w:rPr>
              <w:t>&gt;=220天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2A5778">
            <w:pPr>
              <w:jc w:val="center"/>
            </w:pPr>
            <w:r>
              <w:rPr>
                <w:rFonts w:ascii="宋体" w:hAnsi="宋体" w:eastAsia="宋体"/>
                <w:sz w:val="16"/>
              </w:rPr>
              <w:t>塔保服务中心2024年工作计划，单位三定方案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0300EA">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47844C">
            <w:pPr>
              <w:jc w:val="center"/>
            </w:pPr>
            <w:r>
              <w:rPr>
                <w:rFonts w:ascii="宋体" w:hAnsi="宋体" w:eastAsia="宋体"/>
                <w:sz w:val="16"/>
              </w:rPr>
              <w:t>242天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785D02">
            <w:pPr>
              <w:jc w:val="center"/>
            </w:pPr>
            <w:r>
              <w:rPr>
                <w:rFonts w:ascii="宋体" w:hAnsi="宋体" w:eastAsia="宋体"/>
                <w:sz w:val="16"/>
              </w:rPr>
              <w:t>110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7BAC2C">
            <w:pPr>
              <w:jc w:val="center"/>
            </w:pPr>
            <w:r>
              <w:rPr>
                <w:rFonts w:ascii="宋体" w:hAnsi="宋体" w:eastAsia="宋体"/>
                <w:sz w:val="16"/>
              </w:rPr>
              <w:t>18</w:t>
            </w:r>
          </w:p>
        </w:tc>
      </w:tr>
      <w:tr w14:paraId="165A9C3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B8B2B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7B46C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608FF9">
            <w:pPr>
              <w:jc w:val="center"/>
            </w:pPr>
            <w:r>
              <w:rPr>
                <w:rFonts w:ascii="宋体" w:hAnsi="宋体" w:eastAsia="宋体"/>
                <w:sz w:val="16"/>
              </w:rPr>
              <w:t>防火演练培训次数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1DFEA6">
            <w:pPr>
              <w:jc w:val="center"/>
            </w:pPr>
            <w:r>
              <w:rPr>
                <w:rFonts w:ascii="宋体" w:hAnsi="宋体" w:eastAsia="宋体"/>
                <w:sz w:val="16"/>
              </w:rPr>
              <w:t>&gt;=6次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7BA250">
            <w:pPr>
              <w:jc w:val="center"/>
            </w:pPr>
            <w:r>
              <w:rPr>
                <w:rFonts w:ascii="宋体" w:hAnsi="宋体" w:eastAsia="宋体"/>
                <w:sz w:val="16"/>
              </w:rPr>
              <w:t>喀地林发字</w:t>
            </w:r>
            <w:r>
              <w:rPr>
                <w:rFonts w:hint="eastAsia" w:ascii="宋体" w:hAnsi="宋体"/>
                <w:sz w:val="16"/>
                <w:lang w:eastAsia="zh-CN"/>
              </w:rPr>
              <w:t>〔2024〕22号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9CCFA8">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1DD227">
            <w:pPr>
              <w:jc w:val="center"/>
            </w:pPr>
            <w:r>
              <w:rPr>
                <w:rFonts w:ascii="宋体" w:hAnsi="宋体" w:eastAsia="宋体"/>
                <w:sz w:val="16"/>
              </w:rPr>
              <w:t>6次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F84F4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A7F1E8">
            <w:pPr>
              <w:jc w:val="center"/>
            </w:pPr>
            <w:r>
              <w:rPr>
                <w:rFonts w:ascii="宋体" w:hAnsi="宋体" w:eastAsia="宋体"/>
                <w:sz w:val="16"/>
              </w:rPr>
              <w:t>18</w:t>
            </w:r>
          </w:p>
        </w:tc>
      </w:tr>
      <w:tr w14:paraId="64FEAB5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59B46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E937B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084BCB">
            <w:pPr>
              <w:jc w:val="center"/>
            </w:pPr>
            <w:r>
              <w:rPr>
                <w:rFonts w:ascii="宋体" w:hAnsi="宋体" w:eastAsia="宋体"/>
                <w:sz w:val="16"/>
              </w:rPr>
              <w:t>制作保护野生动物法律法规宣传片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C79464">
            <w:pPr>
              <w:jc w:val="center"/>
            </w:pPr>
            <w:r>
              <w:rPr>
                <w:rFonts w:ascii="宋体" w:hAnsi="宋体" w:eastAsia="宋体"/>
                <w:sz w:val="16"/>
              </w:rPr>
              <w:t>=1部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4C0224">
            <w:pPr>
              <w:jc w:val="center"/>
            </w:pPr>
            <w:r>
              <w:rPr>
                <w:rFonts w:ascii="宋体" w:hAnsi="宋体" w:eastAsia="宋体"/>
                <w:sz w:val="16"/>
              </w:rPr>
              <w:t>塔保服务中心总体规划，塔保服务中心2024年工作计划，喀地林发字</w:t>
            </w:r>
            <w:r>
              <w:rPr>
                <w:rFonts w:hint="eastAsia" w:ascii="宋体" w:hAnsi="宋体"/>
                <w:sz w:val="16"/>
                <w:lang w:eastAsia="zh-CN"/>
              </w:rPr>
              <w:t>〔2024〕22号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632470">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5D8008">
            <w:pPr>
              <w:jc w:val="center"/>
            </w:pPr>
            <w:r>
              <w:rPr>
                <w:rFonts w:ascii="宋体" w:hAnsi="宋体" w:eastAsia="宋体"/>
                <w:sz w:val="16"/>
              </w:rPr>
              <w:t>1部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60B55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220C67">
            <w:pPr>
              <w:jc w:val="center"/>
            </w:pPr>
            <w:r>
              <w:rPr>
                <w:rFonts w:ascii="宋体" w:hAnsi="宋体" w:eastAsia="宋体"/>
                <w:sz w:val="16"/>
              </w:rPr>
              <w:t>18</w:t>
            </w:r>
          </w:p>
        </w:tc>
      </w:tr>
    </w:tbl>
    <w:p w14:paraId="44A496F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6E78F2CA">
        <w:tblPrEx>
          <w:tblCellMar>
            <w:top w:w="0" w:type="dxa"/>
            <w:left w:w="108" w:type="dxa"/>
            <w:bottom w:w="0" w:type="dxa"/>
            <w:right w:w="108" w:type="dxa"/>
          </w:tblCellMar>
        </w:tblPrEx>
        <w:tc>
          <w:tcPr>
            <w:tcW w:w="8848" w:type="dxa"/>
            <w:gridSpan w:val="14"/>
            <w:vAlign w:val="center"/>
          </w:tcPr>
          <w:p w14:paraId="74CA76DD">
            <w:pPr>
              <w:jc w:val="center"/>
            </w:pPr>
            <w:r>
              <w:rPr>
                <w:rFonts w:ascii="宋体" w:hAnsi="宋体" w:eastAsia="宋体"/>
                <w:sz w:val="24"/>
              </w:rPr>
              <w:t>项目支出绩效自评表</w:t>
            </w:r>
          </w:p>
        </w:tc>
      </w:tr>
      <w:tr w14:paraId="4A2F1CF0">
        <w:tblPrEx>
          <w:tblCellMar>
            <w:top w:w="0" w:type="dxa"/>
            <w:left w:w="108" w:type="dxa"/>
            <w:bottom w:w="0" w:type="dxa"/>
            <w:right w:w="108" w:type="dxa"/>
          </w:tblCellMar>
        </w:tblPrEx>
        <w:tc>
          <w:tcPr>
            <w:tcW w:w="8848" w:type="dxa"/>
            <w:gridSpan w:val="14"/>
            <w:vAlign w:val="center"/>
          </w:tcPr>
          <w:p w14:paraId="03039DB5">
            <w:pPr>
              <w:jc w:val="center"/>
            </w:pPr>
            <w:r>
              <w:rPr>
                <w:rFonts w:ascii="宋体" w:hAnsi="宋体" w:eastAsia="宋体"/>
                <w:sz w:val="24"/>
              </w:rPr>
              <w:t>(2024年度)</w:t>
            </w:r>
          </w:p>
        </w:tc>
      </w:tr>
      <w:tr w14:paraId="629A3C8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945E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2C46A2E">
            <w:pPr>
              <w:jc w:val="center"/>
            </w:pPr>
            <w:r>
              <w:rPr>
                <w:rFonts w:ascii="宋体" w:hAnsi="宋体" w:eastAsia="宋体"/>
                <w:sz w:val="16"/>
              </w:rPr>
              <w:t>2023年第二批中央林业草原生态保护恢复资金（森林保护修复）项目</w:t>
            </w:r>
          </w:p>
        </w:tc>
      </w:tr>
      <w:tr w14:paraId="3ED30CA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FBC6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AB83DD">
            <w:pPr>
              <w:jc w:val="center"/>
            </w:pPr>
            <w:r>
              <w:rPr>
                <w:rFonts w:ascii="宋体" w:hAnsi="宋体" w:eastAsia="宋体"/>
                <w:sz w:val="16"/>
              </w:rPr>
              <w:t>新疆塔什库尔干野生动物自然保护区服务中心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8451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431A67D">
            <w:pPr>
              <w:jc w:val="center"/>
            </w:pPr>
            <w:r>
              <w:rPr>
                <w:rFonts w:ascii="宋体" w:hAnsi="宋体" w:eastAsia="宋体"/>
                <w:sz w:val="16"/>
              </w:rPr>
              <w:t>新疆塔什库尔干野生动物自然保护区服务中心</w:t>
            </w:r>
          </w:p>
        </w:tc>
      </w:tr>
      <w:tr w14:paraId="422ECC4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1FC86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EE29F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2FF0D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1739D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B8738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7B0B2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46BFA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1E58C">
            <w:pPr>
              <w:jc w:val="center"/>
            </w:pPr>
            <w:r>
              <w:rPr>
                <w:rFonts w:ascii="宋体" w:hAnsi="宋体" w:eastAsia="宋体"/>
                <w:sz w:val="16"/>
              </w:rPr>
              <w:t>得分</w:t>
            </w:r>
          </w:p>
        </w:tc>
      </w:tr>
      <w:tr w14:paraId="334296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F6D0C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8B082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10BA46">
            <w:pPr>
              <w:jc w:val="center"/>
            </w:pPr>
            <w:r>
              <w:rPr>
                <w:rFonts w:ascii="宋体" w:hAnsi="宋体" w:eastAsia="宋体"/>
                <w:sz w:val="16"/>
              </w:rPr>
              <w:t>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1F6402">
            <w:pPr>
              <w:jc w:val="center"/>
            </w:pPr>
            <w:r>
              <w:rPr>
                <w:rFonts w:ascii="宋体" w:hAnsi="宋体" w:eastAsia="宋体"/>
                <w:sz w:val="16"/>
              </w:rPr>
              <w:t>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95BD78">
            <w:pPr>
              <w:jc w:val="center"/>
            </w:pPr>
            <w:r>
              <w:rPr>
                <w:rFonts w:ascii="宋体" w:hAnsi="宋体" w:eastAsia="宋体"/>
                <w:sz w:val="16"/>
              </w:rPr>
              <w:t>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4A86E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35A73D">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67EFD">
            <w:pPr>
              <w:jc w:val="center"/>
            </w:pPr>
            <w:r>
              <w:rPr>
                <w:rFonts w:ascii="宋体" w:hAnsi="宋体" w:eastAsia="宋体"/>
                <w:sz w:val="16"/>
              </w:rPr>
              <w:t>10.00分</w:t>
            </w:r>
          </w:p>
        </w:tc>
      </w:tr>
      <w:tr w14:paraId="223CE5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8ECE9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D9C94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C426A8">
            <w:pPr>
              <w:jc w:val="center"/>
            </w:pPr>
            <w:r>
              <w:rPr>
                <w:rFonts w:ascii="宋体" w:hAnsi="宋体" w:eastAsia="宋体"/>
                <w:sz w:val="16"/>
              </w:rPr>
              <w:t>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8C2F0E">
            <w:pPr>
              <w:jc w:val="center"/>
            </w:pPr>
            <w:r>
              <w:rPr>
                <w:rFonts w:ascii="宋体" w:hAnsi="宋体" w:eastAsia="宋体"/>
                <w:sz w:val="16"/>
              </w:rPr>
              <w:t>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20D614">
            <w:pPr>
              <w:jc w:val="center"/>
            </w:pPr>
            <w:r>
              <w:rPr>
                <w:rFonts w:ascii="宋体" w:hAnsi="宋体" w:eastAsia="宋体"/>
                <w:sz w:val="16"/>
              </w:rPr>
              <w:t>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62562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C5D8C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58504">
            <w:pPr>
              <w:jc w:val="center"/>
            </w:pPr>
            <w:r>
              <w:rPr>
                <w:rFonts w:ascii="宋体" w:hAnsi="宋体" w:eastAsia="宋体"/>
                <w:sz w:val="16"/>
              </w:rPr>
              <w:t>—</w:t>
            </w:r>
          </w:p>
        </w:tc>
      </w:tr>
      <w:tr w14:paraId="3CC31C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70EC3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2C370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53576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458DD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6C000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D3F5B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4F603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0AF21">
            <w:pPr>
              <w:jc w:val="center"/>
            </w:pPr>
            <w:r>
              <w:rPr>
                <w:rFonts w:ascii="宋体" w:hAnsi="宋体" w:eastAsia="宋体"/>
                <w:sz w:val="16"/>
              </w:rPr>
              <w:t>—</w:t>
            </w:r>
          </w:p>
        </w:tc>
      </w:tr>
      <w:tr w14:paraId="0FDB499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4A0DB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1D6C8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FBE6551">
            <w:pPr>
              <w:jc w:val="center"/>
            </w:pPr>
            <w:r>
              <w:rPr>
                <w:rFonts w:ascii="宋体" w:hAnsi="宋体" w:eastAsia="宋体"/>
                <w:sz w:val="16"/>
              </w:rPr>
              <w:t>实际完成情况</w:t>
            </w:r>
          </w:p>
        </w:tc>
      </w:tr>
      <w:tr w14:paraId="52F5F0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B5576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FC2F3A">
            <w:pPr>
              <w:jc w:val="both"/>
            </w:pPr>
            <w:r>
              <w:rPr>
                <w:rFonts w:ascii="宋体" w:hAnsi="宋体" w:eastAsia="宋体"/>
                <w:sz w:val="16"/>
              </w:rPr>
              <w:t>该资金2023年年底下达资金项目资金总额为24万元，计划用于(1)塔什库尔干自然保护区国家级管护人员劳务支出合计1.22万元，主要用于管护人员年终绩效奖；</w:t>
            </w:r>
            <w:r>
              <w:rPr>
                <w:rFonts w:ascii="宋体" w:hAnsi="宋体" w:eastAsia="宋体"/>
                <w:sz w:val="16"/>
              </w:rPr>
              <w:br w:type="textWrapping"/>
            </w:r>
            <w:r>
              <w:rPr>
                <w:rFonts w:ascii="宋体" w:hAnsi="宋体" w:eastAsia="宋体"/>
                <w:sz w:val="16"/>
              </w:rPr>
              <w:t xml:space="preserve"> (2)日常管护支出21.88万元，其中：</w:t>
            </w:r>
            <w:r>
              <w:rPr>
                <w:rFonts w:ascii="宋体" w:hAnsi="宋体" w:eastAsia="宋体"/>
                <w:sz w:val="16"/>
              </w:rPr>
              <w:br w:type="textWrapping"/>
            </w:r>
            <w:r>
              <w:rPr>
                <w:rFonts w:ascii="宋体" w:hAnsi="宋体" w:eastAsia="宋体"/>
                <w:sz w:val="16"/>
              </w:rPr>
              <w:t>1）日常办公费：巡护服装、鞋子、巡护摩托车购置等费用4.78万元；</w:t>
            </w:r>
            <w:r>
              <w:rPr>
                <w:rFonts w:ascii="宋体" w:hAnsi="宋体" w:eastAsia="宋体"/>
                <w:sz w:val="16"/>
              </w:rPr>
              <w:br w:type="textWrapping"/>
            </w:r>
            <w:r>
              <w:rPr>
                <w:rFonts w:ascii="宋体" w:hAnsi="宋体" w:eastAsia="宋体"/>
                <w:sz w:val="16"/>
              </w:rPr>
              <w:t>2）管护辅助设施费用17.1万元；</w:t>
            </w:r>
            <w:r>
              <w:rPr>
                <w:rFonts w:ascii="宋体" w:hAnsi="宋体" w:eastAsia="宋体"/>
                <w:sz w:val="16"/>
              </w:rPr>
              <w:br w:type="textWrapping"/>
            </w:r>
            <w:r>
              <w:rPr>
                <w:rFonts w:ascii="宋体" w:hAnsi="宋体" w:eastAsia="宋体"/>
                <w:sz w:val="16"/>
              </w:rPr>
              <w:t xml:space="preserve"> (3)其他必要支出0.9万元，主要用于环境监测大数据管理平台维护费</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842B4C7">
            <w:pPr>
              <w:jc w:val="both"/>
            </w:pPr>
            <w:r>
              <w:rPr>
                <w:rFonts w:ascii="宋体" w:hAnsi="宋体" w:eastAsia="宋体"/>
                <w:sz w:val="16"/>
              </w:rPr>
              <w:t>按照项目年度目标目前完成情况如下：发放管护人员年终绩效奖1.22万元；已购置巡护服装、鞋子、巡护摩托车；管护辅助设施：开始制作大新宣传牌2座，维修宣传牌4座。通过完成以上目标达到以下效益：通过实施项目提高管护人员积极性，解决巡护人员交通工具，维修及制作宣传大力推广宣传力度。</w:t>
            </w:r>
          </w:p>
        </w:tc>
      </w:tr>
      <w:tr w14:paraId="4BB3BFA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206FB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C2DB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9CE1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3F8F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9FBE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A277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4E7A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408A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FB8A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3BAA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23B5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561B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AD821C">
            <w:pPr>
              <w:jc w:val="center"/>
            </w:pPr>
            <w:r>
              <w:rPr>
                <w:rFonts w:ascii="宋体" w:hAnsi="宋体" w:eastAsia="宋体"/>
                <w:sz w:val="16"/>
              </w:rPr>
              <w:t>偏差原因分析及改进措施</w:t>
            </w:r>
          </w:p>
        </w:tc>
      </w:tr>
      <w:tr w14:paraId="250518C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5C4AF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C3FDC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421B5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5781A">
            <w:pPr>
              <w:jc w:val="center"/>
            </w:pPr>
            <w:r>
              <w:rPr>
                <w:rFonts w:ascii="宋体" w:hAnsi="宋体" w:eastAsia="宋体"/>
                <w:sz w:val="16"/>
              </w:rPr>
              <w:t>年终绩效奖人数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C61B9">
            <w:pPr>
              <w:jc w:val="center"/>
            </w:pPr>
            <w:r>
              <w:rPr>
                <w:rFonts w:ascii="宋体" w:hAnsi="宋体" w:eastAsia="宋体"/>
                <w:sz w:val="16"/>
              </w:rPr>
              <w:t>=22人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72D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B9D9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F095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4206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2BBD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11612">
            <w:pPr>
              <w:jc w:val="center"/>
            </w:pPr>
            <w:r>
              <w:rPr>
                <w:rFonts w:ascii="宋体" w:hAnsi="宋体" w:eastAsia="宋体"/>
                <w:sz w:val="16"/>
              </w:rPr>
              <w:t>=22人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F572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5DCD04">
            <w:pPr>
              <w:jc w:val="center"/>
            </w:pPr>
          </w:p>
        </w:tc>
      </w:tr>
      <w:tr w14:paraId="767206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3F47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BD75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A430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31CF7">
            <w:pPr>
              <w:jc w:val="center"/>
            </w:pPr>
            <w:r>
              <w:rPr>
                <w:rFonts w:ascii="宋体" w:hAnsi="宋体" w:eastAsia="宋体"/>
                <w:sz w:val="16"/>
              </w:rPr>
              <w:t>采购巡护服装、鞋子数量指标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41CDF">
            <w:pPr>
              <w:jc w:val="center"/>
            </w:pPr>
            <w:r>
              <w:rPr>
                <w:rFonts w:ascii="宋体" w:hAnsi="宋体" w:eastAsia="宋体"/>
                <w:sz w:val="16"/>
              </w:rPr>
              <w:t>=22套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9D1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889C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79B6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88D9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702B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15B6D">
            <w:pPr>
              <w:jc w:val="center"/>
            </w:pPr>
            <w:r>
              <w:rPr>
                <w:rFonts w:ascii="宋体" w:hAnsi="宋体" w:eastAsia="宋体"/>
                <w:sz w:val="16"/>
              </w:rPr>
              <w:t>=22套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2BCC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EC3A39">
            <w:pPr>
              <w:jc w:val="center"/>
            </w:pPr>
          </w:p>
        </w:tc>
      </w:tr>
      <w:tr w14:paraId="24F05B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890D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8AA2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EBB5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097D9">
            <w:pPr>
              <w:jc w:val="center"/>
            </w:pPr>
            <w:r>
              <w:rPr>
                <w:rFonts w:ascii="宋体" w:hAnsi="宋体" w:eastAsia="宋体"/>
                <w:sz w:val="16"/>
              </w:rPr>
              <w:t>购置巡护摩托车辆数量指标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A4648">
            <w:pPr>
              <w:jc w:val="center"/>
            </w:pPr>
            <w:r>
              <w:rPr>
                <w:rFonts w:ascii="宋体" w:hAnsi="宋体" w:eastAsia="宋体"/>
                <w:sz w:val="16"/>
              </w:rPr>
              <w:t>=3辆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3E6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BAFE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6617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921F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410C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30DA9">
            <w:pPr>
              <w:jc w:val="center"/>
            </w:pPr>
            <w:r>
              <w:rPr>
                <w:rFonts w:ascii="宋体" w:hAnsi="宋体" w:eastAsia="宋体"/>
                <w:sz w:val="16"/>
              </w:rPr>
              <w:t>=3辆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81BC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1A971A">
            <w:pPr>
              <w:jc w:val="center"/>
            </w:pPr>
          </w:p>
        </w:tc>
      </w:tr>
      <w:tr w14:paraId="37E1E2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0FC1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FA3F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6F93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588AE">
            <w:pPr>
              <w:jc w:val="center"/>
            </w:pPr>
            <w:r>
              <w:rPr>
                <w:rFonts w:ascii="宋体" w:hAnsi="宋体" w:eastAsia="宋体"/>
                <w:sz w:val="16"/>
              </w:rPr>
              <w:t>宣传牌制作及维修、警示牌制作数量指标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2A848">
            <w:pPr>
              <w:jc w:val="center"/>
            </w:pPr>
            <w:r>
              <w:rPr>
                <w:rFonts w:ascii="宋体" w:hAnsi="宋体" w:eastAsia="宋体"/>
                <w:sz w:val="16"/>
              </w:rPr>
              <w:t>=26座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9A1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E860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761D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0660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4467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43D4D">
            <w:pPr>
              <w:jc w:val="center"/>
            </w:pPr>
            <w:r>
              <w:rPr>
                <w:rFonts w:ascii="宋体" w:hAnsi="宋体" w:eastAsia="宋体"/>
                <w:sz w:val="16"/>
              </w:rPr>
              <w:t>=26座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85A3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6C75F6">
            <w:pPr>
              <w:jc w:val="center"/>
            </w:pPr>
          </w:p>
        </w:tc>
      </w:tr>
      <w:tr w14:paraId="78AD9C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B277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29E0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06CD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D2664">
            <w:pPr>
              <w:jc w:val="center"/>
            </w:pPr>
            <w:r>
              <w:rPr>
                <w:rFonts w:ascii="宋体" w:hAnsi="宋体" w:eastAsia="宋体"/>
                <w:sz w:val="16"/>
              </w:rPr>
              <w:t>验收合格率质量指标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C62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0B5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7DB8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03E4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EC04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CF1B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644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2F21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82877E">
            <w:pPr>
              <w:jc w:val="center"/>
            </w:pPr>
          </w:p>
        </w:tc>
      </w:tr>
      <w:tr w14:paraId="74D13A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67D9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CABB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2763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D3124">
            <w:pPr>
              <w:jc w:val="center"/>
            </w:pPr>
            <w:r>
              <w:rPr>
                <w:rFonts w:ascii="宋体" w:hAnsi="宋体" w:eastAsia="宋体"/>
                <w:sz w:val="16"/>
              </w:rPr>
              <w:t>项目完成时间时效指标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11DB2">
            <w:pPr>
              <w:jc w:val="center"/>
            </w:pPr>
            <w:r>
              <w:rPr>
                <w:rFonts w:ascii="宋体" w:hAnsi="宋体" w:eastAsia="宋体"/>
                <w:sz w:val="16"/>
              </w:rPr>
              <w:t>=2024年6月30日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9BE3A">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F416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1319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8C07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B4C9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7BABB">
            <w:pPr>
              <w:jc w:val="center"/>
            </w:pPr>
            <w:r>
              <w:rPr>
                <w:rFonts w:ascii="宋体" w:hAnsi="宋体" w:eastAsia="宋体"/>
                <w:sz w:val="16"/>
              </w:rPr>
              <w:t>=2024年6月12日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655F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85D849">
            <w:pPr>
              <w:jc w:val="center"/>
            </w:pPr>
          </w:p>
        </w:tc>
      </w:tr>
      <w:tr w14:paraId="7C787E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551FF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A03A4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130E5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A6F74">
            <w:pPr>
              <w:jc w:val="center"/>
            </w:pPr>
            <w:r>
              <w:rPr>
                <w:rFonts w:ascii="宋体" w:hAnsi="宋体" w:eastAsia="宋体"/>
                <w:sz w:val="16"/>
              </w:rPr>
              <w:t>管护人员劳务支出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FF94C">
            <w:pPr>
              <w:jc w:val="center"/>
            </w:pPr>
            <w:r>
              <w:rPr>
                <w:rFonts w:ascii="宋体" w:hAnsi="宋体" w:eastAsia="宋体"/>
                <w:sz w:val="16"/>
              </w:rPr>
              <w:t>&lt;=1.22万元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290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E644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5249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6239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0ACE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70D4F">
            <w:pPr>
              <w:jc w:val="center"/>
            </w:pPr>
            <w:r>
              <w:rPr>
                <w:rFonts w:ascii="宋体" w:hAnsi="宋体" w:eastAsia="宋体"/>
                <w:sz w:val="16"/>
              </w:rPr>
              <w:t>=1.22万元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4F3C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829CFA">
            <w:pPr>
              <w:jc w:val="center"/>
            </w:pPr>
          </w:p>
        </w:tc>
      </w:tr>
      <w:tr w14:paraId="7E0AF0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6254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BDC2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A1CA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8C501">
            <w:pPr>
              <w:jc w:val="center"/>
            </w:pPr>
            <w:r>
              <w:rPr>
                <w:rFonts w:ascii="宋体" w:hAnsi="宋体" w:eastAsia="宋体"/>
                <w:sz w:val="16"/>
              </w:rPr>
              <w:t>日常管护支出成本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8A2D5">
            <w:pPr>
              <w:jc w:val="center"/>
            </w:pPr>
            <w:r>
              <w:rPr>
                <w:rFonts w:ascii="宋体" w:hAnsi="宋体" w:eastAsia="宋体"/>
                <w:sz w:val="16"/>
              </w:rPr>
              <w:t>&lt;=21.88万元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D4A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54EB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8ABC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771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6F3C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3FB6E">
            <w:pPr>
              <w:jc w:val="center"/>
            </w:pPr>
            <w:r>
              <w:rPr>
                <w:rFonts w:ascii="宋体" w:hAnsi="宋体" w:eastAsia="宋体"/>
                <w:sz w:val="16"/>
              </w:rPr>
              <w:t>=21.88万元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65F2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D1193C">
            <w:pPr>
              <w:jc w:val="center"/>
            </w:pPr>
          </w:p>
        </w:tc>
      </w:tr>
      <w:tr w14:paraId="34D49A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A75B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489A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6AE3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D9E16">
            <w:pPr>
              <w:jc w:val="center"/>
            </w:pPr>
            <w:r>
              <w:rPr>
                <w:rFonts w:ascii="宋体" w:hAnsi="宋体" w:eastAsia="宋体"/>
                <w:sz w:val="16"/>
              </w:rPr>
              <w:t>环境监测大数据管理平台维护支出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5EF54">
            <w:pPr>
              <w:jc w:val="center"/>
            </w:pPr>
            <w:r>
              <w:rPr>
                <w:rFonts w:ascii="宋体" w:hAnsi="宋体" w:eastAsia="宋体"/>
                <w:sz w:val="16"/>
              </w:rPr>
              <w:t>&lt;=0.90万元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ADA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4BD3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48BE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F0C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CA83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3ACEB">
            <w:pPr>
              <w:jc w:val="center"/>
            </w:pPr>
            <w:r>
              <w:rPr>
                <w:rFonts w:ascii="宋体" w:hAnsi="宋体" w:eastAsia="宋体"/>
                <w:sz w:val="16"/>
              </w:rPr>
              <w:t>=0.9万元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B63A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E3A9D2">
            <w:pPr>
              <w:jc w:val="center"/>
            </w:pPr>
          </w:p>
        </w:tc>
      </w:tr>
      <w:tr w14:paraId="5185A8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EFCF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134F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5B03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B573F">
            <w:pPr>
              <w:jc w:val="center"/>
            </w:pPr>
            <w:r>
              <w:rPr>
                <w:rFonts w:ascii="宋体" w:hAnsi="宋体" w:eastAsia="宋体"/>
                <w:sz w:val="16"/>
              </w:rPr>
              <w:t>提升国家级公益林管护质量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F051B">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C19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0E18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BE7B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AC2B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D076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BEAD8">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C555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32A949">
            <w:pPr>
              <w:jc w:val="center"/>
            </w:pPr>
          </w:p>
        </w:tc>
      </w:tr>
      <w:tr w14:paraId="151386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C0FD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164A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986D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8A3FC">
            <w:pPr>
              <w:jc w:val="center"/>
            </w:pPr>
            <w:r>
              <w:rPr>
                <w:rFonts w:ascii="宋体" w:hAnsi="宋体" w:eastAsia="宋体"/>
                <w:sz w:val="16"/>
              </w:rPr>
              <w:t>受益管护员满意度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8438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EDC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206C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6FD4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1A30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57C2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799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B872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C9CB98">
            <w:pPr>
              <w:jc w:val="center"/>
            </w:pPr>
            <w:r>
              <w:rPr>
                <w:rFonts w:ascii="宋体" w:hAnsi="宋体" w:eastAsia="宋体"/>
                <w:sz w:val="16"/>
              </w:rPr>
              <w:t>偏差原因：对22名受益国家级公益林管护人员开展了项目满意度调查，满意率为100%。</w:t>
            </w:r>
          </w:p>
        </w:tc>
      </w:tr>
      <w:tr w14:paraId="6D578E7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14027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7E3E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6F692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BAE37">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7F645F2"/>
        </w:tc>
      </w:tr>
    </w:tbl>
    <w:p w14:paraId="7F40E061">
      <w:r>
        <w:br w:type="page"/>
      </w:r>
    </w:p>
    <w:tbl>
      <w:tblPr>
        <w:tblStyle w:val="9"/>
        <w:tblW w:w="9274" w:type="dxa"/>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gridCol w:w="218"/>
      </w:tblGrid>
      <w:tr w14:paraId="75E07302">
        <w:tblPrEx>
          <w:tblCellMar>
            <w:top w:w="0" w:type="dxa"/>
            <w:left w:w="108" w:type="dxa"/>
            <w:bottom w:w="0" w:type="dxa"/>
            <w:right w:w="108" w:type="dxa"/>
          </w:tblCellMar>
        </w:tblPrEx>
        <w:trPr>
          <w:gridAfter w:val="1"/>
          <w:wAfter w:w="218" w:type="dxa"/>
        </w:trPr>
        <w:tc>
          <w:tcPr>
            <w:tcW w:w="9056" w:type="dxa"/>
            <w:gridSpan w:val="14"/>
            <w:vAlign w:val="center"/>
          </w:tcPr>
          <w:p w14:paraId="1C6A1513">
            <w:pPr>
              <w:jc w:val="center"/>
            </w:pPr>
            <w:r>
              <w:rPr>
                <w:rFonts w:ascii="宋体" w:hAnsi="宋体" w:eastAsia="宋体"/>
                <w:sz w:val="24"/>
              </w:rPr>
              <w:t>项目支出绩效自评表</w:t>
            </w:r>
          </w:p>
        </w:tc>
      </w:tr>
      <w:tr w14:paraId="4D60E2E2">
        <w:tblPrEx>
          <w:tblCellMar>
            <w:top w:w="0" w:type="dxa"/>
            <w:left w:w="108" w:type="dxa"/>
            <w:bottom w:w="0" w:type="dxa"/>
            <w:right w:w="108" w:type="dxa"/>
          </w:tblCellMar>
        </w:tblPrEx>
        <w:trPr>
          <w:gridAfter w:val="1"/>
          <w:wAfter w:w="218" w:type="dxa"/>
        </w:trPr>
        <w:tc>
          <w:tcPr>
            <w:tcW w:w="9056" w:type="dxa"/>
            <w:gridSpan w:val="14"/>
            <w:vAlign w:val="center"/>
          </w:tcPr>
          <w:p w14:paraId="5B3BE476">
            <w:pPr>
              <w:jc w:val="center"/>
            </w:pPr>
            <w:r>
              <w:rPr>
                <w:rFonts w:ascii="宋体" w:hAnsi="宋体" w:eastAsia="宋体"/>
                <w:sz w:val="24"/>
              </w:rPr>
              <w:t>(2024年度)</w:t>
            </w:r>
          </w:p>
        </w:tc>
      </w:tr>
      <w:tr w14:paraId="2D72CD0D">
        <w:tblPrEx>
          <w:tblCellMar>
            <w:top w:w="0" w:type="dxa"/>
            <w:left w:w="108" w:type="dxa"/>
            <w:bottom w:w="0" w:type="dxa"/>
            <w:right w:w="108" w:type="dxa"/>
          </w:tblCellMar>
        </w:tblPrEx>
        <w:trPr>
          <w:gridAfter w:val="1"/>
          <w:wAfter w:w="218" w:type="dxa"/>
        </w:trP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5F264">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91FAB24">
            <w:pPr>
              <w:jc w:val="center"/>
            </w:pPr>
            <w:r>
              <w:rPr>
                <w:rFonts w:ascii="宋体" w:hAnsi="宋体" w:eastAsia="宋体"/>
                <w:sz w:val="16"/>
              </w:rPr>
              <w:t>2024年中央林业草原生态保护恢复资金（森林保护修复——国家级公益林区）管护能力提升项目</w:t>
            </w:r>
          </w:p>
        </w:tc>
      </w:tr>
      <w:tr w14:paraId="330ABA4B">
        <w:tblPrEx>
          <w:tblCellMar>
            <w:top w:w="0" w:type="dxa"/>
            <w:left w:w="108" w:type="dxa"/>
            <w:bottom w:w="0" w:type="dxa"/>
            <w:right w:w="108" w:type="dxa"/>
          </w:tblCellMar>
        </w:tblPrEx>
        <w:trPr>
          <w:gridAfter w:val="1"/>
          <w:wAfter w:w="218" w:type="dxa"/>
        </w:trP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4F49C">
            <w:pPr>
              <w:jc w:val="center"/>
            </w:pPr>
            <w:r>
              <w:rPr>
                <w:rFonts w:ascii="宋体" w:hAnsi="宋体" w:eastAsia="宋体"/>
                <w:sz w:val="16"/>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0A1F0C">
            <w:pPr>
              <w:jc w:val="center"/>
            </w:pPr>
            <w:r>
              <w:rPr>
                <w:rFonts w:ascii="宋体" w:hAnsi="宋体" w:eastAsia="宋体"/>
                <w:sz w:val="16"/>
              </w:rPr>
              <w:t>新疆塔什库尔干野生动物自然保护区服务中心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A2387">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6A3EBE8">
            <w:pPr>
              <w:jc w:val="center"/>
            </w:pPr>
            <w:r>
              <w:rPr>
                <w:rFonts w:ascii="宋体" w:hAnsi="宋体" w:eastAsia="宋体"/>
                <w:sz w:val="16"/>
              </w:rPr>
              <w:t>新疆塔什库尔干野生动物自然保护区服务中心</w:t>
            </w:r>
          </w:p>
        </w:tc>
      </w:tr>
      <w:tr w14:paraId="3850E1AE">
        <w:tblPrEx>
          <w:tblCellMar>
            <w:top w:w="0" w:type="dxa"/>
            <w:left w:w="108" w:type="dxa"/>
            <w:bottom w:w="0" w:type="dxa"/>
            <w:right w:w="108" w:type="dxa"/>
          </w:tblCellMar>
        </w:tblPrEx>
        <w:trPr>
          <w:gridAfter w:val="1"/>
          <w:wAfter w:w="218" w:type="dxa"/>
        </w:trP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01BF8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6B10E8">
            <w:pPr>
              <w:jc w:val="center"/>
            </w:pP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6B0D3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84BA5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6E292F">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D7CFD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577D2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448D8">
            <w:pPr>
              <w:jc w:val="center"/>
            </w:pPr>
            <w:r>
              <w:rPr>
                <w:rFonts w:ascii="宋体" w:hAnsi="宋体" w:eastAsia="宋体"/>
                <w:sz w:val="16"/>
              </w:rPr>
              <w:t>得分</w:t>
            </w:r>
          </w:p>
        </w:tc>
      </w:tr>
      <w:tr w14:paraId="69E7D486">
        <w:tblPrEx>
          <w:tblCellMar>
            <w:top w:w="0" w:type="dxa"/>
            <w:left w:w="108" w:type="dxa"/>
            <w:bottom w:w="0" w:type="dxa"/>
            <w:right w:w="108" w:type="dxa"/>
          </w:tblCellMar>
        </w:tblPrEx>
        <w:trPr>
          <w:gridAfter w:val="1"/>
          <w:wAfter w:w="218" w:type="dxa"/>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C3E10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00449E">
            <w:pPr>
              <w:jc w:val="center"/>
            </w:pPr>
            <w:r>
              <w:rPr>
                <w:rFonts w:ascii="宋体" w:hAnsi="宋体" w:eastAsia="宋体"/>
                <w:sz w:val="16"/>
              </w:rPr>
              <w:t>年度资金总额</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05C4F0">
            <w:pPr>
              <w:jc w:val="center"/>
            </w:pPr>
            <w:r>
              <w:rPr>
                <w:rFonts w:ascii="宋体" w:hAnsi="宋体" w:eastAsia="宋体"/>
                <w:sz w:val="16"/>
              </w:rPr>
              <w:t>44.00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1D01D4">
            <w:pPr>
              <w:jc w:val="center"/>
            </w:pPr>
            <w:r>
              <w:rPr>
                <w:rFonts w:ascii="宋体" w:hAnsi="宋体" w:eastAsia="宋体"/>
                <w:sz w:val="16"/>
              </w:rPr>
              <w:t>44.00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86A860">
            <w:pPr>
              <w:jc w:val="center"/>
            </w:pPr>
            <w:r>
              <w:rPr>
                <w:rFonts w:ascii="宋体" w:hAnsi="宋体" w:eastAsia="宋体"/>
                <w:sz w:val="16"/>
              </w:rPr>
              <w:t>43.24</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B3147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D7BA7E">
            <w:pPr>
              <w:jc w:val="center"/>
            </w:pPr>
            <w:r>
              <w:rPr>
                <w:rFonts w:ascii="宋体" w:hAnsi="宋体" w:eastAsia="宋体"/>
                <w:sz w:val="16"/>
              </w:rPr>
              <w:t>98.3%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106E2">
            <w:pPr>
              <w:jc w:val="center"/>
            </w:pPr>
            <w:r>
              <w:rPr>
                <w:rFonts w:ascii="宋体" w:hAnsi="宋体" w:eastAsia="宋体"/>
                <w:sz w:val="16"/>
              </w:rPr>
              <w:t>9.57分</w:t>
            </w:r>
          </w:p>
        </w:tc>
      </w:tr>
      <w:tr w14:paraId="6DFCF9D4">
        <w:tblPrEx>
          <w:tblCellMar>
            <w:top w:w="0" w:type="dxa"/>
            <w:left w:w="108" w:type="dxa"/>
            <w:bottom w:w="0" w:type="dxa"/>
            <w:right w:w="108" w:type="dxa"/>
          </w:tblCellMar>
        </w:tblPrEx>
        <w:trPr>
          <w:gridAfter w:val="1"/>
          <w:wAfter w:w="218" w:type="dxa"/>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8E395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AA46C8">
            <w:pPr>
              <w:jc w:val="center"/>
            </w:pPr>
            <w:r>
              <w:rPr>
                <w:rFonts w:ascii="宋体" w:hAnsi="宋体" w:eastAsia="宋体"/>
                <w:sz w:val="16"/>
              </w:rPr>
              <w:t>其中：当年财政拨款</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BDE9F3">
            <w:pPr>
              <w:jc w:val="center"/>
            </w:pPr>
            <w:r>
              <w:rPr>
                <w:rFonts w:ascii="宋体" w:hAnsi="宋体" w:eastAsia="宋体"/>
                <w:sz w:val="16"/>
              </w:rPr>
              <w:t>44.00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2DE46A">
            <w:pPr>
              <w:jc w:val="center"/>
            </w:pPr>
            <w:r>
              <w:rPr>
                <w:rFonts w:ascii="宋体" w:hAnsi="宋体" w:eastAsia="宋体"/>
                <w:sz w:val="16"/>
              </w:rPr>
              <w:t>44.00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BC7678">
            <w:pPr>
              <w:jc w:val="center"/>
            </w:pPr>
            <w:r>
              <w:rPr>
                <w:rFonts w:ascii="宋体" w:hAnsi="宋体" w:eastAsia="宋体"/>
                <w:sz w:val="16"/>
              </w:rPr>
              <w:t>43.24</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D7763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5F9B8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88B5F">
            <w:pPr>
              <w:jc w:val="center"/>
            </w:pPr>
            <w:r>
              <w:rPr>
                <w:rFonts w:ascii="宋体" w:hAnsi="宋体" w:eastAsia="宋体"/>
                <w:sz w:val="16"/>
              </w:rPr>
              <w:t>—</w:t>
            </w:r>
          </w:p>
        </w:tc>
      </w:tr>
      <w:tr w14:paraId="236FD487">
        <w:tblPrEx>
          <w:tblCellMar>
            <w:top w:w="0" w:type="dxa"/>
            <w:left w:w="108" w:type="dxa"/>
            <w:bottom w:w="0" w:type="dxa"/>
            <w:right w:w="108" w:type="dxa"/>
          </w:tblCellMar>
        </w:tblPrEx>
        <w:trPr>
          <w:gridAfter w:val="1"/>
          <w:wAfter w:w="218" w:type="dxa"/>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1ADD3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B48C35">
            <w:pPr>
              <w:jc w:val="center"/>
            </w:pPr>
            <w:r>
              <w:rPr>
                <w:rFonts w:ascii="宋体" w:hAnsi="宋体" w:eastAsia="宋体"/>
                <w:sz w:val="16"/>
              </w:rPr>
              <w:t xml:space="preserve">  其他资金</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B3E06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98DCE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1AC0FE">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D715A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0C788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3A876">
            <w:pPr>
              <w:jc w:val="center"/>
            </w:pPr>
            <w:r>
              <w:rPr>
                <w:rFonts w:ascii="宋体" w:hAnsi="宋体" w:eastAsia="宋体"/>
                <w:sz w:val="16"/>
              </w:rPr>
              <w:t>—</w:t>
            </w:r>
          </w:p>
        </w:tc>
      </w:tr>
      <w:tr w14:paraId="3268285C">
        <w:tblPrEx>
          <w:tblCellMar>
            <w:top w:w="0" w:type="dxa"/>
            <w:left w:w="108" w:type="dxa"/>
            <w:bottom w:w="0" w:type="dxa"/>
            <w:right w:w="108" w:type="dxa"/>
          </w:tblCellMar>
        </w:tblPrEx>
        <w:trPr>
          <w:gridAfter w:val="1"/>
          <w:wAfter w:w="218" w:type="dxa"/>
        </w:trP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26B909">
            <w:pPr>
              <w:jc w:val="center"/>
            </w:pPr>
            <w:r>
              <w:rPr>
                <w:rFonts w:ascii="宋体" w:hAnsi="宋体" w:eastAsia="宋体"/>
                <w:sz w:val="16"/>
              </w:rPr>
              <w:t>三、目标完成情况</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4670EF">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37C1454">
            <w:pPr>
              <w:jc w:val="center"/>
            </w:pPr>
            <w:r>
              <w:rPr>
                <w:rFonts w:ascii="宋体" w:hAnsi="宋体" w:eastAsia="宋体"/>
                <w:sz w:val="16"/>
              </w:rPr>
              <w:t>实际完成情况</w:t>
            </w:r>
          </w:p>
        </w:tc>
      </w:tr>
      <w:tr w14:paraId="79D404EB">
        <w:tblPrEx>
          <w:tblCellMar>
            <w:top w:w="0" w:type="dxa"/>
            <w:left w:w="108" w:type="dxa"/>
            <w:bottom w:w="0" w:type="dxa"/>
            <w:right w:w="108" w:type="dxa"/>
          </w:tblCellMar>
        </w:tblPrEx>
        <w:trPr>
          <w:gridAfter w:val="1"/>
          <w:wAfter w:w="218" w:type="dxa"/>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6A3713"/>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0CB49C">
            <w:pPr>
              <w:jc w:val="both"/>
            </w:pPr>
            <w:r>
              <w:rPr>
                <w:rFonts w:ascii="宋体" w:hAnsi="宋体" w:eastAsia="宋体"/>
                <w:sz w:val="16"/>
              </w:rPr>
              <w:t>中心管护站加固改造：屋面防水；外墙维修640平方米（含办公楼贴网格布，刷外墙腻子，刷真石漆）；室内维修（含刷墙、地面铺瓷砖、砌外墙、安装防盗门等）；安装水电暖。</w:t>
            </w:r>
            <w:r>
              <w:rPr>
                <w:rFonts w:ascii="宋体" w:hAnsi="宋体" w:eastAsia="宋体"/>
                <w:sz w:val="16"/>
              </w:rPr>
              <w:br w:type="textWrapping"/>
            </w:r>
            <w:r>
              <w:rPr>
                <w:rFonts w:ascii="宋体" w:hAnsi="宋体" w:eastAsia="宋体"/>
                <w:sz w:val="16"/>
              </w:rPr>
              <w:t>热斯喀木管护站加固改造：地坪743平方米（C30混凝土分块现浇，每块</w:t>
            </w:r>
            <w:r>
              <w:rPr>
                <w:rFonts w:hint="eastAsia" w:ascii="宋体" w:hAnsi="宋体"/>
                <w:sz w:val="16"/>
                <w:lang w:eastAsia="zh-CN"/>
              </w:rPr>
              <w:t>路面宽度</w:t>
            </w:r>
            <w:r>
              <w:rPr>
                <w:rFonts w:ascii="宋体" w:hAnsi="宋体" w:eastAsia="宋体"/>
                <w:sz w:val="16"/>
              </w:rPr>
              <w:t>不大于6m,厚度180mm,20mm厚粗砂隔离层 ，300mm厚戈壁土分两层夯实。）；新建围墙80米（铁艺围墙，地下基础1.2米，露出地面60公分基础，1.6米的铁艺围栏）；排水工程（砌筑井）5座（4座排水井，1座给水井）。通过实施管护站加固改造2座，改善管护工作环境，为国家级公益林管护工作提供有效保障。</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2B0B725">
            <w:pPr>
              <w:jc w:val="both"/>
            </w:pPr>
            <w:r>
              <w:rPr>
                <w:rFonts w:ascii="宋体" w:hAnsi="宋体" w:eastAsia="宋体"/>
                <w:sz w:val="16"/>
              </w:rPr>
              <w:t>该项目下达资金44万元，主要用于中心管护站加固改造：屋面防水、外墙维修640平方米；安装水电暖。 热斯喀木管护站加固改造：地坪743平方米，新建围墙80米，排水工程（砌筑井）5座（4座排水井，1座给水井）。通过实施管护站加固改造2座，改善管护工作环境，为国家级公益林管护工作提供有效保障。</w:t>
            </w:r>
          </w:p>
        </w:tc>
      </w:tr>
      <w:tr w14:paraId="716572C5">
        <w:tblPrEx>
          <w:tblCellMar>
            <w:top w:w="0" w:type="dxa"/>
            <w:left w:w="108" w:type="dxa"/>
            <w:bottom w:w="0" w:type="dxa"/>
            <w:right w:w="108" w:type="dxa"/>
          </w:tblCellMar>
        </w:tblPrEx>
        <w:trPr>
          <w:gridAfter w:val="1"/>
          <w:wAfter w:w="218" w:type="dxa"/>
        </w:trPr>
        <w:tc>
          <w:tcPr>
            <w:tcW w:w="632" w:type="dxa"/>
            <w:tcBorders>
              <w:top w:val="single" w:color="auto" w:sz="10" w:space="0"/>
              <w:left w:val="single" w:color="auto" w:sz="10" w:space="0"/>
              <w:bottom w:val="single" w:color="auto" w:sz="10" w:space="0"/>
              <w:right w:val="single" w:color="auto" w:sz="10" w:space="0"/>
              <w:insideV w:val="single" w:sz="10" w:space="0"/>
            </w:tcBorders>
          </w:tcPr>
          <w:p w14:paraId="59E3DF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3EDC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282E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4EDCC">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867D08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2457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9F1D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2017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C6F6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FCBC8">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D2920F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466D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0FAC82">
            <w:pPr>
              <w:jc w:val="center"/>
            </w:pPr>
            <w:r>
              <w:rPr>
                <w:rFonts w:ascii="宋体" w:hAnsi="宋体" w:eastAsia="宋体"/>
                <w:sz w:val="16"/>
              </w:rPr>
              <w:t>偏差原因分析及改进措施</w:t>
            </w:r>
          </w:p>
        </w:tc>
      </w:tr>
      <w:tr w14:paraId="7C975962">
        <w:tblPrEx>
          <w:tblCellMar>
            <w:top w:w="0" w:type="dxa"/>
            <w:left w:w="108" w:type="dxa"/>
            <w:bottom w:w="0" w:type="dxa"/>
            <w:right w:w="108" w:type="dxa"/>
          </w:tblCellMar>
        </w:tblPrEx>
        <w:trPr>
          <w:gridAfter w:val="1"/>
          <w:wAfter w:w="218" w:type="dxa"/>
        </w:trP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63E0B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2803F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75DF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5CECA">
            <w:pPr>
              <w:jc w:val="center"/>
            </w:pPr>
            <w:r>
              <w:rPr>
                <w:rFonts w:ascii="宋体" w:hAnsi="宋体" w:eastAsia="宋体"/>
                <w:sz w:val="16"/>
              </w:rPr>
              <w:t>管护站加固改造</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0AC4A58">
            <w:pPr>
              <w:jc w:val="center"/>
            </w:pPr>
            <w:r>
              <w:rPr>
                <w:rFonts w:ascii="宋体" w:hAnsi="宋体" w:eastAsia="宋体"/>
                <w:sz w:val="16"/>
              </w:rPr>
              <w:t>=2座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E10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D6ED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38FB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C426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5BBF4">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D438B99">
            <w:pPr>
              <w:jc w:val="center"/>
            </w:pPr>
            <w:r>
              <w:rPr>
                <w:rFonts w:ascii="宋体" w:hAnsi="宋体" w:eastAsia="宋体"/>
                <w:sz w:val="16"/>
              </w:rPr>
              <w:t>=2座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061C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BF07CD">
            <w:pPr>
              <w:jc w:val="center"/>
            </w:pPr>
          </w:p>
        </w:tc>
      </w:tr>
      <w:tr w14:paraId="0EB65F3E">
        <w:tblPrEx>
          <w:tblCellMar>
            <w:top w:w="0" w:type="dxa"/>
            <w:left w:w="108" w:type="dxa"/>
            <w:bottom w:w="0" w:type="dxa"/>
            <w:right w:w="108" w:type="dxa"/>
          </w:tblCellMar>
        </w:tblPrEx>
        <w:trPr>
          <w:gridAfter w:val="1"/>
          <w:wAfter w:w="218" w:type="dxa"/>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D7A8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90BD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188B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7839B">
            <w:pPr>
              <w:jc w:val="center"/>
            </w:pPr>
            <w:r>
              <w:rPr>
                <w:rFonts w:ascii="宋体" w:hAnsi="宋体" w:eastAsia="宋体"/>
                <w:sz w:val="16"/>
              </w:rPr>
              <w:t>管护站加固改造验收合格率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9EDF9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33F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A270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22F4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A7DC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08093">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457E5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80E5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E9095A">
            <w:pPr>
              <w:jc w:val="center"/>
            </w:pPr>
          </w:p>
        </w:tc>
      </w:tr>
      <w:tr w14:paraId="77DE51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7173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1D1D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32BB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16737">
            <w:pPr>
              <w:jc w:val="center"/>
            </w:pPr>
            <w:r>
              <w:rPr>
                <w:rFonts w:ascii="宋体" w:hAnsi="宋体" w:eastAsia="宋体"/>
                <w:sz w:val="16"/>
              </w:rPr>
              <w:t>项目完成时间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564F20C">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C08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3499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10FA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E4C1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1AC11">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EED49F1">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8A99B">
            <w:pPr>
              <w:jc w:val="center"/>
            </w:pPr>
            <w:r>
              <w:rPr>
                <w:rFonts w:ascii="宋体" w:hAnsi="宋体" w:eastAsia="宋体"/>
                <w:sz w:val="16"/>
              </w:rPr>
              <w:t>10</w:t>
            </w:r>
          </w:p>
        </w:tc>
        <w:tc>
          <w:tcPr>
            <w:tcW w:w="148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9CF12E3">
            <w:pPr>
              <w:jc w:val="center"/>
            </w:pPr>
          </w:p>
        </w:tc>
      </w:tr>
      <w:tr w14:paraId="0E09A7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3031A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B7007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05512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A60DA">
            <w:pPr>
              <w:jc w:val="center"/>
            </w:pPr>
            <w:r>
              <w:rPr>
                <w:rFonts w:ascii="宋体" w:hAnsi="宋体" w:eastAsia="宋体"/>
                <w:sz w:val="16"/>
              </w:rPr>
              <w:t>中心管护站加固改造成本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3F52317">
            <w:pPr>
              <w:jc w:val="center"/>
            </w:pPr>
            <w:r>
              <w:rPr>
                <w:rFonts w:ascii="宋体" w:hAnsi="宋体" w:eastAsia="宋体"/>
                <w:sz w:val="16"/>
              </w:rPr>
              <w:t>&lt;=20.60万元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C410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6B4D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CD80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28D2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BAF56">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1204054">
            <w:pPr>
              <w:jc w:val="center"/>
            </w:pPr>
            <w:r>
              <w:rPr>
                <w:rFonts w:ascii="宋体" w:hAnsi="宋体" w:eastAsia="宋体"/>
                <w:sz w:val="16"/>
              </w:rPr>
              <w:t>=20.39万元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F0600">
            <w:pPr>
              <w:jc w:val="center"/>
            </w:pPr>
            <w:r>
              <w:rPr>
                <w:rFonts w:ascii="宋体" w:hAnsi="宋体" w:eastAsia="宋体"/>
                <w:sz w:val="16"/>
              </w:rPr>
              <w:t>9.75</w:t>
            </w:r>
          </w:p>
        </w:tc>
        <w:tc>
          <w:tcPr>
            <w:tcW w:w="148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6B9D227">
            <w:pPr>
              <w:jc w:val="center"/>
            </w:pPr>
            <w:r>
              <w:rPr>
                <w:rFonts w:ascii="宋体" w:hAnsi="宋体" w:eastAsia="宋体"/>
                <w:sz w:val="16"/>
              </w:rPr>
              <w:t>偏差原因：中心管护站改造项目审计价格为20.39万元，按照审计</w:t>
            </w:r>
            <w:r>
              <w:rPr>
                <w:rFonts w:hint="eastAsia" w:ascii="宋体" w:hAnsi="宋体"/>
                <w:sz w:val="16"/>
                <w:lang w:eastAsia="zh-CN"/>
              </w:rPr>
              <w:t>价格</w:t>
            </w:r>
            <w:r>
              <w:rPr>
                <w:rFonts w:ascii="宋体" w:hAnsi="宋体" w:eastAsia="宋体"/>
                <w:sz w:val="16"/>
              </w:rPr>
              <w:t>结算。改进措施：剩余0.21万元收回国库处理，确保项目按期完工</w:t>
            </w:r>
          </w:p>
        </w:tc>
      </w:tr>
      <w:tr w14:paraId="5EC061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182A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67E2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3EDE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35788">
            <w:pPr>
              <w:jc w:val="center"/>
            </w:pPr>
            <w:r>
              <w:rPr>
                <w:rFonts w:ascii="宋体" w:hAnsi="宋体" w:eastAsia="宋体"/>
                <w:sz w:val="16"/>
              </w:rPr>
              <w:t>热斯喀木管护站加固改造成本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CD367CC">
            <w:pPr>
              <w:jc w:val="center"/>
            </w:pPr>
            <w:r>
              <w:rPr>
                <w:rFonts w:ascii="宋体" w:hAnsi="宋体" w:eastAsia="宋体"/>
                <w:sz w:val="16"/>
              </w:rPr>
              <w:t>&lt;=23.40万元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5289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7701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E15F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13B9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47416">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9E3366F">
            <w:pPr>
              <w:jc w:val="center"/>
            </w:pPr>
            <w:r>
              <w:rPr>
                <w:rFonts w:ascii="宋体" w:hAnsi="宋体" w:eastAsia="宋体"/>
                <w:sz w:val="16"/>
              </w:rPr>
              <w:t>=22.85万元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96B80">
            <w:pPr>
              <w:jc w:val="center"/>
            </w:pPr>
            <w:r>
              <w:rPr>
                <w:rFonts w:ascii="宋体" w:hAnsi="宋体" w:eastAsia="宋体"/>
                <w:sz w:val="16"/>
              </w:rPr>
              <w:t>9.41</w:t>
            </w:r>
          </w:p>
        </w:tc>
        <w:tc>
          <w:tcPr>
            <w:tcW w:w="148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C68316F">
            <w:pPr>
              <w:jc w:val="center"/>
            </w:pPr>
            <w:r>
              <w:rPr>
                <w:rFonts w:ascii="宋体" w:hAnsi="宋体" w:eastAsia="宋体"/>
                <w:sz w:val="16"/>
              </w:rPr>
              <w:t>偏差原因：热斯卡木管护站改造项目审计价格为22.85万元，按照审计</w:t>
            </w:r>
            <w:r>
              <w:rPr>
                <w:rFonts w:hint="eastAsia" w:ascii="宋体" w:hAnsi="宋体"/>
                <w:sz w:val="16"/>
                <w:lang w:eastAsia="zh-CN"/>
              </w:rPr>
              <w:t>价格</w:t>
            </w:r>
            <w:r>
              <w:rPr>
                <w:rFonts w:ascii="宋体" w:hAnsi="宋体" w:eastAsia="宋体"/>
                <w:sz w:val="16"/>
              </w:rPr>
              <w:t>结算。改进措施：剩余0.55万元收回国库处理，确保项目按期完工</w:t>
            </w:r>
          </w:p>
        </w:tc>
      </w:tr>
      <w:tr w14:paraId="270CCE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FB92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18D3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276E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2FC54">
            <w:pPr>
              <w:jc w:val="center"/>
            </w:pPr>
            <w:r>
              <w:rPr>
                <w:rFonts w:ascii="宋体" w:hAnsi="宋体" w:eastAsia="宋体"/>
                <w:sz w:val="16"/>
              </w:rPr>
              <w:t>为国家级公益林管护人员</w:t>
            </w:r>
            <w:r>
              <w:rPr>
                <w:rFonts w:hint="eastAsia" w:ascii="宋体" w:hAnsi="宋体"/>
                <w:sz w:val="16"/>
                <w:lang w:eastAsia="zh-CN"/>
              </w:rPr>
              <w:t>提供</w:t>
            </w:r>
            <w:r>
              <w:rPr>
                <w:rFonts w:ascii="宋体" w:hAnsi="宋体" w:eastAsia="宋体"/>
                <w:sz w:val="16"/>
              </w:rPr>
              <w:t>的办公环境是否明显</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6200647">
            <w:pPr>
              <w:jc w:val="center"/>
            </w:pPr>
            <w:r>
              <w:rPr>
                <w:rFonts w:ascii="宋体" w:hAnsi="宋体" w:eastAsia="宋体"/>
                <w:sz w:val="16"/>
              </w:rPr>
              <w:t>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7A3AD">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D3B0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6DD6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CAC2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A36B3">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97E6432">
            <w:pPr>
              <w:jc w:val="center"/>
            </w:pPr>
            <w:r>
              <w:rPr>
                <w:rFonts w:ascii="宋体" w:hAnsi="宋体" w:eastAsia="宋体"/>
                <w:sz w:val="16"/>
              </w:rPr>
              <w:t>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F9159">
            <w:pPr>
              <w:jc w:val="center"/>
            </w:pPr>
            <w:r>
              <w:rPr>
                <w:rFonts w:ascii="宋体" w:hAnsi="宋体" w:eastAsia="宋体"/>
                <w:sz w:val="16"/>
              </w:rPr>
              <w:t>20</w:t>
            </w:r>
          </w:p>
        </w:tc>
        <w:tc>
          <w:tcPr>
            <w:tcW w:w="148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F266F7A">
            <w:pPr>
              <w:jc w:val="center"/>
            </w:pPr>
          </w:p>
        </w:tc>
      </w:tr>
      <w:tr w14:paraId="0712A9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27F5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BB2D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0514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2C300">
            <w:pPr>
              <w:jc w:val="center"/>
            </w:pPr>
            <w:r>
              <w:rPr>
                <w:rFonts w:ascii="宋体" w:hAnsi="宋体" w:eastAsia="宋体"/>
                <w:sz w:val="16"/>
              </w:rPr>
              <w:t>受益管护员满意度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6AAFB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5BD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4F6F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B69C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DBDD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B4342">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11899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298AF">
            <w:pPr>
              <w:jc w:val="center"/>
            </w:pPr>
            <w:r>
              <w:rPr>
                <w:rFonts w:ascii="宋体" w:hAnsi="宋体" w:eastAsia="宋体"/>
                <w:sz w:val="16"/>
              </w:rPr>
              <w:t>10</w:t>
            </w:r>
          </w:p>
        </w:tc>
        <w:tc>
          <w:tcPr>
            <w:tcW w:w="148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F96E8D4">
            <w:pPr>
              <w:jc w:val="center"/>
            </w:pPr>
          </w:p>
        </w:tc>
      </w:tr>
      <w:tr w14:paraId="157230C4">
        <w:tblPrEx>
          <w:tblCellMar>
            <w:top w:w="0" w:type="dxa"/>
            <w:left w:w="108" w:type="dxa"/>
            <w:bottom w:w="0" w:type="dxa"/>
            <w:right w:w="108" w:type="dxa"/>
          </w:tblCellMar>
        </w:tblPrEx>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A55EE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3FBD5">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14:paraId="352B02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FAFC8">
            <w:pPr>
              <w:jc w:val="center"/>
            </w:pPr>
            <w:r>
              <w:rPr>
                <w:rFonts w:ascii="宋体" w:hAnsi="宋体" w:eastAsia="宋体"/>
                <w:sz w:val="16"/>
              </w:rPr>
              <w:t>98.73分</w:t>
            </w:r>
          </w:p>
        </w:tc>
        <w:tc>
          <w:tcPr>
            <w:tcW w:w="1482" w:type="dxa"/>
            <w:gridSpan w:val="3"/>
            <w:tcBorders>
              <w:top w:val="single" w:color="auto" w:sz="10" w:space="0"/>
              <w:left w:val="single" w:color="auto" w:sz="10" w:space="0"/>
              <w:bottom w:val="single" w:color="auto" w:sz="10" w:space="0"/>
              <w:right w:val="single" w:color="auto" w:sz="10" w:space="0"/>
              <w:insideV w:val="single" w:sz="10" w:space="0"/>
            </w:tcBorders>
          </w:tcPr>
          <w:p w14:paraId="4B2B60B4"/>
        </w:tc>
      </w:tr>
    </w:tbl>
    <w:p w14:paraId="0885E81D">
      <w:r>
        <w:br w:type="page"/>
      </w:r>
    </w:p>
    <w:tbl>
      <w:tblPr>
        <w:tblStyle w:val="9"/>
        <w:tblW w:w="0" w:type="auto"/>
        <w:tblInd w:w="0" w:type="dxa"/>
        <w:tblLayout w:type="autofit"/>
        <w:tblCellMar>
          <w:top w:w="0" w:type="dxa"/>
          <w:left w:w="108" w:type="dxa"/>
          <w:bottom w:w="0" w:type="dxa"/>
          <w:right w:w="108" w:type="dxa"/>
        </w:tblCellMar>
      </w:tblPr>
      <w:tblGrid>
        <w:gridCol w:w="616"/>
        <w:gridCol w:w="588"/>
        <w:gridCol w:w="588"/>
        <w:gridCol w:w="629"/>
        <w:gridCol w:w="856"/>
        <w:gridCol w:w="588"/>
        <w:gridCol w:w="856"/>
        <w:gridCol w:w="602"/>
        <w:gridCol w:w="588"/>
        <w:gridCol w:w="588"/>
        <w:gridCol w:w="776"/>
        <w:gridCol w:w="630"/>
        <w:gridCol w:w="525"/>
        <w:gridCol w:w="630"/>
      </w:tblGrid>
      <w:tr w14:paraId="2CBE5016">
        <w:tblPrEx>
          <w:tblCellMar>
            <w:top w:w="0" w:type="dxa"/>
            <w:left w:w="108" w:type="dxa"/>
            <w:bottom w:w="0" w:type="dxa"/>
            <w:right w:w="108" w:type="dxa"/>
          </w:tblCellMar>
        </w:tblPrEx>
        <w:tc>
          <w:tcPr>
            <w:tcW w:w="8848" w:type="dxa"/>
            <w:gridSpan w:val="14"/>
            <w:vAlign w:val="center"/>
          </w:tcPr>
          <w:p w14:paraId="0AEC9B4D">
            <w:pPr>
              <w:jc w:val="center"/>
            </w:pPr>
            <w:r>
              <w:rPr>
                <w:rFonts w:ascii="宋体" w:hAnsi="宋体" w:eastAsia="宋体"/>
                <w:sz w:val="24"/>
              </w:rPr>
              <w:t>项目支出绩效自评表</w:t>
            </w:r>
          </w:p>
        </w:tc>
      </w:tr>
      <w:tr w14:paraId="22350889">
        <w:tblPrEx>
          <w:tblCellMar>
            <w:top w:w="0" w:type="dxa"/>
            <w:left w:w="108" w:type="dxa"/>
            <w:bottom w:w="0" w:type="dxa"/>
            <w:right w:w="108" w:type="dxa"/>
          </w:tblCellMar>
        </w:tblPrEx>
        <w:tc>
          <w:tcPr>
            <w:tcW w:w="8848" w:type="dxa"/>
            <w:gridSpan w:val="14"/>
            <w:vAlign w:val="center"/>
          </w:tcPr>
          <w:p w14:paraId="4DA34A5C">
            <w:pPr>
              <w:jc w:val="center"/>
            </w:pPr>
            <w:r>
              <w:rPr>
                <w:rFonts w:ascii="宋体" w:hAnsi="宋体" w:eastAsia="宋体"/>
                <w:sz w:val="24"/>
              </w:rPr>
              <w:t>(2024年度)</w:t>
            </w:r>
          </w:p>
        </w:tc>
      </w:tr>
      <w:tr w14:paraId="0B08617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B2C9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7A305D5">
            <w:pPr>
              <w:jc w:val="center"/>
            </w:pPr>
            <w:r>
              <w:rPr>
                <w:rFonts w:ascii="宋体" w:hAnsi="宋体" w:eastAsia="宋体"/>
                <w:sz w:val="16"/>
              </w:rPr>
              <w:t>2024年中央林业草原生态保护恢复资金（森林保护修复——国家级公益林区）管护运行保障项目</w:t>
            </w:r>
          </w:p>
        </w:tc>
      </w:tr>
      <w:tr w14:paraId="68005F6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EC1E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90163B">
            <w:pPr>
              <w:jc w:val="center"/>
            </w:pPr>
            <w:r>
              <w:rPr>
                <w:rFonts w:ascii="宋体" w:hAnsi="宋体" w:eastAsia="宋体"/>
                <w:sz w:val="16"/>
              </w:rPr>
              <w:t>新疆塔什库尔干野生动物自然保护区服务中心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9F05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0B21931">
            <w:pPr>
              <w:jc w:val="center"/>
            </w:pPr>
            <w:r>
              <w:rPr>
                <w:rFonts w:ascii="宋体" w:hAnsi="宋体" w:eastAsia="宋体"/>
                <w:sz w:val="16"/>
              </w:rPr>
              <w:t>新疆塔什库尔干野生动物自然保护区服务中心</w:t>
            </w:r>
          </w:p>
        </w:tc>
      </w:tr>
      <w:tr w14:paraId="1B46E2F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08EE5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D1F76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246ED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AAC3F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5A28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2C80E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D1B35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DB837">
            <w:pPr>
              <w:jc w:val="center"/>
            </w:pPr>
            <w:r>
              <w:rPr>
                <w:rFonts w:ascii="宋体" w:hAnsi="宋体" w:eastAsia="宋体"/>
                <w:sz w:val="16"/>
              </w:rPr>
              <w:t>得分</w:t>
            </w:r>
          </w:p>
        </w:tc>
      </w:tr>
      <w:tr w14:paraId="50941B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B8DCE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7BB54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6C4041">
            <w:pPr>
              <w:jc w:val="center"/>
            </w:pPr>
            <w:r>
              <w:rPr>
                <w:rFonts w:ascii="宋体" w:hAnsi="宋体" w:eastAsia="宋体"/>
                <w:sz w:val="16"/>
              </w:rPr>
              <w:t>146.00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8A65A5">
            <w:pPr>
              <w:jc w:val="center"/>
            </w:pPr>
            <w:r>
              <w:rPr>
                <w:rFonts w:ascii="宋体" w:hAnsi="宋体" w:eastAsia="宋体"/>
                <w:sz w:val="16"/>
              </w:rPr>
              <w:t>146.00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74C439">
            <w:pPr>
              <w:jc w:val="center"/>
            </w:pPr>
            <w:r>
              <w:rPr>
                <w:rFonts w:ascii="宋体" w:hAnsi="宋体" w:eastAsia="宋体"/>
                <w:sz w:val="16"/>
              </w:rPr>
              <w:t>144.80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9CAE9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6B9527">
            <w:pPr>
              <w:jc w:val="center"/>
            </w:pPr>
            <w:r>
              <w:rPr>
                <w:rFonts w:ascii="宋体" w:hAnsi="宋体" w:eastAsia="宋体"/>
                <w:sz w:val="16"/>
              </w:rPr>
              <w:t>99.2%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CCACE">
            <w:pPr>
              <w:jc w:val="center"/>
            </w:pPr>
            <w:r>
              <w:rPr>
                <w:rFonts w:ascii="宋体" w:hAnsi="宋体" w:eastAsia="宋体"/>
                <w:sz w:val="16"/>
              </w:rPr>
              <w:t>10.00分</w:t>
            </w:r>
          </w:p>
        </w:tc>
      </w:tr>
      <w:tr w14:paraId="56C774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491A0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3288B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97478B">
            <w:pPr>
              <w:jc w:val="center"/>
            </w:pPr>
            <w:r>
              <w:rPr>
                <w:rFonts w:ascii="宋体" w:hAnsi="宋体" w:eastAsia="宋体"/>
                <w:sz w:val="16"/>
              </w:rPr>
              <w:t>146.00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43CD7C">
            <w:pPr>
              <w:jc w:val="center"/>
            </w:pPr>
            <w:r>
              <w:rPr>
                <w:rFonts w:ascii="宋体" w:hAnsi="宋体" w:eastAsia="宋体"/>
                <w:sz w:val="16"/>
              </w:rPr>
              <w:t>146.00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B03FEB">
            <w:pPr>
              <w:jc w:val="center"/>
            </w:pPr>
            <w:r>
              <w:rPr>
                <w:rFonts w:ascii="宋体" w:hAnsi="宋体" w:eastAsia="宋体"/>
                <w:sz w:val="16"/>
              </w:rPr>
              <w:t>144.80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8EE24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1D4DC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1FD9F">
            <w:pPr>
              <w:jc w:val="center"/>
            </w:pPr>
            <w:r>
              <w:rPr>
                <w:rFonts w:ascii="宋体" w:hAnsi="宋体" w:eastAsia="宋体"/>
                <w:sz w:val="16"/>
              </w:rPr>
              <w:t>—</w:t>
            </w:r>
          </w:p>
        </w:tc>
      </w:tr>
      <w:tr w14:paraId="7E6CCC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42273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DB999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A6D2E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38041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44096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3A3A6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23D35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79239">
            <w:pPr>
              <w:jc w:val="center"/>
            </w:pPr>
            <w:r>
              <w:rPr>
                <w:rFonts w:ascii="宋体" w:hAnsi="宋体" w:eastAsia="宋体"/>
                <w:sz w:val="16"/>
              </w:rPr>
              <w:t>—</w:t>
            </w:r>
          </w:p>
        </w:tc>
      </w:tr>
      <w:tr w14:paraId="7017443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9A71B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F2C9F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80ACEB6">
            <w:pPr>
              <w:jc w:val="center"/>
            </w:pPr>
            <w:r>
              <w:rPr>
                <w:rFonts w:ascii="宋体" w:hAnsi="宋体" w:eastAsia="宋体"/>
                <w:sz w:val="16"/>
              </w:rPr>
              <w:t>实际完成情况</w:t>
            </w:r>
          </w:p>
        </w:tc>
      </w:tr>
      <w:tr w14:paraId="7E7D2C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76EA7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853D1A">
            <w:pPr>
              <w:jc w:val="both"/>
            </w:pPr>
            <w:r>
              <w:rPr>
                <w:rFonts w:ascii="宋体" w:hAnsi="宋体" w:eastAsia="宋体"/>
                <w:sz w:val="16"/>
              </w:rPr>
              <w:t>聘用国家级公益林管护员22人，对14.55万亩国家级公益林实施日常巡护；制作宣传片1部、宣传栏4个、国家级公益林标志牌、宣传牌5个；</w:t>
            </w:r>
            <w:r>
              <w:rPr>
                <w:rFonts w:ascii="宋体" w:hAnsi="宋体" w:eastAsia="宋体"/>
                <w:sz w:val="16"/>
              </w:rPr>
              <w:br w:type="textWrapping"/>
            </w:r>
            <w:r>
              <w:rPr>
                <w:rFonts w:ascii="宋体" w:hAnsi="宋体" w:eastAsia="宋体"/>
                <w:sz w:val="16"/>
              </w:rPr>
              <w:t xml:space="preserve">  通过实施项目提升国家级公益林管护能力，促进绿色生态、绿色生产深度融合，进一步巩固保护区生态建设成果，为建设美丽保护区目标打下坚实基础。</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C05621F">
            <w:pPr>
              <w:jc w:val="both"/>
            </w:pPr>
            <w:r>
              <w:rPr>
                <w:rFonts w:ascii="宋体" w:hAnsi="宋体" w:eastAsia="宋体"/>
                <w:sz w:val="16"/>
              </w:rPr>
              <w:t>本项目完成国家级公益林管护面积14.55万亩，下达资金146万元：（1）主要支出22名</w:t>
            </w:r>
            <w:r>
              <w:rPr>
                <w:rFonts w:hint="eastAsia" w:ascii="宋体" w:hAnsi="宋体"/>
                <w:sz w:val="16"/>
                <w:lang w:eastAsia="zh-CN"/>
              </w:rPr>
              <w:t>管护人员</w:t>
            </w:r>
            <w:r>
              <w:rPr>
                <w:rFonts w:ascii="宋体" w:hAnsi="宋体" w:eastAsia="宋体"/>
                <w:sz w:val="16"/>
              </w:rPr>
              <w:t>劳务支出成本（劳务、社会保障、其他），共支出138.04万元；（2）日常管护支出成本6.76万元，主要用于日常办公用品等；以上两项共支出144.8万元，支出率达到99.32%；剩余资金结转到2024年度； 通过实施本项目进一步提升国家级公益林管护能力、完善公益林管护人员工作环境、提升护林员</w:t>
            </w:r>
            <w:r>
              <w:rPr>
                <w:rFonts w:hint="eastAsia" w:ascii="宋体" w:hAnsi="宋体"/>
                <w:sz w:val="16"/>
                <w:lang w:eastAsia="zh-CN"/>
              </w:rPr>
              <w:t>工作</w:t>
            </w:r>
            <w:r>
              <w:rPr>
                <w:rFonts w:ascii="宋体" w:hAnsi="宋体" w:eastAsia="宋体"/>
                <w:sz w:val="16"/>
              </w:rPr>
              <w:t>积极性。</w:t>
            </w:r>
          </w:p>
        </w:tc>
      </w:tr>
      <w:tr w14:paraId="5D116D4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B8899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62A0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5945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474D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F7E3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B68D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022A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EE2F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EB67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1FA0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8F5D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AE5C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9B99B2">
            <w:pPr>
              <w:jc w:val="center"/>
            </w:pPr>
            <w:r>
              <w:rPr>
                <w:rFonts w:ascii="宋体" w:hAnsi="宋体" w:eastAsia="宋体"/>
                <w:sz w:val="16"/>
              </w:rPr>
              <w:t>偏差原因分析及改进措施</w:t>
            </w:r>
          </w:p>
        </w:tc>
      </w:tr>
      <w:tr w14:paraId="54093A8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7FBA6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31C14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B75A2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5CDB5">
            <w:pPr>
              <w:jc w:val="center"/>
            </w:pPr>
            <w:r>
              <w:rPr>
                <w:rFonts w:ascii="宋体" w:hAnsi="宋体" w:eastAsia="宋体"/>
                <w:sz w:val="16"/>
              </w:rPr>
              <w:t>管护人员人数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91150">
            <w:pPr>
              <w:jc w:val="center"/>
            </w:pPr>
            <w:r>
              <w:rPr>
                <w:rFonts w:ascii="宋体" w:hAnsi="宋体" w:eastAsia="宋体"/>
                <w:sz w:val="16"/>
              </w:rPr>
              <w:t>=22人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C4B0C">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61972">
            <w:pPr>
              <w:jc w:val="center"/>
            </w:pPr>
            <w:r>
              <w:rPr>
                <w:rFonts w:ascii="宋体" w:hAnsi="宋体" w:eastAsia="宋体"/>
                <w:sz w:val="16"/>
              </w:rPr>
              <w:t>22人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648E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5A2A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74CF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4D7CD">
            <w:pPr>
              <w:jc w:val="center"/>
            </w:pPr>
            <w:r>
              <w:rPr>
                <w:rFonts w:ascii="宋体" w:hAnsi="宋体" w:eastAsia="宋体"/>
                <w:sz w:val="16"/>
              </w:rPr>
              <w:t>=22人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7F45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1446E0">
            <w:pPr>
              <w:jc w:val="center"/>
            </w:pPr>
          </w:p>
        </w:tc>
      </w:tr>
      <w:tr w14:paraId="59190D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BEAC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326C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964D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F5249">
            <w:pPr>
              <w:jc w:val="center"/>
            </w:pPr>
            <w:r>
              <w:rPr>
                <w:rFonts w:ascii="宋体" w:hAnsi="宋体" w:eastAsia="宋体"/>
                <w:sz w:val="16"/>
              </w:rPr>
              <w:t>国家级公益林管护面积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52280">
            <w:pPr>
              <w:jc w:val="center"/>
            </w:pPr>
            <w:r>
              <w:rPr>
                <w:rFonts w:ascii="宋体" w:hAnsi="宋体" w:eastAsia="宋体"/>
                <w:sz w:val="16"/>
              </w:rPr>
              <w:t>=14.55万亩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59BF9">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94D09">
            <w:pPr>
              <w:jc w:val="center"/>
            </w:pPr>
            <w:r>
              <w:rPr>
                <w:rFonts w:ascii="宋体" w:hAnsi="宋体" w:eastAsia="宋体"/>
                <w:sz w:val="16"/>
              </w:rPr>
              <w:t>14.55万亩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4978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1021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0042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D6028">
            <w:pPr>
              <w:jc w:val="center"/>
            </w:pPr>
            <w:r>
              <w:rPr>
                <w:rFonts w:ascii="宋体" w:hAnsi="宋体" w:eastAsia="宋体"/>
                <w:sz w:val="16"/>
              </w:rPr>
              <w:t>=14.55万亩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9B37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62E057">
            <w:pPr>
              <w:jc w:val="center"/>
            </w:pPr>
          </w:p>
        </w:tc>
      </w:tr>
      <w:tr w14:paraId="2E6A8A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1E3D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5CA0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2821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B66A9">
            <w:pPr>
              <w:jc w:val="center"/>
            </w:pPr>
            <w:r>
              <w:rPr>
                <w:rFonts w:ascii="宋体" w:hAnsi="宋体" w:eastAsia="宋体"/>
                <w:sz w:val="16"/>
              </w:rPr>
              <w:t>管护人员劳务支付率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300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F869F">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17D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3458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041A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2FA3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E22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1A3F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B5064D">
            <w:pPr>
              <w:jc w:val="center"/>
            </w:pPr>
          </w:p>
        </w:tc>
      </w:tr>
      <w:tr w14:paraId="0D587A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0B7B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75E9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EE39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1CC1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24DB7">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453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0CC5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3D6B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D741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1145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079E0">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B837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0D6A3A">
            <w:pPr>
              <w:jc w:val="center"/>
            </w:pPr>
          </w:p>
        </w:tc>
      </w:tr>
      <w:tr w14:paraId="577BD5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E87D1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5D906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E78F7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B69C6">
            <w:pPr>
              <w:jc w:val="center"/>
            </w:pPr>
            <w:r>
              <w:rPr>
                <w:rFonts w:ascii="宋体" w:hAnsi="宋体" w:eastAsia="宋体"/>
                <w:sz w:val="16"/>
              </w:rPr>
              <w:t>管护人员劳务支出成本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17847">
            <w:pPr>
              <w:jc w:val="center"/>
            </w:pPr>
            <w:r>
              <w:rPr>
                <w:rFonts w:ascii="宋体" w:hAnsi="宋体" w:eastAsia="宋体"/>
                <w:sz w:val="16"/>
              </w:rPr>
              <w:t>&lt;=139.23万元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A6D2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6193E">
            <w:pPr>
              <w:jc w:val="center"/>
            </w:pPr>
            <w:r>
              <w:rPr>
                <w:rFonts w:ascii="宋体" w:hAnsi="宋体" w:eastAsia="宋体"/>
                <w:sz w:val="16"/>
              </w:rPr>
              <w:t>135.2702万元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D9AA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C4F0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008D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CD879">
            <w:pPr>
              <w:jc w:val="center"/>
            </w:pPr>
            <w:r>
              <w:rPr>
                <w:rFonts w:ascii="宋体" w:hAnsi="宋体" w:eastAsia="宋体"/>
                <w:sz w:val="16"/>
              </w:rPr>
              <w:t>=138.04万元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4A936">
            <w:pPr>
              <w:jc w:val="center"/>
            </w:pPr>
            <w:r>
              <w:rPr>
                <w:rFonts w:ascii="宋体" w:hAnsi="宋体" w:eastAsia="宋体"/>
                <w:sz w:val="16"/>
              </w:rPr>
              <w:t>9.79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BC0C61">
            <w:pPr>
              <w:jc w:val="center"/>
            </w:pPr>
            <w:r>
              <w:rPr>
                <w:rFonts w:ascii="宋体" w:hAnsi="宋体" w:eastAsia="宋体"/>
                <w:sz w:val="16"/>
              </w:rPr>
              <w:t>偏差原因：2024年社保基数调整，未达到预期目标。改进措施：加强项目预算编制精准，确保按时完成</w:t>
            </w:r>
          </w:p>
        </w:tc>
      </w:tr>
      <w:tr w14:paraId="169C2B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187D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4671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7945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CD55D">
            <w:pPr>
              <w:jc w:val="center"/>
            </w:pPr>
            <w:r>
              <w:rPr>
                <w:rFonts w:ascii="宋体" w:hAnsi="宋体" w:eastAsia="宋体"/>
                <w:sz w:val="16"/>
              </w:rPr>
              <w:t>日常管护支出成本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2F67B">
            <w:pPr>
              <w:jc w:val="center"/>
            </w:pPr>
            <w:r>
              <w:rPr>
                <w:rFonts w:ascii="宋体" w:hAnsi="宋体" w:eastAsia="宋体"/>
                <w:sz w:val="16"/>
              </w:rPr>
              <w:t>&lt;=6.76万元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369A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127F1">
            <w:pPr>
              <w:jc w:val="center"/>
            </w:pPr>
            <w:r>
              <w:rPr>
                <w:rFonts w:ascii="宋体" w:hAnsi="宋体" w:eastAsia="宋体"/>
                <w:sz w:val="16"/>
              </w:rPr>
              <w:t>5.04万元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7B13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9A5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CE7B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AB866">
            <w:pPr>
              <w:jc w:val="center"/>
            </w:pPr>
            <w:r>
              <w:rPr>
                <w:rFonts w:ascii="宋体" w:hAnsi="宋体" w:eastAsia="宋体"/>
                <w:sz w:val="16"/>
              </w:rPr>
              <w:t>=6.76万元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802B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FFBCF8">
            <w:pPr>
              <w:jc w:val="center"/>
            </w:pPr>
          </w:p>
        </w:tc>
      </w:tr>
      <w:tr w14:paraId="2EB553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841F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B64D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E047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C3178">
            <w:pPr>
              <w:jc w:val="center"/>
            </w:pPr>
            <w:r>
              <w:rPr>
                <w:rFonts w:ascii="宋体" w:hAnsi="宋体" w:eastAsia="宋体"/>
                <w:sz w:val="16"/>
              </w:rPr>
              <w:t>国家级公益林对生态环境改善情况是否明显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E93A7">
            <w:pPr>
              <w:jc w:val="center"/>
            </w:pPr>
            <w:r>
              <w:rPr>
                <w:rFonts w:ascii="宋体" w:hAnsi="宋体" w:eastAsia="宋体"/>
                <w:sz w:val="16"/>
              </w:rPr>
              <w:t>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C3992">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042BF">
            <w:pPr>
              <w:jc w:val="center"/>
            </w:pPr>
            <w:r>
              <w:rPr>
                <w:rFonts w:ascii="宋体" w:hAnsi="宋体" w:eastAsia="宋体"/>
                <w:sz w:val="16"/>
              </w:rPr>
              <w:t>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5895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10FB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7673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7A436">
            <w:pPr>
              <w:jc w:val="center"/>
            </w:pPr>
            <w:r>
              <w:rPr>
                <w:rFonts w:ascii="宋体" w:hAnsi="宋体" w:eastAsia="宋体"/>
                <w:sz w:val="16"/>
              </w:rPr>
              <w:t>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9AD0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25E610">
            <w:pPr>
              <w:jc w:val="center"/>
            </w:pPr>
          </w:p>
        </w:tc>
      </w:tr>
      <w:tr w14:paraId="6DFAA4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1242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F920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DEAA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CC805">
            <w:pPr>
              <w:jc w:val="center"/>
            </w:pPr>
            <w:r>
              <w:rPr>
                <w:rFonts w:ascii="宋体" w:hAnsi="宋体" w:eastAsia="宋体"/>
                <w:sz w:val="16"/>
              </w:rPr>
              <w:t>管护人员满意度（%）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8DFD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20838">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7DB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C1D1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4F14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09FB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B72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98A6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1C03E1">
            <w:pPr>
              <w:jc w:val="center"/>
            </w:pPr>
            <w:r>
              <w:rPr>
                <w:rFonts w:ascii="宋体" w:hAnsi="宋体" w:eastAsia="宋体"/>
                <w:sz w:val="16"/>
              </w:rPr>
              <w:t>偏差原因：该指标预期指标值为大于等于95%，实际完成值为95%以上，与预期目标一致满意度100%导致该指标合理偏差</w:t>
            </w:r>
          </w:p>
        </w:tc>
      </w:tr>
      <w:tr w14:paraId="7070BED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BA97A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81DA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1BA5A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AB7C3">
            <w:pPr>
              <w:jc w:val="center"/>
            </w:pPr>
            <w:r>
              <w:rPr>
                <w:rFonts w:ascii="宋体" w:hAnsi="宋体" w:eastAsia="宋体"/>
                <w:sz w:val="16"/>
              </w:rPr>
              <w:t>99.79分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82C05A7"/>
        </w:tc>
      </w:tr>
    </w:tbl>
    <w:p w14:paraId="6FB07F4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298FCB8B">
        <w:tblPrEx>
          <w:tblCellMar>
            <w:top w:w="0" w:type="dxa"/>
            <w:left w:w="108" w:type="dxa"/>
            <w:bottom w:w="0" w:type="dxa"/>
            <w:right w:w="108" w:type="dxa"/>
          </w:tblCellMar>
        </w:tblPrEx>
        <w:tc>
          <w:tcPr>
            <w:tcW w:w="8848" w:type="dxa"/>
            <w:gridSpan w:val="14"/>
            <w:vAlign w:val="center"/>
          </w:tcPr>
          <w:p w14:paraId="1688FEE2">
            <w:pPr>
              <w:jc w:val="center"/>
            </w:pPr>
            <w:r>
              <w:rPr>
                <w:rFonts w:ascii="宋体" w:hAnsi="宋体" w:eastAsia="宋体"/>
                <w:sz w:val="24"/>
              </w:rPr>
              <w:t>项目支出绩效自评表</w:t>
            </w:r>
          </w:p>
        </w:tc>
      </w:tr>
      <w:tr w14:paraId="4FC19960">
        <w:tblPrEx>
          <w:tblCellMar>
            <w:top w:w="0" w:type="dxa"/>
            <w:left w:w="108" w:type="dxa"/>
            <w:bottom w:w="0" w:type="dxa"/>
            <w:right w:w="108" w:type="dxa"/>
          </w:tblCellMar>
        </w:tblPrEx>
        <w:tc>
          <w:tcPr>
            <w:tcW w:w="8848" w:type="dxa"/>
            <w:gridSpan w:val="14"/>
            <w:vAlign w:val="center"/>
          </w:tcPr>
          <w:p w14:paraId="4DD7A1B8">
            <w:pPr>
              <w:jc w:val="center"/>
            </w:pPr>
            <w:r>
              <w:rPr>
                <w:rFonts w:ascii="宋体" w:hAnsi="宋体" w:eastAsia="宋体"/>
                <w:sz w:val="24"/>
              </w:rPr>
              <w:t>(2024年度)</w:t>
            </w:r>
          </w:p>
        </w:tc>
      </w:tr>
      <w:tr w14:paraId="557AA3E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30B4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65F4BDD">
            <w:pPr>
              <w:jc w:val="center"/>
            </w:pPr>
            <w:r>
              <w:rPr>
                <w:rFonts w:ascii="宋体" w:hAnsi="宋体" w:eastAsia="宋体"/>
                <w:sz w:val="16"/>
              </w:rPr>
              <w:t>2024年中央财政林业有害生物防治松材线虫病等重大林业有害生物专项调查（普查）日常监测和专项普查项目</w:t>
            </w:r>
          </w:p>
        </w:tc>
      </w:tr>
      <w:tr w14:paraId="47A5A01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168E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2E7DDB">
            <w:pPr>
              <w:jc w:val="center"/>
            </w:pPr>
            <w:r>
              <w:rPr>
                <w:rFonts w:ascii="宋体" w:hAnsi="宋体" w:eastAsia="宋体"/>
                <w:sz w:val="16"/>
              </w:rPr>
              <w:t>新疆塔什库尔干野生动物自然保护区服务中心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21A9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036F702">
            <w:pPr>
              <w:jc w:val="center"/>
            </w:pPr>
            <w:r>
              <w:rPr>
                <w:rFonts w:ascii="宋体" w:hAnsi="宋体" w:eastAsia="宋体"/>
                <w:sz w:val="16"/>
              </w:rPr>
              <w:t>新疆塔什库尔干野生动物自然保护区服务中心</w:t>
            </w:r>
          </w:p>
        </w:tc>
      </w:tr>
      <w:tr w14:paraId="769882F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0B8D0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C0EE6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BD868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90819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2F02B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3BFB8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03ABC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D3316">
            <w:pPr>
              <w:jc w:val="center"/>
            </w:pPr>
            <w:r>
              <w:rPr>
                <w:rFonts w:ascii="宋体" w:hAnsi="宋体" w:eastAsia="宋体"/>
                <w:sz w:val="16"/>
              </w:rPr>
              <w:t>得分</w:t>
            </w:r>
          </w:p>
        </w:tc>
      </w:tr>
      <w:tr w14:paraId="01EE2B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689A4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F58F5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B23D46">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DFC7EA">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7144EA">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E10AE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6A038A">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24BBB">
            <w:pPr>
              <w:jc w:val="center"/>
            </w:pPr>
            <w:r>
              <w:rPr>
                <w:rFonts w:ascii="宋体" w:hAnsi="宋体" w:eastAsia="宋体"/>
                <w:sz w:val="16"/>
              </w:rPr>
              <w:t>10.00分</w:t>
            </w:r>
          </w:p>
        </w:tc>
      </w:tr>
      <w:tr w14:paraId="59E869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9BD2A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44373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107BC4">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916806">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F2A98F">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DD681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3A114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8DBB6">
            <w:pPr>
              <w:jc w:val="center"/>
            </w:pPr>
            <w:r>
              <w:rPr>
                <w:rFonts w:ascii="宋体" w:hAnsi="宋体" w:eastAsia="宋体"/>
                <w:sz w:val="16"/>
              </w:rPr>
              <w:t>—</w:t>
            </w:r>
          </w:p>
        </w:tc>
      </w:tr>
      <w:tr w14:paraId="2219A2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9241F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69318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FB57D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6C828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C3911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5EC41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64A7C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791A7">
            <w:pPr>
              <w:jc w:val="center"/>
            </w:pPr>
            <w:r>
              <w:rPr>
                <w:rFonts w:ascii="宋体" w:hAnsi="宋体" w:eastAsia="宋体"/>
                <w:sz w:val="16"/>
              </w:rPr>
              <w:t>—</w:t>
            </w:r>
          </w:p>
        </w:tc>
      </w:tr>
      <w:tr w14:paraId="04B3439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B3519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0E62D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6BC461B">
            <w:pPr>
              <w:jc w:val="center"/>
            </w:pPr>
            <w:r>
              <w:rPr>
                <w:rFonts w:ascii="宋体" w:hAnsi="宋体" w:eastAsia="宋体"/>
                <w:sz w:val="16"/>
              </w:rPr>
              <w:t>实际完成情况</w:t>
            </w:r>
          </w:p>
        </w:tc>
      </w:tr>
      <w:tr w14:paraId="710880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A88FD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29ED5F">
            <w:pPr>
              <w:jc w:val="both"/>
            </w:pPr>
            <w:r>
              <w:rPr>
                <w:rFonts w:ascii="宋体" w:hAnsi="宋体" w:eastAsia="宋体"/>
                <w:sz w:val="16"/>
              </w:rPr>
              <w:t>该项目总下达资金20万元，主要用于购置松材线虫病日常监测调查工具及实验用品7.4万元，采购植物标本采集工具9.3万元，野外采集作业费用0.3万元，采购松材线虫病防治药剂3万元；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03339DA">
            <w:pPr>
              <w:jc w:val="both"/>
            </w:pPr>
            <w:r>
              <w:rPr>
                <w:rFonts w:ascii="宋体" w:hAnsi="宋体" w:eastAsia="宋体"/>
                <w:sz w:val="16"/>
              </w:rPr>
              <w:t>该项目总下达资金20万元，主要购置松材线虫病日常监测调查工具及实验用品7.4万元，采购植物标本采集工具9.3万元，野外采集作业费用0.3万元，采购松材线虫病防治药剂3万元。根据林业有害生物发生的不同时期，深入保护区内开展采集各种植物标本及松材线虫秋季普查工作，通过实施本项目掌握保护区内松树资源分布情况。</w:t>
            </w:r>
          </w:p>
        </w:tc>
      </w:tr>
      <w:tr w14:paraId="3B801F6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BD3C7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D9D1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92E7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5566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00EC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7774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AA35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6919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EFC6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CAD1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1C2D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A47D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565A79">
            <w:pPr>
              <w:jc w:val="center"/>
            </w:pPr>
            <w:r>
              <w:rPr>
                <w:rFonts w:ascii="宋体" w:hAnsi="宋体" w:eastAsia="宋体"/>
                <w:sz w:val="16"/>
              </w:rPr>
              <w:t>偏差原因分析及改进措施</w:t>
            </w:r>
          </w:p>
        </w:tc>
      </w:tr>
      <w:tr w14:paraId="20CDD67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036B9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0E245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006BE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AA643">
            <w:pPr>
              <w:jc w:val="center"/>
            </w:pPr>
            <w:r>
              <w:rPr>
                <w:rFonts w:ascii="宋体" w:hAnsi="宋体" w:eastAsia="宋体"/>
                <w:sz w:val="16"/>
              </w:rPr>
              <w:t>调查片区数量（个）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78512">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6F14C">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84F1D">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C0EF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CAEA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FCD9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C5376">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CBEB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CF0B92">
            <w:pPr>
              <w:jc w:val="center"/>
            </w:pPr>
          </w:p>
        </w:tc>
      </w:tr>
      <w:tr w14:paraId="3D44DA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3FD3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3EB1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BE60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7C113">
            <w:pPr>
              <w:jc w:val="center"/>
            </w:pPr>
            <w:r>
              <w:rPr>
                <w:rFonts w:ascii="宋体" w:hAnsi="宋体" w:eastAsia="宋体"/>
                <w:sz w:val="16"/>
              </w:rPr>
              <w:t>购置松材线虫病日常监测调查工具及实验用品(个）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58A26">
            <w:pPr>
              <w:jc w:val="center"/>
            </w:pPr>
            <w:r>
              <w:rPr>
                <w:rFonts w:ascii="宋体" w:hAnsi="宋体" w:eastAsia="宋体"/>
                <w:sz w:val="16"/>
              </w:rPr>
              <w:t>&gt;=16个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97C19">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C032C">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2699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166B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AE9A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ABBCC">
            <w:pPr>
              <w:jc w:val="center"/>
            </w:pPr>
            <w:r>
              <w:rPr>
                <w:rFonts w:ascii="宋体" w:hAnsi="宋体" w:eastAsia="宋体"/>
                <w:sz w:val="16"/>
              </w:rPr>
              <w:t>=16个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E2FD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E4A581">
            <w:pPr>
              <w:jc w:val="center"/>
            </w:pPr>
          </w:p>
        </w:tc>
      </w:tr>
      <w:tr w14:paraId="5CD445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43E8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C912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439F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40F90">
            <w:pPr>
              <w:jc w:val="center"/>
            </w:pPr>
            <w:r>
              <w:rPr>
                <w:rFonts w:ascii="宋体" w:hAnsi="宋体" w:eastAsia="宋体"/>
                <w:sz w:val="16"/>
              </w:rPr>
              <w:t>松材线虫病防治药剂（盒)</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13DDF">
            <w:pPr>
              <w:jc w:val="center"/>
            </w:pPr>
            <w:r>
              <w:rPr>
                <w:rFonts w:ascii="宋体" w:hAnsi="宋体" w:eastAsia="宋体"/>
                <w:sz w:val="16"/>
              </w:rPr>
              <w:t>&gt;=10盒</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B313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AAC9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C595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4754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4358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E1FA0">
            <w:pPr>
              <w:jc w:val="center"/>
            </w:pPr>
            <w:r>
              <w:rPr>
                <w:rFonts w:ascii="宋体" w:hAnsi="宋体" w:eastAsia="宋体"/>
                <w:sz w:val="16"/>
              </w:rPr>
              <w:t>=10盒</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E751D">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934D25">
            <w:pPr>
              <w:jc w:val="center"/>
            </w:pPr>
          </w:p>
        </w:tc>
      </w:tr>
      <w:tr w14:paraId="2D4F6E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DB50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894D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0EC1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635AE">
            <w:pPr>
              <w:jc w:val="center"/>
            </w:pPr>
            <w:r>
              <w:rPr>
                <w:rFonts w:ascii="宋体" w:hAnsi="宋体" w:eastAsia="宋体"/>
                <w:sz w:val="16"/>
              </w:rPr>
              <w:t>植物标本采集工具（个）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8BCFF">
            <w:pPr>
              <w:jc w:val="center"/>
            </w:pPr>
            <w:r>
              <w:rPr>
                <w:rFonts w:ascii="宋体" w:hAnsi="宋体" w:eastAsia="宋体"/>
                <w:sz w:val="16"/>
              </w:rPr>
              <w:t>&gt;=6200个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81C5E">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A3378">
            <w:pPr>
              <w:jc w:val="center"/>
            </w:pPr>
            <w:r>
              <w:rPr>
                <w:rFonts w:ascii="宋体" w:hAnsi="宋体" w:eastAsia="宋体"/>
                <w:sz w:val="16"/>
              </w:rPr>
              <w:t>358个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60EC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DA3C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7723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44CDF">
            <w:pPr>
              <w:jc w:val="center"/>
            </w:pPr>
            <w:r>
              <w:rPr>
                <w:rFonts w:ascii="宋体" w:hAnsi="宋体" w:eastAsia="宋体"/>
                <w:sz w:val="16"/>
              </w:rPr>
              <w:t>=6200个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A807A">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47F546">
            <w:pPr>
              <w:jc w:val="center"/>
            </w:pPr>
          </w:p>
        </w:tc>
      </w:tr>
      <w:tr w14:paraId="3CE90C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A9AC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0EE0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D147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926F3">
            <w:pPr>
              <w:jc w:val="center"/>
            </w:pPr>
            <w:r>
              <w:rPr>
                <w:rFonts w:ascii="宋体" w:hAnsi="宋体" w:eastAsia="宋体"/>
                <w:sz w:val="16"/>
              </w:rPr>
              <w:t>物资验收合格率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A81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9B4A1">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51F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4E51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BA5E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4FCD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2EB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D62EC">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4B140F">
            <w:pPr>
              <w:jc w:val="center"/>
            </w:pPr>
          </w:p>
        </w:tc>
      </w:tr>
      <w:tr w14:paraId="589649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2098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AD40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8193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920B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F9F59">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8FC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6ABB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FE41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34B1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DCC9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0F9C5">
            <w:pPr>
              <w:jc w:val="center"/>
            </w:pPr>
            <w:r>
              <w:rPr>
                <w:rFonts w:ascii="宋体" w:hAnsi="宋体" w:eastAsia="宋体"/>
                <w:sz w:val="16"/>
              </w:rPr>
              <w:t>2024年12月18日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CCC12">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A50DF5">
            <w:pPr>
              <w:jc w:val="center"/>
            </w:pPr>
          </w:p>
        </w:tc>
      </w:tr>
      <w:tr w14:paraId="1B3DC2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252AB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907CB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FCD97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3F802">
            <w:pPr>
              <w:jc w:val="center"/>
            </w:pPr>
            <w:r>
              <w:rPr>
                <w:rFonts w:ascii="宋体" w:hAnsi="宋体" w:eastAsia="宋体"/>
                <w:sz w:val="16"/>
              </w:rPr>
              <w:t>采购松材线虫病日常监测调查工具及实验用品成本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B412F">
            <w:pPr>
              <w:jc w:val="center"/>
            </w:pPr>
            <w:r>
              <w:rPr>
                <w:rFonts w:ascii="宋体" w:hAnsi="宋体" w:eastAsia="宋体"/>
                <w:sz w:val="16"/>
              </w:rPr>
              <w:t>&lt;=7.4万元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6AB7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C3E17">
            <w:pPr>
              <w:jc w:val="center"/>
            </w:pPr>
            <w:r>
              <w:rPr>
                <w:rFonts w:ascii="宋体" w:hAnsi="宋体" w:eastAsia="宋体"/>
                <w:sz w:val="16"/>
              </w:rPr>
              <w:t>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024A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0EFD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8A7D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E660C">
            <w:pPr>
              <w:jc w:val="center"/>
            </w:pPr>
            <w:r>
              <w:rPr>
                <w:rFonts w:ascii="宋体" w:hAnsi="宋体" w:eastAsia="宋体"/>
                <w:sz w:val="16"/>
              </w:rPr>
              <w:t>=7.4万元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DFA5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174363">
            <w:pPr>
              <w:jc w:val="center"/>
            </w:pPr>
          </w:p>
        </w:tc>
      </w:tr>
      <w:tr w14:paraId="6B3C3F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FD6A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12DE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16CA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EFBED">
            <w:pPr>
              <w:jc w:val="center"/>
            </w:pPr>
            <w:r>
              <w:rPr>
                <w:rFonts w:ascii="宋体" w:hAnsi="宋体" w:eastAsia="宋体"/>
                <w:sz w:val="16"/>
              </w:rPr>
              <w:t>采购植物标本采集工具成本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22DF9">
            <w:pPr>
              <w:jc w:val="center"/>
            </w:pPr>
            <w:r>
              <w:rPr>
                <w:rFonts w:ascii="宋体" w:hAnsi="宋体" w:eastAsia="宋体"/>
                <w:sz w:val="16"/>
              </w:rPr>
              <w:t>&lt;=9.3万元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9539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7E3E7">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1258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D4D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F76A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3CCB8">
            <w:pPr>
              <w:jc w:val="center"/>
            </w:pPr>
            <w:r>
              <w:rPr>
                <w:rFonts w:ascii="宋体" w:hAnsi="宋体" w:eastAsia="宋体"/>
                <w:sz w:val="16"/>
              </w:rPr>
              <w:t>=9.3万元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A501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63A507">
            <w:pPr>
              <w:jc w:val="center"/>
            </w:pPr>
          </w:p>
        </w:tc>
      </w:tr>
      <w:tr w14:paraId="65F423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2145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7D82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B438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C0C6D">
            <w:pPr>
              <w:jc w:val="center"/>
            </w:pPr>
            <w:r>
              <w:rPr>
                <w:rFonts w:ascii="宋体" w:hAnsi="宋体" w:eastAsia="宋体"/>
                <w:sz w:val="16"/>
              </w:rPr>
              <w:t>野外采集作业成本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451D1">
            <w:pPr>
              <w:jc w:val="center"/>
            </w:pPr>
            <w:r>
              <w:rPr>
                <w:rFonts w:ascii="宋体" w:hAnsi="宋体" w:eastAsia="宋体"/>
                <w:sz w:val="16"/>
              </w:rPr>
              <w:t>&lt;=0.30万元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593E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EB67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B6C4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E10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CCAA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8120A">
            <w:pPr>
              <w:jc w:val="center"/>
            </w:pPr>
            <w:r>
              <w:rPr>
                <w:rFonts w:ascii="宋体" w:hAnsi="宋体" w:eastAsia="宋体"/>
                <w:sz w:val="16"/>
              </w:rPr>
              <w:t>=0.3万元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0822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3AE4A7">
            <w:pPr>
              <w:jc w:val="center"/>
            </w:pPr>
          </w:p>
        </w:tc>
      </w:tr>
      <w:tr w14:paraId="320161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F626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6221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DE66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2830A">
            <w:pPr>
              <w:jc w:val="center"/>
            </w:pPr>
            <w:r>
              <w:rPr>
                <w:rFonts w:ascii="宋体" w:hAnsi="宋体" w:eastAsia="宋体"/>
                <w:sz w:val="16"/>
              </w:rPr>
              <w:t>采购松材线虫病防治药剂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EF8F0">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8606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3A1C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80D8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B689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2016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9DB1A">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D845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37E17A">
            <w:pPr>
              <w:jc w:val="center"/>
            </w:pPr>
          </w:p>
        </w:tc>
      </w:tr>
      <w:tr w14:paraId="5569AB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521D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E7CD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3B87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1D9B8">
            <w:pPr>
              <w:jc w:val="center"/>
            </w:pPr>
            <w:r>
              <w:rPr>
                <w:rFonts w:ascii="宋体" w:hAnsi="宋体" w:eastAsia="宋体"/>
                <w:sz w:val="16"/>
              </w:rPr>
              <w:t>提高松材线虫病等重大林业有害生物监测能力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937F8">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434B9">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F2A27">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C657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26FE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A64A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2319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3D02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DCBDD9">
            <w:pPr>
              <w:jc w:val="center"/>
            </w:pPr>
          </w:p>
        </w:tc>
      </w:tr>
      <w:tr w14:paraId="4FD1AC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827E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171E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CBD4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FED21">
            <w:pPr>
              <w:jc w:val="center"/>
            </w:pPr>
            <w:r>
              <w:rPr>
                <w:rFonts w:ascii="宋体" w:hAnsi="宋体" w:eastAsia="宋体"/>
                <w:sz w:val="16"/>
              </w:rPr>
              <w:t>管护人员满意度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434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D27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04D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630A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4E90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EBDE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242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BA81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4CCBF8">
            <w:pPr>
              <w:jc w:val="center"/>
            </w:pPr>
          </w:p>
        </w:tc>
      </w:tr>
      <w:tr w14:paraId="35743AB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86567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00A6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1D395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2F6E0">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A8AFE0E"/>
        </w:tc>
      </w:tr>
    </w:tbl>
    <w:p w14:paraId="6747B80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0F2A30CC">
        <w:tblPrEx>
          <w:tblCellMar>
            <w:top w:w="0" w:type="dxa"/>
            <w:left w:w="108" w:type="dxa"/>
            <w:bottom w:w="0" w:type="dxa"/>
            <w:right w:w="108" w:type="dxa"/>
          </w:tblCellMar>
        </w:tblPrEx>
        <w:tc>
          <w:tcPr>
            <w:tcW w:w="8848" w:type="dxa"/>
            <w:gridSpan w:val="14"/>
            <w:vAlign w:val="center"/>
          </w:tcPr>
          <w:p w14:paraId="1E47923E">
            <w:pPr>
              <w:jc w:val="center"/>
            </w:pPr>
            <w:r>
              <w:rPr>
                <w:rFonts w:ascii="宋体" w:hAnsi="宋体" w:eastAsia="宋体"/>
                <w:sz w:val="24"/>
              </w:rPr>
              <w:t>项目支出绩效自评表</w:t>
            </w:r>
          </w:p>
        </w:tc>
      </w:tr>
      <w:tr w14:paraId="189B58CD">
        <w:tblPrEx>
          <w:tblCellMar>
            <w:top w:w="0" w:type="dxa"/>
            <w:left w:w="108" w:type="dxa"/>
            <w:bottom w:w="0" w:type="dxa"/>
            <w:right w:w="108" w:type="dxa"/>
          </w:tblCellMar>
        </w:tblPrEx>
        <w:tc>
          <w:tcPr>
            <w:tcW w:w="8848" w:type="dxa"/>
            <w:gridSpan w:val="14"/>
            <w:vAlign w:val="center"/>
          </w:tcPr>
          <w:p w14:paraId="06D5AC1F">
            <w:pPr>
              <w:jc w:val="center"/>
            </w:pPr>
            <w:r>
              <w:rPr>
                <w:rFonts w:ascii="宋体" w:hAnsi="宋体" w:eastAsia="宋体"/>
                <w:sz w:val="24"/>
              </w:rPr>
              <w:t>(2024年度)</w:t>
            </w:r>
          </w:p>
        </w:tc>
      </w:tr>
      <w:tr w14:paraId="6DED77D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0944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1A85005">
            <w:pPr>
              <w:jc w:val="center"/>
            </w:pPr>
            <w:r>
              <w:rPr>
                <w:rFonts w:ascii="宋体" w:hAnsi="宋体" w:eastAsia="宋体"/>
                <w:sz w:val="16"/>
              </w:rPr>
              <w:t>2024年中央财政林业草原生态保护恢复资金（森林保护修复-护林防火能力建设）项目</w:t>
            </w:r>
          </w:p>
        </w:tc>
      </w:tr>
      <w:tr w14:paraId="7A7B7D0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83C9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FD01DF">
            <w:pPr>
              <w:jc w:val="center"/>
            </w:pPr>
            <w:r>
              <w:rPr>
                <w:rFonts w:ascii="宋体" w:hAnsi="宋体" w:eastAsia="宋体"/>
                <w:sz w:val="16"/>
              </w:rPr>
              <w:t>新疆塔什库尔干野生动物自然保护区服务中心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3BF7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A64587F">
            <w:pPr>
              <w:jc w:val="center"/>
            </w:pPr>
            <w:r>
              <w:rPr>
                <w:rFonts w:ascii="宋体" w:hAnsi="宋体" w:eastAsia="宋体"/>
                <w:sz w:val="16"/>
              </w:rPr>
              <w:t>新疆塔什库尔干野生动物自然保护区服务中心</w:t>
            </w:r>
          </w:p>
        </w:tc>
      </w:tr>
      <w:tr w14:paraId="189BA04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32A8E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4FE14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F7C43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76F03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083CA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66A60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19926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3F0B7">
            <w:pPr>
              <w:jc w:val="center"/>
            </w:pPr>
            <w:r>
              <w:rPr>
                <w:rFonts w:ascii="宋体" w:hAnsi="宋体" w:eastAsia="宋体"/>
                <w:sz w:val="16"/>
              </w:rPr>
              <w:t>得分</w:t>
            </w:r>
          </w:p>
        </w:tc>
      </w:tr>
      <w:tr w14:paraId="2039AA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D19E8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E7DF0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21A178">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129B93">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0FA7F9">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0CEE9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B8C046">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53BCB">
            <w:pPr>
              <w:jc w:val="center"/>
            </w:pPr>
            <w:r>
              <w:rPr>
                <w:rFonts w:ascii="宋体" w:hAnsi="宋体" w:eastAsia="宋体"/>
                <w:sz w:val="16"/>
              </w:rPr>
              <w:t>10.00分</w:t>
            </w:r>
          </w:p>
        </w:tc>
      </w:tr>
      <w:tr w14:paraId="2544B8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F5088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09109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D66147">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E783F4">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013490">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FC72F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B4554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ECE35">
            <w:pPr>
              <w:jc w:val="center"/>
            </w:pPr>
            <w:r>
              <w:rPr>
                <w:rFonts w:ascii="宋体" w:hAnsi="宋体" w:eastAsia="宋体"/>
                <w:sz w:val="16"/>
              </w:rPr>
              <w:t>—</w:t>
            </w:r>
          </w:p>
        </w:tc>
      </w:tr>
      <w:tr w14:paraId="5C5D02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20780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BB0A7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1C301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CC41B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20FC7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3807D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CBCAE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D2B37">
            <w:pPr>
              <w:jc w:val="center"/>
            </w:pPr>
            <w:r>
              <w:rPr>
                <w:rFonts w:ascii="宋体" w:hAnsi="宋体" w:eastAsia="宋体"/>
                <w:sz w:val="16"/>
              </w:rPr>
              <w:t>—</w:t>
            </w:r>
          </w:p>
        </w:tc>
      </w:tr>
      <w:tr w14:paraId="101AB14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BE915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D81B2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46E54C5">
            <w:pPr>
              <w:jc w:val="center"/>
            </w:pPr>
            <w:r>
              <w:rPr>
                <w:rFonts w:ascii="宋体" w:hAnsi="宋体" w:eastAsia="宋体"/>
                <w:sz w:val="16"/>
              </w:rPr>
              <w:t>实际完成情况</w:t>
            </w:r>
          </w:p>
        </w:tc>
      </w:tr>
      <w:tr w14:paraId="0FF39D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4B4B3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748096">
            <w:pPr>
              <w:jc w:val="both"/>
            </w:pPr>
            <w:r>
              <w:rPr>
                <w:rFonts w:ascii="宋体" w:hAnsi="宋体" w:eastAsia="宋体"/>
                <w:sz w:val="16"/>
              </w:rPr>
              <w:t>本项目下达资金20万元，主要计划用于野外巡护伙食补助费2.31万元，森林防火培训、演练保障费用5.5万元，物资补给及消防器材8.41万元，防火宣传教育2万元，</w:t>
            </w:r>
            <w:r>
              <w:rPr>
                <w:rFonts w:hint="eastAsia" w:ascii="宋体" w:hAnsi="宋体"/>
                <w:sz w:val="16"/>
                <w:lang w:eastAsia="zh-CN"/>
              </w:rPr>
              <w:t>人身</w:t>
            </w:r>
            <w:r>
              <w:rPr>
                <w:rFonts w:ascii="宋体" w:hAnsi="宋体" w:eastAsia="宋体"/>
                <w:sz w:val="16"/>
              </w:rPr>
              <w:t>意外保险、交通工具的油料保障、消防设备维护支出1.78万元，为切实做好保护区森林火灾防控工作，提升防火队伍专业性，全面预防和遏制森林火灾的发生，为守护保护区人民群众生命财产和森林资源安全奠定坚实基础。</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C09C457">
            <w:pPr>
              <w:jc w:val="both"/>
            </w:pPr>
            <w:r>
              <w:rPr>
                <w:rFonts w:ascii="宋体" w:hAnsi="宋体" w:eastAsia="宋体"/>
                <w:sz w:val="16"/>
              </w:rPr>
              <w:t>该项目完成情况：该项目总下达资金20万元，主要</w:t>
            </w:r>
            <w:r>
              <w:rPr>
                <w:rFonts w:hint="eastAsia" w:ascii="宋体" w:hAnsi="宋体"/>
                <w:sz w:val="16"/>
                <w:lang w:eastAsia="zh-CN"/>
              </w:rPr>
              <w:t>用于</w:t>
            </w:r>
            <w:r>
              <w:rPr>
                <w:rFonts w:ascii="宋体" w:hAnsi="宋体" w:eastAsia="宋体"/>
                <w:sz w:val="16"/>
              </w:rPr>
              <w:t>进行森林草原消防应急分队集中培训1次、在保护区辖区内进行各项森林防火专项巡护伙食补助2.31万元，森林防火培训、演练5.5万元，物资补给及训练器材费8.41万元，防火宣传教育2万元，人身意外保险、交通工具的油料保障、消防设备维护1.78万元。通过组织参加培训、保障消防设施、设备的正常运行运转、日常巡护、交通工具的油料保障及维护、物资装备的补给、加强森林草原防火宣传等运行保障，通过实施该项目提升森林草原消防应急分队的专业性，加强森林草原应急小分队能力建设，提升森林草原消防应急分队整体素质和战术能力。</w:t>
            </w:r>
          </w:p>
        </w:tc>
      </w:tr>
      <w:tr w14:paraId="7576394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50E87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8F66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662B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37DE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3ED7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8571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C285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72B6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D532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8D0D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5511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78AA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1BB740">
            <w:pPr>
              <w:jc w:val="center"/>
            </w:pPr>
            <w:r>
              <w:rPr>
                <w:rFonts w:ascii="宋体" w:hAnsi="宋体" w:eastAsia="宋体"/>
                <w:sz w:val="16"/>
              </w:rPr>
              <w:t>偏差原因分析及改进措施</w:t>
            </w:r>
          </w:p>
        </w:tc>
      </w:tr>
      <w:tr w14:paraId="07527B1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23C6A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3A9A6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F65A8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6DC44">
            <w:pPr>
              <w:jc w:val="center"/>
            </w:pPr>
            <w:r>
              <w:rPr>
                <w:rFonts w:ascii="宋体" w:hAnsi="宋体" w:eastAsia="宋体"/>
                <w:sz w:val="16"/>
              </w:rPr>
              <w:t>消防训练器材（个）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07B7E">
            <w:pPr>
              <w:jc w:val="center"/>
            </w:pPr>
            <w:r>
              <w:rPr>
                <w:rFonts w:ascii="宋体" w:hAnsi="宋体" w:eastAsia="宋体"/>
                <w:sz w:val="16"/>
              </w:rPr>
              <w:t>&gt;=4个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306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2A64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9580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A4B2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6D33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3F89B">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5D22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09DFB6">
            <w:pPr>
              <w:jc w:val="center"/>
            </w:pPr>
          </w:p>
        </w:tc>
      </w:tr>
      <w:tr w14:paraId="43150B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5D1B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2157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B93D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6496E">
            <w:pPr>
              <w:jc w:val="center"/>
            </w:pPr>
            <w:r>
              <w:rPr>
                <w:rFonts w:ascii="宋体" w:hAnsi="宋体" w:eastAsia="宋体"/>
                <w:sz w:val="16"/>
              </w:rPr>
              <w:t>森林消防服装、被褥及日常生活用品费用（批）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A3B1D">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945C0">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6CA48">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5516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AE7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F5B5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A4AE2">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F92B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59CF53">
            <w:pPr>
              <w:jc w:val="center"/>
            </w:pPr>
          </w:p>
        </w:tc>
      </w:tr>
      <w:tr w14:paraId="214C23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C830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6A34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7B30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1A489">
            <w:pPr>
              <w:jc w:val="center"/>
            </w:pPr>
            <w:r>
              <w:rPr>
                <w:rFonts w:ascii="宋体" w:hAnsi="宋体" w:eastAsia="宋体"/>
                <w:sz w:val="16"/>
              </w:rPr>
              <w:t>物资验收合格率（%）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BDA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FFE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A884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A3CD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0B14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60E3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9D1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1098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C536F4">
            <w:pPr>
              <w:jc w:val="center"/>
            </w:pPr>
          </w:p>
        </w:tc>
      </w:tr>
      <w:tr w14:paraId="7AAFE4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2B5F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DFE9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A5E9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5582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53F58">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DC2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9B31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1E03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52DC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CC12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27069">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F87A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B2430A">
            <w:pPr>
              <w:jc w:val="center"/>
            </w:pPr>
          </w:p>
        </w:tc>
      </w:tr>
      <w:tr w14:paraId="4973C4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221F4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E52FA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42856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165C4">
            <w:pPr>
              <w:jc w:val="center"/>
            </w:pPr>
            <w:r>
              <w:rPr>
                <w:rFonts w:ascii="宋体" w:hAnsi="宋体" w:eastAsia="宋体"/>
                <w:sz w:val="16"/>
              </w:rPr>
              <w:t>野外巡护伙食补助费（万元）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B8C0D">
            <w:pPr>
              <w:jc w:val="center"/>
            </w:pPr>
            <w:r>
              <w:rPr>
                <w:rFonts w:ascii="宋体" w:hAnsi="宋体" w:eastAsia="宋体"/>
                <w:sz w:val="16"/>
              </w:rPr>
              <w:t>&lt;=2.31万元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0E542">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22CD0">
            <w:pPr>
              <w:jc w:val="center"/>
            </w:pPr>
            <w:r>
              <w:rPr>
                <w:rFonts w:ascii="宋体" w:hAnsi="宋体" w:eastAsia="宋体"/>
                <w:sz w:val="16"/>
              </w:rPr>
              <w:t>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8234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7248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AF11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EB345">
            <w:pPr>
              <w:jc w:val="center"/>
            </w:pPr>
            <w:r>
              <w:rPr>
                <w:rFonts w:ascii="宋体" w:hAnsi="宋体" w:eastAsia="宋体"/>
                <w:sz w:val="16"/>
              </w:rPr>
              <w:t>=2.31万元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16AD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E6E419">
            <w:pPr>
              <w:jc w:val="center"/>
            </w:pPr>
          </w:p>
        </w:tc>
      </w:tr>
      <w:tr w14:paraId="7019B9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0E55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DB39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8A0C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9B8A1">
            <w:pPr>
              <w:jc w:val="center"/>
            </w:pPr>
            <w:r>
              <w:rPr>
                <w:rFonts w:ascii="宋体" w:hAnsi="宋体" w:eastAsia="宋体"/>
                <w:sz w:val="16"/>
              </w:rPr>
              <w:t>森林防火培训、演练保障费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30295">
            <w:pPr>
              <w:jc w:val="center"/>
            </w:pPr>
            <w:r>
              <w:rPr>
                <w:rFonts w:ascii="宋体" w:hAnsi="宋体" w:eastAsia="宋体"/>
                <w:sz w:val="16"/>
              </w:rPr>
              <w:t>&lt;=5.50万元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BA3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B2E3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E3EF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7F9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ABFE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3EB19">
            <w:pPr>
              <w:jc w:val="center"/>
            </w:pPr>
            <w:r>
              <w:rPr>
                <w:rFonts w:ascii="宋体" w:hAnsi="宋体" w:eastAsia="宋体"/>
                <w:sz w:val="16"/>
              </w:rPr>
              <w:t>=5.5万元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852B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22F320">
            <w:pPr>
              <w:jc w:val="center"/>
            </w:pPr>
          </w:p>
        </w:tc>
      </w:tr>
      <w:tr w14:paraId="6EE48C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5C20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9CB1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526C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82870">
            <w:pPr>
              <w:jc w:val="center"/>
            </w:pPr>
            <w:r>
              <w:rPr>
                <w:rFonts w:ascii="宋体" w:hAnsi="宋体" w:eastAsia="宋体"/>
                <w:sz w:val="16"/>
              </w:rPr>
              <w:t>物资补给及消防器材（个）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3517E">
            <w:pPr>
              <w:jc w:val="center"/>
            </w:pPr>
            <w:r>
              <w:rPr>
                <w:rFonts w:ascii="宋体" w:hAnsi="宋体" w:eastAsia="宋体"/>
                <w:sz w:val="16"/>
              </w:rPr>
              <w:t>&lt;=8.41万元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94FDC">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CAAFD">
            <w:pPr>
              <w:jc w:val="center"/>
            </w:pPr>
            <w:r>
              <w:rPr>
                <w:rFonts w:ascii="宋体" w:hAnsi="宋体" w:eastAsia="宋体"/>
                <w:sz w:val="16"/>
              </w:rPr>
              <w:t>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0B9D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2DF9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E9E0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26AA7">
            <w:pPr>
              <w:jc w:val="center"/>
            </w:pPr>
            <w:r>
              <w:rPr>
                <w:rFonts w:ascii="宋体" w:hAnsi="宋体" w:eastAsia="宋体"/>
                <w:sz w:val="16"/>
              </w:rPr>
              <w:t>=8.41万元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25EB4">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C966C5">
            <w:pPr>
              <w:jc w:val="center"/>
            </w:pPr>
          </w:p>
        </w:tc>
      </w:tr>
      <w:tr w14:paraId="2247F1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2A1C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CCD8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BF26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D4873">
            <w:pPr>
              <w:jc w:val="center"/>
            </w:pPr>
            <w:r>
              <w:rPr>
                <w:rFonts w:ascii="宋体" w:hAnsi="宋体" w:eastAsia="宋体"/>
                <w:sz w:val="16"/>
              </w:rPr>
              <w:t>防火宣传教育</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41D41">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1B121">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3CB10">
            <w:pPr>
              <w:jc w:val="center"/>
            </w:pPr>
            <w:r>
              <w:rPr>
                <w:rFonts w:ascii="宋体" w:hAnsi="宋体" w:eastAsia="宋体"/>
                <w:sz w:val="16"/>
              </w:rPr>
              <w:t>2.95万元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5B704">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378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E9EA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79CFA">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7E252">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03A718">
            <w:pPr>
              <w:jc w:val="center"/>
            </w:pPr>
          </w:p>
        </w:tc>
      </w:tr>
      <w:tr w14:paraId="6656BC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4882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132C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EAFE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96F4A">
            <w:pPr>
              <w:jc w:val="center"/>
            </w:pPr>
            <w:r>
              <w:rPr>
                <w:rFonts w:ascii="宋体" w:hAnsi="宋体" w:eastAsia="宋体"/>
                <w:sz w:val="16"/>
              </w:rPr>
              <w:t>交通工具的油料保障、消防设备维护支出成本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26707">
            <w:pPr>
              <w:jc w:val="center"/>
            </w:pPr>
            <w:r>
              <w:rPr>
                <w:rFonts w:ascii="宋体" w:hAnsi="宋体" w:eastAsia="宋体"/>
                <w:sz w:val="16"/>
              </w:rPr>
              <w:t>&lt;=1.78万元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EAB8C">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19257">
            <w:pPr>
              <w:jc w:val="center"/>
            </w:pPr>
            <w:r>
              <w:rPr>
                <w:rFonts w:ascii="宋体" w:hAnsi="宋体" w:eastAsia="宋体"/>
                <w:sz w:val="16"/>
              </w:rPr>
              <w:t>3.25万元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24258">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E87E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23ED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099C9">
            <w:pPr>
              <w:jc w:val="center"/>
            </w:pPr>
            <w:r>
              <w:rPr>
                <w:rFonts w:ascii="宋体" w:hAnsi="宋体" w:eastAsia="宋体"/>
                <w:sz w:val="16"/>
              </w:rPr>
              <w:t>=1.78万元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D0039">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66FC64">
            <w:pPr>
              <w:jc w:val="center"/>
            </w:pPr>
          </w:p>
        </w:tc>
      </w:tr>
      <w:tr w14:paraId="1DA1CB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334A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9FB4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073F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FA52B">
            <w:pPr>
              <w:jc w:val="center"/>
            </w:pPr>
            <w:r>
              <w:rPr>
                <w:rFonts w:ascii="宋体" w:hAnsi="宋体" w:eastAsia="宋体"/>
                <w:sz w:val="16"/>
              </w:rPr>
              <w:t>提高保护区控制森林火灾综合能力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E5B28">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0EE62">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1B12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35CA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DAA8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02C1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33EB1">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160F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77B49E">
            <w:pPr>
              <w:jc w:val="center"/>
            </w:pPr>
          </w:p>
        </w:tc>
      </w:tr>
      <w:tr w14:paraId="6647B6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2862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3775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7E6D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E1378">
            <w:pPr>
              <w:jc w:val="center"/>
            </w:pPr>
            <w:r>
              <w:rPr>
                <w:rFonts w:ascii="宋体" w:hAnsi="宋体" w:eastAsia="宋体"/>
                <w:sz w:val="16"/>
              </w:rPr>
              <w:t>受益应急分队成员满意度（%）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C24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BA9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38E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4DFD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C4A8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5F63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AA3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C0AC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A405FE">
            <w:pPr>
              <w:jc w:val="center"/>
            </w:pPr>
          </w:p>
        </w:tc>
      </w:tr>
      <w:tr w14:paraId="44AAC89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8AD4A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F4AB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4D782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FEDE6">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8803EEF"/>
        </w:tc>
      </w:tr>
    </w:tbl>
    <w:p w14:paraId="33C4AF8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219CFDCF">
        <w:tblPrEx>
          <w:tblCellMar>
            <w:top w:w="0" w:type="dxa"/>
            <w:left w:w="108" w:type="dxa"/>
            <w:bottom w:w="0" w:type="dxa"/>
            <w:right w:w="108" w:type="dxa"/>
          </w:tblCellMar>
        </w:tblPrEx>
        <w:tc>
          <w:tcPr>
            <w:tcW w:w="8848" w:type="dxa"/>
            <w:gridSpan w:val="14"/>
            <w:vAlign w:val="center"/>
          </w:tcPr>
          <w:p w14:paraId="1722C779">
            <w:pPr>
              <w:jc w:val="center"/>
            </w:pPr>
            <w:r>
              <w:rPr>
                <w:rFonts w:ascii="宋体" w:hAnsi="宋体" w:eastAsia="宋体"/>
                <w:sz w:val="24"/>
              </w:rPr>
              <w:t>项目支出绩效自评表</w:t>
            </w:r>
          </w:p>
        </w:tc>
      </w:tr>
      <w:tr w14:paraId="76B11E25">
        <w:tblPrEx>
          <w:tblCellMar>
            <w:top w:w="0" w:type="dxa"/>
            <w:left w:w="108" w:type="dxa"/>
            <w:bottom w:w="0" w:type="dxa"/>
            <w:right w:w="108" w:type="dxa"/>
          </w:tblCellMar>
        </w:tblPrEx>
        <w:tc>
          <w:tcPr>
            <w:tcW w:w="8848" w:type="dxa"/>
            <w:gridSpan w:val="14"/>
            <w:vAlign w:val="center"/>
          </w:tcPr>
          <w:p w14:paraId="1BCEBBC5">
            <w:pPr>
              <w:jc w:val="center"/>
            </w:pPr>
            <w:r>
              <w:rPr>
                <w:rFonts w:ascii="宋体" w:hAnsi="宋体" w:eastAsia="宋体"/>
                <w:sz w:val="24"/>
              </w:rPr>
              <w:t>(2024年度)</w:t>
            </w:r>
          </w:p>
        </w:tc>
      </w:tr>
      <w:tr w14:paraId="54C08C8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8A98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5C5B7C1">
            <w:pPr>
              <w:jc w:val="center"/>
            </w:pPr>
            <w:r>
              <w:rPr>
                <w:rFonts w:ascii="宋体" w:hAnsi="宋体" w:eastAsia="宋体"/>
                <w:sz w:val="16"/>
              </w:rPr>
              <w:t>2024年第二批中央财政林业草原生态保护恢复资金（塔什库尔干自然保护区野生动物收容救护项目）</w:t>
            </w:r>
          </w:p>
        </w:tc>
      </w:tr>
      <w:tr w14:paraId="1038B98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6EDA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C0F145">
            <w:pPr>
              <w:jc w:val="center"/>
            </w:pPr>
            <w:r>
              <w:rPr>
                <w:rFonts w:ascii="宋体" w:hAnsi="宋体" w:eastAsia="宋体"/>
                <w:sz w:val="16"/>
              </w:rPr>
              <w:t>新疆塔什库尔干野生动物自然保护区服务中心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B876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6B11745">
            <w:pPr>
              <w:jc w:val="center"/>
            </w:pPr>
            <w:r>
              <w:rPr>
                <w:rFonts w:ascii="宋体" w:hAnsi="宋体" w:eastAsia="宋体"/>
                <w:sz w:val="16"/>
              </w:rPr>
              <w:t>新疆塔什库尔干野生动物自然保护区服务中心</w:t>
            </w:r>
          </w:p>
        </w:tc>
      </w:tr>
      <w:tr w14:paraId="3EC3CAE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BE197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80E48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03454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71FE7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C38AA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934B9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9B631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DB8E3">
            <w:pPr>
              <w:jc w:val="center"/>
            </w:pPr>
            <w:r>
              <w:rPr>
                <w:rFonts w:ascii="宋体" w:hAnsi="宋体" w:eastAsia="宋体"/>
                <w:sz w:val="16"/>
              </w:rPr>
              <w:t>得分</w:t>
            </w:r>
          </w:p>
        </w:tc>
      </w:tr>
      <w:tr w14:paraId="3E5405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DF95A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E67F4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A2ECAE">
            <w:pPr>
              <w:jc w:val="center"/>
            </w:pPr>
            <w:r>
              <w:rPr>
                <w:rFonts w:ascii="宋体" w:hAnsi="宋体" w:eastAsia="宋体"/>
                <w:sz w:val="16"/>
              </w:rPr>
              <w:t>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19356B">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EB04E0">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B3BC0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3008E9">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7E552">
            <w:pPr>
              <w:jc w:val="center"/>
            </w:pPr>
            <w:r>
              <w:rPr>
                <w:rFonts w:ascii="宋体" w:hAnsi="宋体" w:eastAsia="宋体"/>
                <w:sz w:val="16"/>
              </w:rPr>
              <w:t>10.00分</w:t>
            </w:r>
          </w:p>
        </w:tc>
      </w:tr>
      <w:tr w14:paraId="5D3D25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4ACF1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7C701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691027">
            <w:pPr>
              <w:jc w:val="center"/>
            </w:pPr>
            <w:r>
              <w:rPr>
                <w:rFonts w:ascii="宋体" w:hAnsi="宋体" w:eastAsia="宋体"/>
                <w:sz w:val="16"/>
              </w:rPr>
              <w:t>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21BE5B">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014431">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F1335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F274B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B849D">
            <w:pPr>
              <w:jc w:val="center"/>
            </w:pPr>
            <w:r>
              <w:rPr>
                <w:rFonts w:ascii="宋体" w:hAnsi="宋体" w:eastAsia="宋体"/>
                <w:sz w:val="16"/>
              </w:rPr>
              <w:t>—</w:t>
            </w:r>
          </w:p>
        </w:tc>
      </w:tr>
      <w:tr w14:paraId="3686E8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C3718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E9384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73D5F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B0CDE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DF80A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B9C19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5DE14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AB239">
            <w:pPr>
              <w:jc w:val="center"/>
            </w:pPr>
            <w:r>
              <w:rPr>
                <w:rFonts w:ascii="宋体" w:hAnsi="宋体" w:eastAsia="宋体"/>
                <w:sz w:val="16"/>
              </w:rPr>
              <w:t>—</w:t>
            </w:r>
          </w:p>
        </w:tc>
      </w:tr>
      <w:tr w14:paraId="67E13B0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31588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427C4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8D0A71B">
            <w:pPr>
              <w:jc w:val="center"/>
            </w:pPr>
            <w:r>
              <w:rPr>
                <w:rFonts w:ascii="宋体" w:hAnsi="宋体" w:eastAsia="宋体"/>
                <w:sz w:val="16"/>
              </w:rPr>
              <w:t>实际完成情况</w:t>
            </w:r>
          </w:p>
        </w:tc>
      </w:tr>
      <w:tr w14:paraId="3C5F26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C0727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10FD60">
            <w:pPr>
              <w:jc w:val="both"/>
            </w:pPr>
            <w:r>
              <w:rPr>
                <w:rFonts w:ascii="宋体" w:hAnsi="宋体" w:eastAsia="宋体"/>
                <w:sz w:val="16"/>
              </w:rPr>
              <w:t>该项目2024年度资金30万元，2024年主要用于购置野生动物救护饲草料8.1万元，野生动物救护监测设备及救助药品、食物21.2万元，野生动物保护宣传教育0.7万元；保障伤病野生动物得到及时救治，最大程度减轻对当地畜禽业造成的危害，实现野生动物资源得到有效保护的任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4E32C4C">
            <w:pPr>
              <w:jc w:val="both"/>
            </w:pPr>
            <w:r>
              <w:rPr>
                <w:rFonts w:ascii="宋体" w:hAnsi="宋体" w:eastAsia="宋体"/>
                <w:sz w:val="16"/>
              </w:rPr>
              <w:t>该项目总共下达30万元，其中：保护区冬季下雪频繁，为了避免野生动物面临饿死死亡，在保护区野生动物栖息地及野生动物踪迹频繁的区域进行投放饲草料8.1万元，同时通过群众举报、巡护中发现的受伤、病弱、饥饿、受困、迷途的野生动物进行救护治疗、临时饲养，康复后放归自然，死亡的进行无害化处理支付21.2万元。保障野生动物宣传教育0.7万元。通过该项目保障伤病野生动物得到及时救治，最大程度减轻对当地畜牧业造</w:t>
            </w:r>
            <w:r>
              <w:rPr>
                <w:rFonts w:hint="eastAsia" w:ascii="宋体" w:hAnsi="宋体"/>
                <w:sz w:val="16"/>
                <w:lang w:eastAsia="zh-CN"/>
              </w:rPr>
              <w:t>成的</w:t>
            </w:r>
            <w:r>
              <w:rPr>
                <w:rFonts w:ascii="宋体" w:hAnsi="宋体" w:eastAsia="宋体"/>
                <w:sz w:val="16"/>
              </w:rPr>
              <w:t>危害，实现野生动物资源得到有效保障。</w:t>
            </w:r>
          </w:p>
        </w:tc>
      </w:tr>
      <w:tr w14:paraId="37A6B10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6BA3F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5B3C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496D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2C4C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6A3C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A51B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18CE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F98B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3EFE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CD69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BCD7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C78B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81351">
            <w:pPr>
              <w:jc w:val="center"/>
            </w:pPr>
            <w:r>
              <w:rPr>
                <w:rFonts w:ascii="宋体" w:hAnsi="宋体" w:eastAsia="宋体"/>
                <w:sz w:val="16"/>
              </w:rPr>
              <w:t>偏差原因分析及改进措施</w:t>
            </w:r>
          </w:p>
        </w:tc>
      </w:tr>
      <w:tr w14:paraId="257A7EE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0A76E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40721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7D089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32C53">
            <w:pPr>
              <w:jc w:val="center"/>
            </w:pPr>
            <w:r>
              <w:rPr>
                <w:rFonts w:ascii="宋体" w:hAnsi="宋体" w:eastAsia="宋体"/>
                <w:sz w:val="16"/>
              </w:rPr>
              <w:t>野生动物救护数量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DB51F">
            <w:pPr>
              <w:jc w:val="center"/>
            </w:pPr>
            <w:r>
              <w:rPr>
                <w:rFonts w:ascii="宋体" w:hAnsi="宋体" w:eastAsia="宋体"/>
                <w:sz w:val="16"/>
              </w:rPr>
              <w:t>&gt;=10只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073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AB8E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4AF6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AF95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9C3A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FDA0D">
            <w:pPr>
              <w:jc w:val="center"/>
            </w:pPr>
            <w:r>
              <w:rPr>
                <w:rFonts w:ascii="宋体" w:hAnsi="宋体" w:eastAsia="宋体"/>
                <w:sz w:val="16"/>
              </w:rPr>
              <w:t>=10只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837A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6CECD2">
            <w:pPr>
              <w:jc w:val="center"/>
            </w:pPr>
          </w:p>
        </w:tc>
      </w:tr>
      <w:tr w14:paraId="14D7BF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52CC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8F2B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DB4B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5A9F9">
            <w:pPr>
              <w:jc w:val="center"/>
            </w:pPr>
            <w:r>
              <w:rPr>
                <w:rFonts w:ascii="宋体" w:hAnsi="宋体" w:eastAsia="宋体"/>
                <w:sz w:val="16"/>
              </w:rPr>
              <w:t>野生动植物保护巡护巡查工作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40D82">
            <w:pPr>
              <w:jc w:val="center"/>
            </w:pPr>
            <w:r>
              <w:rPr>
                <w:rFonts w:ascii="宋体" w:hAnsi="宋体" w:eastAsia="宋体"/>
                <w:sz w:val="16"/>
              </w:rPr>
              <w:t>&gt;=20次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05E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5C27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FDA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74B6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61AB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51940">
            <w:pPr>
              <w:jc w:val="center"/>
            </w:pPr>
            <w:r>
              <w:rPr>
                <w:rFonts w:ascii="宋体" w:hAnsi="宋体" w:eastAsia="宋体"/>
                <w:sz w:val="16"/>
              </w:rPr>
              <w:t>=20次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BA21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279070">
            <w:pPr>
              <w:jc w:val="center"/>
            </w:pPr>
          </w:p>
        </w:tc>
      </w:tr>
      <w:tr w14:paraId="49FDCC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3B3E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1EEB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4660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FBF12">
            <w:pPr>
              <w:jc w:val="center"/>
            </w:pPr>
            <w:r>
              <w:rPr>
                <w:rFonts w:ascii="宋体" w:hAnsi="宋体" w:eastAsia="宋体"/>
                <w:sz w:val="16"/>
              </w:rPr>
              <w:t>野生动物保护法律法规宣传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2F57C">
            <w:pPr>
              <w:jc w:val="center"/>
            </w:pPr>
            <w:r>
              <w:rPr>
                <w:rFonts w:ascii="宋体" w:hAnsi="宋体" w:eastAsia="宋体"/>
                <w:sz w:val="16"/>
              </w:rPr>
              <w:t>&gt;=10次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B46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3EA1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BDA8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CF8A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BDC0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FE84C">
            <w:pPr>
              <w:jc w:val="center"/>
            </w:pPr>
            <w:r>
              <w:rPr>
                <w:rFonts w:ascii="宋体" w:hAnsi="宋体" w:eastAsia="宋体"/>
                <w:sz w:val="16"/>
              </w:rPr>
              <w: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E3D1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7ED932">
            <w:pPr>
              <w:jc w:val="center"/>
            </w:pPr>
          </w:p>
        </w:tc>
      </w:tr>
      <w:tr w14:paraId="12C87E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99AF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E6E3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FEEA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8070D">
            <w:pPr>
              <w:jc w:val="center"/>
            </w:pPr>
            <w:r>
              <w:rPr>
                <w:rFonts w:ascii="宋体" w:hAnsi="宋体" w:eastAsia="宋体"/>
                <w:sz w:val="16"/>
              </w:rPr>
              <w:t>野生动物救护成功率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14B79">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57B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53AA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E871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8DC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EB35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F4CD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AA5F3">
            <w:pPr>
              <w:jc w:val="center"/>
            </w:pPr>
            <w:r>
              <w:rPr>
                <w:rFonts w:ascii="宋体" w:hAnsi="宋体" w:eastAsia="宋体"/>
                <w:sz w:val="16"/>
              </w:rPr>
              <w:t>4.41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F02718">
            <w:pPr>
              <w:jc w:val="center"/>
            </w:pPr>
            <w:r>
              <w:rPr>
                <w:rFonts w:ascii="宋体" w:hAnsi="宋体" w:eastAsia="宋体"/>
                <w:sz w:val="16"/>
              </w:rPr>
              <w:t>偏差原因：及时发现野生动物受伤、受困，及时处置，康复后放归自然，有效提高了野生动物救护率</w:t>
            </w:r>
          </w:p>
        </w:tc>
      </w:tr>
      <w:tr w14:paraId="067E8A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1847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FE0E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0BDD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05C2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0A0D1">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198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20EC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4704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EBD4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2116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1C111">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9D38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1BEBCF">
            <w:pPr>
              <w:jc w:val="center"/>
            </w:pPr>
          </w:p>
        </w:tc>
      </w:tr>
      <w:tr w14:paraId="5116D6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B0F5A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C4FA6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15B48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B5D8B">
            <w:pPr>
              <w:jc w:val="center"/>
            </w:pPr>
            <w:r>
              <w:rPr>
                <w:rFonts w:ascii="宋体" w:hAnsi="宋体" w:eastAsia="宋体"/>
                <w:sz w:val="16"/>
              </w:rPr>
              <w:t>野生动物救护饲草料购置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BA2F8">
            <w:pPr>
              <w:jc w:val="center"/>
            </w:pPr>
            <w:r>
              <w:rPr>
                <w:rFonts w:ascii="宋体" w:hAnsi="宋体" w:eastAsia="宋体"/>
                <w:sz w:val="16"/>
              </w:rPr>
              <w:t>&lt;=8.10万元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C284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1265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C471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67A1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387F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B93AF">
            <w:pPr>
              <w:jc w:val="center"/>
            </w:pPr>
            <w:r>
              <w:rPr>
                <w:rFonts w:ascii="宋体" w:hAnsi="宋体" w:eastAsia="宋体"/>
                <w:sz w:val="16"/>
              </w:rPr>
              <w:t>=8.1万元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C5F7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AF74BC">
            <w:pPr>
              <w:jc w:val="center"/>
            </w:pPr>
          </w:p>
        </w:tc>
      </w:tr>
      <w:tr w14:paraId="57762A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921D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9DCD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24D1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77C11">
            <w:pPr>
              <w:jc w:val="center"/>
            </w:pPr>
            <w:r>
              <w:rPr>
                <w:rFonts w:ascii="宋体" w:hAnsi="宋体" w:eastAsia="宋体"/>
                <w:sz w:val="16"/>
              </w:rPr>
              <w:t>野生动物救护监测设备及救助药品、食物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CF353">
            <w:pPr>
              <w:jc w:val="center"/>
            </w:pPr>
            <w:r>
              <w:rPr>
                <w:rFonts w:ascii="宋体" w:hAnsi="宋体" w:eastAsia="宋体"/>
                <w:sz w:val="16"/>
              </w:rPr>
              <w:t>&lt;=21.2万元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CF4D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57C3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6B35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E83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9C59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EF0D0">
            <w:pPr>
              <w:jc w:val="center"/>
            </w:pPr>
            <w:r>
              <w:rPr>
                <w:rFonts w:ascii="宋体" w:hAnsi="宋体" w:eastAsia="宋体"/>
                <w:sz w:val="16"/>
              </w:rPr>
              <w:t>=21.2万元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45C4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180ABE">
            <w:pPr>
              <w:jc w:val="center"/>
            </w:pPr>
          </w:p>
        </w:tc>
      </w:tr>
      <w:tr w14:paraId="235C31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EACC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D2FC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3199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C4D74">
            <w:pPr>
              <w:jc w:val="center"/>
            </w:pPr>
            <w:r>
              <w:rPr>
                <w:rFonts w:ascii="宋体" w:hAnsi="宋体" w:eastAsia="宋体"/>
                <w:sz w:val="16"/>
              </w:rPr>
              <w:t>野生动植物保护宣传教育</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F2EE9">
            <w:pPr>
              <w:jc w:val="center"/>
            </w:pPr>
            <w:r>
              <w:rPr>
                <w:rFonts w:ascii="宋体" w:hAnsi="宋体" w:eastAsia="宋体"/>
                <w:sz w:val="16"/>
              </w:rPr>
              <w:t>&lt;=0.70万元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8F7B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82D6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152A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8711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91D7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31617">
            <w:pPr>
              <w:jc w:val="center"/>
            </w:pPr>
            <w:r>
              <w:rPr>
                <w:rFonts w:ascii="宋体" w:hAnsi="宋体" w:eastAsia="宋体"/>
                <w:sz w:val="16"/>
              </w:rPr>
              <w:t>=0.7万元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C195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4484EF">
            <w:pPr>
              <w:jc w:val="center"/>
            </w:pPr>
          </w:p>
        </w:tc>
      </w:tr>
      <w:tr w14:paraId="3BE781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9823B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9F4F6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E49B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C9DC4">
            <w:pPr>
              <w:jc w:val="center"/>
            </w:pPr>
            <w:r>
              <w:rPr>
                <w:rFonts w:ascii="宋体" w:hAnsi="宋体" w:eastAsia="宋体"/>
                <w:sz w:val="16"/>
              </w:rPr>
              <w:t>野生动物保护</w:t>
            </w:r>
            <w:r>
              <w:rPr>
                <w:rFonts w:hint="eastAsia" w:ascii="宋体" w:hAnsi="宋体"/>
                <w:sz w:val="16"/>
                <w:lang w:eastAsia="zh-CN"/>
              </w:rPr>
              <w:t>受到</w:t>
            </w:r>
            <w:r>
              <w:rPr>
                <w:rFonts w:ascii="宋体" w:hAnsi="宋体" w:eastAsia="宋体"/>
                <w:sz w:val="16"/>
              </w:rPr>
              <w:t>社会的关注和重视程度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BDECD">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B7C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23E0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B00C1">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CC53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7477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C31E8">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8E291">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CF8605">
            <w:pPr>
              <w:jc w:val="center"/>
            </w:pPr>
          </w:p>
        </w:tc>
      </w:tr>
      <w:tr w14:paraId="75ABBA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49CC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DFED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B6FD1">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0A3BA">
            <w:pPr>
              <w:jc w:val="center"/>
            </w:pPr>
            <w:r>
              <w:rPr>
                <w:rFonts w:ascii="宋体" w:hAnsi="宋体" w:eastAsia="宋体"/>
                <w:sz w:val="16"/>
              </w:rPr>
              <w:t>野生动物种群数量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9621F">
            <w:pPr>
              <w:jc w:val="center"/>
            </w:pPr>
            <w:r>
              <w:rPr>
                <w:rFonts w:ascii="宋体" w:hAnsi="宋体" w:eastAsia="宋体"/>
                <w:sz w:val="16"/>
              </w:rPr>
              <w:t>增加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64B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0DB6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05321">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31BE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2D08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6E2EB">
            <w:pPr>
              <w:jc w:val="center"/>
            </w:pPr>
            <w:r>
              <w:rPr>
                <w:rFonts w:ascii="宋体" w:hAnsi="宋体" w:eastAsia="宋体"/>
                <w:sz w:val="16"/>
              </w:rPr>
              <w:t>增加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F3587">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B5DA10">
            <w:pPr>
              <w:jc w:val="center"/>
            </w:pPr>
          </w:p>
        </w:tc>
      </w:tr>
      <w:tr w14:paraId="7076E69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9F501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7B0B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5A81A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EAA9F">
            <w:pPr>
              <w:jc w:val="center"/>
            </w:pPr>
            <w:r>
              <w:rPr>
                <w:rFonts w:ascii="宋体" w:hAnsi="宋体" w:eastAsia="宋体"/>
                <w:sz w:val="16"/>
              </w:rPr>
              <w:t>99.41分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0570D60"/>
        </w:tc>
      </w:tr>
    </w:tbl>
    <w:p w14:paraId="6963BDD5">
      <w:r>
        <w:br w:type="page"/>
      </w:r>
    </w:p>
    <w:p w14:paraId="42770501">
      <w:pPr>
        <w:spacing w:line="640" w:lineRule="exact"/>
        <w:ind w:firstLine="640"/>
        <w:jc w:val="both"/>
        <w:outlineLvl w:val="2"/>
      </w:pPr>
      <w:r>
        <w:rPr>
          <w:rFonts w:ascii="黑体" w:hAnsi="黑体" w:eastAsia="黑体"/>
          <w:sz w:val="32"/>
        </w:rPr>
        <w:t>十二、其他需说明的事项</w:t>
      </w:r>
    </w:p>
    <w:p w14:paraId="567A4508">
      <w:pPr>
        <w:spacing w:line="580" w:lineRule="exact"/>
        <w:ind w:firstLine="640"/>
        <w:jc w:val="both"/>
      </w:pPr>
      <w:r>
        <w:rPr>
          <w:rFonts w:ascii="仿宋_GB2312" w:hAnsi="仿宋_GB2312" w:eastAsia="仿宋_GB2312"/>
          <w:b w:val="0"/>
          <w:sz w:val="32"/>
        </w:rPr>
        <w:t>本部门无其他需说明的事项。</w:t>
      </w:r>
    </w:p>
    <w:p w14:paraId="1D23C193">
      <w:r>
        <w:br w:type="page"/>
      </w:r>
    </w:p>
    <w:p w14:paraId="401F3740">
      <w:pPr>
        <w:spacing w:line="240" w:lineRule="auto"/>
        <w:jc w:val="center"/>
        <w:outlineLvl w:val="1"/>
      </w:pPr>
      <w:r>
        <w:rPr>
          <w:rFonts w:ascii="黑体" w:hAnsi="黑体" w:eastAsia="黑体"/>
          <w:sz w:val="32"/>
        </w:rPr>
        <w:t>第三部分 专业名词解释</w:t>
      </w:r>
    </w:p>
    <w:p w14:paraId="5F65995A">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9349EFA">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09BA8C4">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8BE94B5">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A18AB79">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A6D02BF">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F109D28">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F2164EA">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EF367C1">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8303EDA">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9C2195E">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59532FF">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2F59FF8">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3BF23D1">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4CF66F8">
      <w:r>
        <w:br w:type="page"/>
      </w:r>
    </w:p>
    <w:p w14:paraId="6277D0AA">
      <w:pPr>
        <w:spacing w:line="240" w:lineRule="auto"/>
        <w:jc w:val="center"/>
        <w:outlineLvl w:val="1"/>
      </w:pPr>
      <w:r>
        <w:rPr>
          <w:rFonts w:ascii="黑体" w:hAnsi="黑体" w:eastAsia="黑体"/>
          <w:sz w:val="32"/>
        </w:rPr>
        <w:t>第四部分 部门决算报表（见附表）</w:t>
      </w:r>
    </w:p>
    <w:p w14:paraId="00793700">
      <w:pPr>
        <w:spacing w:line="240" w:lineRule="auto"/>
        <w:ind w:firstLine="640"/>
        <w:jc w:val="both"/>
      </w:pPr>
      <w:r>
        <w:rPr>
          <w:rFonts w:ascii="仿宋_GB2312" w:hAnsi="仿宋_GB2312" w:eastAsia="仿宋_GB2312"/>
          <w:b w:val="0"/>
          <w:sz w:val="32"/>
        </w:rPr>
        <w:t>一、《收入支出决算总表》</w:t>
      </w:r>
    </w:p>
    <w:p w14:paraId="14E45D9A">
      <w:pPr>
        <w:spacing w:line="240" w:lineRule="auto"/>
        <w:ind w:firstLine="640"/>
        <w:jc w:val="both"/>
      </w:pPr>
      <w:r>
        <w:rPr>
          <w:rFonts w:ascii="仿宋_GB2312" w:hAnsi="仿宋_GB2312" w:eastAsia="仿宋_GB2312"/>
          <w:b w:val="0"/>
          <w:sz w:val="32"/>
        </w:rPr>
        <w:t>二、《收入决算表》</w:t>
      </w:r>
    </w:p>
    <w:p w14:paraId="4BDAD835">
      <w:pPr>
        <w:spacing w:line="240" w:lineRule="auto"/>
        <w:ind w:firstLine="640"/>
        <w:jc w:val="both"/>
      </w:pPr>
      <w:r>
        <w:rPr>
          <w:rFonts w:ascii="仿宋_GB2312" w:hAnsi="仿宋_GB2312" w:eastAsia="仿宋_GB2312"/>
          <w:b w:val="0"/>
          <w:sz w:val="32"/>
        </w:rPr>
        <w:t>三、《支出决算表》</w:t>
      </w:r>
    </w:p>
    <w:p w14:paraId="24A33BA5">
      <w:pPr>
        <w:spacing w:line="240" w:lineRule="auto"/>
        <w:ind w:firstLine="640"/>
        <w:jc w:val="both"/>
      </w:pPr>
      <w:r>
        <w:rPr>
          <w:rFonts w:ascii="仿宋_GB2312" w:hAnsi="仿宋_GB2312" w:eastAsia="仿宋_GB2312"/>
          <w:b w:val="0"/>
          <w:sz w:val="32"/>
        </w:rPr>
        <w:t>四、《财政拨款收入支出决算总表》</w:t>
      </w:r>
    </w:p>
    <w:p w14:paraId="40A27F72">
      <w:pPr>
        <w:spacing w:line="240" w:lineRule="auto"/>
        <w:ind w:firstLine="640"/>
        <w:jc w:val="both"/>
      </w:pPr>
      <w:r>
        <w:rPr>
          <w:rFonts w:ascii="仿宋_GB2312" w:hAnsi="仿宋_GB2312" w:eastAsia="仿宋_GB2312"/>
          <w:b w:val="0"/>
          <w:sz w:val="32"/>
        </w:rPr>
        <w:t>五、《一般公共预算财政拨款支出决算表》</w:t>
      </w:r>
    </w:p>
    <w:p w14:paraId="21093194">
      <w:pPr>
        <w:spacing w:line="240" w:lineRule="auto"/>
        <w:ind w:firstLine="640"/>
        <w:jc w:val="both"/>
      </w:pPr>
      <w:r>
        <w:rPr>
          <w:rFonts w:ascii="仿宋_GB2312" w:hAnsi="仿宋_GB2312" w:eastAsia="仿宋_GB2312"/>
          <w:b w:val="0"/>
          <w:sz w:val="32"/>
        </w:rPr>
        <w:t>六、《一般公共预算财政拨款基本支出决算表》</w:t>
      </w:r>
    </w:p>
    <w:p w14:paraId="00AAD857">
      <w:pPr>
        <w:spacing w:line="240" w:lineRule="auto"/>
        <w:ind w:firstLine="640"/>
        <w:jc w:val="both"/>
      </w:pPr>
      <w:r>
        <w:rPr>
          <w:rFonts w:ascii="仿宋_GB2312" w:hAnsi="仿宋_GB2312" w:eastAsia="仿宋_GB2312"/>
          <w:b w:val="0"/>
          <w:sz w:val="32"/>
        </w:rPr>
        <w:t>七、《政府性基金预算财政拨款收入支出决算表》</w:t>
      </w:r>
    </w:p>
    <w:p w14:paraId="0CB6933C">
      <w:pPr>
        <w:spacing w:line="240" w:lineRule="auto"/>
        <w:ind w:firstLine="640"/>
        <w:jc w:val="both"/>
      </w:pPr>
      <w:r>
        <w:rPr>
          <w:rFonts w:ascii="仿宋_GB2312" w:hAnsi="仿宋_GB2312" w:eastAsia="仿宋_GB2312"/>
          <w:b w:val="0"/>
          <w:sz w:val="32"/>
        </w:rPr>
        <w:t>八、《国有资本经营预算财政拨款收入支出决算表》</w:t>
      </w:r>
    </w:p>
    <w:p w14:paraId="7B1AD8A7">
      <w:pPr>
        <w:spacing w:line="240" w:lineRule="auto"/>
        <w:ind w:firstLine="640"/>
        <w:jc w:val="both"/>
      </w:pPr>
      <w:r>
        <w:rPr>
          <w:rFonts w:ascii="仿宋_GB2312" w:hAnsi="仿宋_GB2312" w:eastAsia="仿宋_GB2312"/>
          <w:b w:val="0"/>
          <w:sz w:val="32"/>
        </w:rPr>
        <w:t>九、《财政拨款“三公”经费支出决算表》</w:t>
      </w:r>
    </w:p>
    <w:p w14:paraId="101B2459">
      <w:pPr>
        <w:spacing w:line="240" w:lineRule="auto"/>
        <w:ind w:firstLine="640"/>
        <w:jc w:val="both"/>
      </w:pPr>
    </w:p>
    <w:p w14:paraId="59DA2F57">
      <w:pPr>
        <w:spacing w:line="240" w:lineRule="auto"/>
        <w:ind w:firstLine="640"/>
        <w:jc w:val="both"/>
      </w:pPr>
    </w:p>
    <w:p w14:paraId="226D1D15">
      <w:pPr>
        <w:spacing w:line="240" w:lineRule="auto"/>
        <w:ind w:firstLine="640"/>
        <w:jc w:val="both"/>
      </w:pPr>
    </w:p>
    <w:p w14:paraId="3523349B">
      <w:pPr>
        <w:spacing w:line="240" w:lineRule="auto"/>
        <w:ind w:firstLine="640"/>
        <w:jc w:val="both"/>
      </w:pPr>
    </w:p>
    <w:p w14:paraId="539F037A">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FC1A0B4-394D-4E4E-B121-7206155619A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D64ACDB5-DC51-466C-9C25-EE9052E2D7FC}"/>
  </w:font>
  <w:font w:name="方正小标宋_GBK">
    <w:panose1 w:val="02000000000000000000"/>
    <w:charset w:val="86"/>
    <w:family w:val="script"/>
    <w:pitch w:val="default"/>
    <w:sig w:usb0="A00002BF" w:usb1="38CF7CFA" w:usb2="00082016" w:usb3="00000000" w:csb0="00040001" w:csb1="00000000"/>
    <w:embedRegular r:id="rId3" w:fontKey="{C3A93E80-642E-4065-9B54-3DF7EBDE9FC9}"/>
  </w:font>
  <w:font w:name="楷体_GB2312">
    <w:panose1 w:val="02010609030101010101"/>
    <w:charset w:val="86"/>
    <w:family w:val="auto"/>
    <w:pitch w:val="default"/>
    <w:sig w:usb0="00000001" w:usb1="080E0000" w:usb2="00000000" w:usb3="00000000" w:csb0="00040000" w:csb1="00000000"/>
    <w:embedRegular r:id="rId4" w:fontKey="{C78F8026-03A9-4483-B6D1-BEFF5E3E09EF}"/>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0159D2"/>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0F68EF"/>
    <w:rsid w:val="62DD7D21"/>
    <w:rsid w:val="62FC0C0D"/>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36</Pages>
  <Words>5703</Words>
  <Characters>6597</Characters>
  <Lines>0</Lines>
  <Paragraphs>0</Paragraphs>
  <TotalTime>0</TotalTime>
  <ScaleCrop>false</ScaleCrop>
  <LinksUpToDate>false</LinksUpToDate>
  <CharactersWithSpaces>6605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2025-09-29T04:13:59Z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