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G219线恰热克至叶城公路工程项目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新疆维吾尔自治区喀什地区交通运输局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喀什地区交通运输局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郭勇</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本项目遵循财政部《项目支出绩效评价管理办法》（财预〔2020〕10号）和自治区财政厅《自治区财政支出绩效评价管理暂行办法》（新财预〔2018〕189号）、新疆维吾尔自治区发展和改革</w:t>
      </w:r>
      <w:r>
        <w:rPr>
          <w:rStyle w:val="18"/>
          <w:rFonts w:hint="eastAsia" w:ascii="仿宋" w:hAnsi="仿宋" w:eastAsia="仿宋" w:cs="仿宋"/>
          <w:b w:val="0"/>
          <w:bCs w:val="0"/>
          <w:spacing w:val="-4"/>
          <w:sz w:val="32"/>
          <w:szCs w:val="32"/>
          <w:lang w:eastAsia="zh-CN"/>
        </w:rPr>
        <w:t>委员</w:t>
      </w:r>
      <w:r>
        <w:rPr>
          <w:rStyle w:val="18"/>
          <w:rFonts w:hint="eastAsia" w:ascii="仿宋" w:hAnsi="仿宋" w:eastAsia="仿宋" w:cs="仿宋"/>
          <w:b w:val="0"/>
          <w:bCs w:val="0"/>
          <w:spacing w:val="-4"/>
          <w:sz w:val="32"/>
          <w:szCs w:val="32"/>
        </w:rPr>
        <w:t>会《</w:t>
      </w:r>
      <w:r>
        <w:rPr>
          <w:rStyle w:val="18"/>
          <w:rFonts w:hint="eastAsia" w:ascii="仿宋" w:hAnsi="仿宋" w:eastAsia="仿宋" w:cs="仿宋"/>
          <w:b w:val="0"/>
          <w:bCs w:val="0"/>
          <w:spacing w:val="-4"/>
          <w:sz w:val="32"/>
          <w:szCs w:val="32"/>
          <w:lang w:eastAsia="zh-CN"/>
        </w:rPr>
        <w:t>自治区发展改革委</w:t>
      </w:r>
      <w:r>
        <w:rPr>
          <w:rStyle w:val="18"/>
          <w:rFonts w:hint="eastAsia" w:ascii="仿宋" w:hAnsi="仿宋" w:eastAsia="仿宋" w:cs="仿宋"/>
          <w:b w:val="0"/>
          <w:bCs w:val="0"/>
          <w:spacing w:val="-4"/>
          <w:sz w:val="32"/>
          <w:szCs w:val="32"/>
        </w:rPr>
        <w:t>关于G219线恰热克至叶城公路工程可行性研究报告的批复》（新发改批复〔2022〕165号）、《自治区交通运输厅关于G219线恰热克至叶城公路工程项目初步设计审查意见》（新交函〔2017〕413号）、喀什地区财政局《关于下达2024年车辆购置税收入补助地方（第一批）用于重点公路项目资金预算的通知》（喀地财建〔2023〕120号）等相关政策文件与规定，根据交通运输局公路建设实际情况，为解决重大基础设施道路前期工可编制问题，响应国家政策导向，喀什地区交通运输局根据实际情况申请实施：G219线恰热克至叶城公路工程项目设计施工总承包费用（施工图设计费用及施工工程费）及建设项目管理费（项目指挥部建设、代建、监理管理费及项目前期专项报告编制费用）等项目费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位于莎车县、泽普县和叶城县境内，建设里程91.96公里，全线采用二级公路标准建设，设计速度80公里/小时，路基宽度12米。全线共设置特大桥2017米/1座，大桥1009米/7座(含分离式立体交叉)，中桥1122米/26座，小桥138米/6座;分离式立体交叉1座，平面交叉27处养护工区1处。桥涵设计汽车载荷等级采用公路-I级。同步建设必要的交通工程和沿线设施。已经完成初步设计、压覆矿评价、洪水影响评价、道路安全性评价、林草地使用评价、建设用地审批等项目前期专题报告编制工作。项目已完工，正在组织交工验收。2025年将继续按照每个合同段验收情况进行计量支付工程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本项目的主管部门为喀什地区交通局，纳入2024年部门决算编制范围的有11个办公室：局办公室、财审科、安全监督科、运输科、政策法规科、建管科、建管办、综合规划科、执法局、邮政业安全中心、规划中心。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92人，其中：行政人员编制19人、工勤0人、参公41人、事业编制32人。实有在职人数77人，其中：行政在职17人、工勤6人、参公27人、事业在职27人。离退休人员33人，其中：行政退休人员22人、事业退休11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喀什地区财政局《关于下达2024年车辆购置税收入补助地方（第一批）用于重点公路项目资金预算的通知》（喀地财建〔2023〕120号共安排下达资金57217万元，为车辆购置税资金，最终确定项目资金总数为57217万元。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12月31日，实际支出32348.73万元，预算执行率56.5%，用于基础设施建设29863.43万元、设计费672.22万元、实验检测服务费61.2万元、可行性研究报告编制费25万元、前期费费232.72万元、水土保持补偿费419.15万元、代建管理费360.12万元、监理费664.49万元、审计费50.4万元 。</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完成“十四五”现代综合交通运输体系发展规划范围内的综合交通、公路等年度建设任务.完成G219线恰热克至叶城公路工程项目的全部施工图设计工作、完成92公里普通国道建设任务。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实施的前期准备工作：完成G219线恰热克至叶城公路工程项目的全部施工图设计工作；G219线恰热克至叶城公路工程项目施工总体进度的100%；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代建指挥部及监理监督完成完成G219线恰热克至叶城公路工程项目的全部施工图设计工作及施工总体进度的100%；完成初步设计、压覆矿评价、洪水影响评价、道路安全性评价、林草地使用评价、建设用地审批等项目前期专题报告编制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验收阶段的具体工作：项目已完工，正在组织交工验收。2025年继续实施、前期按照每个合同段验收情况进行计量支付工程款。</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bookmarkStart w:id="0" w:name="_GoBack"/>
      <w:bookmarkEnd w:id="0"/>
      <w:r>
        <w:rPr>
          <w:rStyle w:val="18"/>
          <w:rFonts w:hint="eastAsia" w:ascii="仿宋" w:hAnsi="仿宋" w:eastAsia="仿宋" w:cs="仿宋"/>
          <w:b w:val="0"/>
          <w:bCs w:val="0"/>
          <w:spacing w:val="-4"/>
          <w:sz w:val="32"/>
          <w:szCs w:val="32"/>
          <w:lang w:eastAsia="zh-CN"/>
        </w:rPr>
        <w:t>以及</w:t>
      </w:r>
      <w:r>
        <w:rPr>
          <w:rStyle w:val="18"/>
          <w:rFonts w:hint="eastAsia" w:ascii="仿宋" w:hAnsi="仿宋" w:eastAsia="仿宋" w:cs="仿宋"/>
          <w:b w:val="0"/>
          <w:bCs w:val="0"/>
          <w:spacing w:val="-4"/>
          <w:sz w:val="32"/>
          <w:szCs w:val="32"/>
        </w:rPr>
        <w:t>自治区财政厅《关于印发〈自治区项目支出绩效目标设置指引〉的通知》（新财预〔2022〕42号）、《喀什地区财政支出绩效评价管理暂行办法》（喀地财预〔2019〕18号〔2018〕189号）等相关政策文件与规定，通过对喀什地区G219线恰热克至叶城公路工程项目资金进行绩效评价，旨在了解项目资金使用和项目管理情况、取得的成绩及效益、主要的经验做法，进而分析在政策制定、预算资金安排、项目管理等方面存在的问题，并提出针对性建议，为项目后续资金投入、分配和管理提供决策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G219线恰热克至叶城公路工程项目为评价对象，对该项目资金决策、项目实施过程</w:t>
      </w:r>
      <w:r>
        <w:rPr>
          <w:rStyle w:val="18"/>
          <w:rFonts w:hint="eastAsia" w:ascii="仿宋" w:hAnsi="仿宋" w:eastAsia="仿宋" w:cs="仿宋"/>
          <w:b w:val="0"/>
          <w:bCs w:val="0"/>
          <w:spacing w:val="-4"/>
          <w:sz w:val="32"/>
          <w:szCs w:val="32"/>
          <w:lang w:eastAsia="zh-CN"/>
        </w:rPr>
        <w:t>以及</w:t>
      </w:r>
      <w:r>
        <w:rPr>
          <w:rStyle w:val="18"/>
          <w:rFonts w:hint="eastAsia" w:ascii="仿宋" w:hAnsi="仿宋" w:eastAsia="仿宋" w:cs="仿宋"/>
          <w:b w:val="0"/>
          <w:bCs w:val="0"/>
          <w:spacing w:val="-4"/>
          <w:sz w:val="32"/>
          <w:szCs w:val="32"/>
        </w:rPr>
        <w:t>项目实施所带来的产出和效果为主要内容，促进预算单位完成特定工作任务目标而组织开展。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G219线恰热克至叶城公路工程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G219线恰热克至叶城公路工程项目评分表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二级指标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决策（15分）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项目立项（5分）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立项依据充分性（3分）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立项程序（2分）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绩效目标（5分）   绩效目标合理性（3分） </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绩效指标明确性（2分）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资金投入（5分）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预算编制（3分）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资金分配合理性（2分）         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过程（20分）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资金管理（10分）  资金到位率（3分）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预算执行率（3分）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1.69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资金使用合规性（4分）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组织实施（10分）  管理制度健全性（5分）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制度执行（5分）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产出（45分）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产出数量（10分）  实际完成率（10分）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9.9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产出质量（10分）  质量达标率（10分）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产出时效（10分）  完成及时性（10分）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产出成本（15分）  成本节约率（15分）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8.84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项目效益（10分）  实施效益（10分）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满意度（10分）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权重分值：100分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总得分    </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91.67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王忠任评价组组长，绩效评价工作职责为负责全盘工作。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郭勇任评价组副组长，绩效评价工作职责为为对项目实施情况进行实地调查。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邵国禄、任华兴、王龙任评价组成员，绩效评价工作职责为负责资料审核等工作。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通过实施G219线恰热克至叶城公路工程项目产生社会效益。项目实施主要通过项目决策、项目过程、项目产出以及项目效益等方面进行评价，其中：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项目决策：该项目主要通过</w:t>
      </w:r>
      <w:r>
        <w:rPr>
          <w:rStyle w:val="18"/>
          <w:rFonts w:hint="eastAsia" w:ascii="仿宋" w:hAnsi="仿宋" w:eastAsia="仿宋" w:cs="仿宋"/>
          <w:b w:val="0"/>
          <w:bCs w:val="0"/>
          <w:spacing w:val="-4"/>
          <w:sz w:val="32"/>
          <w:szCs w:val="32"/>
          <w:lang w:eastAsia="zh-CN"/>
        </w:rPr>
        <w:t>自治区发展改革委</w:t>
      </w:r>
      <w:r>
        <w:rPr>
          <w:rStyle w:val="18"/>
          <w:rFonts w:hint="eastAsia" w:ascii="仿宋" w:hAnsi="仿宋" w:eastAsia="仿宋" w:cs="仿宋"/>
          <w:b w:val="0"/>
          <w:bCs w:val="0"/>
          <w:spacing w:val="-4"/>
          <w:sz w:val="32"/>
          <w:szCs w:val="32"/>
        </w:rPr>
        <w:t xml:space="preserve">关于G219线恰热克至叶城公路工程可行性研究报告的批复》（新发改批复〔2022〕165号）、《自治区交通运输厅关于G219线恰热克至叶城公路工程项目初步设计审查意见》（新交函〔2017〕413号）、喀什地区财政局《关于下达2024年车辆购置税收入补助地方（第一批）用于重点公路项目资金预算的通知》（喀地财建〔2023〕120号）等文件立项，项目实施符合财政预算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G219线恰热克至叶城公路工程项目预算安排57217万元，实际支出32348.73万元，预算执行率56.5%。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建设里程91.96公里，全线采用二级公路标准建设，设计速度80公里/小时，路基宽度12米。全线共设置特大桥2017米/1座，大桥1009米/7座(含分离式立体交叉)，中桥1122米/26座，小桥138米/6座;分离式立体交叉1座，平面交叉27处养护工区1处。桥涵设计汽车载荷等级采用公路-I级。同步建设必要的交通工程和沿线设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完成“十四五”现代综合交通运输体系发展规划范围内的综合交通、公路等年度建设任务.完成G219线恰热克至叶城公路工程项目的全部施工图设计工作、完成91.96公里普通国道建设任务。项目已完工、正在组织交工验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 经对G219线恰热克至叶城公路工程项目进行客观评价，最终评分结果：评价91.67分，绩效等级为“优”。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G219线恰热克至叶城公路工程项目绩效评价评分汇总表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标准分值</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15.00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14.5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96.67%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18.69</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93.45%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45.00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38.48</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85.51%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效益、满意度指标20.00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合计    </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91.67</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91.67%</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项目决策类指标包括项目立项、绩效目标和资金投入三方面的内容，由6个三级指标构成，权重分为15分，实际得分14.5分，得分率为96.67%。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依据《自治区发展改革委关于G219线恰热克至叶城公路工程项目可行性研究报告的批复》（新发改批复〔2022〕165号）、《关于印发《新疆维吾尔自治区交通运输（公路）“十四五”发展规划》的通知》（新政办发〔2021〕93号）、《自治区交通运输厅关于G219线恰热克至叶城公路工程项目初步设计审查意见》（新交函〔2017〕413号）、喀什地区财政局《关于下达2024年车辆购置税收入补助地方（第一批）用于重点公路项目资金预算的通知》（喀地财建〔2023〕120号）的规定，结合喀什地区交通运输局职责，围绕喀什地区交通运输局2024年度工作重点和工作任务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依据《G219线恰热克至叶城公路工程项目申报书》、《自治区发展改革委关于G219线恰热克至叶城公路工程项目可行性研究报告的批复》（新发改批复〔2022〕165号），根据决策依据编制工作计划和经费预算，经过与分管领导王忠副局长进行沟通、筛选确定经费预算计划，研究确定最终预算方案，审批文件、材料符合相关要求，事前已经过必要的可行性研究，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该项目已设置年度绩效目标，具体内容为完成“十四五”现代综合交通运输体系发展规划范围内的综合交通、公路等年度建设任务.完成G219线恰热克至叶城公路工程项目的全部施工图设计工作、完成92公里普通国道建设任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该项目实际工作内容为：完成“十四五”现代综合交通运输体系发展规划范围内的综合交通、公路等年度建设任务.完成G219线恰热克至叶城公路工程项目的全部施工图设计工作、完成91.96公里普通国道建设任务。项目已完工、正在组织交工验收。绩效目标与实际工作内容一致，两者具有相关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按照绩效目标完成数量指标、质量指标、时效指标、成本指标，完成了施工图设计长度91.96公里、支持普通国道建设91.96公里、资金使用合规性100%、项目预算成本控制率56.5%，达到“十四五”现代综合交通运输体系发展规划范围内的综合交通效益，预期产出效益和效果是否符合正常的业绩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批复的预算金额为57217万元，《项目支出绩效目标表》中预算金额为57217万元，预算确定的项目资金与预算确定的2024年项目投资额57217万元，其中基础设施建设52217万元用于公路建设，委托业务费5000万元用于公路建设前期相关费用支出，预算确定的项目资金与项目投资额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本单位制定了G219线恰热克至叶城公路工程项目实施方案，明确了总体思路及目标、并对任务进行了详细分解，施工图设计长度92公里，支持普通国道建设92公里，对目标进行了细化，截止2024年底实际完成施工图设计长度91.96公里，支持普通国道建设91.96公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经检查我单位年初设置的《G219线恰热克至叶城公路工程项目支出绩效目标表》，得出如下结论：本项目已将年度绩效目标进行细化为绩效指标体系，共设置一级指标4个，二级指标6个，三级指标7个，定量指标6个，定性指标1个，指标量化率为85.7%，量化率达70.0%以上，将项目绩效目标细化分解为具体的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219线恰热克至叶城公路工程项目项目绩效目标申报表》中，数量指标指标值为施工图设计长度92公里及支持普通国道建设92公里，三级指标的年度指标值与年度绩效目标中任务数一致，已设置时效指标“项目完成时间”。已设置的绩效目标具备明确性、可衡量性、可实现性、相关性、时限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（5）预算编制科学性：本项目G219线恰热克至叶城公路工程项目，即预算编制较科学且经过论证；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预算申请内容为完成“十四五”现代综合交通运输体系发展规划范围内的综合交通、公路等年度建设任务.完成G219线恰热克至叶城公路工程项目的92公里施工图设计工作，完成92公里普通国道建设任务。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际内容为完成“十四五”现代综合交通运输体系发展规划范围内的综合交通、公路等年度建设任务.完成G219线恰热克至叶城公路工程项目的91.96公里施工图设计工作，完成91.96公里普通国道建设任务。预算申请与《G219线恰热克至叶城公路工程项目实施方案》中涉及的项目略有差异，内容与实际不太匹配，该指标扣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申请资金57217万元，我单位在预算申请中严格按照项目实施内容及测算标准进行核算，截止2024年12月31日，实际支出基础设施建设29863.43万元、设计费672.22万元、实验检测服务费61.2万元、可行性研究报告编制费25万元、前期费费232.72万元、水土保持补偿费419.15万元、代建管理费360.12万元、监理费664.49万元、审计费50.4万元 ，共计支出32348.73万元，本项目预算额度测算依据充分，严格按照标准编制，项目为2年期项目，预算确定资金量与实际工作量相匹配；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根据评分标准，该指标扣0.5分，得2.5分。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本项目实际分配资金以《关于申请G219线恰热克至叶城公路工程项目资金的请示》和《G219线恰热克至叶城公路工程项目实施方案》为依据进行资金分配，预算资金分配依据充分。根据《喀什地区财政局《关于下达2023年车辆购置税收入补助地方（第一批）用于重点公路项目资金预算的通知》（喀地财建〔2023〕120号）》，本项目实际到位资金57217万元，资金分配额度合理，与我单位实际需求相适应。资金分配与项目实际相适应，2024年支出32348.73万元，结余24868.27万元将在2025年继续按照工程量计量继续支付，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5个三级指标构成，权重分为20分，实际得分18.69分，得分率为93.45%。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本项目预算资金为57217万元，其中：财政安排资金57217万元，其他资金0万元，实际到位资金57217万元，资金到位率=100%；通过分析可知，该项目财政资金足额拨付到位，能够及时足额支付给实施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实际支出资金32348.73万元，预算执行率=（实际支出资金/实际到位资金）×100.0%=56.5%；通过分析可知，该项目是2年期项目、项目已完工，2024年年底已支付32348.73万元、剩余资金24868.272万元将在2025年继续按照工程量计量继续支付。预算编制较为详细，项目资金支出总体能够按照预算执行，根据评分标准，该指标扣1.31分，得1.69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喀什地区交通运输局财务管理办法》《喀什地区交通运输局收支业务管理制度》《喀什地区交通运输局合同管理制度》《喀什地区交通运输局建设项目管理制度》《喀什地区公路工程项目招投标监督管理制度（试行）》，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我单位已制定《喀什地区交通运输局财务管理办法》《喀什地区交通运输局收支业务管理制度》《喀什地区交通运输局合同管理制度》《喀什地区交通运输局建设项目管理制度》《喀什地区公路工程项目招投标监督管理制度（试行）》，相关制度均符合行政事业单位内控管理要求，财务和业务管理制度合法、合规、完整，本项目执行符合上述制度规定。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①该项目的实施符合《喀什地区交通运输局财务管理办法》《喀什地区交通运输局收支业务管理制度》《喀什地区交通运输局合同管理制度》《喀什地区交通运输局建设项目管理制度》《喀什地区公路工程项目招投标监督管理制度（试行）》等相关法律法规及管理规定，项目具备完整规范的立项程序；经查证项目实施过程资料，项目采购、实施、验收等过程均按照采购管理办法和合同管理办法等相关制度执行，基本完成既定目标；经查证党组会议纪要、项目资金支付审批单、项目资金计量支付审核单、记账凭证等资金拨付流程资料，项目资金拨付流程完整、手续齐全。综上分析，项目执行遵守相关法律法规和相关管理规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②经现场查证G219线恰热克至叶城公路工程项目5个合同段合同书、5个合同段质量评定表、财务支付凭证等资料齐全并及时归档。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③该项目实施过程中不存在调整事项。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G219线恰热克至叶城公路工程项目工作领导小组，由王忠任组长，负责项目的组织工作；郭勇任副组长，负责项目的实施工作；组员包括：邵国禄、任华兴、王龙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项目产出类指标包括产出数量、产出质量、产出时效、产出成本四方面的内容，由5个三级指标构成，权重分为45分，实际得分38.48分，得分率为85.51%。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完成施工图设计长度（公里）指标，预期指标值为等于92公里，实际完成值为91.96公里，指标完成率为99.96%，与预期目标存在一点偏差，主要原因G219线恰热克至叶城公路工程项目前期批复92公里，截止2024年12月31日，施工图最终设计批复为91.96公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支持普通国道建设指标，预期指标值为等于92公里，实际完成值为91.96公里，指标完成率为99.96%，与预期目标存在一点偏差，主要原因G219线恰热克至叶城公路工程项目前期批复92公里，截止2024年12月31日，普通国道建设最终设计批复为91.96公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资金使用合规性指标，预期指标值为等于100%，实际完成值为100%，指标完成率为100%，与预期目标一致，根据评分标准，该指标不扣分，得10分。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项目完成时间指标，预期指标值为2024年11月30日前，实际完成值为2024年11月19日，指标完成率为100%，与预期目标一致，根据评分标准，该指标不扣分，得10分。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预算成本控制率指标，预期指标值为少于等于100%，实际完成值为56.5%，指标完成率为56.4%，本年项目预算金额为57217万元，2024年实际支出32348.73万元，用于基础设施建设29863.43万元、设计费672.22万元、实验检测服务费61.2万元、可行性研究报告编制费25万元、前期费费232.72万元、水土保持补偿费419.15万元、代建管理费360.12万元、监理费664.49万元、审计费50.4万元 。2024年工程余款金额24868.27万元，因该项目是2年期项目，已结转至2025年，项目施工已完工，正在开展项目竣工验收工作，剩余资金将在2025年继续按照工程量计量继续支付。项目经费都能控制绩效目标范围内，根据评分标准，该指标扣6.52分，得8.48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合计得8.48分。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交通建设符合环水保要求指标，该指标预期指标值为符合，实际完成值为符合，指标完成率为100%，与预期指标一致，根据评分标准，该指标不扣分，得10分。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（4）满意度指标分析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对于“满意度指标：改善通行服务水平群众满意度，该指标预期指标值为等于100%，实际完成值为100%，指标完成率为100%，与预期目标一致，根据评分标准，该指标不扣分,得10分。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G219线恰热克至叶城公路工程项目预算57217万元，到位57217万元，实际支出32348.73万元，预算执行率为56.5%，项目绩效指标总体完成率为93.8%，偏差率为37.27%,偏差原因;由于该项目为工程类项目、项目期为2年、2024年完成G219线恰热克至叶城公路工程项目的全部施工图设计工作、完成91.96公里普通国道建设任务。项目已完工、正在组织交工验收。剩余资金结转至2025年。采取的措施该项目2025年继续实施、根据5个合同段验收情况进行计量支付工程款及开展项目竣工验收工作。</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实施效果较好的原因主要是做足施工准备，切实发挥项目建设推进专班作用，对各个项目清单化管理，提前编排年度施工计划，明确每个环节的时间节点、责任单位和责任人，制定详细的施工方案，定期召开调度会分析解决制约项目建设因素。提前完成了各类前期手续办理，做好了钢筋、天然砂砾等材料储备。严格落实推进措施，为确保按期完成投资任务，组织参建单位召开施工动员会，认真梳理剩余节点任务、分析存在的问题和难点，聚焦农民工招工、材料物资运输、机械设备检修、用地审批等重点工作，科学推动项目施工。严格落实安全生产主体责任，扎实做好安全检查，成立了专项检查小组，对工程、设备、场站等开展安全专项检查，及时消除安全隐患。严格基本建设程序管理，聚焦建设条件复杂、技术难度大的项目以及特殊路基、高陡边坡、特大桥梁等风险较高的路段和工点，指导施工单位合理安排施工计划，加强施工现场管控和隐患排查治理，做好施工安全教育与技术交底，确保在施工安全、质量合格的前提下加快施工进度，实现了年度投资目标，如期完成了建设任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1、项目负责人对绩效管理知识学习有待提高、工作中存在对各项绩效指标设置不够明细、不合理，不够细化。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数量指标完成值与预期目标值有偏差，未对绩效目标及时进行调整,由于该项目为工程类项目，预期目标的设置会与项目实际情况有偏差，从而导致该项目数量指标完成值与预期目标值有偏差，但未根据项目实际情况对绩效目标及时进行调整，导致该项目数量指标完成值与预期目标有偏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（三）下一步措施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1、对各项指标和指标值要进一步优化、完善，主要在细化、量化上改进。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对项目负责人对绩效管理等相关业务的学习、科学合理制定项目绩效目标、在项目实施过程中要善于发现项目存在的问题、及时协调相关部门解决问题、更加细化实施方案，严格执行资金管理办法和财政资金管理制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结合实际情况及时对目标进行调整。在开展监控、自评工作前，根据实际情况，及时按程序调整绩效目标，全方面考虑项目实际情况，对项目目标所要变动的内容进行归纳总结，将需要变动的指标以及目标值也要同时考虑进去，确保填报数据与项目实际情况相匹配。</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r>
        <w:rPr>
          <w:rStyle w:val="18"/>
          <w:rFonts w:hint="eastAsia" w:ascii="仿宋" w:hAnsi="仿宋" w:eastAsia="仿宋" w:cs="仿宋"/>
          <w:b w:val="0"/>
          <w:bCs w:val="0"/>
          <w:spacing w:val="-4"/>
          <w:sz w:val="32"/>
          <w:szCs w:val="32"/>
        </w:rPr>
        <w:cr/>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156B4B98"/>
    <w:rsid w:val="2AE11386"/>
    <w:rsid w:val="2D4C6AD2"/>
    <w:rsid w:val="2D5A6638"/>
    <w:rsid w:val="340D5924"/>
    <w:rsid w:val="43B04001"/>
    <w:rsid w:val="4609551D"/>
    <w:rsid w:val="4D2606A1"/>
    <w:rsid w:val="4DD42C22"/>
    <w:rsid w:val="503863D1"/>
    <w:rsid w:val="50796DE0"/>
    <w:rsid w:val="51093B5C"/>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10</TotalTime>
  <ScaleCrop>false</ScaleCrop>
  <LinksUpToDate>false</LinksUpToDate>
  <CharactersWithSpaces>652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2025-11-20T08:54:57Z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299A846E7742483FADE25949A45A48D3_12</vt:lpwstr>
  </property>
</Properties>
</file>