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新疆维吾尔自治区喀什地区住房和城乡建设局2024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BA71299">
      <w:r>
        <w:br w:type="page"/>
      </w:r>
    </w:p>
    <w:p w14:paraId="2759FAB0">
      <w:pPr>
        <w:spacing w:line="640" w:lineRule="exact"/>
        <w:jc w:val="center"/>
        <w:outlineLvl w:val="1"/>
      </w:pPr>
      <w:r>
        <w:rPr>
          <w:rFonts w:ascii="黑体" w:hAnsi="黑体" w:eastAsia="黑体"/>
          <w:sz w:val="32"/>
        </w:rPr>
        <w:t>第一部分 部门概况</w:t>
      </w:r>
    </w:p>
    <w:p w14:paraId="3030B127">
      <w:pPr>
        <w:spacing w:line="640" w:lineRule="exact"/>
        <w:ind w:firstLine="640"/>
        <w:jc w:val="both"/>
        <w:outlineLvl w:val="2"/>
      </w:pPr>
      <w:r>
        <w:rPr>
          <w:rFonts w:ascii="黑体" w:hAnsi="黑体" w:eastAsia="黑体"/>
          <w:sz w:val="32"/>
        </w:rPr>
        <w:t>一、主要职能</w:t>
      </w:r>
    </w:p>
    <w:p w14:paraId="6AF55193">
      <w:pPr>
        <w:spacing w:line="580" w:lineRule="exact"/>
        <w:ind w:firstLine="640"/>
        <w:jc w:val="both"/>
      </w:pPr>
      <w:r>
        <w:rPr>
          <w:rFonts w:ascii="仿宋_GB2312" w:hAnsi="仿宋_GB2312" w:eastAsia="仿宋_GB2312"/>
          <w:sz w:val="32"/>
        </w:rPr>
        <w:t>（1）承担规范和指导城乡保障性住房建设的责任。</w:t>
      </w:r>
    </w:p>
    <w:p w14:paraId="17AE2726">
      <w:pPr>
        <w:spacing w:line="580" w:lineRule="exact"/>
        <w:ind w:firstLine="640"/>
        <w:jc w:val="both"/>
      </w:pPr>
      <w:r>
        <w:rPr>
          <w:rFonts w:ascii="仿宋_GB2312" w:hAnsi="仿宋_GB2312" w:eastAsia="仿宋_GB2312"/>
          <w:sz w:val="32"/>
        </w:rPr>
        <w:t>（2）承担推进住房制度改革的责任。拟订适合地区的住房政策，指导住房建设和住房制度改革；拟订地区住房建设规划并指导实施。</w:t>
      </w:r>
    </w:p>
    <w:p w14:paraId="0179DBBF">
      <w:pPr>
        <w:spacing w:line="580" w:lineRule="exact"/>
        <w:ind w:firstLine="640"/>
        <w:jc w:val="both"/>
      </w:pPr>
      <w:r>
        <w:rPr>
          <w:rFonts w:ascii="仿宋_GB2312" w:hAnsi="仿宋_GB2312" w:eastAsia="仿宋_GB2312"/>
          <w:sz w:val="32"/>
        </w:rPr>
        <w:t>（3）承担规范住房和城乡建设管理秩序的责任。</w:t>
      </w:r>
    </w:p>
    <w:p w14:paraId="456C6C51">
      <w:pPr>
        <w:spacing w:line="580" w:lineRule="exact"/>
        <w:ind w:firstLine="640"/>
        <w:jc w:val="both"/>
      </w:pPr>
      <w:r>
        <w:rPr>
          <w:rFonts w:ascii="仿宋_GB2312" w:hAnsi="仿宋_GB2312" w:eastAsia="仿宋_GB2312"/>
          <w:sz w:val="32"/>
        </w:rPr>
        <w:t>（4）承担建立科学规范的住房和城乡建设地方标准体系的责任。</w:t>
      </w:r>
      <w:bookmarkStart w:id="0" w:name="_GoBack"/>
      <w:bookmarkEnd w:id="0"/>
    </w:p>
    <w:p w14:paraId="46B27D92">
      <w:pPr>
        <w:spacing w:line="580" w:lineRule="exact"/>
        <w:ind w:firstLine="640"/>
        <w:jc w:val="both"/>
      </w:pPr>
      <w:r>
        <w:rPr>
          <w:rFonts w:ascii="仿宋_GB2312" w:hAnsi="仿宋_GB2312" w:eastAsia="仿宋_GB2312"/>
          <w:sz w:val="32"/>
        </w:rPr>
        <w:t>（5）承担规范房地产市场秩序、监督管理房地产市场的责任。</w:t>
      </w:r>
    </w:p>
    <w:p w14:paraId="1C30B63F">
      <w:pPr>
        <w:spacing w:line="580" w:lineRule="exact"/>
        <w:ind w:firstLine="640"/>
        <w:jc w:val="both"/>
      </w:pPr>
      <w:r>
        <w:rPr>
          <w:rFonts w:ascii="仿宋_GB2312" w:hAnsi="仿宋_GB2312" w:eastAsia="仿宋_GB2312"/>
          <w:sz w:val="32"/>
        </w:rPr>
        <w:t>（6）监督管理地区建筑市场，规范各方主体行为。</w:t>
      </w:r>
    </w:p>
    <w:p w14:paraId="31032440">
      <w:pPr>
        <w:spacing w:line="580" w:lineRule="exact"/>
        <w:ind w:firstLine="640"/>
        <w:jc w:val="both"/>
      </w:pPr>
      <w:r>
        <w:rPr>
          <w:rFonts w:ascii="仿宋_GB2312" w:hAnsi="仿宋_GB2312" w:eastAsia="仿宋_GB2312"/>
          <w:sz w:val="32"/>
        </w:rPr>
        <w:t>（7）拟订城市建设政策、规划并指导实施。</w:t>
      </w:r>
    </w:p>
    <w:p w14:paraId="1086841B">
      <w:pPr>
        <w:spacing w:line="580" w:lineRule="exact"/>
        <w:ind w:firstLine="640"/>
        <w:jc w:val="both"/>
      </w:pPr>
      <w:r>
        <w:rPr>
          <w:rFonts w:ascii="仿宋_GB2312" w:hAnsi="仿宋_GB2312" w:eastAsia="仿宋_GB2312"/>
          <w:sz w:val="32"/>
        </w:rPr>
        <w:t>（8）承担规范和指导地区村镇建设的责任。</w:t>
      </w:r>
    </w:p>
    <w:p w14:paraId="1ABC0798">
      <w:pPr>
        <w:spacing w:line="580" w:lineRule="exact"/>
        <w:ind w:firstLine="640"/>
        <w:jc w:val="both"/>
      </w:pPr>
      <w:r>
        <w:rPr>
          <w:rFonts w:ascii="仿宋_GB2312" w:hAnsi="仿宋_GB2312" w:eastAsia="仿宋_GB2312"/>
          <w:sz w:val="32"/>
        </w:rPr>
        <w:t>（9）承担建筑工程质量安全监管责任。</w:t>
      </w:r>
    </w:p>
    <w:p w14:paraId="3F371DC8">
      <w:pPr>
        <w:spacing w:line="580" w:lineRule="exact"/>
        <w:ind w:firstLine="640"/>
        <w:jc w:val="both"/>
      </w:pPr>
      <w:r>
        <w:rPr>
          <w:rFonts w:ascii="仿宋_GB2312" w:hAnsi="仿宋_GB2312" w:eastAsia="仿宋_GB2312"/>
          <w:sz w:val="32"/>
        </w:rPr>
        <w:t>（10）综合管理城乡建设抗震减灾工作。</w:t>
      </w:r>
    </w:p>
    <w:p w14:paraId="105763D0">
      <w:pPr>
        <w:spacing w:line="580" w:lineRule="exact"/>
        <w:ind w:firstLine="640"/>
        <w:jc w:val="both"/>
      </w:pPr>
      <w:r>
        <w:rPr>
          <w:rFonts w:ascii="仿宋_GB2312" w:hAnsi="仿宋_GB2312" w:eastAsia="仿宋_GB2312"/>
          <w:sz w:val="32"/>
        </w:rPr>
        <w:t>（11）承担推进建筑节能减排的责任。</w:t>
      </w:r>
    </w:p>
    <w:p w14:paraId="108A7575">
      <w:pPr>
        <w:spacing w:line="580" w:lineRule="exact"/>
        <w:ind w:firstLine="640"/>
        <w:jc w:val="both"/>
      </w:pPr>
      <w:r>
        <w:rPr>
          <w:rFonts w:ascii="仿宋_GB2312" w:hAnsi="仿宋_GB2312" w:eastAsia="仿宋_GB2312"/>
          <w:sz w:val="32"/>
        </w:rPr>
        <w:t>（12）负责住房公积金监督管理。</w:t>
      </w:r>
    </w:p>
    <w:p w14:paraId="01FADF50">
      <w:pPr>
        <w:spacing w:line="580" w:lineRule="exact"/>
        <w:ind w:firstLine="640"/>
        <w:jc w:val="both"/>
      </w:pPr>
      <w:r>
        <w:rPr>
          <w:rFonts w:ascii="仿宋_GB2312" w:hAnsi="仿宋_GB2312" w:eastAsia="仿宋_GB2312"/>
          <w:sz w:val="32"/>
        </w:rPr>
        <w:t>（13）会同有关部门审批人民防空建设与城市建设相结合规划；监督检查城市总体规划中贯彻落实人民防空要求及人民防空建设情况；依法对城市建设和重要经济目标落实应急抢险抢修方案制定和落实情况进行监督检查。</w:t>
      </w:r>
    </w:p>
    <w:p w14:paraId="7EF03CD0">
      <w:pPr>
        <w:spacing w:line="580" w:lineRule="exact"/>
        <w:ind w:firstLine="640"/>
        <w:jc w:val="both"/>
      </w:pPr>
      <w:r>
        <w:rPr>
          <w:rFonts w:ascii="仿宋_GB2312" w:hAnsi="仿宋_GB2312" w:eastAsia="仿宋_GB2312"/>
          <w:sz w:val="32"/>
        </w:rPr>
        <w:t>（14）制定和指导人民防空组织指挥体系建设。</w:t>
      </w:r>
    </w:p>
    <w:p w14:paraId="4E0EAE75">
      <w:pPr>
        <w:spacing w:line="580" w:lineRule="exact"/>
        <w:ind w:firstLine="640"/>
        <w:jc w:val="both"/>
      </w:pPr>
      <w:r>
        <w:rPr>
          <w:rFonts w:ascii="仿宋_GB2312" w:hAnsi="仿宋_GB2312" w:eastAsia="仿宋_GB2312"/>
          <w:sz w:val="32"/>
        </w:rPr>
        <w:t>（15）对辖区内城市管理和执法工作的业务指导、组织协调、监督检查和考核评价。</w:t>
      </w:r>
    </w:p>
    <w:p w14:paraId="1ACBAD8F">
      <w:pPr>
        <w:spacing w:line="580" w:lineRule="exact"/>
        <w:ind w:firstLine="640"/>
        <w:jc w:val="both"/>
      </w:pPr>
      <w:r>
        <w:rPr>
          <w:rFonts w:ascii="仿宋_GB2312" w:hAnsi="仿宋_GB2312" w:eastAsia="仿宋_GB2312"/>
          <w:sz w:val="32"/>
        </w:rPr>
        <w:t>（16）开展住房和城乡建设方面的国际交流与合作。</w:t>
      </w:r>
    </w:p>
    <w:p w14:paraId="4D01D6E4">
      <w:pPr>
        <w:spacing w:line="580" w:lineRule="exact"/>
        <w:ind w:firstLine="640"/>
        <w:jc w:val="both"/>
      </w:pPr>
      <w:r>
        <w:rPr>
          <w:rFonts w:ascii="仿宋_GB2312" w:hAnsi="仿宋_GB2312" w:eastAsia="仿宋_GB2312"/>
          <w:sz w:val="32"/>
        </w:rPr>
        <w:t>（17）完成地委、行署交办的其他任务。</w:t>
      </w:r>
    </w:p>
    <w:p w14:paraId="4DAE26F9">
      <w:pPr>
        <w:spacing w:line="640" w:lineRule="exact"/>
        <w:ind w:firstLine="640"/>
        <w:jc w:val="both"/>
        <w:outlineLvl w:val="2"/>
      </w:pPr>
      <w:r>
        <w:rPr>
          <w:rFonts w:ascii="黑体" w:hAnsi="黑体" w:eastAsia="黑体"/>
          <w:sz w:val="32"/>
        </w:rPr>
        <w:t>二、机构设置及人员情况</w:t>
      </w:r>
    </w:p>
    <w:p w14:paraId="63AED609">
      <w:pPr>
        <w:spacing w:line="580" w:lineRule="exact"/>
        <w:ind w:firstLine="640"/>
        <w:jc w:val="both"/>
      </w:pPr>
      <w:r>
        <w:rPr>
          <w:rFonts w:ascii="仿宋_GB2312" w:hAnsi="仿宋_GB2312" w:eastAsia="仿宋_GB2312"/>
          <w:sz w:val="32"/>
        </w:rPr>
        <w:t>新疆维吾尔自治区喀什地区住房和城乡建设局2024年度，实有人数106人，其中：在职人员62人，减少2人；离休人员0人，增加0人；退休人员44人,增加1人。</w:t>
      </w:r>
    </w:p>
    <w:p w14:paraId="5C5CCBAB">
      <w:pPr>
        <w:spacing w:line="580" w:lineRule="exact"/>
        <w:ind w:firstLine="640"/>
        <w:jc w:val="both"/>
      </w:pPr>
      <w:r>
        <w:rPr>
          <w:rFonts w:ascii="仿宋_GB2312" w:hAnsi="仿宋_GB2312" w:eastAsia="仿宋_GB2312"/>
          <w:sz w:val="32"/>
        </w:rPr>
        <w:t>新疆维吾尔自治区喀什地区住房和城乡建设局无下属预算单位，下设8个科室，分别是：办公室、政策法规科、建筑市场监管科、房地产市场监管科、城市建设科、村镇建设科、城市管理执法科、工程建设管理科。</w:t>
      </w:r>
    </w:p>
    <w:p w14:paraId="34F21AEB">
      <w:r>
        <w:br w:type="page"/>
      </w:r>
    </w:p>
    <w:p w14:paraId="33B55178">
      <w:pPr>
        <w:spacing w:line="240" w:lineRule="auto"/>
        <w:jc w:val="center"/>
        <w:outlineLvl w:val="1"/>
      </w:pPr>
      <w:r>
        <w:rPr>
          <w:rFonts w:ascii="黑体" w:hAnsi="黑体" w:eastAsia="黑体"/>
          <w:sz w:val="32"/>
        </w:rPr>
        <w:t>第二部分 部门决算情况说明</w:t>
      </w:r>
    </w:p>
    <w:p w14:paraId="664C9747">
      <w:pPr>
        <w:spacing w:line="640" w:lineRule="exact"/>
        <w:ind w:firstLine="640"/>
        <w:jc w:val="both"/>
        <w:outlineLvl w:val="2"/>
      </w:pPr>
      <w:r>
        <w:rPr>
          <w:rFonts w:ascii="黑体" w:hAnsi="黑体" w:eastAsia="黑体"/>
          <w:sz w:val="32"/>
        </w:rPr>
        <w:t>一、收入支出决算总体情况说明</w:t>
      </w:r>
    </w:p>
    <w:p w14:paraId="584936EE">
      <w:pPr>
        <w:spacing w:line="580" w:lineRule="exact"/>
        <w:ind w:firstLine="640"/>
        <w:jc w:val="both"/>
      </w:pPr>
      <w:r>
        <w:rPr>
          <w:rFonts w:ascii="仿宋_GB2312" w:hAnsi="仿宋_GB2312" w:eastAsia="仿宋_GB2312"/>
          <w:b/>
          <w:sz w:val="32"/>
        </w:rPr>
        <w:t>2024年度收入总计1,831.46万元，</w:t>
      </w:r>
      <w:r>
        <w:rPr>
          <w:rFonts w:ascii="仿宋_GB2312" w:hAnsi="仿宋_GB2312" w:eastAsia="仿宋_GB2312"/>
          <w:b w:val="0"/>
          <w:sz w:val="32"/>
        </w:rPr>
        <w:t>其中：本年收入合计1,746.52万元，使用非财政拨款结余（含专用结余）0.00万元，年初结转和结余84.93万元。</w:t>
      </w:r>
    </w:p>
    <w:p w14:paraId="51210466">
      <w:pPr>
        <w:spacing w:line="580" w:lineRule="exact"/>
        <w:ind w:firstLine="640"/>
        <w:jc w:val="both"/>
      </w:pPr>
      <w:r>
        <w:rPr>
          <w:rFonts w:ascii="仿宋_GB2312" w:hAnsi="仿宋_GB2312" w:eastAsia="仿宋_GB2312"/>
          <w:b/>
          <w:sz w:val="32"/>
        </w:rPr>
        <w:t>2024年度支出总计1,831.46万元，</w:t>
      </w:r>
      <w:r>
        <w:rPr>
          <w:rFonts w:ascii="仿宋_GB2312" w:hAnsi="仿宋_GB2312" w:eastAsia="仿宋_GB2312"/>
          <w:b w:val="0"/>
          <w:sz w:val="32"/>
        </w:rPr>
        <w:t>其中：本年支出合计1,815.19万元，结余分配0.00万元，年末结转和结余16.27万元。</w:t>
      </w:r>
    </w:p>
    <w:p w14:paraId="24ECA5F3">
      <w:pPr>
        <w:spacing w:line="580" w:lineRule="exact"/>
        <w:ind w:firstLine="640"/>
        <w:jc w:val="both"/>
      </w:pPr>
      <w:r>
        <w:rPr>
          <w:rFonts w:ascii="仿宋_GB2312" w:hAnsi="仿宋_GB2312" w:eastAsia="仿宋_GB2312"/>
          <w:b w:val="0"/>
          <w:sz w:val="32"/>
        </w:rPr>
        <w:t>收入支出总体与上年相比，增加165.25万元，增长9.92%，主要原因是：本年度增加喀什地区工程建设项目审批管理系统3.0升级项目、喀什地区城市运行管理服务平台一期建设、喀什地区工程建设项目审批系统维护费（2023</w:t>
      </w:r>
      <w:r>
        <w:rPr>
          <w:rFonts w:hint="eastAsia" w:ascii="仿宋_GB2312" w:hAnsi="仿宋_GB2312" w:eastAsia="仿宋_GB2312"/>
          <w:b w:val="0"/>
          <w:sz w:val="32"/>
          <w:lang w:eastAsia="zh-CN"/>
        </w:rPr>
        <w:t>—</w:t>
      </w:r>
      <w:r>
        <w:rPr>
          <w:rFonts w:ascii="仿宋_GB2312" w:hAnsi="仿宋_GB2312" w:eastAsia="仿宋_GB2312"/>
          <w:b w:val="0"/>
          <w:sz w:val="32"/>
        </w:rPr>
        <w:t>2024年）、喀什地区住房规划和年度计划编制等项目经费，导致相关经费增加。</w:t>
      </w:r>
    </w:p>
    <w:p w14:paraId="7D5CCCDA">
      <w:pPr>
        <w:spacing w:line="640" w:lineRule="exact"/>
        <w:ind w:firstLine="640"/>
        <w:jc w:val="both"/>
        <w:outlineLvl w:val="2"/>
      </w:pPr>
      <w:r>
        <w:rPr>
          <w:rFonts w:ascii="黑体" w:hAnsi="黑体" w:eastAsia="黑体"/>
          <w:sz w:val="32"/>
        </w:rPr>
        <w:t>二、收入决算情况说明</w:t>
      </w:r>
    </w:p>
    <w:p w14:paraId="663A2848">
      <w:pPr>
        <w:spacing w:line="580" w:lineRule="exact"/>
        <w:ind w:firstLine="640"/>
        <w:jc w:val="both"/>
      </w:pPr>
      <w:r>
        <w:rPr>
          <w:rFonts w:ascii="仿宋_GB2312" w:hAnsi="仿宋_GB2312" w:eastAsia="仿宋_GB2312"/>
          <w:b/>
          <w:sz w:val="32"/>
        </w:rPr>
        <w:t>本年收入1,746.52万元，</w:t>
      </w:r>
      <w:r>
        <w:rPr>
          <w:rFonts w:ascii="仿宋_GB2312" w:hAnsi="仿宋_GB2312" w:eastAsia="仿宋_GB2312"/>
          <w:b w:val="0"/>
          <w:sz w:val="32"/>
        </w:rPr>
        <w:t>其中：财政拨款收入1,666.64万元，占95.43%；上级补助收入0.00万元，占0.00%；事业收入0.00万元，占0.00%；经营收入0.00万元，占0.00%；附属单位上缴收入0.00万元，占0.00%；其他收入79.89万元，占4.57%。</w:t>
      </w:r>
    </w:p>
    <w:p w14:paraId="61E3DD67">
      <w:pPr>
        <w:spacing w:line="640" w:lineRule="exact"/>
        <w:ind w:firstLine="640"/>
        <w:jc w:val="both"/>
        <w:outlineLvl w:val="2"/>
      </w:pPr>
      <w:r>
        <w:rPr>
          <w:rFonts w:ascii="黑体" w:hAnsi="黑体" w:eastAsia="黑体"/>
          <w:sz w:val="32"/>
        </w:rPr>
        <w:t>三、支出决算情况说明</w:t>
      </w:r>
    </w:p>
    <w:p w14:paraId="2C37192A">
      <w:pPr>
        <w:spacing w:line="580" w:lineRule="exact"/>
        <w:ind w:firstLine="640"/>
        <w:jc w:val="both"/>
      </w:pPr>
      <w:r>
        <w:rPr>
          <w:rFonts w:ascii="仿宋_GB2312" w:hAnsi="仿宋_GB2312" w:eastAsia="仿宋_GB2312"/>
          <w:b/>
          <w:sz w:val="32"/>
        </w:rPr>
        <w:t>本年支出1,815.19万元，</w:t>
      </w:r>
      <w:r>
        <w:rPr>
          <w:rFonts w:ascii="仿宋_GB2312" w:hAnsi="仿宋_GB2312" w:eastAsia="仿宋_GB2312"/>
          <w:b w:val="0"/>
          <w:sz w:val="32"/>
        </w:rPr>
        <w:t>其中：基本支出1,293.26万元，占71.25%；项目支出521.93万元，占28.75%；上缴上级支出0.00万元，占0.00%；经营支出0.00万元，占0.00%；对附属单位补助支出0.00万元，占0.00%。</w:t>
      </w:r>
    </w:p>
    <w:p w14:paraId="488A38BE">
      <w:pPr>
        <w:spacing w:line="640" w:lineRule="exact"/>
        <w:ind w:firstLine="640"/>
        <w:jc w:val="both"/>
        <w:outlineLvl w:val="2"/>
      </w:pPr>
      <w:r>
        <w:rPr>
          <w:rFonts w:ascii="黑体" w:hAnsi="黑体" w:eastAsia="黑体"/>
          <w:sz w:val="32"/>
        </w:rPr>
        <w:t>四、财政拨款收入支出决算总体情况说明</w:t>
      </w:r>
    </w:p>
    <w:p w14:paraId="04D86049">
      <w:pPr>
        <w:spacing w:line="580" w:lineRule="exact"/>
        <w:ind w:firstLine="640"/>
        <w:jc w:val="both"/>
      </w:pPr>
      <w:r>
        <w:rPr>
          <w:rFonts w:ascii="仿宋_GB2312" w:hAnsi="仿宋_GB2312" w:eastAsia="仿宋_GB2312"/>
          <w:b/>
          <w:sz w:val="32"/>
        </w:rPr>
        <w:t>2024年度财政拨款收入总计1,666.64万元，</w:t>
      </w:r>
      <w:r>
        <w:rPr>
          <w:rFonts w:ascii="仿宋_GB2312" w:hAnsi="仿宋_GB2312" w:eastAsia="仿宋_GB2312"/>
          <w:b w:val="0"/>
          <w:sz w:val="32"/>
        </w:rPr>
        <w:t>其中：年初财政拨款结转和结余0.00万元，本年财政拨款收入1,666.64万元。</w:t>
      </w:r>
      <w:r>
        <w:rPr>
          <w:rFonts w:ascii="仿宋_GB2312" w:hAnsi="仿宋_GB2312" w:eastAsia="仿宋_GB2312"/>
          <w:b/>
          <w:sz w:val="32"/>
        </w:rPr>
        <w:t>财政拨款支出总计1,666.64万元，</w:t>
      </w:r>
      <w:r>
        <w:rPr>
          <w:rFonts w:ascii="仿宋_GB2312" w:hAnsi="仿宋_GB2312" w:eastAsia="仿宋_GB2312"/>
          <w:b w:val="0"/>
          <w:sz w:val="32"/>
        </w:rPr>
        <w:t>其中：年末财政拨款结转和结余0.00万元，本年财政拨款支出1,666.64万元。</w:t>
      </w:r>
    </w:p>
    <w:p w14:paraId="5FD931E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增加259.16万元，增长18.41%，主要原因是：本年度增加喀什地区工程建设项目审批管理系统3.0升级项目、喀什地区城市运行管理服务平台一期建设、喀什地区工程建设项目审批系统维护费（2023</w:t>
      </w:r>
      <w:r>
        <w:rPr>
          <w:rFonts w:hint="eastAsia" w:ascii="仿宋_GB2312" w:hAnsi="仿宋_GB2312" w:eastAsia="仿宋_GB2312"/>
          <w:b w:val="0"/>
          <w:sz w:val="32"/>
          <w:lang w:eastAsia="zh-CN"/>
        </w:rPr>
        <w:t>—</w:t>
      </w:r>
      <w:r>
        <w:rPr>
          <w:rFonts w:ascii="仿宋_GB2312" w:hAnsi="仿宋_GB2312" w:eastAsia="仿宋_GB2312"/>
          <w:b w:val="0"/>
          <w:sz w:val="32"/>
        </w:rPr>
        <w:t>2024年）、喀什地区住房规划和年度计划编制等项目经费，导致相关经费增加。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1,456.24万元，决算数1,666.64万元，预决算差异率14.45%，主要原因是：年中追加职业年金、丧葬费等人员经费及喀什地区工程建设项目审批管理系统3.0升级项目、喀什地区住房规划和年度计划编制等项目经费，导致预决算差异。</w:t>
      </w:r>
    </w:p>
    <w:p w14:paraId="5A91559A">
      <w:pPr>
        <w:spacing w:line="640" w:lineRule="exact"/>
        <w:ind w:firstLine="640"/>
        <w:jc w:val="both"/>
        <w:outlineLvl w:val="2"/>
      </w:pPr>
      <w:r>
        <w:rPr>
          <w:rFonts w:ascii="黑体" w:hAnsi="黑体" w:eastAsia="黑体"/>
          <w:sz w:val="32"/>
        </w:rPr>
        <w:t>五、一般公共预算财政拨款支出决算情况说明</w:t>
      </w:r>
    </w:p>
    <w:p w14:paraId="3378F867">
      <w:pPr>
        <w:spacing w:line="640" w:lineRule="exact"/>
        <w:ind w:firstLine="640"/>
        <w:jc w:val="both"/>
        <w:outlineLvl w:val="3"/>
      </w:pPr>
      <w:r>
        <w:rPr>
          <w:rFonts w:ascii="楷体_GB2312" w:hAnsi="楷体_GB2312" w:eastAsia="楷体_GB2312"/>
          <w:b/>
          <w:sz w:val="32"/>
        </w:rPr>
        <w:t>（一）一般公共预算财政拨款支出决算总体情况</w:t>
      </w:r>
    </w:p>
    <w:p w14:paraId="487B5A32">
      <w:pPr>
        <w:spacing w:line="580" w:lineRule="exact"/>
        <w:ind w:firstLine="640"/>
        <w:jc w:val="both"/>
      </w:pPr>
      <w:r>
        <w:rPr>
          <w:rFonts w:ascii="仿宋_GB2312" w:hAnsi="仿宋_GB2312" w:eastAsia="仿宋_GB2312"/>
          <w:b/>
          <w:sz w:val="32"/>
        </w:rPr>
        <w:t>2024年度一般公共预算财政拨款支出1,666.64万元，</w:t>
      </w:r>
      <w:r>
        <w:rPr>
          <w:rFonts w:ascii="仿宋_GB2312" w:hAnsi="仿宋_GB2312" w:eastAsia="仿宋_GB2312"/>
          <w:b w:val="0"/>
          <w:sz w:val="32"/>
        </w:rPr>
        <w:t>占本年支出合计的91.82%。</w:t>
      </w:r>
      <w:r>
        <w:rPr>
          <w:rFonts w:ascii="仿宋_GB2312" w:hAnsi="仿宋_GB2312" w:eastAsia="仿宋_GB2312"/>
          <w:b/>
          <w:sz w:val="32"/>
        </w:rPr>
        <w:t>与上年相比，</w:t>
      </w:r>
      <w:r>
        <w:rPr>
          <w:rFonts w:ascii="仿宋_GB2312" w:hAnsi="仿宋_GB2312" w:eastAsia="仿宋_GB2312"/>
          <w:b w:val="0"/>
          <w:sz w:val="32"/>
        </w:rPr>
        <w:t>增加259.16万元，增长18.41%，主要原因是：本年度增加喀什地区工程建设项目审批管理系统3.0升级项目、喀什地区城市运行管理服务平台一期建设、喀什地区工程建设项目审批系统维护费（2023-2024年）、喀什地区住房规划和年度计划编制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1,456.24万元，决算数1,666.64万元，预决算差异率14.45%，主要原因是：年中追加职业年金、丧葬费等人员经费及喀什地区工程建设项目审批管理系统3.0升级项目、喀什地区住房规划和年度计划编制等项目经费，导致预决算差异。</w:t>
      </w:r>
    </w:p>
    <w:p w14:paraId="433EE03F">
      <w:pPr>
        <w:spacing w:line="640" w:lineRule="exact"/>
        <w:ind w:firstLine="640"/>
        <w:jc w:val="both"/>
        <w:outlineLvl w:val="3"/>
      </w:pPr>
      <w:r>
        <w:rPr>
          <w:rFonts w:ascii="楷体_GB2312" w:hAnsi="楷体_GB2312" w:eastAsia="楷体_GB2312"/>
          <w:b/>
          <w:sz w:val="32"/>
        </w:rPr>
        <w:t>（二）一般公共预算财政拨款支出决算结构情况</w:t>
      </w:r>
    </w:p>
    <w:p w14:paraId="42255C91">
      <w:pPr>
        <w:spacing w:line="580" w:lineRule="exact"/>
        <w:ind w:firstLine="640"/>
        <w:jc w:val="both"/>
      </w:pPr>
      <w:r>
        <w:rPr>
          <w:rFonts w:ascii="仿宋_GB2312" w:hAnsi="仿宋_GB2312" w:eastAsia="仿宋_GB2312"/>
          <w:b w:val="0"/>
          <w:sz w:val="32"/>
        </w:rPr>
        <w:t>1.一般公共服务支出(类)4.39万元,占0.26%。</w:t>
      </w:r>
    </w:p>
    <w:p w14:paraId="31A15E79">
      <w:pPr>
        <w:spacing w:line="580" w:lineRule="exact"/>
        <w:ind w:firstLine="640"/>
        <w:jc w:val="both"/>
      </w:pPr>
      <w:r>
        <w:rPr>
          <w:rFonts w:ascii="仿宋_GB2312" w:hAnsi="仿宋_GB2312" w:eastAsia="仿宋_GB2312"/>
          <w:b w:val="0"/>
          <w:sz w:val="32"/>
        </w:rPr>
        <w:t>2.社会保障和就业支出(类)252.33万元,占15.14%。</w:t>
      </w:r>
    </w:p>
    <w:p w14:paraId="0A3BBF33">
      <w:pPr>
        <w:spacing w:line="580" w:lineRule="exact"/>
        <w:ind w:firstLine="640"/>
        <w:jc w:val="both"/>
      </w:pPr>
      <w:r>
        <w:rPr>
          <w:rFonts w:ascii="仿宋_GB2312" w:hAnsi="仿宋_GB2312" w:eastAsia="仿宋_GB2312"/>
          <w:b w:val="0"/>
          <w:sz w:val="32"/>
        </w:rPr>
        <w:t>3.卫生健康支出(类)52.16万元,占3.13%。</w:t>
      </w:r>
    </w:p>
    <w:p w14:paraId="5B193A97">
      <w:pPr>
        <w:spacing w:line="580" w:lineRule="exact"/>
        <w:ind w:firstLine="640"/>
        <w:jc w:val="both"/>
      </w:pPr>
      <w:r>
        <w:rPr>
          <w:rFonts w:ascii="仿宋_GB2312" w:hAnsi="仿宋_GB2312" w:eastAsia="仿宋_GB2312"/>
          <w:b w:val="0"/>
          <w:sz w:val="32"/>
        </w:rPr>
        <w:t>4.城乡社区支出(类)1,269.44万元,占76.17%。</w:t>
      </w:r>
    </w:p>
    <w:p w14:paraId="26A3C584">
      <w:pPr>
        <w:spacing w:line="580" w:lineRule="exact"/>
        <w:ind w:firstLine="640"/>
        <w:jc w:val="both"/>
      </w:pPr>
      <w:r>
        <w:rPr>
          <w:rFonts w:ascii="仿宋_GB2312" w:hAnsi="仿宋_GB2312" w:eastAsia="仿宋_GB2312"/>
          <w:b w:val="0"/>
          <w:sz w:val="32"/>
        </w:rPr>
        <w:t>5.住房保障支出(类)88.32万元,占5.30%。</w:t>
      </w:r>
    </w:p>
    <w:p w14:paraId="0937B6FB">
      <w:pPr>
        <w:spacing w:line="640" w:lineRule="exact"/>
        <w:ind w:firstLine="640"/>
        <w:jc w:val="both"/>
        <w:outlineLvl w:val="3"/>
      </w:pPr>
      <w:r>
        <w:rPr>
          <w:rFonts w:ascii="楷体_GB2312" w:hAnsi="楷体_GB2312" w:eastAsia="楷体_GB2312"/>
          <w:b/>
          <w:sz w:val="32"/>
        </w:rPr>
        <w:t>（三）一般公共预算财政拨款支出决算具体情况</w:t>
      </w:r>
    </w:p>
    <w:p w14:paraId="47723B62">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0.80万元，下降100.00%,主要原因是：本年度减少2023年度自治区援疆干部南疆工作补贴项目经费，导致相关经费减少。</w:t>
      </w:r>
    </w:p>
    <w:p w14:paraId="07B3A7D6">
      <w:pPr>
        <w:spacing w:line="580" w:lineRule="exact"/>
        <w:ind w:firstLine="640"/>
        <w:jc w:val="both"/>
      </w:pPr>
      <w:r>
        <w:rPr>
          <w:rFonts w:ascii="仿宋_GB2312" w:hAnsi="仿宋_GB2312" w:eastAsia="仿宋_GB2312"/>
          <w:b w:val="0"/>
          <w:sz w:val="32"/>
        </w:rPr>
        <w:t>2.一般公共服务支出(类)统战事务(款)宗教事务(项):支出决算数为4.39万元，比上年决算增加3.41万元，增长347.96%,主要原因是：本年增加个人生活补助经费，导致相关经费增加。</w:t>
      </w:r>
    </w:p>
    <w:p w14:paraId="5AE991CF">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3.社会保障和就业支出(类)行政事业单位养老支出(款)行政单位离退休(项):支出决算数为67.76万元，比上年决算增加13.16万元，增长24.10%,主要原因是：本年度增加退休人员基础绩效奖，退休费支出增加。</w:t>
      </w:r>
    </w:p>
    <w:p w14:paraId="5C749F41">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102.68万元，比上年决算增加5.11万元，增长5.24%,主要原因是：本年度在职人员工资基数调增，养老缴费基数上涨，相应支出增加。</w:t>
      </w:r>
    </w:p>
    <w:p w14:paraId="5BC24ABE">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28.92万元，比上年决算增加4.67万元，增长19.26%,主要原因是：本年度新增退休人员，导致职业年金缴费支出决算数较上年增加。</w:t>
      </w:r>
    </w:p>
    <w:p w14:paraId="3D97B282">
      <w:pPr>
        <w:spacing w:line="580" w:lineRule="exact"/>
        <w:ind w:firstLine="640"/>
        <w:jc w:val="both"/>
      </w:pPr>
      <w:r>
        <w:rPr>
          <w:rFonts w:ascii="仿宋_GB2312" w:hAnsi="仿宋_GB2312" w:eastAsia="仿宋_GB2312"/>
          <w:b w:val="0"/>
          <w:sz w:val="32"/>
        </w:rPr>
        <w:t>6.社会保障和就业支出(类)抚恤(款)死亡抚恤(项):支出决算数为52.98万元，比上年决算减少27.35万元，下降34.05%,主要原因是：本年度新增死亡人员较上年减少，死亡抚恤支出较上年减少。</w:t>
      </w:r>
    </w:p>
    <w:p w14:paraId="013DEAC3">
      <w:pPr>
        <w:spacing w:line="580" w:lineRule="exact"/>
        <w:ind w:firstLine="640"/>
        <w:jc w:val="both"/>
      </w:pPr>
      <w:r>
        <w:rPr>
          <w:rFonts w:ascii="仿宋_GB2312" w:hAnsi="仿宋_GB2312" w:eastAsia="仿宋_GB2312"/>
          <w:b w:val="0"/>
          <w:sz w:val="32"/>
        </w:rPr>
        <w:t>7.卫生健康支出(类)行政事业单位医疗(款)行政单位医疗(项):支出决算数为43.64万元，比上年决算增加2.10万元，增长5.06%,主要原因是：本年度在职人员工资基数调增，医疗缴费基数上涨，相应支出增加。</w:t>
      </w:r>
    </w:p>
    <w:p w14:paraId="6E6E2A50">
      <w:pPr>
        <w:spacing w:line="580" w:lineRule="exact"/>
        <w:ind w:firstLine="640"/>
        <w:jc w:val="both"/>
      </w:pPr>
      <w:r>
        <w:rPr>
          <w:rFonts w:ascii="仿宋_GB2312" w:hAnsi="仿宋_GB2312" w:eastAsia="仿宋_GB2312"/>
          <w:b w:val="0"/>
          <w:sz w:val="32"/>
        </w:rPr>
        <w:t>8.卫生健康支出(类)行政事业单位医疗(款)公务员医疗补助(项):支出决算数为8.52万元，比上年决算增加0.17万元，增长2.04%,主要原因是：本年度在职人员工资基数调增，医疗缴费基数上涨，相应支出增加。</w:t>
      </w:r>
    </w:p>
    <w:p w14:paraId="74F6363B">
      <w:pPr>
        <w:spacing w:line="580" w:lineRule="exact"/>
        <w:ind w:firstLine="640"/>
        <w:jc w:val="both"/>
      </w:pPr>
      <w:r>
        <w:rPr>
          <w:rFonts w:ascii="仿宋_GB2312" w:hAnsi="仿宋_GB2312" w:eastAsia="仿宋_GB2312"/>
          <w:b w:val="0"/>
          <w:sz w:val="32"/>
        </w:rPr>
        <w:t>9.城乡社区支出(类)城乡社区管理事务(款)行政运行(项):支出决算数为896.06万元，比上年决算减少14.46万元，下降1.59%,主要原因是：本年度在职人员减少，相应人员经费较上年减少。</w:t>
      </w:r>
    </w:p>
    <w:p w14:paraId="21DF02B3">
      <w:pPr>
        <w:spacing w:line="580" w:lineRule="exact"/>
        <w:ind w:firstLine="640"/>
        <w:jc w:val="both"/>
      </w:pPr>
      <w:r>
        <w:rPr>
          <w:rFonts w:ascii="仿宋_GB2312" w:hAnsi="仿宋_GB2312" w:eastAsia="仿宋_GB2312"/>
          <w:b w:val="0"/>
          <w:sz w:val="32"/>
        </w:rPr>
        <w:t>10.城乡社区支出(类)城乡社区管理事务(款)一般行政管理事务(项):支出决算数为48.36万元，比上年决算减少19.45万元，下降28.68%,主要原因是：本年度减少喀什地区住建行业工作经费项目，导致相关经费减少。</w:t>
      </w:r>
    </w:p>
    <w:p w14:paraId="7B954500">
      <w:pPr>
        <w:spacing w:line="580" w:lineRule="exact"/>
        <w:ind w:firstLine="640"/>
        <w:jc w:val="both"/>
      </w:pPr>
      <w:r>
        <w:rPr>
          <w:rFonts w:ascii="仿宋_GB2312" w:hAnsi="仿宋_GB2312" w:eastAsia="仿宋_GB2312"/>
          <w:b w:val="0"/>
          <w:sz w:val="32"/>
        </w:rPr>
        <w:t>11.城乡社区支出(类)城乡社区管理事务(款)其他城乡社区管理事务支出(项):支出决算数为248.22万元，比上年决算增加208.75万元，增长528.88%,主要原因是：本年度增加喀什地区工程建设项目审批管理系统3.0升级项目、喀什地区城市运行管理服务平台一期建设等项目经费，导致相关经费增加。</w:t>
      </w:r>
    </w:p>
    <w:p w14:paraId="344BEAE1">
      <w:pPr>
        <w:spacing w:line="580" w:lineRule="exact"/>
        <w:ind w:firstLine="640"/>
        <w:jc w:val="both"/>
      </w:pPr>
      <w:r>
        <w:rPr>
          <w:rFonts w:ascii="仿宋_GB2312" w:hAnsi="仿宋_GB2312" w:eastAsia="仿宋_GB2312"/>
          <w:b w:val="0"/>
          <w:sz w:val="32"/>
        </w:rPr>
        <w:t>12.城乡社区支出(类)城乡社区规划与管理(款)城乡社区规划与管理(项):支出决算数为76.80万元，比上年决算增加76.80万元，增长100.00%,主要原因是：本年度增加喀什地区住房规划和年度计划编制项目经费，导致相关经费增加。</w:t>
      </w:r>
    </w:p>
    <w:p w14:paraId="62453F60">
      <w:pPr>
        <w:spacing w:line="580" w:lineRule="exact"/>
        <w:ind w:firstLine="640"/>
        <w:jc w:val="both"/>
      </w:pPr>
      <w:r>
        <w:rPr>
          <w:rFonts w:ascii="仿宋_GB2312" w:hAnsi="仿宋_GB2312" w:eastAsia="仿宋_GB2312"/>
          <w:b w:val="0"/>
          <w:sz w:val="32"/>
        </w:rPr>
        <w:t>13.住房保障支出(类)住房改革支出(款)住房公积金(项):支出决算数为88.32万元，比上年决算增加7.62万元，增长9.44%,主要原因是：本年度在职人员工资基数调增，公积金缴费基数上涨，相应支出增加。</w:t>
      </w:r>
    </w:p>
    <w:p w14:paraId="0E2BD37E">
      <w:pPr>
        <w:spacing w:line="580" w:lineRule="exact"/>
        <w:ind w:firstLine="640"/>
        <w:jc w:val="both"/>
      </w:pPr>
      <w:r>
        <w:rPr>
          <w:rFonts w:ascii="仿宋_GB2312" w:hAnsi="仿宋_GB2312" w:eastAsia="仿宋_GB2312"/>
          <w:b w:val="0"/>
          <w:sz w:val="32"/>
        </w:rPr>
        <w:t>14.其他支出(类)其他支出(款)其他支出(项):支出决算数为0.00万元，比上年决算减少0.56万元，下降100.00%,主要原因是：本年度减少专项项目经费，故该款项资金减少。</w:t>
      </w:r>
    </w:p>
    <w:p w14:paraId="29FFB503">
      <w:pPr>
        <w:spacing w:line="640" w:lineRule="exact"/>
        <w:ind w:firstLine="640"/>
        <w:jc w:val="both"/>
        <w:outlineLvl w:val="2"/>
      </w:pPr>
      <w:r>
        <w:rPr>
          <w:rFonts w:ascii="黑体" w:hAnsi="黑体" w:eastAsia="黑体"/>
          <w:sz w:val="32"/>
        </w:rPr>
        <w:t>六、一般公共预算财政拨款基本支出决算情况说明</w:t>
      </w:r>
    </w:p>
    <w:p w14:paraId="49397F90">
      <w:pPr>
        <w:spacing w:line="580" w:lineRule="exact"/>
        <w:ind w:firstLine="640"/>
        <w:jc w:val="both"/>
      </w:pPr>
      <w:r>
        <w:rPr>
          <w:rFonts w:ascii="仿宋_GB2312" w:hAnsi="仿宋_GB2312" w:eastAsia="仿宋_GB2312"/>
          <w:b w:val="0"/>
          <w:sz w:val="32"/>
        </w:rPr>
        <w:t>2024年度一般公共预算财政拨款基本支出1,293.26万元，其中：</w:t>
      </w:r>
      <w:r>
        <w:rPr>
          <w:rFonts w:ascii="仿宋_GB2312" w:hAnsi="仿宋_GB2312" w:eastAsia="仿宋_GB2312"/>
          <w:b/>
          <w:sz w:val="32"/>
        </w:rPr>
        <w:t>人员经费1,227.40万元，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抚恤金、生活补助、奖励金。</w:t>
      </w:r>
    </w:p>
    <w:p w14:paraId="63DE4E20">
      <w:pPr>
        <w:spacing w:line="580" w:lineRule="exact"/>
        <w:ind w:firstLine="640"/>
        <w:jc w:val="both"/>
      </w:pPr>
      <w:r>
        <w:rPr>
          <w:rFonts w:ascii="仿宋_GB2312" w:hAnsi="仿宋_GB2312" w:eastAsia="仿宋_GB2312"/>
          <w:b/>
          <w:sz w:val="32"/>
        </w:rPr>
        <w:t>公用经费65.86万元，</w:t>
      </w:r>
      <w:r>
        <w:rPr>
          <w:rFonts w:ascii="仿宋_GB2312" w:hAnsi="仿宋_GB2312" w:eastAsia="仿宋_GB2312"/>
          <w:b w:val="0"/>
          <w:sz w:val="32"/>
        </w:rPr>
        <w:t>包括：办公费、印刷费、水费、电费、邮电费、取暖费、差旅费、租赁费、专用材料费、委托业务费、工会经费、公务用车运行维护费、其他交通费用、其他商品和服务支出。</w:t>
      </w:r>
    </w:p>
    <w:p w14:paraId="37E7E817">
      <w:pPr>
        <w:spacing w:line="640" w:lineRule="exact"/>
        <w:ind w:firstLine="640"/>
        <w:jc w:val="both"/>
        <w:outlineLvl w:val="2"/>
      </w:pPr>
      <w:r>
        <w:rPr>
          <w:rFonts w:ascii="黑体" w:hAnsi="黑体" w:eastAsia="黑体"/>
          <w:sz w:val="32"/>
        </w:rPr>
        <w:t>七、政府性基金预算财政拨款收入支出决算情况说明</w:t>
      </w:r>
    </w:p>
    <w:p w14:paraId="29D8104D">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27FB85B3">
      <w:pPr>
        <w:spacing w:line="640" w:lineRule="exact"/>
        <w:ind w:firstLine="640"/>
        <w:jc w:val="both"/>
        <w:outlineLvl w:val="2"/>
      </w:pPr>
      <w:r>
        <w:rPr>
          <w:rFonts w:ascii="黑体" w:hAnsi="黑体" w:eastAsia="黑体"/>
          <w:sz w:val="32"/>
        </w:rPr>
        <w:t>八、国有资本经营预算财政拨款收入支出决算情况说明</w:t>
      </w:r>
    </w:p>
    <w:p w14:paraId="13AF21F5">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40400E43">
      <w:pPr>
        <w:spacing w:line="640" w:lineRule="exact"/>
        <w:ind w:firstLine="640"/>
        <w:jc w:val="both"/>
        <w:outlineLvl w:val="2"/>
      </w:pPr>
      <w:r>
        <w:rPr>
          <w:rFonts w:ascii="黑体" w:hAnsi="黑体" w:eastAsia="黑体"/>
          <w:sz w:val="32"/>
        </w:rPr>
        <w:t>九、财政拨款“三公”经费支出决算情况说明</w:t>
      </w:r>
    </w:p>
    <w:p w14:paraId="02634697">
      <w:pPr>
        <w:spacing w:line="580" w:lineRule="exact"/>
        <w:ind w:firstLine="640"/>
        <w:jc w:val="both"/>
      </w:pPr>
      <w:r>
        <w:rPr>
          <w:rFonts w:ascii="仿宋_GB2312" w:hAnsi="仿宋_GB2312" w:eastAsia="仿宋_GB2312"/>
          <w:b/>
          <w:sz w:val="32"/>
        </w:rPr>
        <w:t>2024年度财政拨款“三公”经费支出7.24万元，</w:t>
      </w:r>
      <w:r>
        <w:rPr>
          <w:rFonts w:ascii="仿宋_GB2312" w:hAnsi="仿宋_GB2312" w:eastAsia="仿宋_GB2312"/>
          <w:b w:val="0"/>
          <w:sz w:val="32"/>
        </w:rPr>
        <w:t>比上年增加1.91万元，增长35.83%，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7.24万元，占100.00%，比上年增加1.91万元，增长35.83%，主要原因是：本年因业务需求，用车次数增加，燃油费增加，导致公务用车运行维护费较上年增加。公务接待费支出0.00万元，占0.00%，比上年增加0.00万元，增长0.00%，主要原因是：2023年与2024年均未安排公务接待费支出。</w:t>
      </w:r>
    </w:p>
    <w:p w14:paraId="66D043F1">
      <w:pPr>
        <w:spacing w:line="580" w:lineRule="exact"/>
        <w:ind w:firstLine="640"/>
        <w:jc w:val="both"/>
      </w:pPr>
      <w:r>
        <w:rPr>
          <w:rFonts w:ascii="仿宋_GB2312" w:hAnsi="仿宋_GB2312" w:eastAsia="仿宋_GB2312"/>
          <w:b/>
          <w:sz w:val="32"/>
        </w:rPr>
        <w:t>具体情况如下：</w:t>
      </w:r>
    </w:p>
    <w:p w14:paraId="369ECEAC">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008BF3EC">
      <w:pPr>
        <w:spacing w:line="580" w:lineRule="exact"/>
        <w:ind w:firstLine="640"/>
        <w:jc w:val="both"/>
      </w:pPr>
      <w:r>
        <w:rPr>
          <w:rFonts w:ascii="仿宋_GB2312" w:hAnsi="仿宋_GB2312" w:eastAsia="仿宋_GB2312"/>
          <w:b w:val="0"/>
          <w:sz w:val="32"/>
        </w:rPr>
        <w:t>公务用车购置及运行维护费7.24万元，其中：公务用车购置费0.00万元，公务用车运行维护费7.24万元。公务用车运行维护费开支内容包括公务用车燃油费、保险费、维修维护费、过路费等。公务用车购置数0辆，公务用车保有量5辆。国有资产占用情况中固定资产车辆5辆，与公务用车保有量差异原因是：本部门固定资产车辆与公务用车保有量一致无差异。</w:t>
      </w:r>
    </w:p>
    <w:p w14:paraId="6EB0B904">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242014F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7.24万元，决算数7.24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7.24万元，决算数7.24万元，预决算差异率0.00%，主要原因是：严格按照预算执行，预决算无差异。公务接待费全年预算数0.00万元，决算数0.00万元，预决算差异率0.00%，主要原因是：本部门无公务接待费。</w:t>
      </w:r>
    </w:p>
    <w:p w14:paraId="616CCF7D">
      <w:pPr>
        <w:spacing w:line="640" w:lineRule="exact"/>
        <w:ind w:firstLine="640"/>
        <w:jc w:val="both"/>
        <w:outlineLvl w:val="2"/>
      </w:pPr>
      <w:r>
        <w:rPr>
          <w:rFonts w:ascii="黑体" w:hAnsi="黑体" w:eastAsia="黑体"/>
          <w:sz w:val="32"/>
        </w:rPr>
        <w:t>十、其他重要事项的情况说明</w:t>
      </w:r>
    </w:p>
    <w:p w14:paraId="4514E4D3">
      <w:pPr>
        <w:spacing w:line="640" w:lineRule="exact"/>
        <w:ind w:firstLine="640"/>
        <w:jc w:val="both"/>
        <w:outlineLvl w:val="3"/>
      </w:pPr>
      <w:r>
        <w:rPr>
          <w:rFonts w:ascii="楷体_GB2312" w:hAnsi="楷体_GB2312" w:eastAsia="楷体_GB2312"/>
          <w:b/>
          <w:sz w:val="32"/>
        </w:rPr>
        <w:t>（一）机关运行经费及公用经费支出情况</w:t>
      </w:r>
    </w:p>
    <w:p w14:paraId="19925EE0">
      <w:pPr>
        <w:spacing w:line="580" w:lineRule="exact"/>
        <w:ind w:firstLine="640"/>
        <w:jc w:val="both"/>
      </w:pPr>
      <w:r>
        <w:rPr>
          <w:rFonts w:ascii="仿宋_GB2312" w:hAnsi="仿宋_GB2312" w:eastAsia="仿宋_GB2312"/>
          <w:b w:val="0"/>
          <w:sz w:val="32"/>
        </w:rPr>
        <w:t>2024年度新疆维吾尔自治区喀什地区住房和城乡建设局（行政单位和参照公务员法管理事业单位）机关运行经费支出65.86万元，比上年增加13.13万元，增长24.90%，主要原因是：本年增加印刷费、邮电费、租赁费等机关运行经费支出，导致经费较上年增加。</w:t>
      </w:r>
    </w:p>
    <w:p w14:paraId="0E5DB57D">
      <w:pPr>
        <w:spacing w:line="640" w:lineRule="exact"/>
        <w:ind w:firstLine="640"/>
        <w:jc w:val="both"/>
        <w:outlineLvl w:val="3"/>
      </w:pPr>
      <w:r>
        <w:rPr>
          <w:rFonts w:ascii="楷体_GB2312" w:hAnsi="楷体_GB2312" w:eastAsia="楷体_GB2312"/>
          <w:b/>
          <w:sz w:val="32"/>
        </w:rPr>
        <w:t>（二）政府采购情况</w:t>
      </w:r>
    </w:p>
    <w:p w14:paraId="631E0AC3">
      <w:pPr>
        <w:spacing w:line="580" w:lineRule="exact"/>
        <w:ind w:firstLine="640"/>
        <w:jc w:val="both"/>
      </w:pPr>
      <w:r>
        <w:rPr>
          <w:rFonts w:ascii="仿宋_GB2312" w:hAnsi="仿宋_GB2312" w:eastAsia="仿宋_GB2312"/>
          <w:b w:val="0"/>
          <w:sz w:val="32"/>
        </w:rPr>
        <w:t>2024年度政府采购支出总额310.87万元，其中：政府采购货物支出32.59万元、政府采购工程支出6.70万元、政府采购服务支出271.58万元。</w:t>
      </w:r>
    </w:p>
    <w:p w14:paraId="7DF6CD54">
      <w:pPr>
        <w:spacing w:line="580" w:lineRule="exact"/>
        <w:ind w:firstLine="640"/>
        <w:jc w:val="both"/>
      </w:pPr>
      <w:r>
        <w:rPr>
          <w:rFonts w:ascii="仿宋_GB2312" w:hAnsi="仿宋_GB2312" w:eastAsia="仿宋_GB2312"/>
          <w:b w:val="0"/>
          <w:sz w:val="32"/>
        </w:rPr>
        <w:t>授予中小企业合同金额170.43万元，占政府采购支出总额的54.82%，其中：授予小微企业合同金额136.17万元，占政府采购支出总额的43.80%。</w:t>
      </w:r>
    </w:p>
    <w:p w14:paraId="305F2971">
      <w:pPr>
        <w:spacing w:line="640" w:lineRule="exact"/>
        <w:ind w:firstLine="640"/>
        <w:jc w:val="both"/>
        <w:outlineLvl w:val="3"/>
      </w:pPr>
      <w:r>
        <w:rPr>
          <w:rFonts w:ascii="楷体_GB2312" w:hAnsi="楷体_GB2312" w:eastAsia="楷体_GB2312"/>
          <w:b/>
          <w:sz w:val="32"/>
        </w:rPr>
        <w:t>（三）国有资产占用情况说明</w:t>
      </w:r>
    </w:p>
    <w:p w14:paraId="3090F279">
      <w:pPr>
        <w:spacing w:line="580" w:lineRule="exact"/>
        <w:ind w:firstLine="640"/>
        <w:jc w:val="both"/>
      </w:pPr>
      <w:r>
        <w:rPr>
          <w:rFonts w:ascii="仿宋_GB2312" w:hAnsi="仿宋_GB2312" w:eastAsia="仿宋_GB2312"/>
          <w:b w:val="0"/>
          <w:sz w:val="32"/>
        </w:rPr>
        <w:t>截至2024年12月31日，房屋8,906.00平方米，价值1,632.12万元。车辆5辆，价值101.45万元，其中：副部（省）级及以上领导用车0辆、主要负责人用车0辆、机要通信用车0辆、应急保障用车0辆、执法执勤用车0辆、特种专业技术用车0辆、离退休干部服务用车0辆、其他用车5辆，其他用车主要是：一般公务用车。单价100万元（含）以上设备（不含车辆）1台（套）。</w:t>
      </w:r>
    </w:p>
    <w:p w14:paraId="62A54D18">
      <w:pPr>
        <w:spacing w:line="640" w:lineRule="exact"/>
        <w:ind w:firstLine="640"/>
        <w:jc w:val="both"/>
        <w:outlineLvl w:val="2"/>
      </w:pPr>
      <w:r>
        <w:rPr>
          <w:rFonts w:ascii="黑体" w:hAnsi="黑体" w:eastAsia="黑体"/>
          <w:sz w:val="32"/>
        </w:rPr>
        <w:t>十一、预算绩效的情况说明</w:t>
      </w:r>
    </w:p>
    <w:p w14:paraId="222E6B65">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根据预算绩效管理要求，本部门2024年度预算绩效管理形成整体支出绩效自评表1个，全年预算总额1,904.89万元，实际执行总额1,815.19万元；预算绩效评价项目</w:t>
      </w:r>
      <w:r>
        <w:rPr>
          <w:rFonts w:hint="eastAsia" w:ascii="仿宋_GB2312" w:hAnsi="仿宋_GB2312" w:eastAsia="仿宋_GB2312"/>
          <w:b w:val="0"/>
          <w:sz w:val="32"/>
          <w:lang w:val="en-US" w:eastAsia="zh-CN"/>
        </w:rPr>
        <w:t>20</w:t>
      </w:r>
      <w:r>
        <w:rPr>
          <w:rFonts w:ascii="仿宋_GB2312" w:hAnsi="仿宋_GB2312" w:eastAsia="仿宋_GB2312"/>
          <w:b w:val="0"/>
          <w:sz w:val="32"/>
        </w:rPr>
        <w:t>个，全年预算数</w:t>
      </w:r>
      <w:r>
        <w:rPr>
          <w:rFonts w:hint="eastAsia" w:ascii="仿宋_GB2312" w:hAnsi="仿宋_GB2312" w:eastAsia="仿宋_GB2312"/>
          <w:b w:val="0"/>
          <w:sz w:val="32"/>
        </w:rPr>
        <w:t>605.31</w:t>
      </w:r>
      <w:r>
        <w:rPr>
          <w:rFonts w:ascii="仿宋_GB2312" w:hAnsi="仿宋_GB2312" w:eastAsia="仿宋_GB2312"/>
          <w:b w:val="0"/>
          <w:sz w:val="32"/>
        </w:rPr>
        <w:t>万元，全年执行数</w:t>
      </w:r>
      <w:r>
        <w:rPr>
          <w:rFonts w:hint="eastAsia" w:ascii="仿宋_GB2312" w:hAnsi="仿宋_GB2312" w:eastAsia="仿宋_GB2312"/>
          <w:b w:val="0"/>
          <w:sz w:val="32"/>
        </w:rPr>
        <w:t>474.63</w:t>
      </w:r>
      <w:r>
        <w:rPr>
          <w:rFonts w:ascii="仿宋_GB2312" w:hAnsi="仿宋_GB2312" w:eastAsia="仿宋_GB2312"/>
          <w:b w:val="0"/>
          <w:sz w:val="32"/>
        </w:rPr>
        <w:t>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一是单位项目负责人对绩效管理重视度不够，绩效管理意识需增强。觉得绩效管理都是财务人员工作，跟项目上关联不大，工作积极性不强，参与程度低，全程依赖财务人员做项目绩效；二是绩效指标设置不够细化，关联程度低；三是绩效管理过程中，项目印证资料不好收集。下一步改进措施：1.对单位项目负责人加大绩效管理工作宣传力度，强化绩效理念，要求全程参与绩效目标管理工作。2.绩效目标设置进一步细化，提高整体绩效目标编制质量。3.压实责任，项目相关科室按照绩效管理要求，及时收集印证资料，为绩效监管和自评做好准备。具体附部门整体支出绩效自评表，项目支出绩效自评表和部门评价报告。</w:t>
      </w:r>
    </w:p>
    <w:p w14:paraId="4778FD8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661EC81">
        <w:tblPrEx>
          <w:tblCellMar>
            <w:top w:w="0" w:type="dxa"/>
            <w:left w:w="108" w:type="dxa"/>
            <w:bottom w:w="0" w:type="dxa"/>
            <w:right w:w="108" w:type="dxa"/>
          </w:tblCellMar>
        </w:tblPrEx>
        <w:tc>
          <w:tcPr>
            <w:tcW w:w="8847" w:type="dxa"/>
            <w:gridSpan w:val="9"/>
            <w:vAlign w:val="center"/>
          </w:tcPr>
          <w:p w14:paraId="010247FC">
            <w:pPr>
              <w:jc w:val="center"/>
            </w:pPr>
            <w:r>
              <w:rPr>
                <w:rFonts w:ascii="宋体" w:hAnsi="宋体" w:eastAsia="宋体"/>
                <w:sz w:val="24"/>
              </w:rPr>
              <w:t>部门整体支出绩效自评表</w:t>
            </w:r>
          </w:p>
        </w:tc>
      </w:tr>
      <w:tr w14:paraId="643F9DF3">
        <w:tblPrEx>
          <w:tblCellMar>
            <w:top w:w="0" w:type="dxa"/>
            <w:left w:w="108" w:type="dxa"/>
            <w:bottom w:w="0" w:type="dxa"/>
            <w:right w:w="108" w:type="dxa"/>
          </w:tblCellMar>
        </w:tblPrEx>
        <w:tc>
          <w:tcPr>
            <w:tcW w:w="8847" w:type="dxa"/>
            <w:gridSpan w:val="9"/>
            <w:vAlign w:val="center"/>
          </w:tcPr>
          <w:p w14:paraId="01A95A07">
            <w:pPr>
              <w:jc w:val="center"/>
            </w:pPr>
            <w:r>
              <w:rPr>
                <w:rFonts w:ascii="宋体" w:hAnsi="宋体" w:eastAsia="宋体"/>
                <w:sz w:val="24"/>
              </w:rPr>
              <w:t>（2024年度）</w:t>
            </w:r>
          </w:p>
        </w:tc>
      </w:tr>
      <w:tr w14:paraId="4E6D1FE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7B621">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2BBFAE3">
            <w:pPr>
              <w:jc w:val="center"/>
            </w:pPr>
            <w:r>
              <w:rPr>
                <w:rFonts w:ascii="宋体" w:hAnsi="宋体" w:eastAsia="宋体"/>
                <w:sz w:val="16"/>
              </w:rPr>
              <w:t>新疆维吾尔自治区喀什地区住房和城乡建设局</w:t>
            </w:r>
          </w:p>
        </w:tc>
      </w:tr>
      <w:tr w14:paraId="3AC1FE4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E4EB9">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392CB">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8E99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9EC00">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EB27D">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AD90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4A17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4BC48">
            <w:pPr>
              <w:jc w:val="center"/>
            </w:pPr>
            <w:r>
              <w:rPr>
                <w:rFonts w:ascii="宋体" w:hAnsi="宋体" w:eastAsia="宋体"/>
                <w:sz w:val="16"/>
              </w:rPr>
              <w:t>得分</w:t>
            </w:r>
          </w:p>
        </w:tc>
      </w:tr>
      <w:tr w14:paraId="0AC8B8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37FC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4BC92">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6EF5F">
            <w:pPr>
              <w:jc w:val="center"/>
            </w:pPr>
            <w:r>
              <w:rPr>
                <w:rFonts w:ascii="宋体" w:hAnsi="宋体" w:eastAsia="宋体"/>
                <w:sz w:val="16"/>
              </w:rPr>
              <w:t>1,541.17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18C08">
            <w:pPr>
              <w:jc w:val="center"/>
            </w:pPr>
            <w:r>
              <w:rPr>
                <w:rFonts w:ascii="宋体" w:hAnsi="宋体" w:eastAsia="宋体"/>
                <w:sz w:val="16"/>
              </w:rPr>
              <w:t>1,904.89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EE9CA">
            <w:pPr>
              <w:jc w:val="center"/>
            </w:pPr>
            <w:r>
              <w:rPr>
                <w:rFonts w:ascii="宋体" w:hAnsi="宋体" w:eastAsia="宋体"/>
                <w:sz w:val="16"/>
              </w:rPr>
              <w:t>1,815.19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0F4E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6EE28">
            <w:pPr>
              <w:jc w:val="center"/>
            </w:pPr>
            <w:r>
              <w:rPr>
                <w:rFonts w:ascii="宋体" w:hAnsi="宋体" w:eastAsia="宋体"/>
                <w:sz w:val="16"/>
              </w:rPr>
              <w:t>95.29%</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10027">
            <w:pPr>
              <w:jc w:val="center"/>
            </w:pPr>
            <w:r>
              <w:rPr>
                <w:rFonts w:ascii="宋体" w:hAnsi="宋体" w:eastAsia="宋体"/>
                <w:sz w:val="16"/>
              </w:rPr>
              <w:t>9.53</w:t>
            </w:r>
          </w:p>
        </w:tc>
      </w:tr>
      <w:tr w14:paraId="49C41B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9F3AB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94B1F">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7F04C">
            <w:pPr>
              <w:jc w:val="center"/>
            </w:pPr>
            <w:r>
              <w:rPr>
                <w:rFonts w:ascii="宋体" w:hAnsi="宋体" w:eastAsia="宋体"/>
                <w:sz w:val="16"/>
              </w:rPr>
              <w:t>9.52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A4191">
            <w:pPr>
              <w:jc w:val="center"/>
            </w:pPr>
            <w:r>
              <w:rPr>
                <w:rFonts w:ascii="宋体" w:hAnsi="宋体" w:eastAsia="宋体"/>
                <w:sz w:val="16"/>
              </w:rPr>
              <w:t>279.81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FE4E8">
            <w:pPr>
              <w:jc w:val="center"/>
            </w:pPr>
            <w:r>
              <w:rPr>
                <w:rFonts w:ascii="宋体" w:hAnsi="宋体" w:eastAsia="宋体"/>
                <w:sz w:val="16"/>
              </w:rPr>
              <w:t>211.26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B679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9E4E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AF8CF">
            <w:pPr>
              <w:jc w:val="center"/>
            </w:pPr>
            <w:r>
              <w:rPr>
                <w:rFonts w:ascii="宋体" w:hAnsi="宋体" w:eastAsia="宋体"/>
                <w:sz w:val="16"/>
              </w:rPr>
              <w:t>—</w:t>
            </w:r>
          </w:p>
        </w:tc>
      </w:tr>
      <w:tr w14:paraId="6BABD4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548F2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39A1D">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D9559">
            <w:pPr>
              <w:jc w:val="center"/>
            </w:pPr>
            <w:r>
              <w:rPr>
                <w:rFonts w:ascii="宋体" w:hAnsi="宋体" w:eastAsia="宋体"/>
                <w:sz w:val="16"/>
              </w:rPr>
              <w:t>1,446.72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76B67">
            <w:pPr>
              <w:jc w:val="center"/>
            </w:pPr>
            <w:r>
              <w:rPr>
                <w:rFonts w:ascii="宋体" w:hAnsi="宋体" w:eastAsia="宋体"/>
                <w:sz w:val="16"/>
              </w:rPr>
              <w:t>1,460.26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B3657">
            <w:pPr>
              <w:jc w:val="center"/>
            </w:pPr>
            <w:r>
              <w:rPr>
                <w:rFonts w:ascii="宋体" w:hAnsi="宋体" w:eastAsia="宋体"/>
                <w:sz w:val="16"/>
              </w:rPr>
              <w:t>1,455.38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916B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3E68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037AF">
            <w:pPr>
              <w:jc w:val="center"/>
            </w:pPr>
            <w:r>
              <w:rPr>
                <w:rFonts w:ascii="宋体" w:hAnsi="宋体" w:eastAsia="宋体"/>
                <w:sz w:val="16"/>
              </w:rPr>
              <w:t>—</w:t>
            </w:r>
          </w:p>
        </w:tc>
      </w:tr>
      <w:tr w14:paraId="4388CB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4E77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0908C">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AD8E2">
            <w:pPr>
              <w:jc w:val="center"/>
            </w:pPr>
            <w:r>
              <w:rPr>
                <w:rFonts w:ascii="宋体" w:hAnsi="宋体" w:eastAsia="宋体"/>
                <w:sz w:val="16"/>
              </w:rPr>
              <w:t>84.93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17BD6">
            <w:pPr>
              <w:jc w:val="center"/>
            </w:pPr>
            <w:r>
              <w:rPr>
                <w:rFonts w:ascii="宋体" w:hAnsi="宋体" w:eastAsia="宋体"/>
                <w:sz w:val="16"/>
              </w:rPr>
              <w:t>164.82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9AB63">
            <w:pPr>
              <w:jc w:val="center"/>
            </w:pPr>
            <w:r>
              <w:rPr>
                <w:rFonts w:ascii="宋体" w:hAnsi="宋体" w:eastAsia="宋体"/>
                <w:sz w:val="16"/>
              </w:rPr>
              <w:t>148.55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0FEC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7EBC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2B19A">
            <w:pPr>
              <w:jc w:val="center"/>
            </w:pPr>
            <w:r>
              <w:rPr>
                <w:rFonts w:ascii="宋体" w:hAnsi="宋体" w:eastAsia="宋体"/>
                <w:sz w:val="16"/>
              </w:rPr>
              <w:t>—</w:t>
            </w:r>
          </w:p>
        </w:tc>
      </w:tr>
      <w:tr w14:paraId="62BFEDD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26F28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2AF45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B1CB42">
            <w:pPr>
              <w:jc w:val="center"/>
            </w:pPr>
            <w:r>
              <w:rPr>
                <w:rFonts w:ascii="宋体" w:hAnsi="宋体" w:eastAsia="宋体"/>
                <w:sz w:val="16"/>
              </w:rPr>
              <w:t>实际完成情况</w:t>
            </w:r>
          </w:p>
        </w:tc>
      </w:tr>
      <w:tr w14:paraId="10D13F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F0B6F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3581A0">
            <w:pPr>
              <w:jc w:val="both"/>
            </w:pPr>
            <w:r>
              <w:rPr>
                <w:rFonts w:ascii="宋体" w:hAnsi="宋体" w:eastAsia="宋体"/>
                <w:sz w:val="16"/>
              </w:rPr>
              <w:t>聚焦住建部门的职责使命，持续用力，高质量做好住建工作。优化城镇空间布局，推动区域协调发展、健全完善城镇住房保障体系，确保170个小区、15448户城镇老旧小区改造任务如期开工，保证3.22万人培训、1.8万人就业、规范培育62家施工企业。使得城乡居民住房条件明显改善，城镇基础设施不断完善，城乡人居环境逐步优化，行业治理能力和治理水平不断提升，</w:t>
            </w:r>
            <w:r>
              <w:rPr>
                <w:rFonts w:hint="eastAsia" w:ascii="宋体" w:hAnsi="宋体"/>
                <w:sz w:val="16"/>
                <w:lang w:eastAsia="zh-CN"/>
              </w:rPr>
              <w:t>有力地支持了</w:t>
            </w:r>
            <w:r>
              <w:rPr>
                <w:rFonts w:ascii="宋体" w:hAnsi="宋体" w:eastAsia="宋体"/>
                <w:sz w:val="16"/>
              </w:rPr>
              <w:t>全地区经济社会平稳健康发展。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1ACCF5">
            <w:pPr>
              <w:jc w:val="both"/>
            </w:pPr>
            <w:r>
              <w:rPr>
                <w:rFonts w:ascii="宋体" w:hAnsi="宋体" w:eastAsia="宋体"/>
                <w:sz w:val="16"/>
              </w:rPr>
              <w:t>保障2024年度喀什地区170个小区、15448户城镇老旧小区改造任务完成，培训了地区3.42万人次，规范了65家施工企业，就业人数达到1.91万人，使得建筑业转型取得新进展，切实消除房屋隐患、改善居民居住条件，增强群众的</w:t>
            </w:r>
            <w:r>
              <w:rPr>
                <w:rFonts w:hint="eastAsia" w:ascii="宋体" w:hAnsi="宋体"/>
                <w:sz w:val="16"/>
                <w:lang w:eastAsia="zh-CN"/>
              </w:rPr>
              <w:t>获得感、幸福感、安全感</w:t>
            </w:r>
            <w:r>
              <w:rPr>
                <w:rFonts w:ascii="宋体" w:hAnsi="宋体" w:eastAsia="宋体"/>
                <w:sz w:val="16"/>
              </w:rPr>
              <w:t>，城市功能得到持续提升。</w:t>
            </w:r>
          </w:p>
        </w:tc>
      </w:tr>
      <w:tr w14:paraId="0C105C6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CA29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4E0F7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281B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0D377">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F303D">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DCCD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1696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82614">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E3127">
            <w:pPr>
              <w:jc w:val="center"/>
            </w:pPr>
            <w:r>
              <w:rPr>
                <w:rFonts w:ascii="宋体" w:hAnsi="宋体" w:eastAsia="宋体"/>
                <w:sz w:val="16"/>
              </w:rPr>
              <w:t>得分</w:t>
            </w:r>
          </w:p>
        </w:tc>
      </w:tr>
      <w:tr w14:paraId="24C9563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319B6A">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18EB9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FD31C">
            <w:pPr>
              <w:jc w:val="center"/>
            </w:pPr>
            <w:r>
              <w:rPr>
                <w:rFonts w:ascii="宋体" w:hAnsi="宋体" w:eastAsia="宋体"/>
                <w:sz w:val="16"/>
              </w:rPr>
              <w:t>建筑工匠培训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D19C1">
            <w:pPr>
              <w:jc w:val="center"/>
            </w:pPr>
            <w:r>
              <w:rPr>
                <w:rFonts w:ascii="宋体" w:hAnsi="宋体" w:eastAsia="宋体"/>
                <w:sz w:val="16"/>
              </w:rPr>
              <w:t>&gt;=3.22万人次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CAC01">
            <w:pPr>
              <w:jc w:val="center"/>
            </w:pPr>
            <w:r>
              <w:rPr>
                <w:rFonts w:ascii="宋体" w:hAnsi="宋体" w:eastAsia="宋体"/>
                <w:sz w:val="16"/>
              </w:rPr>
              <w:t>关于做好2024年新疆建筑工匠培训就业暨冬季大培训工作的通知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DD8A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20A45">
            <w:pPr>
              <w:jc w:val="center"/>
            </w:pPr>
            <w:r>
              <w:rPr>
                <w:rFonts w:ascii="宋体" w:hAnsi="宋体" w:eastAsia="宋体"/>
                <w:sz w:val="16"/>
              </w:rPr>
              <w:t>3.42万人次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A715D">
            <w:pPr>
              <w:jc w:val="center"/>
            </w:pPr>
            <w:r>
              <w:rPr>
                <w:rFonts w:ascii="宋体" w:hAnsi="宋体" w:eastAsia="宋体"/>
                <w:sz w:val="16"/>
              </w:rPr>
              <w:t>106.15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BD1F3">
            <w:pPr>
              <w:jc w:val="center"/>
            </w:pPr>
            <w:r>
              <w:rPr>
                <w:rFonts w:ascii="宋体" w:hAnsi="宋体" w:eastAsia="宋体"/>
                <w:sz w:val="16"/>
              </w:rPr>
              <w:t>18</w:t>
            </w:r>
          </w:p>
        </w:tc>
      </w:tr>
      <w:tr w14:paraId="7A8654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00090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25792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6E054">
            <w:pPr>
              <w:jc w:val="center"/>
            </w:pPr>
            <w:r>
              <w:rPr>
                <w:rFonts w:ascii="宋体" w:hAnsi="宋体" w:eastAsia="宋体"/>
                <w:sz w:val="16"/>
              </w:rPr>
              <w:t>建筑领域新增就业人数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28215">
            <w:pPr>
              <w:jc w:val="center"/>
            </w:pPr>
            <w:r>
              <w:rPr>
                <w:rFonts w:ascii="宋体" w:hAnsi="宋体" w:eastAsia="宋体"/>
                <w:sz w:val="16"/>
              </w:rPr>
              <w:t>&gt;=1.80万人次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E3947">
            <w:pPr>
              <w:jc w:val="center"/>
            </w:pPr>
            <w:r>
              <w:rPr>
                <w:rFonts w:ascii="宋体" w:hAnsi="宋体" w:eastAsia="宋体"/>
                <w:sz w:val="16"/>
              </w:rPr>
              <w:t>关于做好2024年新疆建筑工匠培训就业暨冬季大培训工作的通知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EEA1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3F9AD">
            <w:pPr>
              <w:jc w:val="center"/>
            </w:pPr>
            <w:r>
              <w:rPr>
                <w:rFonts w:ascii="宋体" w:hAnsi="宋体" w:eastAsia="宋体"/>
                <w:sz w:val="16"/>
              </w:rPr>
              <w:t>1.91万人次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0510B">
            <w:pPr>
              <w:jc w:val="center"/>
            </w:pPr>
            <w:r>
              <w:rPr>
                <w:rFonts w:ascii="宋体" w:hAnsi="宋体" w:eastAsia="宋体"/>
                <w:sz w:val="16"/>
              </w:rPr>
              <w:t>106.37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CA0C2">
            <w:pPr>
              <w:jc w:val="center"/>
            </w:pPr>
            <w:r>
              <w:rPr>
                <w:rFonts w:ascii="宋体" w:hAnsi="宋体" w:eastAsia="宋体"/>
                <w:sz w:val="16"/>
              </w:rPr>
              <w:t>18</w:t>
            </w:r>
          </w:p>
        </w:tc>
      </w:tr>
      <w:tr w14:paraId="42BC22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F9EB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B62E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24C82">
            <w:pPr>
              <w:jc w:val="center"/>
            </w:pPr>
            <w:r>
              <w:rPr>
                <w:rFonts w:ascii="宋体" w:hAnsi="宋体" w:eastAsia="宋体"/>
                <w:sz w:val="16"/>
              </w:rPr>
              <w:t>新培育、规范建筑施工专业作业企业个数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A25FD">
            <w:pPr>
              <w:jc w:val="center"/>
            </w:pPr>
            <w:r>
              <w:rPr>
                <w:rFonts w:ascii="宋体" w:hAnsi="宋体" w:eastAsia="宋体"/>
                <w:sz w:val="16"/>
              </w:rPr>
              <w:t>&gt;=62家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3F363">
            <w:pPr>
              <w:jc w:val="center"/>
            </w:pPr>
            <w:r>
              <w:rPr>
                <w:rFonts w:ascii="宋体" w:hAnsi="宋体" w:eastAsia="宋体"/>
                <w:sz w:val="16"/>
              </w:rPr>
              <w:t>关于做好2024年新疆建筑工匠培训就业暨冬季大培训工作的通知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9FE07">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C2E7D">
            <w:pPr>
              <w:jc w:val="center"/>
            </w:pPr>
            <w:r>
              <w:rPr>
                <w:rFonts w:ascii="宋体" w:hAnsi="宋体" w:eastAsia="宋体"/>
                <w:sz w:val="16"/>
              </w:rPr>
              <w:t>65家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DCE99">
            <w:pPr>
              <w:jc w:val="center"/>
            </w:pPr>
            <w:r>
              <w:rPr>
                <w:rFonts w:ascii="宋体" w:hAnsi="宋体" w:eastAsia="宋体"/>
                <w:sz w:val="16"/>
              </w:rPr>
              <w:t>104.84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76B84">
            <w:pPr>
              <w:jc w:val="center"/>
            </w:pPr>
            <w:r>
              <w:rPr>
                <w:rFonts w:ascii="宋体" w:hAnsi="宋体" w:eastAsia="宋体"/>
                <w:sz w:val="16"/>
              </w:rPr>
              <w:t>18</w:t>
            </w:r>
          </w:p>
        </w:tc>
      </w:tr>
      <w:tr w14:paraId="2F509C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F0E3B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74BB3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2D8B0">
            <w:pPr>
              <w:jc w:val="center"/>
            </w:pPr>
            <w:r>
              <w:rPr>
                <w:rFonts w:ascii="宋体" w:hAnsi="宋体" w:eastAsia="宋体"/>
                <w:sz w:val="16"/>
              </w:rPr>
              <w:t>老旧小区改造后惠及户数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65042">
            <w:pPr>
              <w:jc w:val="center"/>
            </w:pPr>
            <w:r>
              <w:rPr>
                <w:rFonts w:ascii="宋体" w:hAnsi="宋体" w:eastAsia="宋体"/>
                <w:sz w:val="16"/>
              </w:rPr>
              <w:t>&gt;=15448户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0A829">
            <w:pPr>
              <w:jc w:val="center"/>
            </w:pPr>
            <w:r>
              <w:rPr>
                <w:rFonts w:ascii="宋体" w:hAnsi="宋体" w:eastAsia="宋体"/>
                <w:sz w:val="16"/>
              </w:rPr>
              <w:t>关于明确2024年自治区城镇老旧小区改造计划任务的通知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816C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9E636">
            <w:pPr>
              <w:jc w:val="center"/>
            </w:pPr>
            <w:r>
              <w:rPr>
                <w:rFonts w:ascii="宋体" w:hAnsi="宋体" w:eastAsia="宋体"/>
                <w:sz w:val="16"/>
              </w:rPr>
              <w:t>15448户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3F94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27F77">
            <w:pPr>
              <w:jc w:val="center"/>
            </w:pPr>
            <w:r>
              <w:rPr>
                <w:rFonts w:ascii="宋体" w:hAnsi="宋体" w:eastAsia="宋体"/>
                <w:sz w:val="16"/>
              </w:rPr>
              <w:t>18</w:t>
            </w:r>
          </w:p>
        </w:tc>
      </w:tr>
      <w:tr w14:paraId="2682FE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1C350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3B2D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D0873">
            <w:pPr>
              <w:jc w:val="center"/>
            </w:pPr>
            <w:r>
              <w:rPr>
                <w:rFonts w:ascii="宋体" w:hAnsi="宋体" w:eastAsia="宋体"/>
                <w:sz w:val="16"/>
              </w:rPr>
              <w:t>改造老旧小区个数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F5525">
            <w:pPr>
              <w:jc w:val="center"/>
            </w:pPr>
            <w:r>
              <w:rPr>
                <w:rFonts w:ascii="宋体" w:hAnsi="宋体" w:eastAsia="宋体"/>
                <w:sz w:val="16"/>
              </w:rPr>
              <w:t>&gt;=170个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90905">
            <w:pPr>
              <w:jc w:val="center"/>
            </w:pPr>
            <w:r>
              <w:rPr>
                <w:rFonts w:ascii="宋体" w:hAnsi="宋体" w:eastAsia="宋体"/>
                <w:sz w:val="16"/>
              </w:rPr>
              <w:t>关于明确2024年自治区城镇老旧小区改造计划任务的通知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C3E9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123CC">
            <w:pPr>
              <w:jc w:val="center"/>
            </w:pPr>
            <w:r>
              <w:rPr>
                <w:rFonts w:ascii="宋体" w:hAnsi="宋体" w:eastAsia="宋体"/>
                <w:sz w:val="16"/>
              </w:rPr>
              <w:t>170个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C64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03A56">
            <w:pPr>
              <w:jc w:val="center"/>
            </w:pPr>
            <w:r>
              <w:rPr>
                <w:rFonts w:ascii="宋体" w:hAnsi="宋体" w:eastAsia="宋体"/>
                <w:sz w:val="16"/>
              </w:rPr>
              <w:t>18</w:t>
            </w:r>
          </w:p>
        </w:tc>
      </w:tr>
    </w:tbl>
    <w:p w14:paraId="12ACA24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D564EB8">
        <w:tblPrEx>
          <w:tblCellMar>
            <w:top w:w="0" w:type="dxa"/>
            <w:left w:w="108" w:type="dxa"/>
            <w:bottom w:w="0" w:type="dxa"/>
            <w:right w:w="108" w:type="dxa"/>
          </w:tblCellMar>
        </w:tblPrEx>
        <w:tc>
          <w:tcPr>
            <w:tcW w:w="8848" w:type="dxa"/>
            <w:gridSpan w:val="14"/>
            <w:vAlign w:val="center"/>
          </w:tcPr>
          <w:p w14:paraId="308A79BE">
            <w:pPr>
              <w:jc w:val="center"/>
            </w:pPr>
            <w:r>
              <w:rPr>
                <w:rFonts w:ascii="宋体" w:hAnsi="宋体" w:eastAsia="宋体"/>
                <w:sz w:val="24"/>
              </w:rPr>
              <w:t>项目支出绩效自评表</w:t>
            </w:r>
          </w:p>
        </w:tc>
      </w:tr>
      <w:tr w14:paraId="14DFF63F">
        <w:tblPrEx>
          <w:tblCellMar>
            <w:top w:w="0" w:type="dxa"/>
            <w:left w:w="108" w:type="dxa"/>
            <w:bottom w:w="0" w:type="dxa"/>
            <w:right w:w="108" w:type="dxa"/>
          </w:tblCellMar>
        </w:tblPrEx>
        <w:tc>
          <w:tcPr>
            <w:tcW w:w="8848" w:type="dxa"/>
            <w:gridSpan w:val="14"/>
            <w:vAlign w:val="center"/>
          </w:tcPr>
          <w:p w14:paraId="1D54CA44">
            <w:pPr>
              <w:jc w:val="center"/>
            </w:pPr>
            <w:r>
              <w:rPr>
                <w:rFonts w:ascii="宋体" w:hAnsi="宋体" w:eastAsia="宋体"/>
                <w:sz w:val="24"/>
              </w:rPr>
              <w:t>(2024年度)</w:t>
            </w:r>
          </w:p>
        </w:tc>
      </w:tr>
      <w:tr w14:paraId="2E92B0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3AC9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49DD41">
            <w:pPr>
              <w:jc w:val="center"/>
            </w:pPr>
            <w:r>
              <w:rPr>
                <w:rFonts w:ascii="宋体" w:hAnsi="宋体" w:eastAsia="宋体"/>
                <w:sz w:val="16"/>
              </w:rPr>
              <w:t>2024年度自治区援疆干部人才南疆工作补贴项目</w:t>
            </w:r>
          </w:p>
        </w:tc>
      </w:tr>
      <w:tr w14:paraId="0408B2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B535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0A1F9F">
            <w:pPr>
              <w:jc w:val="center"/>
            </w:pPr>
            <w:r>
              <w:rPr>
                <w:rFonts w:ascii="宋体" w:hAnsi="宋体" w:eastAsia="宋体"/>
                <w:sz w:val="16"/>
              </w:rPr>
              <w:t>新疆维吾尔自治区喀什地区住房和城乡建设局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F122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3A17CA">
            <w:pPr>
              <w:jc w:val="center"/>
            </w:pPr>
            <w:r>
              <w:rPr>
                <w:rFonts w:ascii="宋体" w:hAnsi="宋体" w:eastAsia="宋体"/>
                <w:sz w:val="16"/>
              </w:rPr>
              <w:t>新疆维吾尔自治区喀什地区住房和城乡建设局</w:t>
            </w:r>
          </w:p>
        </w:tc>
      </w:tr>
      <w:tr w14:paraId="0E0DDB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BC59D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9E58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74AA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444E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984D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646A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28EA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93DDD">
            <w:pPr>
              <w:jc w:val="center"/>
            </w:pPr>
            <w:r>
              <w:rPr>
                <w:rFonts w:ascii="宋体" w:hAnsi="宋体" w:eastAsia="宋体"/>
                <w:sz w:val="16"/>
              </w:rPr>
              <w:t>得分</w:t>
            </w:r>
          </w:p>
        </w:tc>
      </w:tr>
      <w:tr w14:paraId="0DD100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65C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01AD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86E11">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B84AF">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1B7B9">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5EB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64487">
            <w:pPr>
              <w:jc w:val="center"/>
            </w:pPr>
            <w:r>
              <w:rPr>
                <w:rFonts w:ascii="宋体" w:hAnsi="宋体" w:eastAsia="宋体"/>
                <w:sz w:val="16"/>
              </w:rPr>
              <w:t>83.3%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68B57">
            <w:pPr>
              <w:jc w:val="center"/>
            </w:pPr>
            <w:r>
              <w:rPr>
                <w:rFonts w:ascii="宋体" w:hAnsi="宋体" w:eastAsia="宋体"/>
                <w:sz w:val="16"/>
              </w:rPr>
              <w:t>5.83分</w:t>
            </w:r>
          </w:p>
        </w:tc>
      </w:tr>
      <w:tr w14:paraId="66A260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D45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A3C3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D7011">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3EBA8">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CE934">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87A9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E95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366FC">
            <w:pPr>
              <w:jc w:val="center"/>
            </w:pPr>
            <w:r>
              <w:rPr>
                <w:rFonts w:ascii="宋体" w:hAnsi="宋体" w:eastAsia="宋体"/>
                <w:sz w:val="16"/>
              </w:rPr>
              <w:t>—</w:t>
            </w:r>
          </w:p>
        </w:tc>
      </w:tr>
      <w:tr w14:paraId="37DB87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797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B42B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67E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159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9E6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31AF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4BF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6CEB0">
            <w:pPr>
              <w:jc w:val="center"/>
            </w:pPr>
            <w:r>
              <w:rPr>
                <w:rFonts w:ascii="宋体" w:hAnsi="宋体" w:eastAsia="宋体"/>
                <w:sz w:val="16"/>
              </w:rPr>
              <w:t>—</w:t>
            </w:r>
          </w:p>
        </w:tc>
      </w:tr>
      <w:tr w14:paraId="343859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3F2FD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F61A3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8CF9C1">
            <w:pPr>
              <w:jc w:val="center"/>
            </w:pPr>
            <w:r>
              <w:rPr>
                <w:rFonts w:ascii="宋体" w:hAnsi="宋体" w:eastAsia="宋体"/>
                <w:sz w:val="16"/>
              </w:rPr>
              <w:t>实际完成情况</w:t>
            </w:r>
          </w:p>
        </w:tc>
      </w:tr>
      <w:tr w14:paraId="3045F6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8D38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E55138">
            <w:pPr>
              <w:jc w:val="both"/>
            </w:pPr>
            <w:r>
              <w:rPr>
                <w:rFonts w:ascii="宋体" w:hAnsi="宋体" w:eastAsia="宋体"/>
                <w:sz w:val="16"/>
              </w:rPr>
              <w:t>该项目资金为1.44万元。2024年</w:t>
            </w:r>
            <w:r>
              <w:rPr>
                <w:rFonts w:hint="eastAsia" w:ascii="宋体" w:hAnsi="宋体"/>
                <w:sz w:val="16"/>
                <w:lang w:eastAsia="zh-CN"/>
              </w:rPr>
              <w:t>本部门</w:t>
            </w:r>
            <w:r>
              <w:rPr>
                <w:rFonts w:ascii="宋体" w:hAnsi="宋体" w:eastAsia="宋体"/>
                <w:sz w:val="16"/>
              </w:rPr>
              <w:t>引入1名援疆干部，该名援疆人才2024年1月到12月在援疆期间享受的每月1200元南疆补助，通过援疆人才引进，给</w:t>
            </w:r>
            <w:r>
              <w:rPr>
                <w:rFonts w:hint="eastAsia" w:ascii="宋体" w:hAnsi="宋体"/>
                <w:sz w:val="16"/>
                <w:lang w:eastAsia="zh-CN"/>
              </w:rPr>
              <w:t>本部门</w:t>
            </w:r>
            <w:r>
              <w:rPr>
                <w:rFonts w:ascii="宋体" w:hAnsi="宋体" w:eastAsia="宋体"/>
                <w:sz w:val="16"/>
              </w:rPr>
              <w:t>带来工作的新理念、新方式、提升</w:t>
            </w:r>
            <w:r>
              <w:rPr>
                <w:rFonts w:hint="eastAsia" w:ascii="宋体" w:hAnsi="宋体"/>
                <w:sz w:val="16"/>
                <w:lang w:eastAsia="zh-CN"/>
              </w:rPr>
              <w:t>本部门</w:t>
            </w:r>
            <w:r>
              <w:rPr>
                <w:rFonts w:ascii="宋体" w:hAnsi="宋体" w:eastAsia="宋体"/>
                <w:sz w:val="16"/>
              </w:rPr>
              <w:t>工作人员的工作积极性，提供有力人才支撑。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7C4114">
            <w:pPr>
              <w:jc w:val="both"/>
            </w:pPr>
            <w:r>
              <w:rPr>
                <w:rFonts w:ascii="宋体" w:hAnsi="宋体" w:eastAsia="宋体"/>
                <w:sz w:val="16"/>
              </w:rPr>
              <w:t>保障援疆人才2024年1-12月份每月1000元南疆补助按时发放，补助发放能使援疆干部在</w:t>
            </w:r>
            <w:r>
              <w:rPr>
                <w:rFonts w:hint="eastAsia" w:ascii="宋体" w:hAnsi="宋体"/>
                <w:sz w:val="16"/>
                <w:lang w:eastAsia="zh-CN"/>
              </w:rPr>
              <w:t>本部门</w:t>
            </w:r>
            <w:r>
              <w:rPr>
                <w:rFonts w:ascii="宋体" w:hAnsi="宋体" w:eastAsia="宋体"/>
                <w:sz w:val="16"/>
              </w:rPr>
              <w:t>安心工作。通过人才援疆，可以提升单位干部人才队伍的创新活力，有助于提升人才的创新能力和工作水平，推动对口支援由“输血型”向“造血型”转变。</w:t>
            </w:r>
          </w:p>
        </w:tc>
      </w:tr>
      <w:tr w14:paraId="5DDA5F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72BA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28B6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933E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87D7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FF58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E14D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7E5A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9127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E124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CEA6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318F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D728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68B98">
            <w:pPr>
              <w:jc w:val="center"/>
            </w:pPr>
            <w:r>
              <w:rPr>
                <w:rFonts w:ascii="宋体" w:hAnsi="宋体" w:eastAsia="宋体"/>
                <w:sz w:val="16"/>
              </w:rPr>
              <w:t>偏差原因分析及改进措施</w:t>
            </w:r>
          </w:p>
        </w:tc>
      </w:tr>
      <w:tr w14:paraId="077EF3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C730A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ACED0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E5F9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2B416">
            <w:pPr>
              <w:jc w:val="center"/>
            </w:pPr>
            <w:r>
              <w:rPr>
                <w:rFonts w:ascii="宋体" w:hAnsi="宋体" w:eastAsia="宋体"/>
                <w:sz w:val="16"/>
              </w:rPr>
              <w:t>发放补贴人数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47829">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1D8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454A3">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ACB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2B9E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30A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0E281">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792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B9065">
            <w:pPr>
              <w:jc w:val="center"/>
            </w:pPr>
          </w:p>
        </w:tc>
      </w:tr>
      <w:tr w14:paraId="0E42A6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84B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FBD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100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10C70">
            <w:pPr>
              <w:jc w:val="center"/>
            </w:pPr>
            <w:r>
              <w:rPr>
                <w:rFonts w:ascii="宋体" w:hAnsi="宋体" w:eastAsia="宋体"/>
                <w:sz w:val="16"/>
              </w:rPr>
              <w:t>发放补贴月份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BDE2D">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3D8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7C21C">
            <w:pPr>
              <w:jc w:val="center"/>
            </w:pPr>
            <w:r>
              <w:rPr>
                <w:rFonts w:ascii="宋体" w:hAnsi="宋体" w:eastAsia="宋体"/>
                <w:sz w:val="16"/>
              </w:rPr>
              <w:t>8个月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751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509C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656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02EA4">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B4F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4D5F4">
            <w:pPr>
              <w:jc w:val="center"/>
            </w:pPr>
          </w:p>
        </w:tc>
      </w:tr>
      <w:tr w14:paraId="65EDA4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AC5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641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4ACB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A1D63">
            <w:pPr>
              <w:jc w:val="center"/>
            </w:pPr>
            <w:r>
              <w:rPr>
                <w:rFonts w:ascii="宋体" w:hAnsi="宋体" w:eastAsia="宋体"/>
                <w:sz w:val="16"/>
              </w:rPr>
              <w:t>人才到岗及时率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C47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420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560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0B7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9358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ECD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6FC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695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DCE86">
            <w:pPr>
              <w:jc w:val="center"/>
            </w:pPr>
          </w:p>
        </w:tc>
      </w:tr>
      <w:tr w14:paraId="5EAE0A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138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A20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4DC4D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0F541">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82F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046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0F0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B1DD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4E0A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8C4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91C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B7F7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667C3">
            <w:pPr>
              <w:jc w:val="center"/>
            </w:pPr>
          </w:p>
        </w:tc>
      </w:tr>
      <w:tr w14:paraId="464369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BB1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086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726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E56A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E403A">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5D2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5BE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431D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B29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220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46C85">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B417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47AA8">
            <w:pPr>
              <w:jc w:val="center"/>
            </w:pPr>
          </w:p>
        </w:tc>
      </w:tr>
      <w:tr w14:paraId="2BBDDB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736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77F1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4B7E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81BBE">
            <w:pPr>
              <w:jc w:val="center"/>
            </w:pPr>
            <w:r>
              <w:rPr>
                <w:rFonts w:ascii="宋体" w:hAnsi="宋体" w:eastAsia="宋体"/>
                <w:sz w:val="16"/>
              </w:rPr>
              <w:t>每次发放补贴金额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36578">
            <w:pPr>
              <w:jc w:val="center"/>
            </w:pPr>
            <w:r>
              <w:rPr>
                <w:rFonts w:ascii="宋体" w:hAnsi="宋体" w:eastAsia="宋体"/>
                <w:sz w:val="16"/>
              </w:rPr>
              <w:t>&lt;=1200元/月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73B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4DFD5">
            <w:pPr>
              <w:jc w:val="center"/>
            </w:pPr>
            <w:r>
              <w:rPr>
                <w:rFonts w:ascii="宋体" w:hAnsi="宋体" w:eastAsia="宋体"/>
                <w:sz w:val="16"/>
              </w:rPr>
              <w:t>1000元/月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E6F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1D6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11F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D16F7">
            <w:pPr>
              <w:jc w:val="center"/>
            </w:pPr>
            <w:r>
              <w:rPr>
                <w:rFonts w:ascii="宋体" w:hAnsi="宋体" w:eastAsia="宋体"/>
                <w:sz w:val="16"/>
              </w:rPr>
              <w:t>=1000元/月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9DF84">
            <w:pPr>
              <w:jc w:val="center"/>
            </w:pPr>
            <w:r>
              <w:rPr>
                <w:rFonts w:ascii="宋体" w:hAnsi="宋体" w:eastAsia="宋体"/>
                <w:sz w:val="16"/>
              </w:rPr>
              <w:t>11.66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6B694">
            <w:pPr>
              <w:jc w:val="center"/>
            </w:pPr>
            <w:r>
              <w:rPr>
                <w:rFonts w:ascii="宋体" w:hAnsi="宋体" w:eastAsia="宋体"/>
                <w:sz w:val="16"/>
              </w:rPr>
              <w:t>偏差原因：自治区按照正县级标准下达资金，按照援疆领导职务，发放标准为每个月1000元。改进措施：</w:t>
            </w:r>
            <w:r>
              <w:rPr>
                <w:rFonts w:hint="eastAsia" w:ascii="宋体" w:hAnsi="宋体"/>
                <w:sz w:val="16"/>
                <w:lang w:eastAsia="zh-CN"/>
              </w:rPr>
              <w:t>本部门</w:t>
            </w:r>
            <w:r>
              <w:rPr>
                <w:rFonts w:ascii="宋体" w:hAnsi="宋体" w:eastAsia="宋体"/>
                <w:sz w:val="16"/>
              </w:rPr>
              <w:t>严格按照职务标准进行发放。</w:t>
            </w:r>
          </w:p>
        </w:tc>
      </w:tr>
      <w:tr w14:paraId="52DC2A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5DB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58DF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698A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2EF69">
            <w:pPr>
              <w:jc w:val="center"/>
            </w:pPr>
            <w:r>
              <w:rPr>
                <w:rFonts w:ascii="宋体" w:hAnsi="宋体" w:eastAsia="宋体"/>
                <w:sz w:val="16"/>
              </w:rPr>
              <w:t>提供有效人才支撑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44535">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B2CA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4AC48">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F059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548A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85B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841FB">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C411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5EC60">
            <w:pPr>
              <w:jc w:val="center"/>
            </w:pPr>
          </w:p>
        </w:tc>
      </w:tr>
      <w:tr w14:paraId="31F324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74A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C7F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50F8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458C0">
            <w:pPr>
              <w:jc w:val="center"/>
            </w:pPr>
            <w:r>
              <w:rPr>
                <w:rFonts w:ascii="宋体" w:hAnsi="宋体" w:eastAsia="宋体"/>
                <w:sz w:val="16"/>
              </w:rPr>
              <w:t>发放补贴对象满意度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E44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BA9D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863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121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5B0C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648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2BB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E6D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EDB1A">
            <w:pPr>
              <w:jc w:val="center"/>
            </w:pPr>
          </w:p>
        </w:tc>
      </w:tr>
      <w:tr w14:paraId="5C99E63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078E9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DD3E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87469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8F7D9">
            <w:pPr>
              <w:jc w:val="center"/>
            </w:pPr>
            <w:r>
              <w:rPr>
                <w:rFonts w:ascii="宋体" w:hAnsi="宋体" w:eastAsia="宋体"/>
                <w:sz w:val="16"/>
              </w:rPr>
              <w:t>87.49分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3D5075C"/>
        </w:tc>
      </w:tr>
    </w:tbl>
    <w:p w14:paraId="532CE7A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E1AC791">
        <w:tc>
          <w:tcPr>
            <w:tcW w:w="8848" w:type="dxa"/>
            <w:gridSpan w:val="14"/>
            <w:vAlign w:val="center"/>
          </w:tcPr>
          <w:p w14:paraId="51F1264F">
            <w:pPr>
              <w:jc w:val="center"/>
            </w:pPr>
            <w:r>
              <w:rPr>
                <w:rFonts w:ascii="宋体" w:hAnsi="宋体" w:eastAsia="宋体"/>
                <w:sz w:val="24"/>
              </w:rPr>
              <w:t>项目支出绩效自评表</w:t>
            </w:r>
          </w:p>
        </w:tc>
      </w:tr>
      <w:tr w14:paraId="4F0AEAFF">
        <w:tblPrEx>
          <w:tblCellMar>
            <w:top w:w="0" w:type="dxa"/>
            <w:left w:w="108" w:type="dxa"/>
            <w:bottom w:w="0" w:type="dxa"/>
            <w:right w:w="108" w:type="dxa"/>
          </w:tblCellMar>
        </w:tblPrEx>
        <w:tc>
          <w:tcPr>
            <w:tcW w:w="8848" w:type="dxa"/>
            <w:gridSpan w:val="14"/>
            <w:vAlign w:val="center"/>
          </w:tcPr>
          <w:p w14:paraId="6952EF07">
            <w:pPr>
              <w:jc w:val="center"/>
            </w:pPr>
            <w:r>
              <w:rPr>
                <w:rFonts w:ascii="宋体" w:hAnsi="宋体" w:eastAsia="宋体"/>
                <w:sz w:val="24"/>
              </w:rPr>
              <w:t>(2024年度)</w:t>
            </w:r>
          </w:p>
        </w:tc>
      </w:tr>
      <w:tr w14:paraId="4A2277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D32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A384B0">
            <w:pPr>
              <w:jc w:val="center"/>
            </w:pPr>
            <w:r>
              <w:rPr>
                <w:rFonts w:ascii="宋体" w:hAnsi="宋体" w:eastAsia="宋体"/>
                <w:sz w:val="16"/>
              </w:rPr>
              <w:t>住建行业专项检查项目</w:t>
            </w:r>
          </w:p>
        </w:tc>
      </w:tr>
      <w:tr w14:paraId="57EC58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ECBD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2C288B">
            <w:pPr>
              <w:jc w:val="center"/>
            </w:pPr>
            <w:r>
              <w:rPr>
                <w:rFonts w:ascii="宋体" w:hAnsi="宋体" w:eastAsia="宋体"/>
                <w:sz w:val="16"/>
              </w:rPr>
              <w:t>新疆维吾尔自治区喀什地区住房和城乡建设局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FC8B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7E58CA">
            <w:pPr>
              <w:jc w:val="center"/>
            </w:pPr>
            <w:r>
              <w:rPr>
                <w:rFonts w:ascii="宋体" w:hAnsi="宋体" w:eastAsia="宋体"/>
                <w:sz w:val="16"/>
              </w:rPr>
              <w:t>新疆维吾尔自治区喀什地区住房和城乡建设局</w:t>
            </w:r>
          </w:p>
        </w:tc>
      </w:tr>
      <w:tr w14:paraId="125AE7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046C1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FE38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B20D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C659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2677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F2E9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3345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0088C">
            <w:pPr>
              <w:jc w:val="center"/>
            </w:pPr>
            <w:r>
              <w:rPr>
                <w:rFonts w:ascii="宋体" w:hAnsi="宋体" w:eastAsia="宋体"/>
                <w:sz w:val="16"/>
              </w:rPr>
              <w:t>得分</w:t>
            </w:r>
          </w:p>
        </w:tc>
      </w:tr>
      <w:tr w14:paraId="7A9D6C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1B7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68DE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89F9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E1F0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0986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E13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9D6C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509A4">
            <w:pPr>
              <w:jc w:val="center"/>
            </w:pPr>
            <w:r>
              <w:rPr>
                <w:rFonts w:ascii="宋体" w:hAnsi="宋体" w:eastAsia="宋体"/>
                <w:sz w:val="16"/>
              </w:rPr>
              <w:t>10.00分</w:t>
            </w:r>
          </w:p>
        </w:tc>
      </w:tr>
      <w:tr w14:paraId="6E50E9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8B3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0193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1288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121F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707B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CA5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737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26DAA">
            <w:pPr>
              <w:jc w:val="center"/>
            </w:pPr>
            <w:r>
              <w:rPr>
                <w:rFonts w:ascii="宋体" w:hAnsi="宋体" w:eastAsia="宋体"/>
                <w:sz w:val="16"/>
              </w:rPr>
              <w:t>—</w:t>
            </w:r>
          </w:p>
        </w:tc>
      </w:tr>
      <w:tr w14:paraId="441469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D16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608D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FF3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5A9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D3B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1B9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AFB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B9033">
            <w:pPr>
              <w:jc w:val="center"/>
            </w:pPr>
            <w:r>
              <w:rPr>
                <w:rFonts w:ascii="宋体" w:hAnsi="宋体" w:eastAsia="宋体"/>
                <w:sz w:val="16"/>
              </w:rPr>
              <w:t>—</w:t>
            </w:r>
          </w:p>
        </w:tc>
      </w:tr>
      <w:tr w14:paraId="713CF3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3281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F46EB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D886A0">
            <w:pPr>
              <w:jc w:val="center"/>
            </w:pPr>
            <w:r>
              <w:rPr>
                <w:rFonts w:ascii="宋体" w:hAnsi="宋体" w:eastAsia="宋体"/>
                <w:sz w:val="16"/>
              </w:rPr>
              <w:t>实际完成情况</w:t>
            </w:r>
          </w:p>
        </w:tc>
      </w:tr>
      <w:tr w14:paraId="333E0F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FD62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1E44E0">
            <w:pPr>
              <w:jc w:val="both"/>
            </w:pPr>
            <w:r>
              <w:rPr>
                <w:rFonts w:ascii="宋体" w:hAnsi="宋体" w:eastAsia="宋体"/>
                <w:sz w:val="16"/>
              </w:rPr>
              <w:t>该项目预算资金总额为5万元。本年度</w:t>
            </w:r>
            <w:r>
              <w:rPr>
                <w:rFonts w:hint="eastAsia" w:ascii="宋体" w:hAnsi="宋体"/>
                <w:sz w:val="16"/>
                <w:lang w:eastAsia="zh-CN"/>
              </w:rPr>
              <w:t>本部门</w:t>
            </w:r>
            <w:r>
              <w:rPr>
                <w:rFonts w:ascii="宋体" w:hAnsi="宋体" w:eastAsia="宋体"/>
                <w:sz w:val="16"/>
              </w:rPr>
              <w:t>将对喀什地区12县市进行住建行业常态化的指导检查，通过检查，进一步稳妥推进喀什地区各县（市）城镇建设，完善基础设施配套建设，保证农村安居工程建房质量，推进煤改电工程、推进乡村振兴等住建行业专项检查工作持续安全有效</w:t>
            </w:r>
            <w:r>
              <w:rPr>
                <w:rFonts w:hint="eastAsia" w:ascii="宋体" w:hAnsi="宋体"/>
                <w:sz w:val="16"/>
                <w:lang w:eastAsia="zh-CN"/>
              </w:rPr>
              <w:t>地</w:t>
            </w:r>
            <w:r>
              <w:rPr>
                <w:rFonts w:ascii="宋体" w:hAnsi="宋体" w:eastAsia="宋体"/>
                <w:sz w:val="16"/>
              </w:rPr>
              <w:t>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077B96">
            <w:pPr>
              <w:jc w:val="both"/>
            </w:pPr>
            <w:r>
              <w:rPr>
                <w:rFonts w:ascii="宋体" w:hAnsi="宋体" w:eastAsia="宋体"/>
                <w:sz w:val="16"/>
              </w:rPr>
              <w:t>保障单位1-12月278人次工作人员对喀什地区12县市住建行业开展100%全面有效的督导检查，检查内容有：城镇保障性安居工程项目、老旧小区改造、市政设施运营、城镇供热、农村抗震防灾项目、房地产市场秩序、工程造</w:t>
            </w:r>
            <w:r>
              <w:rPr>
                <w:rFonts w:hint="eastAsia" w:ascii="宋体" w:hAnsi="宋体"/>
                <w:sz w:val="16"/>
                <w:lang w:eastAsia="zh-CN"/>
              </w:rPr>
              <w:t>价和</w:t>
            </w:r>
            <w:r>
              <w:rPr>
                <w:rFonts w:ascii="宋体" w:hAnsi="宋体" w:eastAsia="宋体"/>
                <w:sz w:val="16"/>
              </w:rPr>
              <w:t>建筑工程信息检查等工作。通过开展常态化检查，确保12县市上述工作有效持续安全顺利展开，提升群众的幸福感，使群众生活条件得到改善。</w:t>
            </w:r>
          </w:p>
        </w:tc>
      </w:tr>
      <w:tr w14:paraId="66CC67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C1D7C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5184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00D7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AF97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98CF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CF63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E150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B7F2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B6C8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6E6E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0710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A347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D1698">
            <w:pPr>
              <w:jc w:val="center"/>
            </w:pPr>
            <w:r>
              <w:rPr>
                <w:rFonts w:ascii="宋体" w:hAnsi="宋体" w:eastAsia="宋体"/>
                <w:sz w:val="16"/>
              </w:rPr>
              <w:t>偏差原因分析及改进措施</w:t>
            </w:r>
          </w:p>
        </w:tc>
      </w:tr>
      <w:tr w14:paraId="2092BD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81E9E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A4BCE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9C834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B7702">
            <w:pPr>
              <w:jc w:val="center"/>
            </w:pPr>
            <w:r>
              <w:rPr>
                <w:rFonts w:ascii="宋体" w:hAnsi="宋体" w:eastAsia="宋体"/>
                <w:sz w:val="16"/>
              </w:rPr>
              <w:t>检查（县市）数量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57562">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ADA4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D91D8">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044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A319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C19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A60DE">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DC7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19092">
            <w:pPr>
              <w:jc w:val="center"/>
            </w:pPr>
          </w:p>
        </w:tc>
      </w:tr>
      <w:tr w14:paraId="7E795B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F60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415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ED8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677CB">
            <w:pPr>
              <w:jc w:val="center"/>
            </w:pPr>
            <w:r>
              <w:rPr>
                <w:rFonts w:ascii="宋体" w:hAnsi="宋体" w:eastAsia="宋体"/>
                <w:sz w:val="16"/>
              </w:rPr>
              <w:t>开展监督检查人次数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D340E">
            <w:pPr>
              <w:jc w:val="center"/>
            </w:pPr>
            <w:r>
              <w:rPr>
                <w:rFonts w:ascii="宋体" w:hAnsi="宋体" w:eastAsia="宋体"/>
                <w:sz w:val="16"/>
              </w:rPr>
              <w:t>&gt;=278人次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0CAA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1B3E7">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301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DB0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A9D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44507">
            <w:pPr>
              <w:jc w:val="center"/>
            </w:pPr>
            <w:r>
              <w:rPr>
                <w:rFonts w:ascii="宋体" w:hAnsi="宋体" w:eastAsia="宋体"/>
                <w:sz w:val="16"/>
              </w:rPr>
              <w:t>=278人次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454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41A90">
            <w:pPr>
              <w:jc w:val="center"/>
            </w:pPr>
          </w:p>
        </w:tc>
      </w:tr>
      <w:tr w14:paraId="0024BD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8C2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043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B948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2ECB9">
            <w:pPr>
              <w:jc w:val="center"/>
            </w:pPr>
            <w:r>
              <w:rPr>
                <w:rFonts w:ascii="宋体" w:hAnsi="宋体" w:eastAsia="宋体"/>
                <w:sz w:val="16"/>
              </w:rPr>
              <w:t>县市检查覆盖率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DA7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1E0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ECB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13C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B3ED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7D8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CB7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C54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E0E35">
            <w:pPr>
              <w:jc w:val="center"/>
            </w:pPr>
          </w:p>
        </w:tc>
      </w:tr>
      <w:tr w14:paraId="124505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52E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D848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EF12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A9EFF">
            <w:pPr>
              <w:jc w:val="center"/>
            </w:pPr>
            <w:r>
              <w:rPr>
                <w:rFonts w:ascii="宋体" w:hAnsi="宋体" w:eastAsia="宋体"/>
                <w:sz w:val="16"/>
              </w:rPr>
              <w:t>年度检查任务按时完成率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474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46B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E40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7280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1D54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DA1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96C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4A48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E00E9">
            <w:pPr>
              <w:jc w:val="center"/>
            </w:pPr>
          </w:p>
        </w:tc>
      </w:tr>
      <w:tr w14:paraId="1B27AB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5A9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D42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710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E701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7B28F">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19B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0CB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C2F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226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AAD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FB942">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B8B8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C5B6A">
            <w:pPr>
              <w:jc w:val="center"/>
            </w:pPr>
          </w:p>
        </w:tc>
      </w:tr>
      <w:tr w14:paraId="04914E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A59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46D6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D911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80D7E">
            <w:pPr>
              <w:jc w:val="center"/>
            </w:pPr>
            <w:r>
              <w:rPr>
                <w:rFonts w:ascii="宋体" w:hAnsi="宋体" w:eastAsia="宋体"/>
                <w:sz w:val="16"/>
              </w:rPr>
              <w:t>检查人员人均支出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0C19F">
            <w:pPr>
              <w:jc w:val="center"/>
            </w:pPr>
            <w:r>
              <w:rPr>
                <w:rFonts w:ascii="宋体" w:hAnsi="宋体" w:eastAsia="宋体"/>
                <w:sz w:val="16"/>
              </w:rPr>
              <w:t>&lt;=180元/人/天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7065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545AB">
            <w:pPr>
              <w:jc w:val="center"/>
            </w:pPr>
            <w:r>
              <w:rPr>
                <w:rFonts w:ascii="宋体" w:hAnsi="宋体" w:eastAsia="宋体"/>
                <w:sz w:val="16"/>
              </w:rPr>
              <w:t>300元/人/天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9ACD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003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8E7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84088">
            <w:pPr>
              <w:jc w:val="center"/>
            </w:pPr>
            <w:r>
              <w:rPr>
                <w:rFonts w:ascii="宋体" w:hAnsi="宋体" w:eastAsia="宋体"/>
                <w:sz w:val="16"/>
              </w:rPr>
              <w:t>=180元/人/天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E8CB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8F18F">
            <w:pPr>
              <w:jc w:val="center"/>
            </w:pPr>
          </w:p>
        </w:tc>
      </w:tr>
      <w:tr w14:paraId="3CD3E2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BA9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4EC7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BDE5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157D0">
            <w:pPr>
              <w:jc w:val="center"/>
            </w:pPr>
            <w:r>
              <w:rPr>
                <w:rFonts w:ascii="宋体" w:hAnsi="宋体" w:eastAsia="宋体"/>
                <w:sz w:val="16"/>
              </w:rPr>
              <w:t>保障验收、调研工作正常开展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0F85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5207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0B56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7409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F956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1FB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50B3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50DB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1F6B6">
            <w:pPr>
              <w:jc w:val="center"/>
            </w:pPr>
          </w:p>
        </w:tc>
      </w:tr>
      <w:tr w14:paraId="1F32FF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C6B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ABFD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6B8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8BBBA">
            <w:pPr>
              <w:jc w:val="center"/>
            </w:pPr>
            <w:r>
              <w:rPr>
                <w:rFonts w:ascii="宋体" w:hAnsi="宋体" w:eastAsia="宋体"/>
                <w:sz w:val="16"/>
              </w:rPr>
              <w:t>检查人员满意度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9A8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A356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7AA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945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6558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8DE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097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577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08481">
            <w:pPr>
              <w:jc w:val="center"/>
            </w:pPr>
          </w:p>
        </w:tc>
      </w:tr>
      <w:tr w14:paraId="4FFB202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297DD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AFC1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A0BD7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A1E6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65F0630"/>
        </w:tc>
      </w:tr>
    </w:tbl>
    <w:p w14:paraId="0F5865D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ACD2D42">
        <w:tblPrEx>
          <w:tblCellMar>
            <w:top w:w="0" w:type="dxa"/>
            <w:left w:w="108" w:type="dxa"/>
            <w:bottom w:w="0" w:type="dxa"/>
            <w:right w:w="108" w:type="dxa"/>
          </w:tblCellMar>
        </w:tblPrEx>
        <w:tc>
          <w:tcPr>
            <w:tcW w:w="8848" w:type="dxa"/>
            <w:gridSpan w:val="14"/>
            <w:vAlign w:val="center"/>
          </w:tcPr>
          <w:p w14:paraId="7915B781">
            <w:pPr>
              <w:jc w:val="center"/>
            </w:pPr>
            <w:r>
              <w:rPr>
                <w:rFonts w:ascii="宋体" w:hAnsi="宋体" w:eastAsia="宋体"/>
                <w:sz w:val="24"/>
              </w:rPr>
              <w:t>项目支出绩效自评表</w:t>
            </w:r>
          </w:p>
        </w:tc>
      </w:tr>
      <w:tr w14:paraId="1D63DFCA">
        <w:tblPrEx>
          <w:tblCellMar>
            <w:top w:w="0" w:type="dxa"/>
            <w:left w:w="108" w:type="dxa"/>
            <w:bottom w:w="0" w:type="dxa"/>
            <w:right w:w="108" w:type="dxa"/>
          </w:tblCellMar>
        </w:tblPrEx>
        <w:tc>
          <w:tcPr>
            <w:tcW w:w="8848" w:type="dxa"/>
            <w:gridSpan w:val="14"/>
            <w:vAlign w:val="center"/>
          </w:tcPr>
          <w:p w14:paraId="1F312C37">
            <w:pPr>
              <w:jc w:val="center"/>
            </w:pPr>
            <w:r>
              <w:rPr>
                <w:rFonts w:ascii="宋体" w:hAnsi="宋体" w:eastAsia="宋体"/>
                <w:sz w:val="24"/>
              </w:rPr>
              <w:t>(2024年度)</w:t>
            </w:r>
          </w:p>
        </w:tc>
      </w:tr>
      <w:tr w14:paraId="41D87D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E759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40DAF0">
            <w:pPr>
              <w:jc w:val="center"/>
            </w:pPr>
            <w:r>
              <w:rPr>
                <w:rFonts w:ascii="宋体" w:hAnsi="宋体" w:eastAsia="宋体"/>
                <w:sz w:val="16"/>
              </w:rPr>
              <w:t>喀什地区“一市两县”城市精细化管理示范街道样板设计项目</w:t>
            </w:r>
          </w:p>
        </w:tc>
      </w:tr>
      <w:tr w14:paraId="4280F7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DC99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8C3044">
            <w:pPr>
              <w:jc w:val="center"/>
            </w:pPr>
            <w:r>
              <w:rPr>
                <w:rFonts w:ascii="宋体" w:hAnsi="宋体" w:eastAsia="宋体"/>
                <w:sz w:val="16"/>
              </w:rPr>
              <w:t>新疆维吾尔自治区喀什地区住房和城乡建设局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0A8D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600924">
            <w:pPr>
              <w:jc w:val="center"/>
            </w:pPr>
            <w:r>
              <w:rPr>
                <w:rFonts w:ascii="宋体" w:hAnsi="宋体" w:eastAsia="宋体"/>
                <w:sz w:val="16"/>
              </w:rPr>
              <w:t>新疆维吾尔自治区喀什地区住房和城乡建设局</w:t>
            </w:r>
          </w:p>
        </w:tc>
      </w:tr>
      <w:tr w14:paraId="3F9DA3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150E6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C51C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C91D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1A26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C999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6A2C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1928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1F460">
            <w:pPr>
              <w:jc w:val="center"/>
            </w:pPr>
            <w:r>
              <w:rPr>
                <w:rFonts w:ascii="宋体" w:hAnsi="宋体" w:eastAsia="宋体"/>
                <w:sz w:val="16"/>
              </w:rPr>
              <w:t>得分</w:t>
            </w:r>
          </w:p>
        </w:tc>
      </w:tr>
      <w:tr w14:paraId="093673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72C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30BD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5C394">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3BD18">
            <w:pPr>
              <w:jc w:val="center"/>
            </w:pPr>
            <w:r>
              <w:rPr>
                <w:rFonts w:ascii="宋体" w:hAnsi="宋体" w:eastAsia="宋体"/>
                <w:sz w:val="16"/>
              </w:rPr>
              <w:t>29.70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AC300">
            <w:pPr>
              <w:jc w:val="center"/>
            </w:pPr>
            <w:r>
              <w:rPr>
                <w:rFonts w:ascii="宋体" w:hAnsi="宋体" w:eastAsia="宋体"/>
                <w:sz w:val="16"/>
              </w:rPr>
              <w:t>29.70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5B5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7447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128D4">
            <w:pPr>
              <w:jc w:val="center"/>
            </w:pPr>
            <w:r>
              <w:rPr>
                <w:rFonts w:ascii="宋体" w:hAnsi="宋体" w:eastAsia="宋体"/>
                <w:sz w:val="16"/>
              </w:rPr>
              <w:t>10.00分</w:t>
            </w:r>
          </w:p>
        </w:tc>
      </w:tr>
      <w:tr w14:paraId="27E6E8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087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7316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6B7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803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7A2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BA3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FEF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1F6D1">
            <w:pPr>
              <w:jc w:val="center"/>
            </w:pPr>
            <w:r>
              <w:rPr>
                <w:rFonts w:ascii="宋体" w:hAnsi="宋体" w:eastAsia="宋体"/>
                <w:sz w:val="16"/>
              </w:rPr>
              <w:t>—</w:t>
            </w:r>
          </w:p>
        </w:tc>
      </w:tr>
      <w:tr w14:paraId="2C893D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655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0061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3DDE2">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6F2FD">
            <w:pPr>
              <w:jc w:val="center"/>
            </w:pPr>
            <w:r>
              <w:rPr>
                <w:rFonts w:ascii="宋体" w:hAnsi="宋体" w:eastAsia="宋体"/>
                <w:sz w:val="16"/>
              </w:rPr>
              <w:t>29.70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3DE30">
            <w:pPr>
              <w:jc w:val="center"/>
            </w:pPr>
            <w:r>
              <w:rPr>
                <w:rFonts w:ascii="宋体" w:hAnsi="宋体" w:eastAsia="宋体"/>
                <w:sz w:val="16"/>
              </w:rPr>
              <w:t>29.70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F47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447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E7504">
            <w:pPr>
              <w:jc w:val="center"/>
            </w:pPr>
            <w:r>
              <w:rPr>
                <w:rFonts w:ascii="宋体" w:hAnsi="宋体" w:eastAsia="宋体"/>
                <w:sz w:val="16"/>
              </w:rPr>
              <w:t>—</w:t>
            </w:r>
          </w:p>
        </w:tc>
      </w:tr>
      <w:tr w14:paraId="2B6454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86BCD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019CE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D7935E">
            <w:pPr>
              <w:jc w:val="center"/>
            </w:pPr>
            <w:r>
              <w:rPr>
                <w:rFonts w:ascii="宋体" w:hAnsi="宋体" w:eastAsia="宋体"/>
                <w:sz w:val="16"/>
              </w:rPr>
              <w:t>实际完成情况</w:t>
            </w:r>
          </w:p>
        </w:tc>
      </w:tr>
      <w:tr w14:paraId="31A43D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7DC5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C11E56">
            <w:pPr>
              <w:jc w:val="both"/>
            </w:pPr>
            <w:r>
              <w:rPr>
                <w:rFonts w:ascii="宋体" w:hAnsi="宋体" w:eastAsia="宋体"/>
                <w:sz w:val="16"/>
              </w:rPr>
              <w:t>该项目本年度预算资金总额为1.2万元。喀什地区</w:t>
            </w:r>
            <w:r>
              <w:rPr>
                <w:rFonts w:hint="eastAsia" w:ascii="宋体" w:hAnsi="宋体"/>
                <w:sz w:val="16"/>
                <w:lang w:eastAsia="zh-CN"/>
              </w:rPr>
              <w:t>“</w:t>
            </w:r>
            <w:r>
              <w:rPr>
                <w:rFonts w:ascii="宋体" w:hAnsi="宋体" w:eastAsia="宋体"/>
                <w:sz w:val="16"/>
              </w:rPr>
              <w:t>一市两县</w:t>
            </w:r>
            <w:r>
              <w:rPr>
                <w:rFonts w:hint="eastAsia" w:ascii="宋体" w:hAnsi="宋体"/>
                <w:sz w:val="16"/>
                <w:lang w:eastAsia="zh-CN"/>
              </w:rPr>
              <w:t>”</w:t>
            </w:r>
            <w:r>
              <w:rPr>
                <w:rFonts w:ascii="宋体" w:hAnsi="宋体" w:eastAsia="宋体"/>
                <w:sz w:val="16"/>
              </w:rPr>
              <w:t>城市精细化管理示范街道样板设计编制工作，中间成果及最终成果提供文本图件12套，电子文件1份，项目的完成</w:t>
            </w:r>
            <w:r>
              <w:rPr>
                <w:rFonts w:hint="eastAsia" w:ascii="宋体" w:hAnsi="宋体"/>
                <w:sz w:val="16"/>
                <w:lang w:eastAsia="zh-CN"/>
              </w:rPr>
              <w:t>进一步</w:t>
            </w:r>
            <w:r>
              <w:rPr>
                <w:rFonts w:ascii="宋体" w:hAnsi="宋体" w:eastAsia="宋体"/>
                <w:sz w:val="16"/>
              </w:rPr>
              <w:t>完善道路交通功能、提升城市出入口景观和城市形象，打造样板街区风貌。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7A799A">
            <w:pPr>
              <w:jc w:val="both"/>
            </w:pPr>
            <w:r>
              <w:rPr>
                <w:rFonts w:ascii="宋体" w:hAnsi="宋体" w:eastAsia="宋体"/>
                <w:sz w:val="16"/>
              </w:rPr>
              <w:t>喀什地区</w:t>
            </w:r>
            <w:r>
              <w:rPr>
                <w:rFonts w:hint="eastAsia" w:ascii="宋体" w:hAnsi="宋体"/>
                <w:sz w:val="16"/>
                <w:lang w:eastAsia="zh-CN"/>
              </w:rPr>
              <w:t>“</w:t>
            </w:r>
            <w:r>
              <w:rPr>
                <w:rFonts w:ascii="宋体" w:hAnsi="宋体" w:eastAsia="宋体"/>
                <w:sz w:val="16"/>
              </w:rPr>
              <w:t>一市两县</w:t>
            </w:r>
            <w:r>
              <w:rPr>
                <w:rFonts w:hint="eastAsia" w:ascii="宋体" w:hAnsi="宋体"/>
                <w:sz w:val="16"/>
                <w:lang w:eastAsia="zh-CN"/>
              </w:rPr>
              <w:t>”</w:t>
            </w:r>
            <w:r>
              <w:rPr>
                <w:rFonts w:ascii="宋体" w:hAnsi="宋体" w:eastAsia="宋体"/>
                <w:sz w:val="16"/>
              </w:rPr>
              <w:t>城市精细化管理示范街道样板设计编制工作目前已经基本完成，已向</w:t>
            </w:r>
            <w:r>
              <w:rPr>
                <w:rFonts w:hint="eastAsia" w:ascii="宋体" w:hAnsi="宋体"/>
                <w:sz w:val="16"/>
                <w:lang w:eastAsia="zh-CN"/>
              </w:rPr>
              <w:t>本部门</w:t>
            </w:r>
            <w:r>
              <w:rPr>
                <w:rFonts w:ascii="宋体" w:hAnsi="宋体" w:eastAsia="宋体"/>
                <w:sz w:val="16"/>
              </w:rPr>
              <w:t>提供了中间成果及最终成果提供文本图件12套及电子文件1份，现阶段正在由审计机关出具审计报告，才能支付剩余项目资金，该规划完</w:t>
            </w:r>
            <w:r>
              <w:rPr>
                <w:rFonts w:hint="eastAsia" w:ascii="宋体" w:hAnsi="宋体"/>
                <w:sz w:val="16"/>
                <w:lang w:eastAsia="zh-CN"/>
              </w:rPr>
              <w:t>成后</w:t>
            </w:r>
            <w:r>
              <w:rPr>
                <w:rFonts w:ascii="宋体" w:hAnsi="宋体" w:eastAsia="宋体"/>
                <w:sz w:val="16"/>
              </w:rPr>
              <w:t>便于提高城市质量，以实现城市的良性发展和人民生活水平的提高。</w:t>
            </w:r>
          </w:p>
        </w:tc>
      </w:tr>
      <w:tr w14:paraId="7C9A6E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A73B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CAB2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C631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0B2A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0D3E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7447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FA92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D4D1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F0BD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3DD1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650A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6949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1463B">
            <w:pPr>
              <w:jc w:val="center"/>
            </w:pPr>
            <w:r>
              <w:rPr>
                <w:rFonts w:ascii="宋体" w:hAnsi="宋体" w:eastAsia="宋体"/>
                <w:sz w:val="16"/>
              </w:rPr>
              <w:t>偏差原因分析及改进措施</w:t>
            </w:r>
          </w:p>
        </w:tc>
      </w:tr>
      <w:tr w14:paraId="04E9B9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5A1C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293B1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78930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FB617">
            <w:pPr>
              <w:jc w:val="center"/>
            </w:pPr>
            <w:r>
              <w:rPr>
                <w:rFonts w:ascii="宋体" w:hAnsi="宋体" w:eastAsia="宋体"/>
                <w:sz w:val="16"/>
              </w:rPr>
              <w:t>中间及最终成果文件、图件数量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926F2">
            <w:pPr>
              <w:jc w:val="center"/>
            </w:pPr>
            <w:r>
              <w:rPr>
                <w:rFonts w:ascii="宋体" w:hAnsi="宋体" w:eastAsia="宋体"/>
                <w:sz w:val="16"/>
              </w:rPr>
              <w:t>=12套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258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0CB40">
            <w:pPr>
              <w:jc w:val="center"/>
            </w:pPr>
            <w:r>
              <w:rPr>
                <w:rFonts w:ascii="宋体" w:hAnsi="宋体" w:eastAsia="宋体"/>
                <w:sz w:val="16"/>
              </w:rPr>
              <w:t>12套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108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62F5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71F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598EE">
            <w:pPr>
              <w:jc w:val="center"/>
            </w:pPr>
            <w:r>
              <w:rPr>
                <w:rFonts w:ascii="宋体" w:hAnsi="宋体" w:eastAsia="宋体"/>
                <w:sz w:val="16"/>
              </w:rPr>
              <w:t>=12套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FAA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04A4D">
            <w:pPr>
              <w:jc w:val="center"/>
            </w:pPr>
          </w:p>
        </w:tc>
      </w:tr>
      <w:tr w14:paraId="79A002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7A9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0A0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5CE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F0D65">
            <w:pPr>
              <w:jc w:val="center"/>
            </w:pPr>
            <w:r>
              <w:rPr>
                <w:rFonts w:ascii="宋体" w:hAnsi="宋体" w:eastAsia="宋体"/>
                <w:sz w:val="16"/>
              </w:rPr>
              <w:t>电子文件数量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D6191">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986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93D90">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B12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4BEE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430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2D7DD">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66D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1B6CD">
            <w:pPr>
              <w:jc w:val="center"/>
            </w:pPr>
          </w:p>
        </w:tc>
      </w:tr>
      <w:tr w14:paraId="67365D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C3C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6C1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30F0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2C669">
            <w:pPr>
              <w:jc w:val="center"/>
            </w:pPr>
            <w:r>
              <w:rPr>
                <w:rFonts w:ascii="宋体" w:hAnsi="宋体" w:eastAsia="宋体"/>
                <w:sz w:val="16"/>
              </w:rPr>
              <w:t>规划评审合格率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529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AC3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D12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BA0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E43E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F3E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435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111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EA212">
            <w:pPr>
              <w:jc w:val="center"/>
            </w:pPr>
          </w:p>
        </w:tc>
      </w:tr>
      <w:tr w14:paraId="02E082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968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8C13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DFC0B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777DB">
            <w:pPr>
              <w:jc w:val="center"/>
            </w:pPr>
            <w:r>
              <w:rPr>
                <w:rFonts w:ascii="宋体" w:hAnsi="宋体" w:eastAsia="宋体"/>
                <w:sz w:val="16"/>
              </w:rPr>
              <w:t>规划编制完成及时率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572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195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C68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9FBB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23F3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ECD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53C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31B0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82636">
            <w:pPr>
              <w:jc w:val="center"/>
            </w:pPr>
          </w:p>
        </w:tc>
      </w:tr>
      <w:tr w14:paraId="57F990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AD4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03E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B83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84F6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8B6D4">
            <w:pPr>
              <w:jc w:val="center"/>
            </w:pPr>
            <w:r>
              <w:rPr>
                <w:rFonts w:ascii="宋体" w:hAnsi="宋体" w:eastAsia="宋体"/>
                <w:sz w:val="16"/>
              </w:rPr>
              <w:t>=2024年12月1日前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D4D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A88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4ED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D3B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7D3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CA042">
            <w:pPr>
              <w:jc w:val="center"/>
            </w:pPr>
            <w:r>
              <w:rPr>
                <w:rFonts w:ascii="宋体" w:hAnsi="宋体" w:eastAsia="宋体"/>
                <w:sz w:val="16"/>
              </w:rPr>
              <w:t>=2024年5月14日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1EF9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80B64">
            <w:pPr>
              <w:jc w:val="center"/>
            </w:pPr>
          </w:p>
        </w:tc>
      </w:tr>
      <w:tr w14:paraId="7888E1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EB8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37E6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1AEB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84B84">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B5DF9">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3D2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89066">
            <w:pPr>
              <w:jc w:val="center"/>
            </w:pPr>
            <w:r>
              <w:rPr>
                <w:rFonts w:ascii="宋体" w:hAnsi="宋体" w:eastAsia="宋体"/>
                <w:sz w:val="16"/>
              </w:rPr>
              <w:t>98.4%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DB87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4B3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4D0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5F24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505B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56E30">
            <w:pPr>
              <w:jc w:val="center"/>
            </w:pPr>
          </w:p>
        </w:tc>
      </w:tr>
      <w:tr w14:paraId="4B6411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9DF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7FE0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AB77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222E8">
            <w:pPr>
              <w:jc w:val="center"/>
            </w:pPr>
            <w:r>
              <w:rPr>
                <w:rFonts w:ascii="宋体" w:hAnsi="宋体" w:eastAsia="宋体"/>
                <w:sz w:val="16"/>
              </w:rPr>
              <w:t>改善人民群众生活环境，提升城市形象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4C16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1B46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4D01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D063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FB53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94C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9879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3F42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DC3C1">
            <w:pPr>
              <w:jc w:val="center"/>
            </w:pPr>
          </w:p>
        </w:tc>
      </w:tr>
      <w:tr w14:paraId="7CABFB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482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EF5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462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0D722">
            <w:pPr>
              <w:jc w:val="center"/>
            </w:pPr>
            <w:r>
              <w:rPr>
                <w:rFonts w:ascii="宋体" w:hAnsi="宋体" w:eastAsia="宋体"/>
                <w:sz w:val="16"/>
              </w:rPr>
              <w:t>参与规划设计单位满意度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C50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8402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C9C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17A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0C89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0B0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C06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85A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C2E6C">
            <w:pPr>
              <w:jc w:val="center"/>
            </w:pPr>
          </w:p>
        </w:tc>
      </w:tr>
      <w:tr w14:paraId="06BEB6F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A5CB1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0FD6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25ADC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3869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0F1D512"/>
        </w:tc>
      </w:tr>
    </w:tbl>
    <w:p w14:paraId="7AACC07D">
      <w:r>
        <w:br w:type="page"/>
      </w:r>
    </w:p>
    <w:tbl>
      <w:tblPr>
        <w:tblStyle w:val="9"/>
        <w:tblW w:w="0" w:type="auto"/>
        <w:tblInd w:w="0" w:type="dxa"/>
        <w:tblLayout w:type="autofit"/>
        <w:tblCellMar>
          <w:top w:w="0" w:type="dxa"/>
          <w:left w:w="108" w:type="dxa"/>
          <w:bottom w:w="0" w:type="dxa"/>
          <w:right w:w="108" w:type="dxa"/>
        </w:tblCellMar>
      </w:tblPr>
      <w:tblGrid>
        <w:gridCol w:w="619"/>
        <w:gridCol w:w="598"/>
        <w:gridCol w:w="598"/>
        <w:gridCol w:w="1016"/>
        <w:gridCol w:w="776"/>
        <w:gridCol w:w="598"/>
        <w:gridCol w:w="598"/>
        <w:gridCol w:w="609"/>
        <w:gridCol w:w="598"/>
        <w:gridCol w:w="598"/>
        <w:gridCol w:w="630"/>
        <w:gridCol w:w="633"/>
        <w:gridCol w:w="558"/>
        <w:gridCol w:w="631"/>
      </w:tblGrid>
      <w:tr w14:paraId="173A9A9D">
        <w:tblPrEx>
          <w:tblCellMar>
            <w:top w:w="0" w:type="dxa"/>
            <w:left w:w="108" w:type="dxa"/>
            <w:bottom w:w="0" w:type="dxa"/>
            <w:right w:w="108" w:type="dxa"/>
          </w:tblCellMar>
        </w:tblPrEx>
        <w:tc>
          <w:tcPr>
            <w:tcW w:w="8848" w:type="dxa"/>
            <w:gridSpan w:val="14"/>
            <w:vAlign w:val="center"/>
          </w:tcPr>
          <w:p w14:paraId="118B7E16">
            <w:pPr>
              <w:jc w:val="center"/>
            </w:pPr>
            <w:r>
              <w:rPr>
                <w:rFonts w:ascii="宋体" w:hAnsi="宋体" w:eastAsia="宋体"/>
                <w:sz w:val="24"/>
              </w:rPr>
              <w:t>项目支出绩效自评表</w:t>
            </w:r>
          </w:p>
        </w:tc>
      </w:tr>
      <w:tr w14:paraId="6663D99B">
        <w:tblPrEx>
          <w:tblCellMar>
            <w:top w:w="0" w:type="dxa"/>
            <w:left w:w="108" w:type="dxa"/>
            <w:bottom w:w="0" w:type="dxa"/>
            <w:right w:w="108" w:type="dxa"/>
          </w:tblCellMar>
        </w:tblPrEx>
        <w:tc>
          <w:tcPr>
            <w:tcW w:w="8848" w:type="dxa"/>
            <w:gridSpan w:val="14"/>
            <w:vAlign w:val="center"/>
          </w:tcPr>
          <w:p w14:paraId="526CCC96">
            <w:pPr>
              <w:jc w:val="center"/>
            </w:pPr>
            <w:r>
              <w:rPr>
                <w:rFonts w:ascii="宋体" w:hAnsi="宋体" w:eastAsia="宋体"/>
                <w:sz w:val="24"/>
              </w:rPr>
              <w:t>(2024年度)</w:t>
            </w:r>
          </w:p>
        </w:tc>
      </w:tr>
      <w:tr w14:paraId="0DC5A8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A87F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9CF37A">
            <w:pPr>
              <w:jc w:val="center"/>
            </w:pPr>
            <w:r>
              <w:rPr>
                <w:rFonts w:ascii="宋体" w:hAnsi="宋体" w:eastAsia="宋体"/>
                <w:sz w:val="16"/>
              </w:rPr>
              <w:t>喀什地区住房规划和年度计划编制项目</w:t>
            </w:r>
          </w:p>
        </w:tc>
      </w:tr>
      <w:tr w14:paraId="768BB3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92AE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A0ACE7">
            <w:pPr>
              <w:jc w:val="center"/>
            </w:pPr>
            <w:r>
              <w:rPr>
                <w:rFonts w:ascii="宋体" w:hAnsi="宋体" w:eastAsia="宋体"/>
                <w:sz w:val="16"/>
              </w:rPr>
              <w:t>新疆维吾尔自治区喀什地区住房和城乡建设局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9190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9C40A7">
            <w:pPr>
              <w:jc w:val="center"/>
            </w:pPr>
            <w:r>
              <w:rPr>
                <w:rFonts w:ascii="宋体" w:hAnsi="宋体" w:eastAsia="宋体"/>
                <w:sz w:val="16"/>
              </w:rPr>
              <w:t>新疆维吾尔自治区喀什地区住房和城乡建设局</w:t>
            </w:r>
          </w:p>
        </w:tc>
      </w:tr>
      <w:tr w14:paraId="24A770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DBD43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3057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5C18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E8C7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2BA0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BC53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06A2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2C97F">
            <w:pPr>
              <w:jc w:val="center"/>
            </w:pPr>
            <w:r>
              <w:rPr>
                <w:rFonts w:ascii="宋体" w:hAnsi="宋体" w:eastAsia="宋体"/>
                <w:sz w:val="16"/>
              </w:rPr>
              <w:t>得分</w:t>
            </w:r>
          </w:p>
        </w:tc>
      </w:tr>
      <w:tr w14:paraId="757C10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572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B4A3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598FD">
            <w:pPr>
              <w:jc w:val="center"/>
            </w:pPr>
            <w:r>
              <w:rPr>
                <w:rFonts w:ascii="宋体" w:hAnsi="宋体" w:eastAsia="宋体"/>
                <w:sz w:val="16"/>
              </w:rPr>
              <w:t>76.80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8C26D">
            <w:pPr>
              <w:jc w:val="center"/>
            </w:pPr>
            <w:r>
              <w:rPr>
                <w:rFonts w:ascii="宋体" w:hAnsi="宋体" w:eastAsia="宋体"/>
                <w:sz w:val="16"/>
              </w:rPr>
              <w:t>76.80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0C444">
            <w:pPr>
              <w:jc w:val="center"/>
            </w:pPr>
            <w:r>
              <w:rPr>
                <w:rFonts w:ascii="宋体" w:hAnsi="宋体" w:eastAsia="宋体"/>
                <w:sz w:val="16"/>
              </w:rPr>
              <w:t>76.80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372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46FD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70FDF">
            <w:pPr>
              <w:jc w:val="center"/>
            </w:pPr>
            <w:r>
              <w:rPr>
                <w:rFonts w:ascii="宋体" w:hAnsi="宋体" w:eastAsia="宋体"/>
                <w:sz w:val="16"/>
              </w:rPr>
              <w:t>10.00分</w:t>
            </w:r>
          </w:p>
        </w:tc>
      </w:tr>
      <w:tr w14:paraId="00FE2F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390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3E94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06DDB">
            <w:pPr>
              <w:jc w:val="center"/>
            </w:pPr>
            <w:r>
              <w:rPr>
                <w:rFonts w:ascii="宋体" w:hAnsi="宋体" w:eastAsia="宋体"/>
                <w:sz w:val="16"/>
              </w:rPr>
              <w:t>76.80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915BF">
            <w:pPr>
              <w:jc w:val="center"/>
            </w:pPr>
            <w:r>
              <w:rPr>
                <w:rFonts w:ascii="宋体" w:hAnsi="宋体" w:eastAsia="宋体"/>
                <w:sz w:val="16"/>
              </w:rPr>
              <w:t>76.80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9FE43">
            <w:pPr>
              <w:jc w:val="center"/>
            </w:pPr>
            <w:r>
              <w:rPr>
                <w:rFonts w:ascii="宋体" w:hAnsi="宋体" w:eastAsia="宋体"/>
                <w:sz w:val="16"/>
              </w:rPr>
              <w:t>76.80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1FD2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7B0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C5DA9">
            <w:pPr>
              <w:jc w:val="center"/>
            </w:pPr>
            <w:r>
              <w:rPr>
                <w:rFonts w:ascii="宋体" w:hAnsi="宋体" w:eastAsia="宋体"/>
                <w:sz w:val="16"/>
              </w:rPr>
              <w:t>—</w:t>
            </w:r>
          </w:p>
        </w:tc>
      </w:tr>
      <w:tr w14:paraId="2BAB46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E49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B23A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8F7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90E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CA1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8E4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275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C0E31">
            <w:pPr>
              <w:jc w:val="center"/>
            </w:pPr>
            <w:r>
              <w:rPr>
                <w:rFonts w:ascii="宋体" w:hAnsi="宋体" w:eastAsia="宋体"/>
                <w:sz w:val="16"/>
              </w:rPr>
              <w:t>—</w:t>
            </w:r>
          </w:p>
        </w:tc>
      </w:tr>
      <w:tr w14:paraId="5109FA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087C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31115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FAB591">
            <w:pPr>
              <w:jc w:val="center"/>
            </w:pPr>
            <w:r>
              <w:rPr>
                <w:rFonts w:ascii="宋体" w:hAnsi="宋体" w:eastAsia="宋体"/>
                <w:sz w:val="16"/>
              </w:rPr>
              <w:t>实际完成情况</w:t>
            </w:r>
          </w:p>
        </w:tc>
      </w:tr>
      <w:tr w14:paraId="13B2FB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EF33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B8CDAA">
            <w:pPr>
              <w:jc w:val="both"/>
            </w:pPr>
            <w:r>
              <w:rPr>
                <w:rFonts w:ascii="宋体" w:hAnsi="宋体" w:eastAsia="宋体"/>
                <w:sz w:val="16"/>
              </w:rPr>
              <w:t>2024年需编制完成2025年住房发展计划方案5份，并通过各县市初步评审，并开始着力开展2025-2030年度13个县市区住房发展规划提纲，确保住房年度计划及规划与经济和社会发展规划、国土空间规划等有机衔接，与当前的经济发展趋势、人口住房发展需求、城区规划、产业布局相符合，与公共基础设施规划相配套。</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364D60">
            <w:pPr>
              <w:jc w:val="both"/>
            </w:pPr>
            <w:r>
              <w:rPr>
                <w:rFonts w:ascii="宋体" w:hAnsi="宋体" w:eastAsia="宋体"/>
                <w:sz w:val="16"/>
              </w:rPr>
              <w:t>已提供2025年住房发展计划初步方案5份，并通过初步评审，2025-2030年度13个县市区住房发展规划提纲正在编制，该项目开展能促进房地产市场供需平衡、结构合理，防止市场大起大落。</w:t>
            </w:r>
          </w:p>
        </w:tc>
      </w:tr>
      <w:tr w14:paraId="2C6C2B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651E8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8281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9216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C5E7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D681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8668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E68E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6D03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F8B2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AD74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31A2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39CF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57C32">
            <w:pPr>
              <w:jc w:val="center"/>
            </w:pPr>
            <w:r>
              <w:rPr>
                <w:rFonts w:ascii="宋体" w:hAnsi="宋体" w:eastAsia="宋体"/>
                <w:sz w:val="16"/>
              </w:rPr>
              <w:t>偏差原因分析及改进措施</w:t>
            </w:r>
          </w:p>
        </w:tc>
      </w:tr>
      <w:tr w14:paraId="3FDC04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42524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99A14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95B01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59F83">
            <w:pPr>
              <w:jc w:val="center"/>
            </w:pPr>
            <w:r>
              <w:rPr>
                <w:rFonts w:ascii="宋体" w:hAnsi="宋体" w:eastAsia="宋体"/>
                <w:sz w:val="16"/>
              </w:rPr>
              <w:t>住房发展计划初步方案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90638">
            <w:pPr>
              <w:jc w:val="center"/>
            </w:pPr>
            <w:r>
              <w:rPr>
                <w:rFonts w:ascii="宋体" w:hAnsi="宋体" w:eastAsia="宋体"/>
                <w:sz w:val="16"/>
              </w:rPr>
              <w:t>=5份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E18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3CA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8BE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D33A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E85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DC61D">
            <w:pPr>
              <w:jc w:val="center"/>
            </w:pPr>
            <w:r>
              <w:rPr>
                <w:rFonts w:ascii="宋体" w:hAnsi="宋体" w:eastAsia="宋体"/>
                <w:sz w:val="16"/>
              </w:rPr>
              <w:t>=5份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5EB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4A4F5">
            <w:pPr>
              <w:jc w:val="center"/>
            </w:pPr>
          </w:p>
        </w:tc>
      </w:tr>
      <w:tr w14:paraId="1E8DE1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1DB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AC3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B54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E94C3">
            <w:pPr>
              <w:jc w:val="center"/>
            </w:pPr>
            <w:r>
              <w:rPr>
                <w:rFonts w:ascii="宋体" w:hAnsi="宋体" w:eastAsia="宋体"/>
                <w:sz w:val="16"/>
              </w:rPr>
              <w:t>2026</w:t>
            </w:r>
            <w:r>
              <w:rPr>
                <w:rFonts w:hint="eastAsia" w:ascii="宋体" w:hAnsi="宋体"/>
                <w:sz w:val="16"/>
                <w:lang w:eastAsia="zh-CN"/>
              </w:rPr>
              <w:t>—</w:t>
            </w:r>
            <w:r>
              <w:rPr>
                <w:rFonts w:ascii="宋体" w:hAnsi="宋体" w:eastAsia="宋体"/>
                <w:sz w:val="16"/>
              </w:rPr>
              <w:t>2030年住房发展规划提纲涉及县市区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EE82C">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D42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7C7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2D3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A6F2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CD7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E0965">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517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D642D">
            <w:pPr>
              <w:jc w:val="center"/>
            </w:pPr>
          </w:p>
        </w:tc>
      </w:tr>
      <w:tr w14:paraId="032A13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779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802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45B5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FCFCF">
            <w:pPr>
              <w:jc w:val="center"/>
            </w:pPr>
            <w:r>
              <w:rPr>
                <w:rFonts w:ascii="宋体" w:hAnsi="宋体" w:eastAsia="宋体"/>
                <w:sz w:val="16"/>
              </w:rPr>
              <w:t>住房计划初审通过率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C24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00D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438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293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4212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D55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BA2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66C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81B6F">
            <w:pPr>
              <w:jc w:val="center"/>
            </w:pPr>
          </w:p>
        </w:tc>
      </w:tr>
      <w:tr w14:paraId="1F89DE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569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8D4C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2DA8B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0E369">
            <w:pPr>
              <w:jc w:val="center"/>
            </w:pPr>
            <w:r>
              <w:rPr>
                <w:rFonts w:ascii="宋体" w:hAnsi="宋体" w:eastAsia="宋体"/>
                <w:sz w:val="16"/>
              </w:rPr>
              <w:t>住房计划编制完成及时率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FE5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FE7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213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B62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D2D8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9C2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C50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575A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F2C7B">
            <w:pPr>
              <w:jc w:val="center"/>
            </w:pPr>
          </w:p>
        </w:tc>
      </w:tr>
      <w:tr w14:paraId="40D94D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410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0D4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F40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F23F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95C4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CAC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998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8A41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4BC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0D0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ACBE2">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88FA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6AD72">
            <w:pPr>
              <w:jc w:val="center"/>
            </w:pPr>
          </w:p>
        </w:tc>
      </w:tr>
      <w:tr w14:paraId="27FFF1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F4F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D4C6E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C9160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4E006">
            <w:pPr>
              <w:jc w:val="center"/>
            </w:pPr>
            <w:r>
              <w:rPr>
                <w:rFonts w:ascii="宋体" w:hAnsi="宋体" w:eastAsia="宋体"/>
                <w:sz w:val="16"/>
              </w:rPr>
              <w:t>2026</w:t>
            </w:r>
            <w:r>
              <w:rPr>
                <w:rFonts w:hint="eastAsia" w:ascii="宋体" w:hAnsi="宋体"/>
                <w:sz w:val="16"/>
                <w:lang w:eastAsia="zh-CN"/>
              </w:rPr>
              <w:t>—</w:t>
            </w:r>
            <w:r>
              <w:rPr>
                <w:rFonts w:ascii="宋体" w:hAnsi="宋体" w:eastAsia="宋体"/>
                <w:sz w:val="16"/>
              </w:rPr>
              <w:t>2030年住房发展规划提纲阶段性费用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BF184">
            <w:pPr>
              <w:jc w:val="center"/>
            </w:pPr>
            <w:r>
              <w:rPr>
                <w:rFonts w:ascii="宋体" w:hAnsi="宋体" w:eastAsia="宋体"/>
                <w:sz w:val="16"/>
              </w:rPr>
              <w:t>&lt;=54.80万元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D005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590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335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6BC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FBB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4700F">
            <w:pPr>
              <w:jc w:val="center"/>
            </w:pPr>
            <w:r>
              <w:rPr>
                <w:rFonts w:ascii="宋体" w:hAnsi="宋体" w:eastAsia="宋体"/>
                <w:sz w:val="16"/>
              </w:rPr>
              <w:t>=54.8万元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ED1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DDA80">
            <w:pPr>
              <w:jc w:val="center"/>
            </w:pPr>
          </w:p>
        </w:tc>
      </w:tr>
      <w:tr w14:paraId="4F5BD6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936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06C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E75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FE69D">
            <w:pPr>
              <w:jc w:val="center"/>
            </w:pPr>
            <w:r>
              <w:rPr>
                <w:rFonts w:ascii="宋体" w:hAnsi="宋体" w:eastAsia="宋体"/>
                <w:sz w:val="16"/>
              </w:rPr>
              <w:t>2025年住房发展年度计划编制费用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2EA8A">
            <w:pPr>
              <w:jc w:val="center"/>
            </w:pPr>
            <w:r>
              <w:rPr>
                <w:rFonts w:ascii="宋体" w:hAnsi="宋体" w:eastAsia="宋体"/>
                <w:sz w:val="16"/>
              </w:rPr>
              <w:t>&lt;=22万元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97E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136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D68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AD6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665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6B757">
            <w:pPr>
              <w:jc w:val="center"/>
            </w:pPr>
            <w:r>
              <w:rPr>
                <w:rFonts w:ascii="宋体" w:hAnsi="宋体" w:eastAsia="宋体"/>
                <w:sz w:val="16"/>
              </w:rPr>
              <w: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C6D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4C19E">
            <w:pPr>
              <w:jc w:val="center"/>
            </w:pPr>
          </w:p>
        </w:tc>
      </w:tr>
      <w:tr w14:paraId="0A7E4A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6F3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6011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9D9D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EC99F">
            <w:pPr>
              <w:jc w:val="center"/>
            </w:pPr>
            <w:r>
              <w:rPr>
                <w:rFonts w:ascii="宋体" w:hAnsi="宋体" w:eastAsia="宋体"/>
                <w:sz w:val="16"/>
              </w:rPr>
              <w:t>通过消化存量房产和优化增量住房，使喀什地区房地产市场供应体系更加合理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8AC67">
            <w:pPr>
              <w:jc w:val="center"/>
            </w:pPr>
            <w:r>
              <w:rPr>
                <w:rFonts w:ascii="宋体" w:hAnsi="宋体" w:eastAsia="宋体"/>
                <w:sz w:val="16"/>
              </w:rPr>
              <w:t>实现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611E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06B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4032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9914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9FE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27E09">
            <w:pPr>
              <w:jc w:val="center"/>
            </w:pPr>
            <w:r>
              <w:rPr>
                <w:rFonts w:ascii="宋体" w:hAnsi="宋体" w:eastAsia="宋体"/>
                <w:sz w:val="16"/>
              </w:rPr>
              <w:t>实现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5D0C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C9F96">
            <w:pPr>
              <w:jc w:val="center"/>
            </w:pPr>
          </w:p>
        </w:tc>
      </w:tr>
      <w:tr w14:paraId="0C6FBD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35B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893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969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A8E7D">
            <w:pPr>
              <w:jc w:val="center"/>
            </w:pPr>
            <w:r>
              <w:rPr>
                <w:rFonts w:ascii="宋体" w:hAnsi="宋体" w:eastAsia="宋体"/>
                <w:sz w:val="16"/>
              </w:rPr>
              <w:t>规划使用县市满意度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685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1DEA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E0D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D31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D35D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57E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39F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698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E9BE2">
            <w:pPr>
              <w:jc w:val="center"/>
            </w:pPr>
          </w:p>
        </w:tc>
      </w:tr>
      <w:tr w14:paraId="5B6BF73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B3B2E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B7AE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06832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0536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6B4B089"/>
        </w:tc>
      </w:tr>
    </w:tbl>
    <w:p w14:paraId="33E23D0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34F3328">
        <w:tblPrEx>
          <w:tblCellMar>
            <w:top w:w="0" w:type="dxa"/>
            <w:left w:w="108" w:type="dxa"/>
            <w:bottom w:w="0" w:type="dxa"/>
            <w:right w:w="108" w:type="dxa"/>
          </w:tblCellMar>
        </w:tblPrEx>
        <w:tc>
          <w:tcPr>
            <w:tcW w:w="8848" w:type="dxa"/>
            <w:gridSpan w:val="14"/>
            <w:vAlign w:val="center"/>
          </w:tcPr>
          <w:p w14:paraId="350A995A">
            <w:pPr>
              <w:jc w:val="center"/>
            </w:pPr>
            <w:r>
              <w:rPr>
                <w:rFonts w:ascii="宋体" w:hAnsi="宋体" w:eastAsia="宋体"/>
                <w:sz w:val="24"/>
              </w:rPr>
              <w:t>项目支出绩效自评表</w:t>
            </w:r>
          </w:p>
        </w:tc>
      </w:tr>
      <w:tr w14:paraId="28586F89">
        <w:tblPrEx>
          <w:tblCellMar>
            <w:top w:w="0" w:type="dxa"/>
            <w:left w:w="108" w:type="dxa"/>
            <w:bottom w:w="0" w:type="dxa"/>
            <w:right w:w="108" w:type="dxa"/>
          </w:tblCellMar>
        </w:tblPrEx>
        <w:tc>
          <w:tcPr>
            <w:tcW w:w="8848" w:type="dxa"/>
            <w:gridSpan w:val="14"/>
            <w:vAlign w:val="center"/>
          </w:tcPr>
          <w:p w14:paraId="5A1DDAFD">
            <w:pPr>
              <w:jc w:val="center"/>
            </w:pPr>
            <w:r>
              <w:rPr>
                <w:rFonts w:ascii="宋体" w:hAnsi="宋体" w:eastAsia="宋体"/>
                <w:sz w:val="24"/>
              </w:rPr>
              <w:t>(2024年度)</w:t>
            </w:r>
          </w:p>
        </w:tc>
      </w:tr>
      <w:tr w14:paraId="20E68D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BE33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A751A2">
            <w:pPr>
              <w:jc w:val="center"/>
            </w:pPr>
            <w:r>
              <w:rPr>
                <w:rFonts w:ascii="宋体" w:hAnsi="宋体" w:eastAsia="宋体"/>
                <w:sz w:val="16"/>
              </w:rPr>
              <w:t>喀什地区城乡建设管理、建筑工匠、燃气专项整治等培训项目</w:t>
            </w:r>
          </w:p>
        </w:tc>
      </w:tr>
      <w:tr w14:paraId="7859BD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398A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105761">
            <w:pPr>
              <w:jc w:val="center"/>
            </w:pPr>
            <w:r>
              <w:rPr>
                <w:rFonts w:ascii="宋体" w:hAnsi="宋体" w:eastAsia="宋体"/>
                <w:sz w:val="16"/>
              </w:rPr>
              <w:t>新疆维吾尔自治区喀什地区住房和城乡建设局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D40A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70753D">
            <w:pPr>
              <w:jc w:val="center"/>
            </w:pPr>
            <w:r>
              <w:rPr>
                <w:rFonts w:ascii="宋体" w:hAnsi="宋体" w:eastAsia="宋体"/>
                <w:sz w:val="16"/>
              </w:rPr>
              <w:t>新疆维吾尔自治区喀什地区住房和城乡建设局</w:t>
            </w:r>
          </w:p>
        </w:tc>
      </w:tr>
      <w:tr w14:paraId="256037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A680D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ABD3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066F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F5D0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3D96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8F6D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E6C8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361A1">
            <w:pPr>
              <w:jc w:val="center"/>
            </w:pPr>
            <w:r>
              <w:rPr>
                <w:rFonts w:ascii="宋体" w:hAnsi="宋体" w:eastAsia="宋体"/>
                <w:sz w:val="16"/>
              </w:rPr>
              <w:t>得分</w:t>
            </w:r>
          </w:p>
        </w:tc>
      </w:tr>
      <w:tr w14:paraId="2B0334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164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C7EE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A7AAA">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48E86">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66E84">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117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5D8A8">
            <w:pPr>
              <w:jc w:val="center"/>
            </w:pPr>
            <w:r>
              <w:rPr>
                <w:rFonts w:ascii="宋体" w:hAnsi="宋体" w:eastAsia="宋体"/>
                <w:sz w:val="16"/>
              </w:rPr>
              <w:t>71.4%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F15DE">
            <w:pPr>
              <w:jc w:val="center"/>
            </w:pPr>
            <w:r>
              <w:rPr>
                <w:rFonts w:ascii="宋体" w:hAnsi="宋体" w:eastAsia="宋体"/>
                <w:sz w:val="16"/>
              </w:rPr>
              <w:t>2.86分</w:t>
            </w:r>
          </w:p>
        </w:tc>
      </w:tr>
      <w:tr w14:paraId="0CFF7C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B4C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696C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AED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DE9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2FF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FF6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C1D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B350C">
            <w:pPr>
              <w:jc w:val="center"/>
            </w:pPr>
            <w:r>
              <w:rPr>
                <w:rFonts w:ascii="宋体" w:hAnsi="宋体" w:eastAsia="宋体"/>
                <w:sz w:val="16"/>
              </w:rPr>
              <w:t>—</w:t>
            </w:r>
          </w:p>
        </w:tc>
      </w:tr>
      <w:tr w14:paraId="7E71C5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79A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7F95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EC409">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785A4">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1D999">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9423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367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A8939">
            <w:pPr>
              <w:jc w:val="center"/>
            </w:pPr>
            <w:r>
              <w:rPr>
                <w:rFonts w:ascii="宋体" w:hAnsi="宋体" w:eastAsia="宋体"/>
                <w:sz w:val="16"/>
              </w:rPr>
              <w:t>—</w:t>
            </w:r>
          </w:p>
        </w:tc>
      </w:tr>
      <w:tr w14:paraId="39DB9E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B8DDE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56B8D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9B3D63">
            <w:pPr>
              <w:jc w:val="center"/>
            </w:pPr>
            <w:r>
              <w:rPr>
                <w:rFonts w:ascii="宋体" w:hAnsi="宋体" w:eastAsia="宋体"/>
                <w:sz w:val="16"/>
              </w:rPr>
              <w:t>实际完成情况</w:t>
            </w:r>
          </w:p>
        </w:tc>
      </w:tr>
      <w:tr w14:paraId="385060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00C9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28CB6D">
            <w:pPr>
              <w:jc w:val="both"/>
            </w:pPr>
            <w:r>
              <w:rPr>
                <w:rFonts w:ascii="宋体" w:hAnsi="宋体" w:eastAsia="宋体"/>
                <w:sz w:val="16"/>
              </w:rPr>
              <w:t>该项目预算资金总额为35万元。计划邀请山东等地专家对喀什地区住建系统2543名左右从业人员开展约15场次相关领域的业务培训且保障</w:t>
            </w:r>
            <w:r>
              <w:rPr>
                <w:rFonts w:hint="eastAsia" w:ascii="宋体" w:hAnsi="宋体"/>
                <w:sz w:val="16"/>
                <w:lang w:eastAsia="zh-CN"/>
              </w:rPr>
              <w:t>本部门</w:t>
            </w:r>
            <w:r>
              <w:rPr>
                <w:rFonts w:ascii="宋体" w:hAnsi="宋体" w:eastAsia="宋体"/>
                <w:sz w:val="16"/>
              </w:rPr>
              <w:t>干部职工去12县市及出喀调研、培训等积累现场经验。通过实地调研及业务培训，为喀什地区住建行业从业人员，引进新思路，新理念，拓宽思维视野，更新知识结构，培养理论功底扎实、政策把握到位、实践能力强的干部人才队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9DA882">
            <w:pPr>
              <w:jc w:val="both"/>
            </w:pPr>
            <w:r>
              <w:rPr>
                <w:rFonts w:hint="eastAsia" w:ascii="宋体" w:hAnsi="宋体"/>
                <w:sz w:val="16"/>
                <w:lang w:eastAsia="zh-CN"/>
              </w:rPr>
              <w:t>截至</w:t>
            </w:r>
            <w:r>
              <w:rPr>
                <w:rFonts w:ascii="宋体" w:hAnsi="宋体" w:eastAsia="宋体"/>
                <w:sz w:val="16"/>
              </w:rPr>
              <w:t>12月份，本年度单位干部职工下县及出喀进行调研、检查提供了保障，举行5场培训项目，通过实地调研及培训，为</w:t>
            </w:r>
            <w:r>
              <w:rPr>
                <w:rFonts w:hint="eastAsia" w:ascii="宋体" w:hAnsi="宋体"/>
                <w:sz w:val="16"/>
                <w:lang w:eastAsia="zh-CN"/>
              </w:rPr>
              <w:t>本部门</w:t>
            </w:r>
            <w:r>
              <w:rPr>
                <w:rFonts w:ascii="宋体" w:hAnsi="宋体" w:eastAsia="宋体"/>
                <w:sz w:val="16"/>
              </w:rPr>
              <w:t>干部引进新思路，新理念，拓宽思维视野，更新知识结构，进而对提升工作能力，转变工作方法奠定了基础。</w:t>
            </w:r>
          </w:p>
        </w:tc>
      </w:tr>
      <w:tr w14:paraId="5EA766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C152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3B50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1660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14E1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1BD1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6E83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0D2F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7A40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71B7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F532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7A3B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1DA9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4A309">
            <w:pPr>
              <w:jc w:val="center"/>
            </w:pPr>
            <w:r>
              <w:rPr>
                <w:rFonts w:ascii="宋体" w:hAnsi="宋体" w:eastAsia="宋体"/>
                <w:sz w:val="16"/>
              </w:rPr>
              <w:t>偏差原因分析及改进措施</w:t>
            </w:r>
          </w:p>
        </w:tc>
      </w:tr>
      <w:tr w14:paraId="5B01A2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7744C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5BBBF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E225D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2F428">
            <w:pPr>
              <w:jc w:val="center"/>
            </w:pPr>
            <w:r>
              <w:rPr>
                <w:rFonts w:ascii="宋体" w:hAnsi="宋体" w:eastAsia="宋体"/>
                <w:sz w:val="16"/>
              </w:rPr>
              <w:t>检查（县市）数量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E55BF">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A42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2F0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D0B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EAB0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DAE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FE22E">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FF55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66392">
            <w:pPr>
              <w:jc w:val="center"/>
            </w:pPr>
          </w:p>
        </w:tc>
      </w:tr>
      <w:tr w14:paraId="3E966F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262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20E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9AB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8BAA1">
            <w:pPr>
              <w:jc w:val="center"/>
            </w:pPr>
            <w:r>
              <w:rPr>
                <w:rFonts w:ascii="宋体" w:hAnsi="宋体" w:eastAsia="宋体"/>
                <w:sz w:val="16"/>
              </w:rPr>
              <w:t>培训场次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B86BC">
            <w:pPr>
              <w:jc w:val="center"/>
            </w:pPr>
            <w:r>
              <w:rPr>
                <w:rFonts w:ascii="宋体" w:hAnsi="宋体" w:eastAsia="宋体"/>
                <w:sz w:val="16"/>
              </w:rPr>
              <w:t>&gt;=15场次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32A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592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3F3A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DB0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C79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9A960">
            <w:pPr>
              <w:jc w:val="center"/>
            </w:pPr>
            <w:r>
              <w:rPr>
                <w:rFonts w:ascii="宋体" w:hAnsi="宋体" w:eastAsia="宋体"/>
                <w:sz w:val="16"/>
              </w:rPr>
              <w:t>=5场次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B81E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B9D61">
            <w:pPr>
              <w:jc w:val="center"/>
            </w:pPr>
            <w:r>
              <w:rPr>
                <w:rFonts w:ascii="宋体" w:hAnsi="宋体" w:eastAsia="宋体"/>
                <w:sz w:val="16"/>
              </w:rPr>
              <w:t>偏差原因：因该培训项目于6月份采购完成，签订合同时间较晚，故存在偏差，目前培训正在有序开展。改进措施：加快培训进度，及时拨付资金。</w:t>
            </w:r>
          </w:p>
        </w:tc>
      </w:tr>
      <w:tr w14:paraId="648DB9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FDA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1D7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BC6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0D601">
            <w:pPr>
              <w:jc w:val="center"/>
            </w:pPr>
            <w:r>
              <w:rPr>
                <w:rFonts w:ascii="宋体" w:hAnsi="宋体" w:eastAsia="宋体"/>
                <w:sz w:val="16"/>
              </w:rPr>
              <w:t>培训参与人数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3C0AB">
            <w:pPr>
              <w:jc w:val="center"/>
            </w:pPr>
            <w:r>
              <w:rPr>
                <w:rFonts w:ascii="宋体" w:hAnsi="宋体" w:eastAsia="宋体"/>
                <w:sz w:val="16"/>
              </w:rPr>
              <w:t>&gt;=2543人次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F90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C20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CBFE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002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387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ED615">
            <w:pPr>
              <w:jc w:val="center"/>
            </w:pPr>
            <w:r>
              <w:rPr>
                <w:rFonts w:ascii="宋体" w:hAnsi="宋体" w:eastAsia="宋体"/>
                <w:sz w:val="16"/>
              </w:rPr>
              <w:t>=640人次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2626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10B5E">
            <w:pPr>
              <w:jc w:val="center"/>
            </w:pPr>
            <w:r>
              <w:rPr>
                <w:rFonts w:ascii="宋体" w:hAnsi="宋体" w:eastAsia="宋体"/>
                <w:sz w:val="16"/>
              </w:rPr>
              <w:t>偏差原因：因该培训项目于6月份采购完成，签订合同时间较晚，因仅开展5场次，参与人数640人次，故存在偏差，目前培训正在有序开展。改进措施：加快培训进度，及时拨付资金。</w:t>
            </w:r>
          </w:p>
        </w:tc>
      </w:tr>
      <w:tr w14:paraId="6E3B07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D09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1F72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8CCD7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21EBC">
            <w:pPr>
              <w:jc w:val="center"/>
            </w:pPr>
            <w:r>
              <w:rPr>
                <w:rFonts w:ascii="宋体" w:hAnsi="宋体" w:eastAsia="宋体"/>
                <w:sz w:val="16"/>
              </w:rPr>
              <w:t>县市检查覆盖率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529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4C7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410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A9E7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462A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68E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906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BE94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B4DAF">
            <w:pPr>
              <w:jc w:val="center"/>
            </w:pPr>
          </w:p>
        </w:tc>
      </w:tr>
      <w:tr w14:paraId="0EE675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6F7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820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C2D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1675F">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DFE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D40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47D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363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5E21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24C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7F2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D0BC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2A26D">
            <w:pPr>
              <w:jc w:val="center"/>
            </w:pPr>
            <w:r>
              <w:rPr>
                <w:rFonts w:ascii="宋体" w:hAnsi="宋体" w:eastAsia="宋体"/>
                <w:sz w:val="16"/>
              </w:rPr>
              <w:t>偏差原因：签订合同时间较晚</w:t>
            </w:r>
            <w:r>
              <w:rPr>
                <w:rFonts w:hint="eastAsia" w:ascii="宋体" w:hAnsi="宋体"/>
                <w:sz w:val="16"/>
                <w:lang w:eastAsia="zh-CN"/>
              </w:rPr>
              <w:t>，</w:t>
            </w:r>
            <w:r>
              <w:rPr>
                <w:rFonts w:ascii="宋体" w:hAnsi="宋体" w:eastAsia="宋体"/>
                <w:sz w:val="16"/>
              </w:rPr>
              <w:t>仅开展5场次，但因时间原因，剩余培训还未开展，计划2025年开展培训，但开展的培训均合格。改进措施：加快培训进度，及时拨付资金。</w:t>
            </w:r>
          </w:p>
        </w:tc>
      </w:tr>
      <w:tr w14:paraId="28E6CD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941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802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FF076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A4170">
            <w:pPr>
              <w:jc w:val="center"/>
            </w:pPr>
            <w:r>
              <w:rPr>
                <w:rFonts w:ascii="宋体" w:hAnsi="宋体" w:eastAsia="宋体"/>
                <w:sz w:val="16"/>
              </w:rPr>
              <w:t>培训开展及时率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8E2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F6E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E9C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71AA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172C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D7D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977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754A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E229F">
            <w:pPr>
              <w:jc w:val="center"/>
            </w:pPr>
            <w:r>
              <w:rPr>
                <w:rFonts w:ascii="宋体" w:hAnsi="宋体" w:eastAsia="宋体"/>
                <w:sz w:val="16"/>
              </w:rPr>
              <w:t>偏差原因：签订合同时间较晚</w:t>
            </w:r>
            <w:r>
              <w:rPr>
                <w:rFonts w:hint="eastAsia" w:ascii="宋体" w:hAnsi="宋体"/>
                <w:sz w:val="16"/>
                <w:lang w:eastAsia="zh-CN"/>
              </w:rPr>
              <w:t>，</w:t>
            </w:r>
            <w:r>
              <w:rPr>
                <w:rFonts w:ascii="宋体" w:hAnsi="宋体" w:eastAsia="宋体"/>
                <w:sz w:val="16"/>
              </w:rPr>
              <w:t>仅开展5场次，但因时间原因，剩余培训还未开展，计划2025年开展培训。改进措施：加快培训进度，及时拨付资金。</w:t>
            </w:r>
          </w:p>
        </w:tc>
      </w:tr>
      <w:tr w14:paraId="33A702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899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37F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4D5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F688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4E2B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DE9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17D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A502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AF6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FD7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79FC9">
            <w:pPr>
              <w:jc w:val="center"/>
            </w:pPr>
            <w:r>
              <w:rPr>
                <w:rFonts w:ascii="宋体" w:hAnsi="宋体" w:eastAsia="宋体"/>
                <w:sz w:val="16"/>
              </w:rPr>
              <w:t>=2024年11月14日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D97F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158A3">
            <w:pPr>
              <w:jc w:val="center"/>
            </w:pPr>
          </w:p>
        </w:tc>
      </w:tr>
      <w:tr w14:paraId="3D0A65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F9D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CC1E8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80C47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48BAB">
            <w:pPr>
              <w:jc w:val="center"/>
            </w:pPr>
            <w:r>
              <w:rPr>
                <w:rFonts w:ascii="宋体" w:hAnsi="宋体" w:eastAsia="宋体"/>
                <w:sz w:val="16"/>
              </w:rPr>
              <w:t>培训人均成本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88F36">
            <w:pPr>
              <w:jc w:val="center"/>
            </w:pPr>
            <w:r>
              <w:rPr>
                <w:rFonts w:ascii="宋体" w:hAnsi="宋体" w:eastAsia="宋体"/>
                <w:sz w:val="16"/>
              </w:rPr>
              <w:t>&lt;=200元/天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4628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C5F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D29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A2E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81D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2D568">
            <w:pPr>
              <w:jc w:val="center"/>
            </w:pPr>
            <w:r>
              <w:rPr>
                <w:rFonts w:ascii="宋体" w:hAnsi="宋体" w:eastAsia="宋体"/>
                <w:sz w:val="16"/>
              </w:rPr>
              <w:t>=200元/天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AC042">
            <w:pPr>
              <w:jc w:val="center"/>
            </w:pPr>
            <w:r>
              <w:rPr>
                <w:rFonts w:ascii="宋体" w:hAnsi="宋体" w:eastAsia="宋体"/>
                <w:sz w:val="16"/>
              </w:rPr>
              <w:t>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9C0C1">
            <w:pPr>
              <w:jc w:val="center"/>
            </w:pPr>
            <w:r>
              <w:rPr>
                <w:rFonts w:ascii="宋体" w:hAnsi="宋体" w:eastAsia="宋体"/>
                <w:sz w:val="16"/>
              </w:rPr>
              <w:t>偏差原因：培训委托费25万元，按照合同支付10万元培训费，但因时间原因，仅开展5场培训。改进措施：加快培训进度，及时拨付资金。</w:t>
            </w:r>
          </w:p>
        </w:tc>
      </w:tr>
      <w:tr w14:paraId="790BEA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29D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E78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C50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98896">
            <w:pPr>
              <w:jc w:val="center"/>
            </w:pPr>
            <w:r>
              <w:rPr>
                <w:rFonts w:ascii="宋体" w:hAnsi="宋体" w:eastAsia="宋体"/>
                <w:sz w:val="16"/>
              </w:rPr>
              <w:t>人员人均外出住宿支出成本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F905B">
            <w:pPr>
              <w:jc w:val="center"/>
            </w:pPr>
            <w:r>
              <w:rPr>
                <w:rFonts w:ascii="宋体" w:hAnsi="宋体" w:eastAsia="宋体"/>
                <w:sz w:val="16"/>
              </w:rPr>
              <w:t>&lt;=500元/天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457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65A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A4E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775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7C8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C6B2E">
            <w:pPr>
              <w:jc w:val="center"/>
            </w:pPr>
            <w:r>
              <w:rPr>
                <w:rFonts w:ascii="宋体" w:hAnsi="宋体" w:eastAsia="宋体"/>
                <w:sz w:val="16"/>
              </w:rPr>
              <w:t>=500元/天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F87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12AD7">
            <w:pPr>
              <w:jc w:val="center"/>
            </w:pPr>
          </w:p>
        </w:tc>
      </w:tr>
      <w:tr w14:paraId="5E1890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940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F35C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B544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C73ED">
            <w:pPr>
              <w:jc w:val="center"/>
            </w:pPr>
            <w:r>
              <w:rPr>
                <w:rFonts w:ascii="宋体" w:hAnsi="宋体" w:eastAsia="宋体"/>
                <w:sz w:val="16"/>
              </w:rPr>
              <w:t>保障培训、调研工作正常开展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9C6B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8B3A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5BF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3E9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B061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6F0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3EE8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7572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1BB76">
            <w:pPr>
              <w:jc w:val="center"/>
            </w:pPr>
          </w:p>
        </w:tc>
      </w:tr>
      <w:tr w14:paraId="202EDE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5FC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8580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F324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76839">
            <w:pPr>
              <w:jc w:val="center"/>
            </w:pPr>
            <w:r>
              <w:rPr>
                <w:rFonts w:ascii="宋体" w:hAnsi="宋体" w:eastAsia="宋体"/>
                <w:sz w:val="16"/>
              </w:rPr>
              <w:t>培训、调研人员满意度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565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F5D8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644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457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87CB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E72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2C3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5F6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3C438">
            <w:pPr>
              <w:jc w:val="center"/>
            </w:pPr>
          </w:p>
        </w:tc>
      </w:tr>
      <w:tr w14:paraId="2FC2682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8F1E4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67D7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87AD7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DA611">
            <w:pPr>
              <w:jc w:val="center"/>
            </w:pPr>
            <w:r>
              <w:rPr>
                <w:rFonts w:ascii="宋体" w:hAnsi="宋体" w:eastAsia="宋体"/>
                <w:sz w:val="16"/>
              </w:rPr>
              <w:t>60.71分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C9F1AE8"/>
        </w:tc>
      </w:tr>
    </w:tbl>
    <w:p w14:paraId="72ECB69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96"/>
        <w:gridCol w:w="632"/>
        <w:gridCol w:w="632"/>
        <w:gridCol w:w="632"/>
        <w:gridCol w:w="632"/>
        <w:gridCol w:w="632"/>
        <w:gridCol w:w="632"/>
        <w:gridCol w:w="632"/>
      </w:tblGrid>
      <w:tr w14:paraId="1445FAAE">
        <w:tc>
          <w:tcPr>
            <w:tcW w:w="8848" w:type="dxa"/>
            <w:gridSpan w:val="14"/>
            <w:vAlign w:val="center"/>
          </w:tcPr>
          <w:p w14:paraId="03C0D0D2">
            <w:pPr>
              <w:jc w:val="center"/>
            </w:pPr>
            <w:r>
              <w:rPr>
                <w:rFonts w:ascii="宋体" w:hAnsi="宋体" w:eastAsia="宋体"/>
                <w:sz w:val="24"/>
              </w:rPr>
              <w:t>项目支出绩效自评表</w:t>
            </w:r>
          </w:p>
        </w:tc>
      </w:tr>
      <w:tr w14:paraId="1022A812">
        <w:tblPrEx>
          <w:tblCellMar>
            <w:top w:w="0" w:type="dxa"/>
            <w:left w:w="108" w:type="dxa"/>
            <w:bottom w:w="0" w:type="dxa"/>
            <w:right w:w="108" w:type="dxa"/>
          </w:tblCellMar>
        </w:tblPrEx>
        <w:tc>
          <w:tcPr>
            <w:tcW w:w="8848" w:type="dxa"/>
            <w:gridSpan w:val="14"/>
            <w:vAlign w:val="center"/>
          </w:tcPr>
          <w:p w14:paraId="2936EE3E">
            <w:pPr>
              <w:jc w:val="center"/>
            </w:pPr>
            <w:r>
              <w:rPr>
                <w:rFonts w:ascii="宋体" w:hAnsi="宋体" w:eastAsia="宋体"/>
                <w:sz w:val="24"/>
              </w:rPr>
              <w:t>(2024年度)</w:t>
            </w:r>
          </w:p>
        </w:tc>
      </w:tr>
      <w:tr w14:paraId="5A9F05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04F5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6FEEE4F">
            <w:pPr>
              <w:jc w:val="center"/>
            </w:pPr>
            <w:r>
              <w:rPr>
                <w:rFonts w:ascii="宋体" w:hAnsi="宋体" w:eastAsia="宋体"/>
                <w:sz w:val="16"/>
              </w:rPr>
              <w:t>喀什地区城市建设风貌技术导则项目</w:t>
            </w:r>
          </w:p>
        </w:tc>
      </w:tr>
      <w:tr w14:paraId="7158CF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7B9D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21FECD">
            <w:pPr>
              <w:jc w:val="center"/>
            </w:pPr>
            <w:r>
              <w:rPr>
                <w:rFonts w:ascii="宋体" w:hAnsi="宋体" w:eastAsia="宋体"/>
                <w:sz w:val="16"/>
              </w:rPr>
              <w:t>新疆维吾尔自治区喀什地区住房和城乡建设局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5E4B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7391BA">
            <w:pPr>
              <w:jc w:val="center"/>
            </w:pPr>
            <w:r>
              <w:rPr>
                <w:rFonts w:ascii="宋体" w:hAnsi="宋体" w:eastAsia="宋体"/>
                <w:sz w:val="16"/>
              </w:rPr>
              <w:t>新疆维吾尔自治区喀什地区住房和城乡建设局</w:t>
            </w:r>
          </w:p>
        </w:tc>
      </w:tr>
      <w:tr w14:paraId="020D10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DFD5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41D0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4A4C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29ED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BC94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F516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3CCF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5F058">
            <w:pPr>
              <w:jc w:val="center"/>
            </w:pPr>
            <w:r>
              <w:rPr>
                <w:rFonts w:ascii="宋体" w:hAnsi="宋体" w:eastAsia="宋体"/>
                <w:sz w:val="16"/>
              </w:rPr>
              <w:t>得分</w:t>
            </w:r>
          </w:p>
        </w:tc>
      </w:tr>
      <w:tr w14:paraId="6C007E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30A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1996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CC216">
            <w:pPr>
              <w:jc w:val="center"/>
            </w:pPr>
            <w:r>
              <w:rPr>
                <w:rFonts w:ascii="宋体" w:hAnsi="宋体" w:eastAsia="宋体"/>
                <w:sz w:val="16"/>
              </w:rPr>
              <w:t>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594BE">
            <w:pPr>
              <w:jc w:val="center"/>
            </w:pPr>
            <w:r>
              <w:rPr>
                <w:rFonts w:ascii="宋体" w:hAnsi="宋体" w:eastAsia="宋体"/>
                <w:sz w:val="16"/>
              </w:rPr>
              <w:t>39.80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B2879">
            <w:pPr>
              <w:jc w:val="center"/>
            </w:pPr>
            <w:r>
              <w:rPr>
                <w:rFonts w:ascii="宋体" w:hAnsi="宋体" w:eastAsia="宋体"/>
                <w:sz w:val="16"/>
              </w:rPr>
              <w:t>39.80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98E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AC1A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377AB">
            <w:pPr>
              <w:jc w:val="center"/>
            </w:pPr>
            <w:r>
              <w:rPr>
                <w:rFonts w:ascii="宋体" w:hAnsi="宋体" w:eastAsia="宋体"/>
                <w:sz w:val="16"/>
              </w:rPr>
              <w:t>10.00分</w:t>
            </w:r>
          </w:p>
        </w:tc>
      </w:tr>
      <w:tr w14:paraId="70B13D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6B1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074A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625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037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99D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B80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48A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CF54F">
            <w:pPr>
              <w:jc w:val="center"/>
            </w:pPr>
            <w:r>
              <w:rPr>
                <w:rFonts w:ascii="宋体" w:hAnsi="宋体" w:eastAsia="宋体"/>
                <w:sz w:val="16"/>
              </w:rPr>
              <w:t>—</w:t>
            </w:r>
          </w:p>
        </w:tc>
      </w:tr>
      <w:tr w14:paraId="507484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F68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AA30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B847A">
            <w:pPr>
              <w:jc w:val="center"/>
            </w:pPr>
            <w:r>
              <w:rPr>
                <w:rFonts w:ascii="宋体" w:hAnsi="宋体" w:eastAsia="宋体"/>
                <w:sz w:val="16"/>
              </w:rPr>
              <w:t>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2BBAD">
            <w:pPr>
              <w:jc w:val="center"/>
            </w:pPr>
            <w:r>
              <w:rPr>
                <w:rFonts w:ascii="宋体" w:hAnsi="宋体" w:eastAsia="宋体"/>
                <w:sz w:val="16"/>
              </w:rPr>
              <w:t>39.80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3F8E2">
            <w:pPr>
              <w:jc w:val="center"/>
            </w:pPr>
            <w:r>
              <w:rPr>
                <w:rFonts w:ascii="宋体" w:hAnsi="宋体" w:eastAsia="宋体"/>
                <w:sz w:val="16"/>
              </w:rPr>
              <w:t>39.80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032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A9D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10597">
            <w:pPr>
              <w:jc w:val="center"/>
            </w:pPr>
            <w:r>
              <w:rPr>
                <w:rFonts w:ascii="宋体" w:hAnsi="宋体" w:eastAsia="宋体"/>
                <w:sz w:val="16"/>
              </w:rPr>
              <w:t>—</w:t>
            </w:r>
          </w:p>
        </w:tc>
      </w:tr>
      <w:tr w14:paraId="256E6F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41A7D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87750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7A578A">
            <w:pPr>
              <w:jc w:val="center"/>
            </w:pPr>
            <w:r>
              <w:rPr>
                <w:rFonts w:ascii="宋体" w:hAnsi="宋体" w:eastAsia="宋体"/>
                <w:sz w:val="16"/>
              </w:rPr>
              <w:t>实际完成情况</w:t>
            </w:r>
          </w:p>
        </w:tc>
      </w:tr>
      <w:tr w14:paraId="652D4C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522C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914530">
            <w:pPr>
              <w:jc w:val="both"/>
            </w:pPr>
            <w:r>
              <w:rPr>
                <w:rFonts w:ascii="宋体" w:hAnsi="宋体" w:eastAsia="宋体"/>
                <w:sz w:val="16"/>
              </w:rPr>
              <w:t>该项目本年度预算资金总额为0.8万元。进一步完成喀什地区城市建筑风貌技术导则编制工作，提供中间成果及最终成果提供文本图件12套，电子文件1份，项目的完成便于今后引导和管控喀什地区城乡风貌，有利于南疆区域特色城市的建设，铸牢中华民族共同体意识，彰显地方特色风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D81B6D">
            <w:pPr>
              <w:jc w:val="both"/>
            </w:pPr>
            <w:r>
              <w:rPr>
                <w:rFonts w:ascii="宋体" w:hAnsi="宋体" w:eastAsia="宋体"/>
                <w:sz w:val="16"/>
              </w:rPr>
              <w:t>喀什地区城市建筑风貌技术导则编制工作目前已经基本完成，向</w:t>
            </w:r>
            <w:r>
              <w:rPr>
                <w:rFonts w:hint="eastAsia" w:ascii="宋体" w:hAnsi="宋体"/>
                <w:sz w:val="16"/>
                <w:lang w:eastAsia="zh-CN"/>
              </w:rPr>
              <w:t>本部门</w:t>
            </w:r>
            <w:r>
              <w:rPr>
                <w:rFonts w:ascii="宋体" w:hAnsi="宋体" w:eastAsia="宋体"/>
                <w:sz w:val="16"/>
              </w:rPr>
              <w:t>提供了中间成果及最终成果提供文本图件12套及电子文件1份，现阶段正在由审计机关出具审计报告，审计报告出完后，才能支付剩余项目资金，该规划完成进一步体现以有机更新理念推动城市品质总格提升，提升城市软实力与竞争力。</w:t>
            </w:r>
          </w:p>
        </w:tc>
      </w:tr>
      <w:tr w14:paraId="44D392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89E1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0306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65A4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043B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B33C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FADC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089E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A20D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427C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A7D6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8519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C93E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C5060">
            <w:pPr>
              <w:jc w:val="center"/>
            </w:pPr>
            <w:r>
              <w:rPr>
                <w:rFonts w:ascii="宋体" w:hAnsi="宋体" w:eastAsia="宋体"/>
                <w:sz w:val="16"/>
              </w:rPr>
              <w:t>偏差原因分析及改进措施</w:t>
            </w:r>
          </w:p>
        </w:tc>
      </w:tr>
      <w:tr w14:paraId="2E1DC4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9FFAA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EF3E1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54E34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3D20D">
            <w:pPr>
              <w:jc w:val="center"/>
            </w:pPr>
            <w:r>
              <w:rPr>
                <w:rFonts w:ascii="宋体" w:hAnsi="宋体" w:eastAsia="宋体"/>
                <w:sz w:val="16"/>
              </w:rPr>
              <w:t>中间及最终成果文件、图件数量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0705F">
            <w:pPr>
              <w:jc w:val="center"/>
            </w:pPr>
            <w:r>
              <w:rPr>
                <w:rFonts w:ascii="宋体" w:hAnsi="宋体" w:eastAsia="宋体"/>
                <w:sz w:val="16"/>
              </w:rPr>
              <w:t>=12份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638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23BC6">
            <w:pPr>
              <w:jc w:val="center"/>
            </w:pPr>
            <w:r>
              <w:rPr>
                <w:rFonts w:ascii="宋体" w:hAnsi="宋体" w:eastAsia="宋体"/>
                <w:sz w:val="16"/>
              </w:rPr>
              <w:t>12份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208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582E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1B9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25821">
            <w:pPr>
              <w:jc w:val="center"/>
            </w:pPr>
            <w:r>
              <w:rPr>
                <w:rFonts w:ascii="宋体" w:hAnsi="宋体" w:eastAsia="宋体"/>
                <w:sz w:val="16"/>
              </w:rPr>
              <w:t>=12份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5BF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6AFBC">
            <w:pPr>
              <w:jc w:val="center"/>
            </w:pPr>
          </w:p>
        </w:tc>
      </w:tr>
      <w:tr w14:paraId="3A3239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F8C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D88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1CE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056B7">
            <w:pPr>
              <w:jc w:val="center"/>
            </w:pPr>
            <w:r>
              <w:rPr>
                <w:rFonts w:ascii="宋体" w:hAnsi="宋体" w:eastAsia="宋体"/>
                <w:sz w:val="16"/>
              </w:rPr>
              <w:t>电子文件数量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62293">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F84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EB766">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240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390C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F3D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E5C5E">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45A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670E1">
            <w:pPr>
              <w:jc w:val="center"/>
            </w:pPr>
          </w:p>
        </w:tc>
      </w:tr>
      <w:tr w14:paraId="3FC2D6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43E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706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D558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7C7D4">
            <w:pPr>
              <w:jc w:val="center"/>
            </w:pPr>
            <w:r>
              <w:rPr>
                <w:rFonts w:ascii="宋体" w:hAnsi="宋体" w:eastAsia="宋体"/>
                <w:sz w:val="16"/>
              </w:rPr>
              <w:t>规划评审通过率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621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FE7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4C4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ABA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3DB0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B64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9F5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397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75929">
            <w:pPr>
              <w:jc w:val="center"/>
            </w:pPr>
          </w:p>
        </w:tc>
      </w:tr>
      <w:tr w14:paraId="48208D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1B6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C074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34CF8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92B4C">
            <w:pPr>
              <w:jc w:val="center"/>
            </w:pPr>
            <w:r>
              <w:rPr>
                <w:rFonts w:ascii="宋体" w:hAnsi="宋体" w:eastAsia="宋体"/>
                <w:sz w:val="16"/>
              </w:rPr>
              <w:t>规划编制完成及时率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BFF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0A1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82D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6CC9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C902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15A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60B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CB1F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EE3B3">
            <w:pPr>
              <w:jc w:val="center"/>
            </w:pPr>
          </w:p>
        </w:tc>
      </w:tr>
      <w:tr w14:paraId="527FA0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F9D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854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221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6FC4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6159A">
            <w:pPr>
              <w:jc w:val="center"/>
            </w:pPr>
            <w:r>
              <w:rPr>
                <w:rFonts w:ascii="宋体" w:hAnsi="宋体" w:eastAsia="宋体"/>
                <w:sz w:val="16"/>
              </w:rPr>
              <w:t>=2024年12月1日前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4FB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9CB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6995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158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C9C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7BE88">
            <w:pPr>
              <w:jc w:val="center"/>
            </w:pPr>
            <w:r>
              <w:rPr>
                <w:rFonts w:ascii="宋体" w:hAnsi="宋体" w:eastAsia="宋体"/>
                <w:sz w:val="16"/>
              </w:rPr>
              <w:t>=2024年5月14日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13B7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A92A0">
            <w:pPr>
              <w:jc w:val="center"/>
            </w:pPr>
          </w:p>
        </w:tc>
      </w:tr>
      <w:tr w14:paraId="319545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5D8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ED86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5855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8B08A">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C0EB4">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96A1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3990C">
            <w:pPr>
              <w:jc w:val="center"/>
            </w:pPr>
            <w:r>
              <w:rPr>
                <w:rFonts w:ascii="宋体" w:hAnsi="宋体" w:eastAsia="宋体"/>
                <w:sz w:val="16"/>
              </w:rPr>
              <w:t>98.67%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5CC0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F47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E70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36CA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AB34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8ED22">
            <w:pPr>
              <w:jc w:val="center"/>
            </w:pPr>
          </w:p>
        </w:tc>
      </w:tr>
      <w:tr w14:paraId="7E3460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FEC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C439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B5DF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5B924">
            <w:pPr>
              <w:jc w:val="center"/>
            </w:pPr>
            <w:r>
              <w:rPr>
                <w:rFonts w:ascii="宋体" w:hAnsi="宋体" w:eastAsia="宋体"/>
                <w:sz w:val="16"/>
              </w:rPr>
              <w:t>改善人民群众生活环境，提升城市形象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D33E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AD79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7047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4FFA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E7C9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256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BE69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8925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34403">
            <w:pPr>
              <w:jc w:val="center"/>
            </w:pPr>
          </w:p>
        </w:tc>
      </w:tr>
      <w:tr w14:paraId="17B18B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8EB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FFBB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CFB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4D1B5">
            <w:pPr>
              <w:jc w:val="center"/>
            </w:pPr>
            <w:r>
              <w:rPr>
                <w:rFonts w:ascii="宋体" w:hAnsi="宋体" w:eastAsia="宋体"/>
                <w:sz w:val="16"/>
              </w:rPr>
              <w:t>参与规划设计单位满意度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BDA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8B8E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47D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709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80C0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691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73A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C51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C53B2">
            <w:pPr>
              <w:jc w:val="center"/>
            </w:pPr>
          </w:p>
        </w:tc>
      </w:tr>
      <w:tr w14:paraId="36C4BED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F5B1E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BDC2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7FAA7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AF28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4395B17"/>
        </w:tc>
      </w:tr>
    </w:tbl>
    <w:p w14:paraId="4304B6A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B1D697E">
        <w:tblPrEx>
          <w:tblCellMar>
            <w:top w:w="0" w:type="dxa"/>
            <w:left w:w="108" w:type="dxa"/>
            <w:bottom w:w="0" w:type="dxa"/>
            <w:right w:w="108" w:type="dxa"/>
          </w:tblCellMar>
        </w:tblPrEx>
        <w:tc>
          <w:tcPr>
            <w:tcW w:w="8848" w:type="dxa"/>
            <w:gridSpan w:val="14"/>
            <w:vAlign w:val="center"/>
          </w:tcPr>
          <w:p w14:paraId="50CF42F4">
            <w:pPr>
              <w:jc w:val="center"/>
            </w:pPr>
            <w:r>
              <w:rPr>
                <w:rFonts w:ascii="宋体" w:hAnsi="宋体" w:eastAsia="宋体"/>
                <w:sz w:val="24"/>
              </w:rPr>
              <w:t>项目支出绩效自评表</w:t>
            </w:r>
          </w:p>
        </w:tc>
      </w:tr>
      <w:tr w14:paraId="6B7DF58F">
        <w:tblPrEx>
          <w:tblCellMar>
            <w:top w:w="0" w:type="dxa"/>
            <w:left w:w="108" w:type="dxa"/>
            <w:bottom w:w="0" w:type="dxa"/>
            <w:right w:w="108" w:type="dxa"/>
          </w:tblCellMar>
        </w:tblPrEx>
        <w:tc>
          <w:tcPr>
            <w:tcW w:w="8848" w:type="dxa"/>
            <w:gridSpan w:val="14"/>
            <w:vAlign w:val="center"/>
          </w:tcPr>
          <w:p w14:paraId="6BAD1960">
            <w:pPr>
              <w:jc w:val="center"/>
            </w:pPr>
            <w:r>
              <w:rPr>
                <w:rFonts w:ascii="宋体" w:hAnsi="宋体" w:eastAsia="宋体"/>
                <w:sz w:val="24"/>
              </w:rPr>
              <w:t>(2024年度)</w:t>
            </w:r>
          </w:p>
        </w:tc>
      </w:tr>
      <w:tr w14:paraId="0915EA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4E89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908B66">
            <w:pPr>
              <w:jc w:val="center"/>
            </w:pPr>
            <w:r>
              <w:rPr>
                <w:rFonts w:ascii="宋体" w:hAnsi="宋体" w:eastAsia="宋体"/>
                <w:sz w:val="16"/>
              </w:rPr>
              <w:t>喀什地区城市运行管理服务平台一期建设项目</w:t>
            </w:r>
          </w:p>
        </w:tc>
      </w:tr>
      <w:tr w14:paraId="4EF243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5F85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6AC70B">
            <w:pPr>
              <w:jc w:val="center"/>
            </w:pPr>
            <w:r>
              <w:rPr>
                <w:rFonts w:ascii="宋体" w:hAnsi="宋体" w:eastAsia="宋体"/>
                <w:sz w:val="16"/>
              </w:rPr>
              <w:t>新疆维吾尔自治区喀什地区住房和城乡建设局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C57A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B5EAB5">
            <w:pPr>
              <w:jc w:val="center"/>
            </w:pPr>
            <w:r>
              <w:rPr>
                <w:rFonts w:ascii="宋体" w:hAnsi="宋体" w:eastAsia="宋体"/>
                <w:sz w:val="16"/>
              </w:rPr>
              <w:t>新疆维吾尔自治区喀什地区住房和城乡建设局</w:t>
            </w:r>
          </w:p>
        </w:tc>
      </w:tr>
      <w:tr w14:paraId="184FBB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AB35D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DF85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1569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E8D0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4DD8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4B90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87A3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48695">
            <w:pPr>
              <w:jc w:val="center"/>
            </w:pPr>
            <w:r>
              <w:rPr>
                <w:rFonts w:ascii="宋体" w:hAnsi="宋体" w:eastAsia="宋体"/>
                <w:sz w:val="16"/>
              </w:rPr>
              <w:t>得分</w:t>
            </w:r>
          </w:p>
        </w:tc>
      </w:tr>
      <w:tr w14:paraId="267283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750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AE13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BADC4">
            <w:pPr>
              <w:jc w:val="center"/>
            </w:pPr>
            <w:r>
              <w:rPr>
                <w:rFonts w:ascii="宋体" w:hAnsi="宋体" w:eastAsia="宋体"/>
                <w:sz w:val="16"/>
              </w:rPr>
              <w:t>114.52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82189">
            <w:pPr>
              <w:jc w:val="center"/>
            </w:pPr>
            <w:r>
              <w:rPr>
                <w:rFonts w:ascii="宋体" w:hAnsi="宋体" w:eastAsia="宋体"/>
                <w:sz w:val="16"/>
              </w:rPr>
              <w:t>114.52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38682">
            <w:pPr>
              <w:jc w:val="center"/>
            </w:pPr>
            <w:r>
              <w:rPr>
                <w:rFonts w:ascii="宋体" w:hAnsi="宋体" w:eastAsia="宋体"/>
                <w:sz w:val="16"/>
              </w:rPr>
              <w:t>109.88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24A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28262">
            <w:pPr>
              <w:jc w:val="center"/>
            </w:pPr>
            <w:r>
              <w:rPr>
                <w:rFonts w:ascii="宋体" w:hAnsi="宋体" w:eastAsia="宋体"/>
                <w:sz w:val="16"/>
              </w:rPr>
              <w:t>95.9%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F9CFD">
            <w:pPr>
              <w:jc w:val="center"/>
            </w:pPr>
            <w:r>
              <w:rPr>
                <w:rFonts w:ascii="宋体" w:hAnsi="宋体" w:eastAsia="宋体"/>
                <w:sz w:val="16"/>
              </w:rPr>
              <w:t>8.99分</w:t>
            </w:r>
          </w:p>
        </w:tc>
      </w:tr>
      <w:tr w14:paraId="6278D7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343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E142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6D357">
            <w:pPr>
              <w:jc w:val="center"/>
            </w:pPr>
            <w:r>
              <w:rPr>
                <w:rFonts w:ascii="宋体" w:hAnsi="宋体" w:eastAsia="宋体"/>
                <w:sz w:val="16"/>
              </w:rPr>
              <w:t>114.52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C49D6">
            <w:pPr>
              <w:jc w:val="center"/>
            </w:pPr>
            <w:r>
              <w:rPr>
                <w:rFonts w:ascii="宋体" w:hAnsi="宋体" w:eastAsia="宋体"/>
                <w:sz w:val="16"/>
              </w:rPr>
              <w:t>114.52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AC741">
            <w:pPr>
              <w:jc w:val="center"/>
            </w:pPr>
            <w:r>
              <w:rPr>
                <w:rFonts w:ascii="宋体" w:hAnsi="宋体" w:eastAsia="宋体"/>
                <w:sz w:val="16"/>
              </w:rPr>
              <w:t>109.88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D10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9BC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FF6C0">
            <w:pPr>
              <w:jc w:val="center"/>
            </w:pPr>
            <w:r>
              <w:rPr>
                <w:rFonts w:ascii="宋体" w:hAnsi="宋体" w:eastAsia="宋体"/>
                <w:sz w:val="16"/>
              </w:rPr>
              <w:t>—</w:t>
            </w:r>
          </w:p>
        </w:tc>
      </w:tr>
      <w:tr w14:paraId="609601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71F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0765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7D3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C48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B8F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23C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E85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25DED">
            <w:pPr>
              <w:jc w:val="center"/>
            </w:pPr>
            <w:r>
              <w:rPr>
                <w:rFonts w:ascii="宋体" w:hAnsi="宋体" w:eastAsia="宋体"/>
                <w:sz w:val="16"/>
              </w:rPr>
              <w:t>—</w:t>
            </w:r>
          </w:p>
        </w:tc>
      </w:tr>
      <w:tr w14:paraId="790570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BA613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128F5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68FD4C">
            <w:pPr>
              <w:jc w:val="center"/>
            </w:pPr>
            <w:r>
              <w:rPr>
                <w:rFonts w:ascii="宋体" w:hAnsi="宋体" w:eastAsia="宋体"/>
                <w:sz w:val="16"/>
              </w:rPr>
              <w:t>实际完成情况</w:t>
            </w:r>
          </w:p>
        </w:tc>
      </w:tr>
      <w:tr w14:paraId="3345B2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70D3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FFC823">
            <w:pPr>
              <w:jc w:val="both"/>
            </w:pPr>
            <w:r>
              <w:rPr>
                <w:rFonts w:ascii="宋体" w:hAnsi="宋体" w:eastAsia="宋体"/>
                <w:sz w:val="16"/>
              </w:rPr>
              <w:t>通过建设开发1套城运平台，建立城市管理与运营新模式，有利于汇聚各县市城市综合管理平台相关数据资源，促进互通互联及信息共享，增强城市管理统筹协调能力，提高精细化管理服务水平。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0D8858">
            <w:pPr>
              <w:jc w:val="both"/>
            </w:pPr>
            <w:r>
              <w:rPr>
                <w:rFonts w:ascii="宋体" w:hAnsi="宋体" w:eastAsia="宋体"/>
                <w:sz w:val="16"/>
              </w:rPr>
              <w:t>目前城运平台一套已开发完成，可供地区12县市投入使用，城运平台建成形成了全地区统一的智慧市政行业运行数据库、城管执法行业运行数据库、城市管理业务运行数据库等，督促指导县市及时发现及时处置市政基础设施运行、城市管理问题，进一步提高城市市政公用等各类设施运营管理，营造良好的城市环境，提高居民满意度，使城市居民生活</w:t>
            </w:r>
            <w:r>
              <w:rPr>
                <w:rFonts w:hint="eastAsia" w:ascii="宋体" w:hAnsi="宋体"/>
                <w:sz w:val="16"/>
                <w:lang w:eastAsia="zh-CN"/>
              </w:rPr>
              <w:t>得</w:t>
            </w:r>
            <w:r>
              <w:rPr>
                <w:rFonts w:ascii="宋体" w:hAnsi="宋体" w:eastAsia="宋体"/>
                <w:sz w:val="16"/>
              </w:rPr>
              <w:t>更安全、更舒适、更放心。</w:t>
            </w:r>
          </w:p>
        </w:tc>
      </w:tr>
      <w:tr w14:paraId="66A92D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318D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0CB9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9A62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DC30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4B1A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B0E4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FA35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020D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577F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8BB6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2C0A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360C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C8C8E">
            <w:pPr>
              <w:jc w:val="center"/>
            </w:pPr>
            <w:r>
              <w:rPr>
                <w:rFonts w:ascii="宋体" w:hAnsi="宋体" w:eastAsia="宋体"/>
                <w:sz w:val="16"/>
              </w:rPr>
              <w:t>偏差原因分析及改进措施</w:t>
            </w:r>
          </w:p>
        </w:tc>
      </w:tr>
      <w:tr w14:paraId="603A0A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2AF79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38D9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9C8B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7FA0B">
            <w:pPr>
              <w:jc w:val="center"/>
            </w:pPr>
            <w:r>
              <w:rPr>
                <w:rFonts w:ascii="宋体" w:hAnsi="宋体" w:eastAsia="宋体"/>
                <w:sz w:val="16"/>
              </w:rPr>
              <w:t>信息化软件建设数量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825A2">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E25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C65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34F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6354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ED9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5C478">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A5C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E18BE">
            <w:pPr>
              <w:jc w:val="center"/>
            </w:pPr>
          </w:p>
        </w:tc>
      </w:tr>
      <w:tr w14:paraId="6DAA9A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CB1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B96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C768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55097">
            <w:pPr>
              <w:jc w:val="center"/>
            </w:pPr>
            <w:r>
              <w:rPr>
                <w:rFonts w:ascii="宋体" w:hAnsi="宋体" w:eastAsia="宋体"/>
                <w:sz w:val="16"/>
              </w:rPr>
              <w:t>信息系统验收合格率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5B8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D81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625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FD3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0B72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050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57D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C0F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6B129">
            <w:pPr>
              <w:jc w:val="center"/>
            </w:pPr>
          </w:p>
        </w:tc>
      </w:tr>
      <w:tr w14:paraId="67E129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B74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75F4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AABC7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5E5CC">
            <w:pPr>
              <w:jc w:val="center"/>
            </w:pPr>
            <w:r>
              <w:rPr>
                <w:rFonts w:ascii="宋体" w:hAnsi="宋体" w:eastAsia="宋体"/>
                <w:sz w:val="16"/>
              </w:rPr>
              <w:t>系统运行故障修复处理时间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8DC7F">
            <w:pPr>
              <w:jc w:val="center"/>
            </w:pPr>
            <w:r>
              <w:rPr>
                <w:rFonts w:ascii="宋体" w:hAnsi="宋体" w:eastAsia="宋体"/>
                <w:sz w:val="16"/>
              </w:rPr>
              <w:t>&lt;=3天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172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FC9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DA5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A7C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406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E52E7">
            <w:pPr>
              <w:jc w:val="center"/>
            </w:pPr>
            <w:r>
              <w:rPr>
                <w:rFonts w:ascii="宋体" w:hAnsi="宋体" w:eastAsia="宋体"/>
                <w:sz w:val="16"/>
              </w:rPr>
              <w:t>=0天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35C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1D544">
            <w:pPr>
              <w:jc w:val="center"/>
            </w:pPr>
          </w:p>
        </w:tc>
      </w:tr>
      <w:tr w14:paraId="11F350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D65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DEB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496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2A70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B039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BA4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865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FED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EA4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259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C18C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C43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FE7D2">
            <w:pPr>
              <w:jc w:val="center"/>
            </w:pPr>
          </w:p>
        </w:tc>
      </w:tr>
      <w:tr w14:paraId="16E7DD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2FE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7997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014D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9A5CC">
            <w:pPr>
              <w:jc w:val="center"/>
            </w:pPr>
            <w:r>
              <w:rPr>
                <w:rFonts w:ascii="宋体" w:hAnsi="宋体" w:eastAsia="宋体"/>
                <w:sz w:val="16"/>
              </w:rPr>
              <w:t>成本预算控制率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020E2">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BF9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376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34C1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3B2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6CE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AA2A3">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359EB">
            <w:pPr>
              <w:jc w:val="center"/>
            </w:pPr>
            <w:r>
              <w:rPr>
                <w:rFonts w:ascii="宋体" w:hAnsi="宋体" w:eastAsia="宋体"/>
                <w:sz w:val="16"/>
              </w:rPr>
              <w:t>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AC564">
            <w:pPr>
              <w:jc w:val="center"/>
            </w:pPr>
            <w:r>
              <w:rPr>
                <w:rFonts w:ascii="宋体" w:hAnsi="宋体" w:eastAsia="宋体"/>
                <w:sz w:val="16"/>
              </w:rPr>
              <w:t>偏差原因：因该项目采用公开招标方式进行政府采购，节约成本。改进措施：进一步加强预算编制。</w:t>
            </w:r>
          </w:p>
        </w:tc>
      </w:tr>
      <w:tr w14:paraId="123EEE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B00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54F3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6C9F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5750E">
            <w:pPr>
              <w:jc w:val="center"/>
            </w:pPr>
            <w:r>
              <w:rPr>
                <w:rFonts w:ascii="宋体" w:hAnsi="宋体" w:eastAsia="宋体"/>
                <w:sz w:val="16"/>
              </w:rPr>
              <w:t>数据共享率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AF4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5CDD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BD6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5733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668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4D8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F63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6422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49F09">
            <w:pPr>
              <w:jc w:val="center"/>
            </w:pPr>
          </w:p>
        </w:tc>
      </w:tr>
      <w:tr w14:paraId="18D5A6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6D0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E40C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52C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06F46">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4DA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EB44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E21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E60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2071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15A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DF9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FE8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F0E7A">
            <w:pPr>
              <w:jc w:val="center"/>
            </w:pPr>
          </w:p>
        </w:tc>
      </w:tr>
      <w:tr w14:paraId="1877CE9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9AC65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9755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1DB8A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46B0A">
            <w:pPr>
              <w:jc w:val="center"/>
            </w:pPr>
            <w:r>
              <w:rPr>
                <w:rFonts w:ascii="宋体" w:hAnsi="宋体" w:eastAsia="宋体"/>
                <w:sz w:val="16"/>
              </w:rPr>
              <w:t>96.99分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C20AE96"/>
        </w:tc>
      </w:tr>
    </w:tbl>
    <w:p w14:paraId="4B70AD5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3FB6EC4">
        <w:tblPrEx>
          <w:tblCellMar>
            <w:top w:w="0" w:type="dxa"/>
            <w:left w:w="108" w:type="dxa"/>
            <w:bottom w:w="0" w:type="dxa"/>
            <w:right w:w="108" w:type="dxa"/>
          </w:tblCellMar>
        </w:tblPrEx>
        <w:tc>
          <w:tcPr>
            <w:tcW w:w="8848" w:type="dxa"/>
            <w:gridSpan w:val="14"/>
            <w:vAlign w:val="center"/>
          </w:tcPr>
          <w:p w14:paraId="2EB44D55">
            <w:pPr>
              <w:jc w:val="center"/>
            </w:pPr>
            <w:r>
              <w:rPr>
                <w:rFonts w:ascii="宋体" w:hAnsi="宋体" w:eastAsia="宋体"/>
                <w:sz w:val="24"/>
              </w:rPr>
              <w:t>项目支出绩效自评表</w:t>
            </w:r>
          </w:p>
        </w:tc>
      </w:tr>
      <w:tr w14:paraId="2AE3E918">
        <w:tblPrEx>
          <w:tblCellMar>
            <w:top w:w="0" w:type="dxa"/>
            <w:left w:w="108" w:type="dxa"/>
            <w:bottom w:w="0" w:type="dxa"/>
            <w:right w:w="108" w:type="dxa"/>
          </w:tblCellMar>
        </w:tblPrEx>
        <w:tc>
          <w:tcPr>
            <w:tcW w:w="8848" w:type="dxa"/>
            <w:gridSpan w:val="14"/>
            <w:vAlign w:val="center"/>
          </w:tcPr>
          <w:p w14:paraId="64258C07">
            <w:pPr>
              <w:jc w:val="center"/>
            </w:pPr>
            <w:r>
              <w:rPr>
                <w:rFonts w:ascii="宋体" w:hAnsi="宋体" w:eastAsia="宋体"/>
                <w:sz w:val="24"/>
              </w:rPr>
              <w:t>(2024年度)</w:t>
            </w:r>
          </w:p>
        </w:tc>
      </w:tr>
      <w:tr w14:paraId="5D028E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2A16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CA09D0">
            <w:pPr>
              <w:jc w:val="center"/>
            </w:pPr>
            <w:r>
              <w:rPr>
                <w:rFonts w:ascii="宋体" w:hAnsi="宋体" w:eastAsia="宋体"/>
                <w:sz w:val="16"/>
              </w:rPr>
              <w:t>喀什地区工程建设项目审批管理系统3.0升级项目</w:t>
            </w:r>
          </w:p>
        </w:tc>
      </w:tr>
      <w:tr w14:paraId="4C52E7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7D86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1A325B">
            <w:pPr>
              <w:jc w:val="center"/>
            </w:pPr>
            <w:r>
              <w:rPr>
                <w:rFonts w:ascii="宋体" w:hAnsi="宋体" w:eastAsia="宋体"/>
                <w:sz w:val="16"/>
              </w:rPr>
              <w:t>新疆维吾尔自治区喀什地区住房和城乡建设局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2589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F97264">
            <w:pPr>
              <w:jc w:val="center"/>
            </w:pPr>
            <w:r>
              <w:rPr>
                <w:rFonts w:ascii="宋体" w:hAnsi="宋体" w:eastAsia="宋体"/>
                <w:sz w:val="16"/>
              </w:rPr>
              <w:t>新疆维吾尔自治区喀什地区住房和城乡建设局</w:t>
            </w:r>
          </w:p>
        </w:tc>
      </w:tr>
      <w:tr w14:paraId="7961E5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6350A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FDE7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A93A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EEE3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96EB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4F93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1D65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EB5F0">
            <w:pPr>
              <w:jc w:val="center"/>
            </w:pPr>
            <w:r>
              <w:rPr>
                <w:rFonts w:ascii="宋体" w:hAnsi="宋体" w:eastAsia="宋体"/>
                <w:sz w:val="16"/>
              </w:rPr>
              <w:t>得分</w:t>
            </w:r>
          </w:p>
        </w:tc>
      </w:tr>
      <w:tr w14:paraId="05CEBA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10B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D170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AE856">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06B83">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FCD69">
            <w:pPr>
              <w:jc w:val="center"/>
            </w:pPr>
            <w:r>
              <w:rPr>
                <w:rFonts w:ascii="宋体" w:hAnsi="宋体" w:eastAsia="宋体"/>
                <w:sz w:val="16"/>
              </w:rPr>
              <w:t>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872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9F438">
            <w:pPr>
              <w:jc w:val="center"/>
            </w:pPr>
            <w:r>
              <w:rPr>
                <w:rFonts w:ascii="宋体" w:hAnsi="宋体" w:eastAsia="宋体"/>
                <w:sz w:val="16"/>
              </w:rPr>
              <w:t>48.3%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A097D">
            <w:pPr>
              <w:jc w:val="center"/>
            </w:pPr>
            <w:r>
              <w:rPr>
                <w:rFonts w:ascii="宋体" w:hAnsi="宋体" w:eastAsia="宋体"/>
                <w:sz w:val="16"/>
              </w:rPr>
              <w:t>0.00分</w:t>
            </w:r>
          </w:p>
        </w:tc>
      </w:tr>
      <w:tr w14:paraId="22C1DE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0FF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0AB5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51175">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63FF5">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2310C">
            <w:pPr>
              <w:jc w:val="center"/>
            </w:pPr>
            <w:r>
              <w:rPr>
                <w:rFonts w:ascii="宋体" w:hAnsi="宋体" w:eastAsia="宋体"/>
                <w:sz w:val="16"/>
              </w:rPr>
              <w:t>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C3C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43B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037CC">
            <w:pPr>
              <w:jc w:val="center"/>
            </w:pPr>
            <w:r>
              <w:rPr>
                <w:rFonts w:ascii="宋体" w:hAnsi="宋体" w:eastAsia="宋体"/>
                <w:sz w:val="16"/>
              </w:rPr>
              <w:t>—</w:t>
            </w:r>
          </w:p>
        </w:tc>
      </w:tr>
      <w:tr w14:paraId="0CD602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54D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1128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5C5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447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5B2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94B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093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B4EF6">
            <w:pPr>
              <w:jc w:val="center"/>
            </w:pPr>
            <w:r>
              <w:rPr>
                <w:rFonts w:ascii="宋体" w:hAnsi="宋体" w:eastAsia="宋体"/>
                <w:sz w:val="16"/>
              </w:rPr>
              <w:t>—</w:t>
            </w:r>
          </w:p>
        </w:tc>
      </w:tr>
      <w:tr w14:paraId="1EAF58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8D9C5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072A4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3EF91B">
            <w:pPr>
              <w:jc w:val="center"/>
            </w:pPr>
            <w:r>
              <w:rPr>
                <w:rFonts w:ascii="宋体" w:hAnsi="宋体" w:eastAsia="宋体"/>
                <w:sz w:val="16"/>
              </w:rPr>
              <w:t>实际完成情况</w:t>
            </w:r>
          </w:p>
        </w:tc>
      </w:tr>
      <w:tr w14:paraId="73410B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0E70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2E78A4">
            <w:pPr>
              <w:jc w:val="both"/>
            </w:pPr>
            <w:r>
              <w:rPr>
                <w:rFonts w:ascii="宋体" w:hAnsi="宋体" w:eastAsia="宋体"/>
                <w:sz w:val="16"/>
              </w:rPr>
              <w:t>对原有工程审批系统2项大模块进行升级优化，新增4项新模块，建成项目从立项、设计、施工、验收、运维全生命周期审批监管数据链条的打通，解决工程建设项目全流程审批、监管各环节项目颗粒度不统一、信息共享不畅、数据重复采集的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9B2729">
            <w:pPr>
              <w:jc w:val="both"/>
            </w:pPr>
            <w:r>
              <w:rPr>
                <w:rFonts w:ascii="宋体" w:hAnsi="宋体" w:eastAsia="宋体"/>
                <w:sz w:val="16"/>
              </w:rPr>
              <w:t>目前已完成工程建设项目审批管理系统6大功能的升级，从而解决工程建设项目全流程审批</w:t>
            </w:r>
            <w:r>
              <w:rPr>
                <w:rFonts w:hint="eastAsia" w:ascii="宋体" w:hAnsi="宋体"/>
                <w:sz w:val="16"/>
                <w:lang w:eastAsia="zh-CN"/>
              </w:rPr>
              <w:t>、</w:t>
            </w:r>
            <w:r>
              <w:rPr>
                <w:rFonts w:ascii="宋体" w:hAnsi="宋体" w:eastAsia="宋体"/>
                <w:sz w:val="16"/>
              </w:rPr>
              <w:t>全面优化营商环境，构建全区统一的工程建设项目审批管理体系，促投资、稳增长</w:t>
            </w:r>
            <w:r>
              <w:rPr>
                <w:rFonts w:hint="eastAsia" w:ascii="宋体" w:hAnsi="宋体"/>
                <w:sz w:val="16"/>
                <w:lang w:eastAsia="zh-CN"/>
              </w:rPr>
              <w:t>，为</w:t>
            </w:r>
            <w:r>
              <w:rPr>
                <w:rFonts w:ascii="宋体" w:hAnsi="宋体" w:eastAsia="宋体"/>
                <w:sz w:val="16"/>
              </w:rPr>
              <w:t>推动项目落地建设奠定了基础，实现工程建设项目审批提速，全面提升审批服务便利度和企业满意度。</w:t>
            </w:r>
          </w:p>
        </w:tc>
      </w:tr>
      <w:tr w14:paraId="64825A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B8C1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572E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578B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EA88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474F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65CB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384A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190E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DD92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AD75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3C4E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CD0A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4B208">
            <w:pPr>
              <w:jc w:val="center"/>
            </w:pPr>
            <w:r>
              <w:rPr>
                <w:rFonts w:ascii="宋体" w:hAnsi="宋体" w:eastAsia="宋体"/>
                <w:sz w:val="16"/>
              </w:rPr>
              <w:t>偏差原因分析及改进措施</w:t>
            </w:r>
          </w:p>
        </w:tc>
      </w:tr>
      <w:tr w14:paraId="7C0119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53810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C7A56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9485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F1AFB">
            <w:pPr>
              <w:jc w:val="center"/>
            </w:pPr>
            <w:r>
              <w:rPr>
                <w:rFonts w:ascii="宋体" w:hAnsi="宋体" w:eastAsia="宋体"/>
                <w:sz w:val="16"/>
              </w:rPr>
              <w:t>系统升级涉及模块数量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81B6A">
            <w:pPr>
              <w:jc w:val="center"/>
            </w:pPr>
            <w:r>
              <w:rPr>
                <w:rFonts w:ascii="宋体" w:hAnsi="宋体" w:eastAsia="宋体"/>
                <w:sz w:val="16"/>
              </w:rPr>
              <w:t>=6项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E52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68F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09F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2335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846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14A98">
            <w:pPr>
              <w:jc w:val="center"/>
            </w:pPr>
            <w:r>
              <w:rPr>
                <w:rFonts w:ascii="宋体" w:hAnsi="宋体" w:eastAsia="宋体"/>
                <w:sz w:val="16"/>
              </w:rPr>
              <w:t>=6项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01A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A8FCD">
            <w:pPr>
              <w:jc w:val="center"/>
            </w:pPr>
          </w:p>
        </w:tc>
      </w:tr>
      <w:tr w14:paraId="2A6BC5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6C5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02C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C6FC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BA3B9">
            <w:pPr>
              <w:jc w:val="center"/>
            </w:pPr>
            <w:r>
              <w:rPr>
                <w:rFonts w:ascii="宋体" w:hAnsi="宋体" w:eastAsia="宋体"/>
                <w:sz w:val="16"/>
              </w:rPr>
              <w:t>信息系统验收合格率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A75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052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12D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878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A2BC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D57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520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2B7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41164">
            <w:pPr>
              <w:jc w:val="center"/>
            </w:pPr>
          </w:p>
        </w:tc>
      </w:tr>
      <w:tr w14:paraId="4CD3B0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156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EA87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A0A6E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48918">
            <w:pPr>
              <w:jc w:val="center"/>
            </w:pPr>
            <w:r>
              <w:rPr>
                <w:rFonts w:ascii="宋体" w:hAnsi="宋体" w:eastAsia="宋体"/>
                <w:sz w:val="16"/>
              </w:rPr>
              <w:t>系统运行故障修复处理时间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3368D">
            <w:pPr>
              <w:jc w:val="center"/>
            </w:pPr>
            <w:r>
              <w:rPr>
                <w:rFonts w:ascii="宋体" w:hAnsi="宋体" w:eastAsia="宋体"/>
                <w:sz w:val="16"/>
              </w:rPr>
              <w:t>&lt;=2小时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520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A40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41D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6B2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E5C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08445">
            <w:pPr>
              <w:jc w:val="center"/>
            </w:pPr>
            <w:r>
              <w:rPr>
                <w:rFonts w:ascii="宋体" w:hAnsi="宋体" w:eastAsia="宋体"/>
                <w:sz w:val="16"/>
              </w:rPr>
              <w:t>=0小时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2BE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D2EC2">
            <w:pPr>
              <w:jc w:val="center"/>
            </w:pPr>
          </w:p>
        </w:tc>
      </w:tr>
      <w:tr w14:paraId="6EB56D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365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6FA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4C4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0ADA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2838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F64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288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D17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468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909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46DE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D8B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C02ED">
            <w:pPr>
              <w:jc w:val="center"/>
            </w:pPr>
          </w:p>
        </w:tc>
      </w:tr>
      <w:tr w14:paraId="5E9D7A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FD4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4E11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2386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66E8A">
            <w:pPr>
              <w:jc w:val="center"/>
            </w:pPr>
            <w:r>
              <w:rPr>
                <w:rFonts w:ascii="宋体" w:hAnsi="宋体" w:eastAsia="宋体"/>
                <w:sz w:val="16"/>
              </w:rPr>
              <w:t>系统升级涉及模块平均成本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A9D96">
            <w:pPr>
              <w:jc w:val="center"/>
            </w:pPr>
            <w:r>
              <w:rPr>
                <w:rFonts w:ascii="宋体" w:hAnsi="宋体" w:eastAsia="宋体"/>
                <w:sz w:val="16"/>
              </w:rPr>
              <w:t>&lt;=20万元/项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A2B8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56A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86D3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088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0B1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350C3">
            <w:pPr>
              <w:jc w:val="center"/>
            </w:pPr>
            <w:r>
              <w:rPr>
                <w:rFonts w:ascii="宋体" w:hAnsi="宋体" w:eastAsia="宋体"/>
                <w:sz w:val="16"/>
              </w:rPr>
              <w:t>=9.67万元/项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9E4E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AF10E">
            <w:pPr>
              <w:jc w:val="center"/>
            </w:pPr>
            <w:r>
              <w:rPr>
                <w:rFonts w:ascii="宋体" w:hAnsi="宋体" w:eastAsia="宋体"/>
                <w:sz w:val="16"/>
              </w:rPr>
              <w:t>偏差原因：因进行项目政府采购，节约项目资金。改进措施：加强项目预算编制。</w:t>
            </w:r>
          </w:p>
        </w:tc>
      </w:tr>
      <w:tr w14:paraId="7103A9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34C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4D4F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0F8C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9614B">
            <w:pPr>
              <w:jc w:val="center"/>
            </w:pPr>
            <w:r>
              <w:rPr>
                <w:rFonts w:ascii="宋体" w:hAnsi="宋体" w:eastAsia="宋体"/>
                <w:sz w:val="16"/>
              </w:rPr>
              <w:t>数据共享率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A6A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118C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619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5E30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FA6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F78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A80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A9CF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A6C2B">
            <w:pPr>
              <w:jc w:val="center"/>
            </w:pPr>
          </w:p>
        </w:tc>
      </w:tr>
      <w:tr w14:paraId="0CCC28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414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B8CB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4662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6E199">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0AB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E020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E66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AC6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B039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95E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852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E03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9B339">
            <w:pPr>
              <w:jc w:val="center"/>
            </w:pPr>
          </w:p>
        </w:tc>
      </w:tr>
      <w:tr w14:paraId="6162A7B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54425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EC30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FB005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C238B">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24EB504"/>
        </w:tc>
      </w:tr>
    </w:tbl>
    <w:p w14:paraId="0808FB1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6291E49">
        <w:tblPrEx>
          <w:tblCellMar>
            <w:top w:w="0" w:type="dxa"/>
            <w:left w:w="108" w:type="dxa"/>
            <w:bottom w:w="0" w:type="dxa"/>
            <w:right w:w="108" w:type="dxa"/>
          </w:tblCellMar>
        </w:tblPrEx>
        <w:tc>
          <w:tcPr>
            <w:tcW w:w="8848" w:type="dxa"/>
            <w:gridSpan w:val="14"/>
            <w:vAlign w:val="center"/>
          </w:tcPr>
          <w:p w14:paraId="7905177E">
            <w:pPr>
              <w:jc w:val="center"/>
            </w:pPr>
            <w:r>
              <w:rPr>
                <w:rFonts w:ascii="宋体" w:hAnsi="宋体" w:eastAsia="宋体"/>
                <w:sz w:val="24"/>
              </w:rPr>
              <w:t>项目支出绩效自评表</w:t>
            </w:r>
          </w:p>
        </w:tc>
      </w:tr>
      <w:tr w14:paraId="21DB7255">
        <w:tblPrEx>
          <w:tblCellMar>
            <w:top w:w="0" w:type="dxa"/>
            <w:left w:w="108" w:type="dxa"/>
            <w:bottom w:w="0" w:type="dxa"/>
            <w:right w:w="108" w:type="dxa"/>
          </w:tblCellMar>
        </w:tblPrEx>
        <w:tc>
          <w:tcPr>
            <w:tcW w:w="8848" w:type="dxa"/>
            <w:gridSpan w:val="14"/>
            <w:vAlign w:val="center"/>
          </w:tcPr>
          <w:p w14:paraId="7AF76654">
            <w:pPr>
              <w:jc w:val="center"/>
            </w:pPr>
            <w:r>
              <w:rPr>
                <w:rFonts w:ascii="宋体" w:hAnsi="宋体" w:eastAsia="宋体"/>
                <w:sz w:val="24"/>
              </w:rPr>
              <w:t>(2024年度)</w:t>
            </w:r>
          </w:p>
        </w:tc>
      </w:tr>
      <w:tr w14:paraId="23DBD1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7AE5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2C50C1">
            <w:pPr>
              <w:jc w:val="center"/>
            </w:pPr>
            <w:r>
              <w:rPr>
                <w:rFonts w:ascii="宋体" w:hAnsi="宋体" w:eastAsia="宋体"/>
                <w:sz w:val="16"/>
              </w:rPr>
              <w:t>喀什地区工程建设项目审批系统维护费（2023</w:t>
            </w:r>
            <w:r>
              <w:rPr>
                <w:rFonts w:hint="eastAsia" w:ascii="宋体" w:hAnsi="宋体"/>
                <w:sz w:val="16"/>
                <w:lang w:eastAsia="zh-CN"/>
              </w:rPr>
              <w:t>—</w:t>
            </w:r>
            <w:r>
              <w:rPr>
                <w:rFonts w:ascii="宋体" w:hAnsi="宋体" w:eastAsia="宋体"/>
                <w:sz w:val="16"/>
              </w:rPr>
              <w:t>2024年）项目</w:t>
            </w:r>
          </w:p>
        </w:tc>
      </w:tr>
      <w:tr w14:paraId="1A1ADB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130B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3A539E">
            <w:pPr>
              <w:jc w:val="center"/>
            </w:pPr>
            <w:r>
              <w:rPr>
                <w:rFonts w:ascii="宋体" w:hAnsi="宋体" w:eastAsia="宋体"/>
                <w:sz w:val="16"/>
              </w:rPr>
              <w:t>新疆维吾尔自治区喀什地区住房和城乡建设局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6CDB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3D4954">
            <w:pPr>
              <w:jc w:val="center"/>
            </w:pPr>
            <w:r>
              <w:rPr>
                <w:rFonts w:ascii="宋体" w:hAnsi="宋体" w:eastAsia="宋体"/>
                <w:sz w:val="16"/>
              </w:rPr>
              <w:t>新疆维吾尔自治区喀什地区住房和城乡建设局</w:t>
            </w:r>
          </w:p>
        </w:tc>
      </w:tr>
      <w:tr w14:paraId="715A97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5EE7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2DF2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7E8C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A890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E4EE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51FF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9CAC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0CBD2">
            <w:pPr>
              <w:jc w:val="center"/>
            </w:pPr>
            <w:r>
              <w:rPr>
                <w:rFonts w:ascii="宋体" w:hAnsi="宋体" w:eastAsia="宋体"/>
                <w:sz w:val="16"/>
              </w:rPr>
              <w:t>得分</w:t>
            </w:r>
          </w:p>
        </w:tc>
      </w:tr>
      <w:tr w14:paraId="3C1D9D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A9F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B62C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0713C">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72836">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4A126">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CFD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FE24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EF6FD">
            <w:pPr>
              <w:jc w:val="center"/>
            </w:pPr>
            <w:r>
              <w:rPr>
                <w:rFonts w:ascii="宋体" w:hAnsi="宋体" w:eastAsia="宋体"/>
                <w:sz w:val="16"/>
              </w:rPr>
              <w:t>10.00分</w:t>
            </w:r>
          </w:p>
        </w:tc>
      </w:tr>
      <w:tr w14:paraId="382BFE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2B4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28E1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D2851">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9847E">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81D80">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A1BF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495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86BC0">
            <w:pPr>
              <w:jc w:val="center"/>
            </w:pPr>
            <w:r>
              <w:rPr>
                <w:rFonts w:ascii="宋体" w:hAnsi="宋体" w:eastAsia="宋体"/>
                <w:sz w:val="16"/>
              </w:rPr>
              <w:t>—</w:t>
            </w:r>
          </w:p>
        </w:tc>
      </w:tr>
      <w:tr w14:paraId="65ECB1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BE6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4E01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012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1E0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8F8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E67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CFD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63655">
            <w:pPr>
              <w:jc w:val="center"/>
            </w:pPr>
            <w:r>
              <w:rPr>
                <w:rFonts w:ascii="宋体" w:hAnsi="宋体" w:eastAsia="宋体"/>
                <w:sz w:val="16"/>
              </w:rPr>
              <w:t>—</w:t>
            </w:r>
          </w:p>
        </w:tc>
      </w:tr>
      <w:tr w14:paraId="393560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B686A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25D38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F52EEF">
            <w:pPr>
              <w:jc w:val="center"/>
            </w:pPr>
            <w:r>
              <w:rPr>
                <w:rFonts w:ascii="宋体" w:hAnsi="宋体" w:eastAsia="宋体"/>
                <w:sz w:val="16"/>
              </w:rPr>
              <w:t>实际完成情况</w:t>
            </w:r>
          </w:p>
        </w:tc>
      </w:tr>
      <w:tr w14:paraId="46036F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29F5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B92CFE">
            <w:pPr>
              <w:jc w:val="both"/>
            </w:pPr>
            <w:r>
              <w:rPr>
                <w:rFonts w:ascii="宋体" w:hAnsi="宋体" w:eastAsia="宋体"/>
                <w:sz w:val="16"/>
              </w:rPr>
              <w:t>该项目资金50万元。喀什地区工程建设审批系统于2020年经地区领导审批通过建成运行，审批系统建成每年需要专职维护人员提供维护支撑保障，不定期到现场支持指导系统运维工作，提供7*24小时电话技术支持，达到喀什地区工程建设项目审批管理系统安全、可靠、高效运行的目标，确保喀什地区工程建设项目审批管理系统7*24小时运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BA0CE2">
            <w:pPr>
              <w:jc w:val="both"/>
            </w:pPr>
            <w:r>
              <w:rPr>
                <w:rFonts w:ascii="宋体" w:hAnsi="宋体" w:eastAsia="宋体"/>
                <w:sz w:val="16"/>
              </w:rPr>
              <w:t>2023年及2024年度技术人员两年期间在喀什地区本级、各县市现场进行技术指导，并随时提供电话技术支持。目前已完成两年的系统维护，保障了两年期间系统正常运作，并及时解决使用人员操作过程中所遇到的各种问题，确保该系统有效运行，使喀什地区工程建设项目审批管理系统安全、可靠、高效运行。</w:t>
            </w:r>
          </w:p>
        </w:tc>
      </w:tr>
      <w:tr w14:paraId="239D03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C81A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691A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73D3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1F87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5A8E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3625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EDCF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6843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BED8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9D4F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B0B7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7461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B3E14">
            <w:pPr>
              <w:jc w:val="center"/>
            </w:pPr>
            <w:r>
              <w:rPr>
                <w:rFonts w:ascii="宋体" w:hAnsi="宋体" w:eastAsia="宋体"/>
                <w:sz w:val="16"/>
              </w:rPr>
              <w:t>偏差原因分析及改进措施</w:t>
            </w:r>
          </w:p>
        </w:tc>
      </w:tr>
      <w:tr w14:paraId="599D7F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3AC3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18F65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7502A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232C5">
            <w:pPr>
              <w:jc w:val="center"/>
            </w:pPr>
            <w:r>
              <w:rPr>
                <w:rFonts w:ascii="宋体" w:hAnsi="宋体" w:eastAsia="宋体"/>
                <w:sz w:val="16"/>
              </w:rPr>
              <w:t>维护系统内容数量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75514">
            <w:pPr>
              <w:jc w:val="center"/>
            </w:pPr>
            <w:r>
              <w:rPr>
                <w:rFonts w:ascii="宋体" w:hAnsi="宋体" w:eastAsia="宋体"/>
                <w:sz w:val="16"/>
              </w:rPr>
              <w:t>=7项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68D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47D23">
            <w:pPr>
              <w:jc w:val="center"/>
            </w:pPr>
            <w:r>
              <w:rPr>
                <w:rFonts w:ascii="宋体" w:hAnsi="宋体" w:eastAsia="宋体"/>
                <w:sz w:val="16"/>
              </w:rPr>
              <w:t>7项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8BA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39A8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C96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EB5DD">
            <w:pPr>
              <w:jc w:val="center"/>
            </w:pPr>
            <w:r>
              <w:rPr>
                <w:rFonts w:ascii="宋体" w:hAnsi="宋体" w:eastAsia="宋体"/>
                <w:sz w:val="16"/>
              </w:rPr>
              <w:t>=7项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7B0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1A58B">
            <w:pPr>
              <w:jc w:val="center"/>
            </w:pPr>
          </w:p>
        </w:tc>
      </w:tr>
      <w:tr w14:paraId="593D65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31B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F89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0E4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8E568">
            <w:pPr>
              <w:jc w:val="center"/>
            </w:pPr>
            <w:r>
              <w:rPr>
                <w:rFonts w:ascii="宋体" w:hAnsi="宋体" w:eastAsia="宋体"/>
                <w:sz w:val="16"/>
              </w:rPr>
              <w:t>系统维护年限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3E357">
            <w:pPr>
              <w:jc w:val="center"/>
            </w:pPr>
            <w:r>
              <w:rPr>
                <w:rFonts w:ascii="宋体" w:hAnsi="宋体" w:eastAsia="宋体"/>
                <w:sz w:val="16"/>
              </w:rPr>
              <w:t>&lt;=2年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79C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78F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EA61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300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3E8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959A2">
            <w:pPr>
              <w:jc w:val="center"/>
            </w:pPr>
            <w:r>
              <w:rPr>
                <w:rFonts w:ascii="宋体" w:hAnsi="宋体" w:eastAsia="宋体"/>
                <w:sz w:val="16"/>
              </w:rPr>
              <w:t>=2年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F15B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B2AE1">
            <w:pPr>
              <w:jc w:val="center"/>
            </w:pPr>
          </w:p>
        </w:tc>
      </w:tr>
      <w:tr w14:paraId="7BBBCA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3DB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E0F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0729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770ED">
            <w:pPr>
              <w:jc w:val="center"/>
            </w:pPr>
            <w:r>
              <w:rPr>
                <w:rFonts w:ascii="宋体" w:hAnsi="宋体" w:eastAsia="宋体"/>
                <w:sz w:val="16"/>
              </w:rPr>
              <w:t>系统故障率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F8357">
            <w:pPr>
              <w:jc w:val="center"/>
            </w:pPr>
            <w:r>
              <w:rPr>
                <w:rFonts w:ascii="宋体" w:hAnsi="宋体" w:eastAsia="宋体"/>
                <w:sz w:val="16"/>
              </w:rPr>
              <w:t>&lt;=2%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414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727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D1C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C6B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CAF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4114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B0A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A4E43">
            <w:pPr>
              <w:jc w:val="center"/>
            </w:pPr>
          </w:p>
        </w:tc>
      </w:tr>
      <w:tr w14:paraId="3B314B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E5A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963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78A6A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A276B">
            <w:pPr>
              <w:jc w:val="center"/>
            </w:pPr>
            <w:r>
              <w:rPr>
                <w:rFonts w:ascii="宋体" w:hAnsi="宋体" w:eastAsia="宋体"/>
                <w:sz w:val="16"/>
              </w:rPr>
              <w:t>系统故障修复响应时间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317F2">
            <w:pPr>
              <w:jc w:val="center"/>
            </w:pPr>
            <w:r>
              <w:rPr>
                <w:rFonts w:ascii="宋体" w:hAnsi="宋体" w:eastAsia="宋体"/>
                <w:sz w:val="16"/>
              </w:rPr>
              <w:t>&lt;=24小时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A07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4BD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7B4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F60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16F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F33A2">
            <w:pPr>
              <w:jc w:val="center"/>
            </w:pPr>
            <w:r>
              <w:rPr>
                <w:rFonts w:ascii="宋体" w:hAnsi="宋体" w:eastAsia="宋体"/>
                <w:sz w:val="16"/>
              </w:rPr>
              <w:t>=0小时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959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BFB8F">
            <w:pPr>
              <w:jc w:val="center"/>
            </w:pPr>
          </w:p>
        </w:tc>
      </w:tr>
      <w:tr w14:paraId="0307FB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EBF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BD6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C78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D192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D2291">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A2B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04E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521C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1C7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D38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1CA82">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E72B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23CEA">
            <w:pPr>
              <w:jc w:val="center"/>
            </w:pPr>
          </w:p>
        </w:tc>
      </w:tr>
      <w:tr w14:paraId="395FFA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174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B039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A72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90471">
            <w:pPr>
              <w:jc w:val="center"/>
            </w:pPr>
            <w:r>
              <w:rPr>
                <w:rFonts w:ascii="宋体" w:hAnsi="宋体" w:eastAsia="宋体"/>
                <w:sz w:val="16"/>
              </w:rPr>
              <w:t>年度维护成本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F3031">
            <w:pPr>
              <w:jc w:val="center"/>
            </w:pPr>
            <w:r>
              <w:rPr>
                <w:rFonts w:ascii="宋体" w:hAnsi="宋体" w:eastAsia="宋体"/>
                <w:sz w:val="16"/>
              </w:rPr>
              <w:t>&lt;=25万元/年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87B3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F2A2D">
            <w:pPr>
              <w:jc w:val="center"/>
            </w:pPr>
            <w:r>
              <w:rPr>
                <w:rFonts w:ascii="宋体" w:hAnsi="宋体" w:eastAsia="宋体"/>
                <w:sz w:val="16"/>
              </w:rPr>
              <w:t>30万元/年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5739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DEB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0C9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31A47">
            <w:pPr>
              <w:jc w:val="center"/>
            </w:pPr>
            <w:r>
              <w:rPr>
                <w:rFonts w:ascii="宋体" w:hAnsi="宋体" w:eastAsia="宋体"/>
                <w:sz w:val="16"/>
              </w:rPr>
              <w:t>=25万元/年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C89B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58D76">
            <w:pPr>
              <w:jc w:val="center"/>
            </w:pPr>
          </w:p>
        </w:tc>
      </w:tr>
      <w:tr w14:paraId="2162D8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0E1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D6C0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FE3E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3221B">
            <w:pPr>
              <w:jc w:val="center"/>
            </w:pPr>
            <w:r>
              <w:rPr>
                <w:rFonts w:ascii="宋体" w:hAnsi="宋体" w:eastAsia="宋体"/>
                <w:sz w:val="16"/>
              </w:rPr>
              <w:t>数据共享率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6AF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5884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99D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85DA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970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291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FBB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3ED9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67C74">
            <w:pPr>
              <w:jc w:val="center"/>
            </w:pPr>
          </w:p>
        </w:tc>
      </w:tr>
      <w:tr w14:paraId="5EC4FA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181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0D9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439C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BBEB2">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E21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6672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923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B4F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654A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29B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507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032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E1A87">
            <w:pPr>
              <w:jc w:val="center"/>
            </w:pPr>
          </w:p>
        </w:tc>
      </w:tr>
      <w:tr w14:paraId="4EF9462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749F7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54D8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95571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120A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8D0E9D2"/>
        </w:tc>
      </w:tr>
    </w:tbl>
    <w:p w14:paraId="0C801FF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29975E17">
        <w:tblPrEx>
          <w:tblCellMar>
            <w:top w:w="0" w:type="dxa"/>
            <w:left w:w="108" w:type="dxa"/>
            <w:bottom w:w="0" w:type="dxa"/>
            <w:right w:w="108" w:type="dxa"/>
          </w:tblCellMar>
        </w:tblPrEx>
        <w:tc>
          <w:tcPr>
            <w:tcW w:w="8848" w:type="dxa"/>
            <w:gridSpan w:val="14"/>
            <w:vAlign w:val="center"/>
          </w:tcPr>
          <w:p w14:paraId="1F57B7F8">
            <w:pPr>
              <w:jc w:val="center"/>
            </w:pPr>
            <w:r>
              <w:rPr>
                <w:rFonts w:ascii="宋体" w:hAnsi="宋体" w:eastAsia="宋体"/>
                <w:sz w:val="24"/>
              </w:rPr>
              <w:t>项目支出绩效自评表</w:t>
            </w:r>
          </w:p>
        </w:tc>
      </w:tr>
      <w:tr w14:paraId="656B4FA9">
        <w:tblPrEx>
          <w:tblCellMar>
            <w:top w:w="0" w:type="dxa"/>
            <w:left w:w="108" w:type="dxa"/>
            <w:bottom w:w="0" w:type="dxa"/>
            <w:right w:w="108" w:type="dxa"/>
          </w:tblCellMar>
        </w:tblPrEx>
        <w:tc>
          <w:tcPr>
            <w:tcW w:w="8848" w:type="dxa"/>
            <w:gridSpan w:val="14"/>
            <w:vAlign w:val="center"/>
          </w:tcPr>
          <w:p w14:paraId="15E5E682">
            <w:pPr>
              <w:jc w:val="center"/>
            </w:pPr>
            <w:r>
              <w:rPr>
                <w:rFonts w:ascii="宋体" w:hAnsi="宋体" w:eastAsia="宋体"/>
                <w:sz w:val="24"/>
              </w:rPr>
              <w:t>(2024年度)</w:t>
            </w:r>
          </w:p>
        </w:tc>
      </w:tr>
      <w:tr w14:paraId="2B5EE3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AC72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564418">
            <w:pPr>
              <w:jc w:val="center"/>
            </w:pPr>
            <w:r>
              <w:rPr>
                <w:rFonts w:ascii="宋体" w:hAnsi="宋体" w:eastAsia="宋体"/>
                <w:sz w:val="16"/>
              </w:rPr>
              <w:t>喀什地区工程项目网上审批系统维护项目</w:t>
            </w:r>
          </w:p>
        </w:tc>
      </w:tr>
      <w:tr w14:paraId="338670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C885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0F75D6">
            <w:pPr>
              <w:jc w:val="center"/>
            </w:pPr>
            <w:r>
              <w:rPr>
                <w:rFonts w:ascii="宋体" w:hAnsi="宋体" w:eastAsia="宋体"/>
                <w:sz w:val="16"/>
              </w:rPr>
              <w:t>新疆维吾尔自治区喀什地区住房和城乡建设局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6879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FC5F67">
            <w:pPr>
              <w:jc w:val="center"/>
            </w:pPr>
            <w:r>
              <w:rPr>
                <w:rFonts w:ascii="宋体" w:hAnsi="宋体" w:eastAsia="宋体"/>
                <w:sz w:val="16"/>
              </w:rPr>
              <w:t>新疆维吾尔自治区喀什地区住房和城乡建设局</w:t>
            </w:r>
          </w:p>
        </w:tc>
      </w:tr>
      <w:tr w14:paraId="10A669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29DEE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8A48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BEE3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DA65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877B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D4A7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DCDD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BB3B6">
            <w:pPr>
              <w:jc w:val="center"/>
            </w:pPr>
            <w:r>
              <w:rPr>
                <w:rFonts w:ascii="宋体" w:hAnsi="宋体" w:eastAsia="宋体"/>
                <w:sz w:val="16"/>
              </w:rPr>
              <w:t>得分</w:t>
            </w:r>
          </w:p>
        </w:tc>
      </w:tr>
      <w:tr w14:paraId="07548A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129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B22E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F29E0">
            <w:pPr>
              <w:jc w:val="center"/>
            </w:pPr>
            <w:r>
              <w:rPr>
                <w:rFonts w:ascii="宋体" w:hAnsi="宋体" w:eastAsia="宋体"/>
                <w:sz w:val="16"/>
              </w:rPr>
              <w:t>26.70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6D2B9">
            <w:pPr>
              <w:jc w:val="center"/>
            </w:pPr>
            <w:r>
              <w:rPr>
                <w:rFonts w:ascii="宋体" w:hAnsi="宋体" w:eastAsia="宋体"/>
                <w:sz w:val="16"/>
              </w:rPr>
              <w:t>26.70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F8162">
            <w:pPr>
              <w:jc w:val="center"/>
            </w:pPr>
            <w:r>
              <w:rPr>
                <w:rFonts w:ascii="宋体" w:hAnsi="宋体" w:eastAsia="宋体"/>
                <w:sz w:val="16"/>
              </w:rPr>
              <w:t>26.70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A5F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0801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B1577">
            <w:pPr>
              <w:jc w:val="center"/>
            </w:pPr>
            <w:r>
              <w:rPr>
                <w:rFonts w:ascii="宋体" w:hAnsi="宋体" w:eastAsia="宋体"/>
                <w:sz w:val="16"/>
              </w:rPr>
              <w:t>10.00分</w:t>
            </w:r>
          </w:p>
        </w:tc>
      </w:tr>
      <w:tr w14:paraId="18BDFF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DC6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CABE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85B96">
            <w:pPr>
              <w:jc w:val="center"/>
            </w:pPr>
            <w:r>
              <w:rPr>
                <w:rFonts w:ascii="宋体" w:hAnsi="宋体" w:eastAsia="宋体"/>
                <w:sz w:val="16"/>
              </w:rPr>
              <w:t>26.70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196F8">
            <w:pPr>
              <w:jc w:val="center"/>
            </w:pPr>
            <w:r>
              <w:rPr>
                <w:rFonts w:ascii="宋体" w:hAnsi="宋体" w:eastAsia="宋体"/>
                <w:sz w:val="16"/>
              </w:rPr>
              <w:t>26.70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81869">
            <w:pPr>
              <w:jc w:val="center"/>
            </w:pPr>
            <w:r>
              <w:rPr>
                <w:rFonts w:ascii="宋体" w:hAnsi="宋体" w:eastAsia="宋体"/>
                <w:sz w:val="16"/>
              </w:rPr>
              <w:t>26.70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7DE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4F7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8B2D1">
            <w:pPr>
              <w:jc w:val="center"/>
            </w:pPr>
            <w:r>
              <w:rPr>
                <w:rFonts w:ascii="宋体" w:hAnsi="宋体" w:eastAsia="宋体"/>
                <w:sz w:val="16"/>
              </w:rPr>
              <w:t>—</w:t>
            </w:r>
          </w:p>
        </w:tc>
      </w:tr>
      <w:tr w14:paraId="281F23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356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3525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B82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D02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679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28D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E8F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4A2E9">
            <w:pPr>
              <w:jc w:val="center"/>
            </w:pPr>
            <w:r>
              <w:rPr>
                <w:rFonts w:ascii="宋体" w:hAnsi="宋体" w:eastAsia="宋体"/>
                <w:sz w:val="16"/>
              </w:rPr>
              <w:t>—</w:t>
            </w:r>
          </w:p>
        </w:tc>
      </w:tr>
      <w:tr w14:paraId="158841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DFDB8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B5330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032081">
            <w:pPr>
              <w:jc w:val="center"/>
            </w:pPr>
            <w:r>
              <w:rPr>
                <w:rFonts w:ascii="宋体" w:hAnsi="宋体" w:eastAsia="宋体"/>
                <w:sz w:val="16"/>
              </w:rPr>
              <w:t>实际完成情况</w:t>
            </w:r>
          </w:p>
        </w:tc>
      </w:tr>
      <w:tr w14:paraId="2BEA81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425C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A8E0F4">
            <w:pPr>
              <w:jc w:val="both"/>
            </w:pPr>
            <w:r>
              <w:rPr>
                <w:rFonts w:ascii="宋体" w:hAnsi="宋体" w:eastAsia="宋体"/>
                <w:sz w:val="16"/>
              </w:rPr>
              <w:t>该项目预算资金总额为26.7万元。2020年度已建成喀什地区工程建设审批系统，为了保障2024年度该平台正常运转，需要租用9台电信云资源服务器，年租赁费为26.7万元，以实现工程建设项目全流程审批控制在120个工作日内的要求及工程建设项目全流程线上审批及监管目标，从而更好</w:t>
            </w:r>
            <w:r>
              <w:rPr>
                <w:rFonts w:hint="eastAsia" w:ascii="宋体" w:hAnsi="宋体"/>
                <w:sz w:val="16"/>
                <w:lang w:eastAsia="zh-CN"/>
              </w:rPr>
              <w:t>地</w:t>
            </w:r>
            <w:r>
              <w:rPr>
                <w:rFonts w:ascii="宋体" w:hAnsi="宋体" w:eastAsia="宋体"/>
                <w:sz w:val="16"/>
              </w:rPr>
              <w:t>履行部门职责和实现国家改革要求。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B62238">
            <w:pPr>
              <w:jc w:val="both"/>
            </w:pPr>
            <w:r>
              <w:rPr>
                <w:rFonts w:ascii="宋体" w:hAnsi="宋体" w:eastAsia="宋体"/>
                <w:sz w:val="16"/>
              </w:rPr>
              <w:t>工程项目网上审批系统通过租用电信公司9台服务器并开展扩容业务，保障了2024年度审批系统的正常运转，实现工程建设项目全流程审批控制在60个工作日内的要求，进一步保障与自治区工改系统的</w:t>
            </w:r>
            <w:r>
              <w:rPr>
                <w:rFonts w:hint="eastAsia" w:ascii="宋体" w:hAnsi="宋体"/>
                <w:sz w:val="16"/>
                <w:lang w:eastAsia="zh-CN"/>
              </w:rPr>
              <w:t>联通</w:t>
            </w:r>
            <w:r>
              <w:rPr>
                <w:rFonts w:ascii="宋体" w:hAnsi="宋体" w:eastAsia="宋体"/>
                <w:sz w:val="16"/>
              </w:rPr>
              <w:t>共享，从而真正达到办事效率高、群众获得感强的效果。</w:t>
            </w:r>
          </w:p>
        </w:tc>
      </w:tr>
      <w:tr w14:paraId="0FD710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0B95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AA88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89F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4F24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3E57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279D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AD3C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68C2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9FAC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8B94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44C1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3B0C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2A3E3">
            <w:pPr>
              <w:jc w:val="center"/>
            </w:pPr>
            <w:r>
              <w:rPr>
                <w:rFonts w:ascii="宋体" w:hAnsi="宋体" w:eastAsia="宋体"/>
                <w:sz w:val="16"/>
              </w:rPr>
              <w:t>偏差原因分析及改进措施</w:t>
            </w:r>
          </w:p>
        </w:tc>
      </w:tr>
      <w:tr w14:paraId="0F3B9A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0D22C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595B0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2B6E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32DF5">
            <w:pPr>
              <w:jc w:val="center"/>
            </w:pPr>
            <w:r>
              <w:rPr>
                <w:rFonts w:ascii="宋体" w:hAnsi="宋体" w:eastAsia="宋体"/>
                <w:sz w:val="16"/>
              </w:rPr>
              <w:t>云资源服务器租用数量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E719D">
            <w:pPr>
              <w:jc w:val="center"/>
            </w:pPr>
            <w:r>
              <w:rPr>
                <w:rFonts w:ascii="宋体" w:hAnsi="宋体" w:eastAsia="宋体"/>
                <w:sz w:val="16"/>
              </w:rPr>
              <w:t>=9台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3A3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230FE">
            <w:pPr>
              <w:jc w:val="center"/>
            </w:pPr>
            <w:r>
              <w:rPr>
                <w:rFonts w:ascii="宋体" w:hAnsi="宋体" w:eastAsia="宋体"/>
                <w:sz w:val="16"/>
              </w:rPr>
              <w:t>9台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490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9393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FDC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BDA98">
            <w:pPr>
              <w:jc w:val="center"/>
            </w:pPr>
            <w:r>
              <w:rPr>
                <w:rFonts w:ascii="宋体" w:hAnsi="宋体" w:eastAsia="宋体"/>
                <w:sz w:val="16"/>
              </w:rPr>
              <w:t>=9台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6DFC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9F3CE">
            <w:pPr>
              <w:jc w:val="center"/>
            </w:pPr>
          </w:p>
        </w:tc>
      </w:tr>
      <w:tr w14:paraId="430B54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C7A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ACF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D79C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524F0">
            <w:pPr>
              <w:jc w:val="center"/>
            </w:pPr>
            <w:r>
              <w:rPr>
                <w:rFonts w:ascii="宋体" w:hAnsi="宋体" w:eastAsia="宋体"/>
                <w:sz w:val="16"/>
              </w:rPr>
              <w:t>系统正常使用率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FFA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1A7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2C2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A23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D614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6FA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6CE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FF3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7DD13">
            <w:pPr>
              <w:jc w:val="center"/>
            </w:pPr>
          </w:p>
        </w:tc>
      </w:tr>
      <w:tr w14:paraId="1ED467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FA5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4E38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EC9D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5501F">
            <w:pPr>
              <w:jc w:val="center"/>
            </w:pPr>
            <w:r>
              <w:rPr>
                <w:rFonts w:ascii="宋体" w:hAnsi="宋体" w:eastAsia="宋体"/>
                <w:sz w:val="16"/>
              </w:rPr>
              <w:t>业务处理及时率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AD9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A18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56D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C69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84F7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152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6B0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9B9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4C730">
            <w:pPr>
              <w:jc w:val="center"/>
            </w:pPr>
          </w:p>
        </w:tc>
      </w:tr>
      <w:tr w14:paraId="1C91A0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FCD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B80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715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5A30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A0C73">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B49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C4B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5A5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3CC7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5CA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0EE15">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2EE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5ADC4">
            <w:pPr>
              <w:jc w:val="center"/>
            </w:pPr>
          </w:p>
        </w:tc>
      </w:tr>
      <w:tr w14:paraId="6FA4FF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0573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F469D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59563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562CE">
            <w:pPr>
              <w:jc w:val="center"/>
            </w:pPr>
            <w:r>
              <w:rPr>
                <w:rFonts w:ascii="宋体" w:hAnsi="宋体" w:eastAsia="宋体"/>
                <w:sz w:val="16"/>
              </w:rPr>
              <w:t>云资源服务器维护成本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6D378">
            <w:pPr>
              <w:jc w:val="center"/>
            </w:pPr>
            <w:r>
              <w:rPr>
                <w:rFonts w:ascii="宋体" w:hAnsi="宋体" w:eastAsia="宋体"/>
                <w:sz w:val="16"/>
              </w:rPr>
              <w:t>&lt;=12.92万元/年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30E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8B57E">
            <w:pPr>
              <w:jc w:val="center"/>
            </w:pPr>
            <w:r>
              <w:rPr>
                <w:rFonts w:ascii="宋体" w:hAnsi="宋体" w:eastAsia="宋体"/>
                <w:sz w:val="16"/>
              </w:rPr>
              <w:t>13.37万元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2F7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1F0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D10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25703">
            <w:pPr>
              <w:jc w:val="center"/>
            </w:pPr>
            <w:r>
              <w:rPr>
                <w:rFonts w:ascii="宋体" w:hAnsi="宋体" w:eastAsia="宋体"/>
                <w:sz w:val="16"/>
              </w:rPr>
              <w:t>=12.92万元/年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5CA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60249">
            <w:pPr>
              <w:jc w:val="center"/>
            </w:pPr>
          </w:p>
        </w:tc>
      </w:tr>
      <w:tr w14:paraId="73C5B2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C11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7D7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919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665FF">
            <w:pPr>
              <w:jc w:val="center"/>
            </w:pPr>
            <w:r>
              <w:rPr>
                <w:rFonts w:ascii="宋体" w:hAnsi="宋体" w:eastAsia="宋体"/>
                <w:sz w:val="16"/>
              </w:rPr>
              <w:t>存储资源成本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A36AC">
            <w:pPr>
              <w:jc w:val="center"/>
            </w:pPr>
            <w:r>
              <w:rPr>
                <w:rFonts w:ascii="宋体" w:hAnsi="宋体" w:eastAsia="宋体"/>
                <w:sz w:val="16"/>
              </w:rPr>
              <w:t>&lt;=13.78万元/年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C9D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78FCF">
            <w:pPr>
              <w:jc w:val="center"/>
            </w:pPr>
            <w:r>
              <w:rPr>
                <w:rFonts w:ascii="宋体" w:hAnsi="宋体" w:eastAsia="宋体"/>
                <w:sz w:val="16"/>
              </w:rPr>
              <w:t>11.43万元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F4A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E77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CA9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3D94B">
            <w:pPr>
              <w:jc w:val="center"/>
            </w:pPr>
            <w:r>
              <w:rPr>
                <w:rFonts w:ascii="宋体" w:hAnsi="宋体" w:eastAsia="宋体"/>
                <w:sz w:val="16"/>
              </w:rPr>
              <w:t>=13.78万元/年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AE8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16903">
            <w:pPr>
              <w:jc w:val="center"/>
            </w:pPr>
          </w:p>
        </w:tc>
      </w:tr>
      <w:tr w14:paraId="30638A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B66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18E8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824F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DDA4E">
            <w:pPr>
              <w:jc w:val="center"/>
            </w:pPr>
            <w:r>
              <w:rPr>
                <w:rFonts w:ascii="宋体" w:hAnsi="宋体" w:eastAsia="宋体"/>
                <w:sz w:val="16"/>
              </w:rPr>
              <w:t>数据共享率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2CA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2097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506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457C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35FF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584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D7F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457B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C8F16">
            <w:pPr>
              <w:jc w:val="center"/>
            </w:pPr>
          </w:p>
        </w:tc>
      </w:tr>
      <w:tr w14:paraId="0F3F25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2DE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1D6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7AA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4DF7C">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3A3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0FFE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F2F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B06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6D87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8FA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B7D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DE4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E30F0">
            <w:pPr>
              <w:jc w:val="center"/>
            </w:pPr>
          </w:p>
        </w:tc>
      </w:tr>
      <w:tr w14:paraId="7219FEE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68A38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0AD3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08A69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6BF5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75961B2"/>
        </w:tc>
      </w:tr>
    </w:tbl>
    <w:p w14:paraId="3853447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3FA4D13">
        <w:tblPrEx>
          <w:tblCellMar>
            <w:top w:w="0" w:type="dxa"/>
            <w:left w:w="108" w:type="dxa"/>
            <w:bottom w:w="0" w:type="dxa"/>
            <w:right w:w="108" w:type="dxa"/>
          </w:tblCellMar>
        </w:tblPrEx>
        <w:tc>
          <w:tcPr>
            <w:tcW w:w="8848" w:type="dxa"/>
            <w:gridSpan w:val="14"/>
            <w:vAlign w:val="center"/>
          </w:tcPr>
          <w:p w14:paraId="7EB42745">
            <w:pPr>
              <w:jc w:val="center"/>
            </w:pPr>
            <w:r>
              <w:rPr>
                <w:rFonts w:ascii="宋体" w:hAnsi="宋体" w:eastAsia="宋体"/>
                <w:sz w:val="24"/>
              </w:rPr>
              <w:t>项目支出绩效自评表</w:t>
            </w:r>
          </w:p>
        </w:tc>
      </w:tr>
      <w:tr w14:paraId="033906EA">
        <w:tblPrEx>
          <w:tblCellMar>
            <w:top w:w="0" w:type="dxa"/>
            <w:left w:w="108" w:type="dxa"/>
            <w:bottom w:w="0" w:type="dxa"/>
            <w:right w:w="108" w:type="dxa"/>
          </w:tblCellMar>
        </w:tblPrEx>
        <w:tc>
          <w:tcPr>
            <w:tcW w:w="8848" w:type="dxa"/>
            <w:gridSpan w:val="14"/>
            <w:vAlign w:val="center"/>
          </w:tcPr>
          <w:p w14:paraId="5DCCF61B">
            <w:pPr>
              <w:jc w:val="center"/>
            </w:pPr>
            <w:r>
              <w:rPr>
                <w:rFonts w:ascii="宋体" w:hAnsi="宋体" w:eastAsia="宋体"/>
                <w:sz w:val="24"/>
              </w:rPr>
              <w:t>(2024年度)</w:t>
            </w:r>
          </w:p>
        </w:tc>
      </w:tr>
      <w:tr w14:paraId="704EE9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F352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E41728">
            <w:pPr>
              <w:jc w:val="center"/>
            </w:pPr>
            <w:r>
              <w:rPr>
                <w:rFonts w:ascii="宋体" w:hAnsi="宋体" w:eastAsia="宋体"/>
                <w:sz w:val="16"/>
              </w:rPr>
              <w:t>喀什地区市政工程信用平台建设项目</w:t>
            </w:r>
          </w:p>
        </w:tc>
      </w:tr>
      <w:tr w14:paraId="786FAB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84DA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1E28FD">
            <w:pPr>
              <w:jc w:val="center"/>
            </w:pPr>
            <w:r>
              <w:rPr>
                <w:rFonts w:ascii="宋体" w:hAnsi="宋体" w:eastAsia="宋体"/>
                <w:sz w:val="16"/>
              </w:rPr>
              <w:t>新疆维吾尔自治区喀什地区住房和城乡建设局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710C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124D94">
            <w:pPr>
              <w:jc w:val="center"/>
            </w:pPr>
            <w:r>
              <w:rPr>
                <w:rFonts w:ascii="宋体" w:hAnsi="宋体" w:eastAsia="宋体"/>
                <w:sz w:val="16"/>
              </w:rPr>
              <w:t>新疆维吾尔自治区喀什地区住房和城乡建设局</w:t>
            </w:r>
          </w:p>
        </w:tc>
      </w:tr>
      <w:tr w14:paraId="590B10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D90FD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5675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EBED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84E9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6B6A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C90C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4AE8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949DA">
            <w:pPr>
              <w:jc w:val="center"/>
            </w:pPr>
            <w:r>
              <w:rPr>
                <w:rFonts w:ascii="宋体" w:hAnsi="宋体" w:eastAsia="宋体"/>
                <w:sz w:val="16"/>
              </w:rPr>
              <w:t>得分</w:t>
            </w:r>
          </w:p>
        </w:tc>
      </w:tr>
      <w:tr w14:paraId="3EDB4F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A49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2E96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0EBFA">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CFC94">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DB0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B83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2B317">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0A048">
            <w:pPr>
              <w:jc w:val="center"/>
            </w:pPr>
            <w:r>
              <w:rPr>
                <w:rFonts w:ascii="宋体" w:hAnsi="宋体" w:eastAsia="宋体"/>
                <w:sz w:val="16"/>
              </w:rPr>
              <w:t>0.00分</w:t>
            </w:r>
          </w:p>
        </w:tc>
      </w:tr>
      <w:tr w14:paraId="593D39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18B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F262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A50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102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871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29A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610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FC24E">
            <w:pPr>
              <w:jc w:val="center"/>
            </w:pPr>
            <w:r>
              <w:rPr>
                <w:rFonts w:ascii="宋体" w:hAnsi="宋体" w:eastAsia="宋体"/>
                <w:sz w:val="16"/>
              </w:rPr>
              <w:t>—</w:t>
            </w:r>
          </w:p>
        </w:tc>
      </w:tr>
      <w:tr w14:paraId="1B534D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69D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51AE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E1C80">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0F336">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6F7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639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BF0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3D4B4">
            <w:pPr>
              <w:jc w:val="center"/>
            </w:pPr>
            <w:r>
              <w:rPr>
                <w:rFonts w:ascii="宋体" w:hAnsi="宋体" w:eastAsia="宋体"/>
                <w:sz w:val="16"/>
              </w:rPr>
              <w:t>—</w:t>
            </w:r>
          </w:p>
        </w:tc>
      </w:tr>
      <w:tr w14:paraId="24CEA5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C7234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CACCA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33BDAC">
            <w:pPr>
              <w:jc w:val="center"/>
            </w:pPr>
            <w:r>
              <w:rPr>
                <w:rFonts w:ascii="宋体" w:hAnsi="宋体" w:eastAsia="宋体"/>
                <w:sz w:val="16"/>
              </w:rPr>
              <w:t>实际完成情况</w:t>
            </w:r>
          </w:p>
        </w:tc>
      </w:tr>
      <w:tr w14:paraId="2B8E3B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65EF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5CA18E">
            <w:pPr>
              <w:jc w:val="both"/>
            </w:pPr>
            <w:r>
              <w:rPr>
                <w:rFonts w:ascii="宋体" w:hAnsi="宋体" w:eastAsia="宋体"/>
                <w:sz w:val="16"/>
              </w:rPr>
              <w:t>该项目预算资金总额为35万元。通过建设开发1套城运平台，建立城市管理与运营新模式，有利于汇聚各县市城市综合管理平台相关数据资源，促进互通互联及信息共享，增强城市管理统筹协调能力，提高精细化管理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E02E40">
            <w:pPr>
              <w:jc w:val="both"/>
            </w:pPr>
            <w:r>
              <w:rPr>
                <w:rFonts w:ascii="宋体" w:hAnsi="宋体" w:eastAsia="宋体"/>
                <w:sz w:val="16"/>
              </w:rPr>
              <w:t>因该项目资金有限，前期计划用于城建平台建设项目，但地区本级资金已全部保障，故该项目不实施了，项目资金也不继续使用，已于2024年9月向山东省对口支援新疆工作指挥部上交项目资金。</w:t>
            </w:r>
          </w:p>
        </w:tc>
      </w:tr>
      <w:tr w14:paraId="598C25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2C676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F2F3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E3B5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4E34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042C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0159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B267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2B27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B5F6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CA3C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B16A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9DF9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16F0E">
            <w:pPr>
              <w:jc w:val="center"/>
            </w:pPr>
            <w:r>
              <w:rPr>
                <w:rFonts w:ascii="宋体" w:hAnsi="宋体" w:eastAsia="宋体"/>
                <w:sz w:val="16"/>
              </w:rPr>
              <w:t>偏差原因分析及改进措施</w:t>
            </w:r>
          </w:p>
        </w:tc>
      </w:tr>
      <w:tr w14:paraId="2B07A5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7E2C5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67597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08CE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6F965">
            <w:pPr>
              <w:jc w:val="center"/>
            </w:pPr>
            <w:r>
              <w:rPr>
                <w:rFonts w:ascii="宋体" w:hAnsi="宋体" w:eastAsia="宋体"/>
                <w:sz w:val="16"/>
              </w:rPr>
              <w:t>信息化软件建设数量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7887A">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5E3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8AD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194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2C67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80A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0D8A5">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B8B7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7D88F">
            <w:pPr>
              <w:jc w:val="center"/>
            </w:pPr>
            <w:r>
              <w:rPr>
                <w:rFonts w:ascii="宋体" w:hAnsi="宋体" w:eastAsia="宋体"/>
                <w:sz w:val="16"/>
              </w:rPr>
              <w:t>偏差原因：由于该项目不实施了，故信息化软件建设数量为0套，故存在偏差。改进措施：因平台建设资金严重不足，该项目资金目前不使用，已向山东省对口支援新疆工作指挥部上缴项目资金。</w:t>
            </w:r>
          </w:p>
        </w:tc>
      </w:tr>
      <w:tr w14:paraId="0C812F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B9D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6617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3AE78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6C371">
            <w:pPr>
              <w:jc w:val="center"/>
            </w:pPr>
            <w:r>
              <w:rPr>
                <w:rFonts w:ascii="宋体" w:hAnsi="宋体" w:eastAsia="宋体"/>
                <w:sz w:val="16"/>
              </w:rPr>
              <w:t>信息系统验收合格率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913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157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7FF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D03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E2D8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F8C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BF30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6151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BCE19">
            <w:pPr>
              <w:jc w:val="center"/>
            </w:pPr>
            <w:r>
              <w:rPr>
                <w:rFonts w:ascii="宋体" w:hAnsi="宋体" w:eastAsia="宋体"/>
                <w:sz w:val="16"/>
              </w:rPr>
              <w:t>偏差原因：由于该项目不实施了，信息系统验收合格率为0%，故存在偏差。改进措施：因平台建设资金严重不足，该项目资金目前不使用，已向山东省对口支援新疆工作指挥部上缴项目资金。</w:t>
            </w:r>
          </w:p>
        </w:tc>
      </w:tr>
      <w:tr w14:paraId="5D742C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AE9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BFE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852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F9454">
            <w:pPr>
              <w:jc w:val="center"/>
            </w:pPr>
            <w:r>
              <w:rPr>
                <w:rFonts w:ascii="宋体" w:hAnsi="宋体" w:eastAsia="宋体"/>
                <w:sz w:val="16"/>
              </w:rPr>
              <w:t>系统故障率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8AEE7">
            <w:pPr>
              <w:jc w:val="center"/>
            </w:pPr>
            <w:r>
              <w:rPr>
                <w:rFonts w:ascii="宋体" w:hAnsi="宋体" w:eastAsia="宋体"/>
                <w:sz w:val="16"/>
              </w:rPr>
              <w:t>&lt;=10%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8EE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5AD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6CF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4F8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E0D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B31B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A92C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7A364">
            <w:pPr>
              <w:jc w:val="center"/>
            </w:pPr>
            <w:r>
              <w:rPr>
                <w:rFonts w:ascii="宋体" w:hAnsi="宋体" w:eastAsia="宋体"/>
                <w:sz w:val="16"/>
              </w:rPr>
              <w:t>偏差原因：由于该项目不实施了，系统故障率0%，故存在偏差。改进措施：因平台建设资金严重不足，该项目资金目前不使用，已向山东省对口支援新疆工作指挥部上缴项目资金。</w:t>
            </w:r>
          </w:p>
        </w:tc>
      </w:tr>
      <w:tr w14:paraId="59C964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BC1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58EF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864F4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D3ED7">
            <w:pPr>
              <w:jc w:val="center"/>
            </w:pPr>
            <w:r>
              <w:rPr>
                <w:rFonts w:ascii="宋体" w:hAnsi="宋体" w:eastAsia="宋体"/>
                <w:sz w:val="16"/>
              </w:rPr>
              <w:t>系统运行故障修复处理时间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1C647">
            <w:pPr>
              <w:jc w:val="center"/>
            </w:pPr>
            <w:r>
              <w:rPr>
                <w:rFonts w:ascii="宋体" w:hAnsi="宋体" w:eastAsia="宋体"/>
                <w:sz w:val="16"/>
              </w:rPr>
              <w:t>&lt;=3天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E63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A68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2A60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CE7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81F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91CB9">
            <w:pPr>
              <w:jc w:val="center"/>
            </w:pPr>
            <w:r>
              <w:rPr>
                <w:rFonts w:ascii="宋体" w:hAnsi="宋体" w:eastAsia="宋体"/>
                <w:sz w:val="16"/>
              </w:rPr>
              <w:t>=0天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C670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96FBC">
            <w:pPr>
              <w:jc w:val="center"/>
            </w:pPr>
            <w:r>
              <w:rPr>
                <w:rFonts w:ascii="宋体" w:hAnsi="宋体" w:eastAsia="宋体"/>
                <w:sz w:val="16"/>
              </w:rPr>
              <w:t>偏差原因：由于该项目不实施了，系统运行故障修复处理时间0天，故存在偏差。改进措施：因平台建设资金严重不足，该项目资金目前不使用，已向山东省对口支援新疆工作指挥部上缴项目资金</w:t>
            </w:r>
          </w:p>
        </w:tc>
      </w:tr>
      <w:tr w14:paraId="1C0AC1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AFE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D93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597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607C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8A66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E67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E3D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C05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CC5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729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56E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F9C8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AA5A9">
            <w:pPr>
              <w:jc w:val="center"/>
            </w:pPr>
            <w:r>
              <w:rPr>
                <w:rFonts w:ascii="宋体" w:hAnsi="宋体" w:eastAsia="宋体"/>
                <w:sz w:val="16"/>
              </w:rPr>
              <w:t>偏差原因：由于该项目不实施了，无项目完成时间，故存在偏差。改进措施：因平台建设资金严重不足，该项目资金目前不使用，已向山东省对口支援新疆工作指挥部上缴项目资金。</w:t>
            </w:r>
          </w:p>
        </w:tc>
      </w:tr>
      <w:tr w14:paraId="75315B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744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B358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F2F4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63FF6">
            <w:pPr>
              <w:jc w:val="center"/>
            </w:pPr>
            <w:r>
              <w:rPr>
                <w:rFonts w:ascii="宋体" w:hAnsi="宋体" w:eastAsia="宋体"/>
                <w:sz w:val="16"/>
              </w:rPr>
              <w:t>成本预算控制率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9F542">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4C3A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6A7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7372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687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FA9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036E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DB6C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3DC20">
            <w:pPr>
              <w:jc w:val="center"/>
            </w:pPr>
            <w:r>
              <w:rPr>
                <w:rFonts w:ascii="宋体" w:hAnsi="宋体" w:eastAsia="宋体"/>
                <w:sz w:val="16"/>
              </w:rPr>
              <w:t>偏差原因：由于该项目不实施了，成本预算控制率为0%，故存在偏差。改进措施：因平台建设资金严重不足，该项目资金目前不使用，已向山东省对口支援新疆工作指挥部上缴项目资金</w:t>
            </w:r>
          </w:p>
        </w:tc>
      </w:tr>
      <w:tr w14:paraId="2DF5DB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6C8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671E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3212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510F3">
            <w:pPr>
              <w:jc w:val="center"/>
            </w:pPr>
            <w:r>
              <w:rPr>
                <w:rFonts w:ascii="宋体" w:hAnsi="宋体" w:eastAsia="宋体"/>
                <w:sz w:val="16"/>
              </w:rPr>
              <w:t>数据共享率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1FC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3484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53C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695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4CBF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2F0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FDE6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6984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53F41">
            <w:pPr>
              <w:jc w:val="center"/>
            </w:pPr>
            <w:r>
              <w:rPr>
                <w:rFonts w:ascii="宋体" w:hAnsi="宋体" w:eastAsia="宋体"/>
                <w:sz w:val="16"/>
              </w:rPr>
              <w:t>偏差原因：由于该项目不实施了，数据共享率为0%，故存在偏差。改进措施：因平台建设资金严重不足，该项目资金目前不使用，已向山东省对口支援新疆工作指挥部上缴项目资金</w:t>
            </w:r>
          </w:p>
        </w:tc>
      </w:tr>
      <w:tr w14:paraId="609149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12D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E144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2C79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2D196">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44B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10F3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64A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3D6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A177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9CF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71CF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E482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36A2D">
            <w:pPr>
              <w:jc w:val="center"/>
            </w:pPr>
            <w:r>
              <w:rPr>
                <w:rFonts w:ascii="宋体" w:hAnsi="宋体" w:eastAsia="宋体"/>
                <w:sz w:val="16"/>
              </w:rPr>
              <w:t>偏差原因：由于该项目不实施了，使用人员满意度为0%，故存在偏差。改进措施：因平台建设资金严重不足，该项目资金目前不使用，已向山东省对口支援新疆工作指挥部上缴项目资金</w:t>
            </w:r>
          </w:p>
        </w:tc>
      </w:tr>
      <w:tr w14:paraId="57DBA85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31C11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198D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FEE98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2EE82">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EEBCA0E"/>
        </w:tc>
      </w:tr>
    </w:tbl>
    <w:p w14:paraId="42706DB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535FD82">
        <w:tc>
          <w:tcPr>
            <w:tcW w:w="8848" w:type="dxa"/>
            <w:gridSpan w:val="14"/>
            <w:vAlign w:val="center"/>
          </w:tcPr>
          <w:p w14:paraId="153F4B65">
            <w:pPr>
              <w:jc w:val="center"/>
            </w:pPr>
            <w:r>
              <w:rPr>
                <w:rFonts w:ascii="宋体" w:hAnsi="宋体" w:eastAsia="宋体"/>
                <w:sz w:val="24"/>
              </w:rPr>
              <w:t>项目支出绩效自评表</w:t>
            </w:r>
          </w:p>
        </w:tc>
      </w:tr>
      <w:tr w14:paraId="5841EEA7">
        <w:tblPrEx>
          <w:tblCellMar>
            <w:top w:w="0" w:type="dxa"/>
            <w:left w:w="108" w:type="dxa"/>
            <w:bottom w:w="0" w:type="dxa"/>
            <w:right w:w="108" w:type="dxa"/>
          </w:tblCellMar>
        </w:tblPrEx>
        <w:tc>
          <w:tcPr>
            <w:tcW w:w="8848" w:type="dxa"/>
            <w:gridSpan w:val="14"/>
            <w:vAlign w:val="center"/>
          </w:tcPr>
          <w:p w14:paraId="1E169536">
            <w:pPr>
              <w:jc w:val="center"/>
            </w:pPr>
            <w:r>
              <w:rPr>
                <w:rFonts w:ascii="宋体" w:hAnsi="宋体" w:eastAsia="宋体"/>
                <w:sz w:val="24"/>
              </w:rPr>
              <w:t>(2024年度)</w:t>
            </w:r>
          </w:p>
        </w:tc>
      </w:tr>
      <w:tr w14:paraId="3E7328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722F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E104C9">
            <w:pPr>
              <w:jc w:val="center"/>
            </w:pPr>
            <w:r>
              <w:rPr>
                <w:rFonts w:ascii="宋体" w:hAnsi="宋体" w:eastAsia="宋体"/>
                <w:sz w:val="16"/>
              </w:rPr>
              <w:t>喀什地区建设工程消防验收检测设备购置及培训项目</w:t>
            </w:r>
          </w:p>
        </w:tc>
      </w:tr>
      <w:tr w14:paraId="6171F4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1E12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B1D953">
            <w:pPr>
              <w:jc w:val="center"/>
            </w:pPr>
            <w:r>
              <w:rPr>
                <w:rFonts w:ascii="宋体" w:hAnsi="宋体" w:eastAsia="宋体"/>
                <w:sz w:val="16"/>
              </w:rPr>
              <w:t>新疆维吾尔自治区喀什地区住房和城乡建设局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EC2E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1855C3">
            <w:pPr>
              <w:jc w:val="center"/>
            </w:pPr>
            <w:r>
              <w:rPr>
                <w:rFonts w:ascii="宋体" w:hAnsi="宋体" w:eastAsia="宋体"/>
                <w:sz w:val="16"/>
              </w:rPr>
              <w:t>新疆维吾尔自治区喀什地区住房和城乡建设局</w:t>
            </w:r>
          </w:p>
        </w:tc>
      </w:tr>
      <w:tr w14:paraId="2668AD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59A08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23B3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AB50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5EF6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4FEE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8243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5FA9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6E809">
            <w:pPr>
              <w:jc w:val="center"/>
            </w:pPr>
            <w:r>
              <w:rPr>
                <w:rFonts w:ascii="宋体" w:hAnsi="宋体" w:eastAsia="宋体"/>
                <w:sz w:val="16"/>
              </w:rPr>
              <w:t>得分</w:t>
            </w:r>
          </w:p>
        </w:tc>
      </w:tr>
      <w:tr w14:paraId="4D5BFC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CA7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9FFC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62B01">
            <w:pPr>
              <w:jc w:val="center"/>
            </w:pPr>
            <w:r>
              <w:rPr>
                <w:rFonts w:ascii="宋体" w:hAnsi="宋体" w:eastAsia="宋体"/>
                <w:sz w:val="16"/>
              </w:rPr>
              <w:t>4.46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8C44C">
            <w:pPr>
              <w:jc w:val="center"/>
            </w:pPr>
            <w:r>
              <w:rPr>
                <w:rFonts w:ascii="宋体" w:hAnsi="宋体" w:eastAsia="宋体"/>
                <w:sz w:val="16"/>
              </w:rPr>
              <w:t>4.46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1B3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EBC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BFDF2">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EA70A">
            <w:pPr>
              <w:jc w:val="center"/>
            </w:pPr>
            <w:r>
              <w:rPr>
                <w:rFonts w:ascii="宋体" w:hAnsi="宋体" w:eastAsia="宋体"/>
                <w:sz w:val="16"/>
              </w:rPr>
              <w:t>0.00分</w:t>
            </w:r>
          </w:p>
        </w:tc>
      </w:tr>
      <w:tr w14:paraId="2226C7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669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940A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DFC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EE6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49D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E43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4CC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DC069">
            <w:pPr>
              <w:jc w:val="center"/>
            </w:pPr>
            <w:r>
              <w:rPr>
                <w:rFonts w:ascii="宋体" w:hAnsi="宋体" w:eastAsia="宋体"/>
                <w:sz w:val="16"/>
              </w:rPr>
              <w:t>—</w:t>
            </w:r>
          </w:p>
        </w:tc>
      </w:tr>
      <w:tr w14:paraId="3C45E1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354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9B97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CFCF2">
            <w:pPr>
              <w:jc w:val="center"/>
            </w:pPr>
            <w:r>
              <w:rPr>
                <w:rFonts w:ascii="宋体" w:hAnsi="宋体" w:eastAsia="宋体"/>
                <w:sz w:val="16"/>
              </w:rPr>
              <w:t>4.46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84C93">
            <w:pPr>
              <w:jc w:val="center"/>
            </w:pPr>
            <w:r>
              <w:rPr>
                <w:rFonts w:ascii="宋体" w:hAnsi="宋体" w:eastAsia="宋体"/>
                <w:sz w:val="16"/>
              </w:rPr>
              <w:t>4.46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4AF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CA0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663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08B3E">
            <w:pPr>
              <w:jc w:val="center"/>
            </w:pPr>
            <w:r>
              <w:rPr>
                <w:rFonts w:ascii="宋体" w:hAnsi="宋体" w:eastAsia="宋体"/>
                <w:sz w:val="16"/>
              </w:rPr>
              <w:t>—</w:t>
            </w:r>
          </w:p>
        </w:tc>
      </w:tr>
      <w:tr w14:paraId="64C9B9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A5908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C3EC6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A5A869">
            <w:pPr>
              <w:jc w:val="center"/>
            </w:pPr>
            <w:r>
              <w:rPr>
                <w:rFonts w:ascii="宋体" w:hAnsi="宋体" w:eastAsia="宋体"/>
                <w:sz w:val="16"/>
              </w:rPr>
              <w:t>实际完成情况</w:t>
            </w:r>
          </w:p>
        </w:tc>
      </w:tr>
      <w:tr w14:paraId="1C8887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16E8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7B369E">
            <w:pPr>
              <w:jc w:val="both"/>
            </w:pPr>
            <w:r>
              <w:rPr>
                <w:rFonts w:ascii="宋体" w:hAnsi="宋体" w:eastAsia="宋体"/>
                <w:sz w:val="16"/>
              </w:rPr>
              <w:t>该项目预算资金总额为4.46万元。该项目将用于委托第三方对12县市参与消防验收人员开展1次建设工程消防验收检测培训，有助于</w:t>
            </w:r>
            <w:r>
              <w:rPr>
                <w:rFonts w:hint="eastAsia" w:ascii="宋体" w:hAnsi="宋体"/>
                <w:sz w:val="16"/>
                <w:lang w:eastAsia="zh-CN"/>
              </w:rPr>
              <w:t>提高</w:t>
            </w:r>
            <w:r>
              <w:rPr>
                <w:rFonts w:ascii="宋体" w:hAnsi="宋体" w:eastAsia="宋体"/>
                <w:sz w:val="16"/>
              </w:rPr>
              <w:t>地区建设工程消防验收工作人员业务水平，保障消防验收工作的顺利开展，确保建设工程质量安全。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F3F240">
            <w:pPr>
              <w:jc w:val="both"/>
            </w:pPr>
            <w:r>
              <w:rPr>
                <w:rFonts w:ascii="宋体" w:hAnsi="宋体" w:eastAsia="宋体"/>
                <w:sz w:val="16"/>
              </w:rPr>
              <w:t>因该项目资金有限，按照地区培训费文件要求结合</w:t>
            </w:r>
            <w:r>
              <w:rPr>
                <w:rFonts w:hint="eastAsia" w:ascii="宋体" w:hAnsi="宋体"/>
                <w:sz w:val="16"/>
                <w:lang w:eastAsia="zh-CN"/>
              </w:rPr>
              <w:t>本部门</w:t>
            </w:r>
            <w:r>
              <w:rPr>
                <w:rFonts w:ascii="宋体" w:hAnsi="宋体" w:eastAsia="宋体"/>
                <w:sz w:val="16"/>
              </w:rPr>
              <w:t>实际，无法开展消防培训，故该项目不实施了，项目资金也不继续使用，已于2024年9月向山东省对口支援新疆工作指挥部上交项目资金。</w:t>
            </w:r>
          </w:p>
        </w:tc>
      </w:tr>
      <w:tr w14:paraId="1CB858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FB1F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496B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6592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C297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7ED5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9C3D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0350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43DD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6F00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F413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E21E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9C50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F8614">
            <w:pPr>
              <w:jc w:val="center"/>
            </w:pPr>
            <w:r>
              <w:rPr>
                <w:rFonts w:ascii="宋体" w:hAnsi="宋体" w:eastAsia="宋体"/>
                <w:sz w:val="16"/>
              </w:rPr>
              <w:t>偏差原因分析及改进措施</w:t>
            </w:r>
          </w:p>
        </w:tc>
      </w:tr>
      <w:tr w14:paraId="4AE10A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6DB13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CE78D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322A8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F23AB">
            <w:pPr>
              <w:jc w:val="center"/>
            </w:pPr>
            <w:r>
              <w:rPr>
                <w:rFonts w:ascii="宋体" w:hAnsi="宋体" w:eastAsia="宋体"/>
                <w:sz w:val="16"/>
              </w:rPr>
              <w:t>培训场次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A1D15">
            <w:pPr>
              <w:jc w:val="center"/>
            </w:pPr>
            <w:r>
              <w:rPr>
                <w:rFonts w:ascii="宋体" w:hAnsi="宋体" w:eastAsia="宋体"/>
                <w:sz w:val="16"/>
              </w:rPr>
              <w:t>&gt;=1场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B36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5EC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7CB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7AB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4EB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F7226">
            <w:pPr>
              <w:jc w:val="center"/>
            </w:pPr>
            <w:r>
              <w:rPr>
                <w:rFonts w:ascii="宋体" w:hAnsi="宋体" w:eastAsia="宋体"/>
                <w:sz w:val="16"/>
              </w:rPr>
              <w:t>=0场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4AF4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56908">
            <w:pPr>
              <w:jc w:val="center"/>
            </w:pPr>
            <w:r>
              <w:rPr>
                <w:rFonts w:ascii="宋体" w:hAnsi="宋体" w:eastAsia="宋体"/>
                <w:sz w:val="16"/>
              </w:rPr>
              <w:t>偏差原因：该</w:t>
            </w:r>
            <w:r>
              <w:rPr>
                <w:rFonts w:hint="eastAsia" w:ascii="宋体" w:hAnsi="宋体"/>
                <w:sz w:val="16"/>
                <w:lang w:eastAsia="zh-CN"/>
              </w:rPr>
              <w:t>项目</w:t>
            </w:r>
            <w:r>
              <w:rPr>
                <w:rFonts w:ascii="宋体" w:hAnsi="宋体" w:eastAsia="宋体"/>
                <w:sz w:val="16"/>
              </w:rPr>
              <w:t>未实施，培训场次为0，存在偏差。改进措施：该项目资金目前不使用，已向山东省对口支援新疆工作指挥部上缴项目资金</w:t>
            </w:r>
          </w:p>
        </w:tc>
      </w:tr>
      <w:tr w14:paraId="2A7350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F30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F56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930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7FD94">
            <w:pPr>
              <w:jc w:val="center"/>
            </w:pPr>
            <w:r>
              <w:rPr>
                <w:rFonts w:ascii="宋体" w:hAnsi="宋体" w:eastAsia="宋体"/>
                <w:sz w:val="16"/>
              </w:rPr>
              <w:t>培训人次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74F11">
            <w:pPr>
              <w:jc w:val="center"/>
            </w:pPr>
            <w:r>
              <w:rPr>
                <w:rFonts w:ascii="宋体" w:hAnsi="宋体" w:eastAsia="宋体"/>
                <w:sz w:val="16"/>
              </w:rPr>
              <w:t>&gt;=26人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424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467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2C9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E56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BBE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E1B8B">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1663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BDE7E">
            <w:pPr>
              <w:jc w:val="center"/>
            </w:pPr>
            <w:r>
              <w:rPr>
                <w:rFonts w:ascii="宋体" w:hAnsi="宋体" w:eastAsia="宋体"/>
                <w:sz w:val="16"/>
              </w:rPr>
              <w:t>偏差原因：该</w:t>
            </w:r>
            <w:r>
              <w:rPr>
                <w:rFonts w:hint="eastAsia" w:ascii="宋体" w:hAnsi="宋体"/>
                <w:sz w:val="16"/>
                <w:lang w:eastAsia="zh-CN"/>
              </w:rPr>
              <w:t>项目</w:t>
            </w:r>
            <w:r>
              <w:rPr>
                <w:rFonts w:ascii="宋体" w:hAnsi="宋体" w:eastAsia="宋体"/>
                <w:sz w:val="16"/>
              </w:rPr>
              <w:t>未实施，培训</w:t>
            </w:r>
            <w:r>
              <w:rPr>
                <w:rFonts w:hint="eastAsia" w:ascii="宋体" w:hAnsi="宋体"/>
                <w:sz w:val="16"/>
                <w:lang w:eastAsia="zh-CN"/>
              </w:rPr>
              <w:t>人员</w:t>
            </w:r>
            <w:r>
              <w:rPr>
                <w:rFonts w:ascii="宋体" w:hAnsi="宋体" w:eastAsia="宋体"/>
                <w:sz w:val="16"/>
              </w:rPr>
              <w:t>为0，存在偏差。改进措施：该项目资金目前不使用，已向山东省对口支援新疆工作指挥部上缴项目资金。</w:t>
            </w:r>
          </w:p>
        </w:tc>
      </w:tr>
      <w:tr w14:paraId="4270AA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EF0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BC1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65C4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667B1">
            <w:pPr>
              <w:jc w:val="center"/>
            </w:pPr>
            <w:r>
              <w:rPr>
                <w:rFonts w:ascii="宋体" w:hAnsi="宋体" w:eastAsia="宋体"/>
                <w:sz w:val="16"/>
              </w:rPr>
              <w:t>人员培训出勤率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A8C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E68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39C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EBE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1C78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E03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8CE7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CEEE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91DCA">
            <w:pPr>
              <w:jc w:val="center"/>
            </w:pPr>
            <w:r>
              <w:rPr>
                <w:rFonts w:ascii="宋体" w:hAnsi="宋体" w:eastAsia="宋体"/>
                <w:sz w:val="16"/>
              </w:rPr>
              <w:t>偏差原因：该</w:t>
            </w:r>
            <w:r>
              <w:rPr>
                <w:rFonts w:hint="eastAsia" w:ascii="宋体" w:hAnsi="宋体"/>
                <w:sz w:val="16"/>
                <w:lang w:eastAsia="zh-CN"/>
              </w:rPr>
              <w:t>项目</w:t>
            </w:r>
            <w:r>
              <w:rPr>
                <w:rFonts w:ascii="宋体" w:hAnsi="宋体" w:eastAsia="宋体"/>
                <w:sz w:val="16"/>
              </w:rPr>
              <w:t>未实施，人员培训出勤率为0，存在偏差。改进措施：该项目资金目前不使用，已向山东省对口支援新疆工作指挥部上缴项目资金</w:t>
            </w:r>
          </w:p>
        </w:tc>
      </w:tr>
      <w:tr w14:paraId="5B31A9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45F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C91A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503EF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30841">
            <w:pPr>
              <w:jc w:val="center"/>
            </w:pPr>
            <w:r>
              <w:rPr>
                <w:rFonts w:ascii="宋体" w:hAnsi="宋体" w:eastAsia="宋体"/>
                <w:sz w:val="16"/>
              </w:rPr>
              <w:t>培训完成及时率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EC1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19A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EC0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C252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AF93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022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479D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0C5B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204E7">
            <w:pPr>
              <w:jc w:val="center"/>
            </w:pPr>
            <w:r>
              <w:rPr>
                <w:rFonts w:ascii="宋体" w:hAnsi="宋体" w:eastAsia="宋体"/>
                <w:sz w:val="16"/>
              </w:rPr>
              <w:t>偏差原因：该</w:t>
            </w:r>
            <w:r>
              <w:rPr>
                <w:rFonts w:hint="eastAsia" w:ascii="宋体" w:hAnsi="宋体"/>
                <w:sz w:val="16"/>
                <w:lang w:eastAsia="zh-CN"/>
              </w:rPr>
              <w:t>项目</w:t>
            </w:r>
            <w:r>
              <w:rPr>
                <w:rFonts w:ascii="宋体" w:hAnsi="宋体" w:eastAsia="宋体"/>
                <w:sz w:val="16"/>
              </w:rPr>
              <w:t>未实施，培训完成及时率为0，存在偏差。改进措施：该项目资金目前不使用，已向山东省对口支援新疆工作指挥部上缴项目资金</w:t>
            </w:r>
          </w:p>
        </w:tc>
      </w:tr>
      <w:tr w14:paraId="6AB044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416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6A0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E87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7AC3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027C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EAD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601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E422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578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311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3C3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250B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B1D72">
            <w:pPr>
              <w:jc w:val="center"/>
            </w:pPr>
            <w:r>
              <w:rPr>
                <w:rFonts w:ascii="宋体" w:hAnsi="宋体" w:eastAsia="宋体"/>
                <w:sz w:val="16"/>
              </w:rPr>
              <w:t>偏差原因：该</w:t>
            </w:r>
            <w:r>
              <w:rPr>
                <w:rFonts w:hint="eastAsia" w:ascii="宋体" w:hAnsi="宋体"/>
                <w:sz w:val="16"/>
                <w:lang w:eastAsia="zh-CN"/>
              </w:rPr>
              <w:t>项目</w:t>
            </w:r>
            <w:r>
              <w:rPr>
                <w:rFonts w:ascii="宋体" w:hAnsi="宋体" w:eastAsia="宋体"/>
                <w:sz w:val="16"/>
              </w:rPr>
              <w:t>未实施，无项目完成时间，存在偏差。改进措施：该项目资金目前不使用，已向山东省对口支援新疆工作指挥部上缴项目资金</w:t>
            </w:r>
          </w:p>
        </w:tc>
      </w:tr>
      <w:tr w14:paraId="43DA15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8CE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49D7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809D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67827">
            <w:pPr>
              <w:jc w:val="center"/>
            </w:pPr>
            <w:r>
              <w:rPr>
                <w:rFonts w:ascii="宋体" w:hAnsi="宋体" w:eastAsia="宋体"/>
                <w:sz w:val="16"/>
              </w:rPr>
              <w:t>人均培训成本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31C20">
            <w:pPr>
              <w:jc w:val="center"/>
            </w:pPr>
            <w:r>
              <w:rPr>
                <w:rFonts w:ascii="宋体" w:hAnsi="宋体" w:eastAsia="宋体"/>
                <w:sz w:val="16"/>
              </w:rPr>
              <w:t>&lt;=0.17万元/人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DBB7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B94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00A3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B93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1C5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B5771">
            <w:pPr>
              <w:jc w:val="center"/>
            </w:pPr>
            <w:r>
              <w:rPr>
                <w:rFonts w:ascii="宋体" w:hAnsi="宋体" w:eastAsia="宋体"/>
                <w:sz w:val="16"/>
              </w:rPr>
              <w:t>=0万元/人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0A35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78396">
            <w:pPr>
              <w:jc w:val="center"/>
            </w:pPr>
            <w:r>
              <w:rPr>
                <w:rFonts w:ascii="宋体" w:hAnsi="宋体" w:eastAsia="宋体"/>
                <w:sz w:val="16"/>
              </w:rPr>
              <w:t>偏差原因：该</w:t>
            </w:r>
            <w:r>
              <w:rPr>
                <w:rFonts w:hint="eastAsia" w:ascii="宋体" w:hAnsi="宋体"/>
                <w:sz w:val="16"/>
                <w:lang w:eastAsia="zh-CN"/>
              </w:rPr>
              <w:t>项目</w:t>
            </w:r>
            <w:r>
              <w:rPr>
                <w:rFonts w:ascii="宋体" w:hAnsi="宋体" w:eastAsia="宋体"/>
                <w:sz w:val="16"/>
              </w:rPr>
              <w:t>未实施，人均培训成本为0，存在偏差。改进措施：该项目资金目前不使用，已向山东省对口支援新疆工作指挥部上缴项目资金</w:t>
            </w:r>
          </w:p>
        </w:tc>
      </w:tr>
      <w:tr w14:paraId="5C991D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2F9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0325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E6E3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29578">
            <w:pPr>
              <w:jc w:val="center"/>
            </w:pPr>
            <w:r>
              <w:rPr>
                <w:rFonts w:ascii="宋体" w:hAnsi="宋体" w:eastAsia="宋体"/>
                <w:sz w:val="16"/>
              </w:rPr>
              <w:t>提升干部素质能力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A327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1580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34F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3518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02BE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581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A45C7">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9162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59E15">
            <w:pPr>
              <w:jc w:val="center"/>
            </w:pPr>
            <w:r>
              <w:rPr>
                <w:rFonts w:ascii="宋体" w:hAnsi="宋体" w:eastAsia="宋体"/>
                <w:sz w:val="16"/>
              </w:rPr>
              <w:t>偏差原因：该</w:t>
            </w:r>
            <w:r>
              <w:rPr>
                <w:rFonts w:hint="eastAsia" w:ascii="宋体" w:hAnsi="宋体"/>
                <w:sz w:val="16"/>
                <w:lang w:eastAsia="zh-CN"/>
              </w:rPr>
              <w:t>项目</w:t>
            </w:r>
            <w:r>
              <w:rPr>
                <w:rFonts w:ascii="宋体" w:hAnsi="宋体" w:eastAsia="宋体"/>
                <w:sz w:val="16"/>
              </w:rPr>
              <w:t>未实施，无法提升干部素质能力，存在偏差。改进措施：该项目资金目前不使用，已向山东省对口支援新疆工作指挥部上缴项目资金</w:t>
            </w:r>
          </w:p>
        </w:tc>
      </w:tr>
      <w:tr w14:paraId="53D9FB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88B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5C8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A947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22F19">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F45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43C6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40C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A06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F099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A9E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3D5E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4E4B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F76B4">
            <w:pPr>
              <w:jc w:val="center"/>
            </w:pPr>
            <w:r>
              <w:rPr>
                <w:rFonts w:ascii="宋体" w:hAnsi="宋体" w:eastAsia="宋体"/>
                <w:sz w:val="16"/>
              </w:rPr>
              <w:t>偏差原因：该</w:t>
            </w:r>
            <w:r>
              <w:rPr>
                <w:rFonts w:hint="eastAsia" w:ascii="宋体" w:hAnsi="宋体"/>
                <w:sz w:val="16"/>
                <w:lang w:eastAsia="zh-CN"/>
              </w:rPr>
              <w:t>项目</w:t>
            </w:r>
            <w:r>
              <w:rPr>
                <w:rFonts w:ascii="宋体" w:hAnsi="宋体" w:eastAsia="宋体"/>
                <w:sz w:val="16"/>
              </w:rPr>
              <w:t>未实施，培训人员满意度为0，存在偏差。改进措施：该项目资金目前不使用，已向山东省对口支援新疆工作指挥部上缴项目资金</w:t>
            </w:r>
          </w:p>
        </w:tc>
      </w:tr>
      <w:tr w14:paraId="15E0710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DE927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2163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B30A6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1C6C5">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E990177"/>
        </w:tc>
      </w:tr>
    </w:tbl>
    <w:p w14:paraId="3BBA5E7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DB21C04">
        <w:tblPrEx>
          <w:tblCellMar>
            <w:top w:w="0" w:type="dxa"/>
            <w:left w:w="108" w:type="dxa"/>
            <w:bottom w:w="0" w:type="dxa"/>
            <w:right w:w="108" w:type="dxa"/>
          </w:tblCellMar>
        </w:tblPrEx>
        <w:tc>
          <w:tcPr>
            <w:tcW w:w="8848" w:type="dxa"/>
            <w:gridSpan w:val="14"/>
            <w:vAlign w:val="center"/>
          </w:tcPr>
          <w:p w14:paraId="70E909EF">
            <w:pPr>
              <w:jc w:val="center"/>
            </w:pPr>
            <w:r>
              <w:rPr>
                <w:rFonts w:ascii="宋体" w:hAnsi="宋体" w:eastAsia="宋体"/>
                <w:sz w:val="24"/>
              </w:rPr>
              <w:t>项目支出绩效自评表</w:t>
            </w:r>
          </w:p>
        </w:tc>
      </w:tr>
      <w:tr w14:paraId="7307E664">
        <w:tblPrEx>
          <w:tblCellMar>
            <w:top w:w="0" w:type="dxa"/>
            <w:left w:w="108" w:type="dxa"/>
            <w:bottom w:w="0" w:type="dxa"/>
            <w:right w:w="108" w:type="dxa"/>
          </w:tblCellMar>
        </w:tblPrEx>
        <w:tc>
          <w:tcPr>
            <w:tcW w:w="8848" w:type="dxa"/>
            <w:gridSpan w:val="14"/>
            <w:vAlign w:val="center"/>
          </w:tcPr>
          <w:p w14:paraId="1CCEB27E">
            <w:pPr>
              <w:jc w:val="center"/>
            </w:pPr>
            <w:r>
              <w:rPr>
                <w:rFonts w:ascii="宋体" w:hAnsi="宋体" w:eastAsia="宋体"/>
                <w:sz w:val="24"/>
              </w:rPr>
              <w:t>(2024年度)</w:t>
            </w:r>
          </w:p>
        </w:tc>
      </w:tr>
      <w:tr w14:paraId="68AAD6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8391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6B15EA">
            <w:pPr>
              <w:jc w:val="center"/>
            </w:pPr>
            <w:r>
              <w:rPr>
                <w:rFonts w:ascii="宋体" w:hAnsi="宋体" w:eastAsia="宋体"/>
                <w:sz w:val="16"/>
              </w:rPr>
              <w:t>喀什地区智慧供热管理平台项目</w:t>
            </w:r>
          </w:p>
        </w:tc>
      </w:tr>
      <w:tr w14:paraId="4154AF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AC91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99403E">
            <w:pPr>
              <w:jc w:val="center"/>
            </w:pPr>
            <w:r>
              <w:rPr>
                <w:rFonts w:ascii="宋体" w:hAnsi="宋体" w:eastAsia="宋体"/>
                <w:sz w:val="16"/>
              </w:rPr>
              <w:t>新疆维吾尔自治区喀什地区住房和城乡建设局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F093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F8882F">
            <w:pPr>
              <w:jc w:val="center"/>
            </w:pPr>
            <w:r>
              <w:rPr>
                <w:rFonts w:ascii="宋体" w:hAnsi="宋体" w:eastAsia="宋体"/>
                <w:sz w:val="16"/>
              </w:rPr>
              <w:t>新疆维吾尔自治区喀什地区住房和城乡建设局</w:t>
            </w:r>
          </w:p>
        </w:tc>
      </w:tr>
      <w:tr w14:paraId="55CE2E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D94C9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0580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D795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269A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6582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3012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55E9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C1BFD">
            <w:pPr>
              <w:jc w:val="center"/>
            </w:pPr>
            <w:r>
              <w:rPr>
                <w:rFonts w:ascii="宋体" w:hAnsi="宋体" w:eastAsia="宋体"/>
                <w:sz w:val="16"/>
              </w:rPr>
              <w:t>得分</w:t>
            </w:r>
          </w:p>
        </w:tc>
      </w:tr>
      <w:tr w14:paraId="636148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0A6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6845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CD97A">
            <w:pPr>
              <w:jc w:val="center"/>
            </w:pPr>
            <w:r>
              <w:rPr>
                <w:rFonts w:ascii="宋体" w:hAnsi="宋体" w:eastAsia="宋体"/>
                <w:sz w:val="16"/>
              </w:rPr>
              <w:t>7.83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C063F">
            <w:pPr>
              <w:jc w:val="center"/>
            </w:pPr>
            <w:r>
              <w:rPr>
                <w:rFonts w:ascii="宋体" w:hAnsi="宋体" w:eastAsia="宋体"/>
                <w:sz w:val="16"/>
              </w:rPr>
              <w:t>7.83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6CB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712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36C9B">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D7332">
            <w:pPr>
              <w:jc w:val="center"/>
            </w:pPr>
            <w:r>
              <w:rPr>
                <w:rFonts w:ascii="宋体" w:hAnsi="宋体" w:eastAsia="宋体"/>
                <w:sz w:val="16"/>
              </w:rPr>
              <w:t>0.00分</w:t>
            </w:r>
          </w:p>
        </w:tc>
      </w:tr>
      <w:tr w14:paraId="206425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8D2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8A3E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69E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B99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B0F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BE4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56E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5AFDB">
            <w:pPr>
              <w:jc w:val="center"/>
            </w:pPr>
            <w:r>
              <w:rPr>
                <w:rFonts w:ascii="宋体" w:hAnsi="宋体" w:eastAsia="宋体"/>
                <w:sz w:val="16"/>
              </w:rPr>
              <w:t>—</w:t>
            </w:r>
          </w:p>
        </w:tc>
      </w:tr>
      <w:tr w14:paraId="5BB0C4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DE6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1D57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7A22B">
            <w:pPr>
              <w:jc w:val="center"/>
            </w:pPr>
            <w:r>
              <w:rPr>
                <w:rFonts w:ascii="宋体" w:hAnsi="宋体" w:eastAsia="宋体"/>
                <w:sz w:val="16"/>
              </w:rPr>
              <w:t>7.83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3F7E6">
            <w:pPr>
              <w:jc w:val="center"/>
            </w:pPr>
            <w:r>
              <w:rPr>
                <w:rFonts w:ascii="宋体" w:hAnsi="宋体" w:eastAsia="宋体"/>
                <w:sz w:val="16"/>
              </w:rPr>
              <w:t>7.83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279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A575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CAE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B2243">
            <w:pPr>
              <w:jc w:val="center"/>
            </w:pPr>
            <w:r>
              <w:rPr>
                <w:rFonts w:ascii="宋体" w:hAnsi="宋体" w:eastAsia="宋体"/>
                <w:sz w:val="16"/>
              </w:rPr>
              <w:t>—</w:t>
            </w:r>
          </w:p>
        </w:tc>
      </w:tr>
      <w:tr w14:paraId="7EDE2E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7E3EA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F40ED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75220F">
            <w:pPr>
              <w:jc w:val="center"/>
            </w:pPr>
            <w:r>
              <w:rPr>
                <w:rFonts w:ascii="宋体" w:hAnsi="宋体" w:eastAsia="宋体"/>
                <w:sz w:val="16"/>
              </w:rPr>
              <w:t>实际完成情况</w:t>
            </w:r>
          </w:p>
        </w:tc>
      </w:tr>
      <w:tr w14:paraId="273FD1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57AC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FEF71C">
            <w:pPr>
              <w:jc w:val="both"/>
            </w:pPr>
            <w:r>
              <w:rPr>
                <w:rFonts w:ascii="宋体" w:hAnsi="宋体" w:eastAsia="宋体"/>
                <w:sz w:val="16"/>
              </w:rPr>
              <w:t>该项目预算资金总额为7.83万元。通过建设开发1套城运平台，建立城市管理与运营新模式，有利于汇聚各县市城市综合管理平台相关数据资源，促进互通互联及信息共享，增强城市管理统筹协调能力，提高精细化管理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E946D9">
            <w:pPr>
              <w:jc w:val="both"/>
            </w:pPr>
            <w:r>
              <w:rPr>
                <w:rFonts w:ascii="宋体" w:hAnsi="宋体" w:eastAsia="宋体"/>
                <w:sz w:val="16"/>
              </w:rPr>
              <w:t>因该项目资金有限，前期计划用于城建平台中智慧供热模块使用，但地区本级资金已全部保障，故该项目不实施了，项目资金也不继续使用，已于2024年9月向山东省对口支援新疆工作指挥部上交项目资金。</w:t>
            </w:r>
          </w:p>
        </w:tc>
      </w:tr>
      <w:tr w14:paraId="21D5F1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59FBE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4A3E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F246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F350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8072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0AEE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ABA7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3D37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FF55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9FBD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C9AF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FC00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D93EF">
            <w:pPr>
              <w:jc w:val="center"/>
            </w:pPr>
            <w:r>
              <w:rPr>
                <w:rFonts w:ascii="宋体" w:hAnsi="宋体" w:eastAsia="宋体"/>
                <w:sz w:val="16"/>
              </w:rPr>
              <w:t>偏差原因分析及改进措施</w:t>
            </w:r>
          </w:p>
        </w:tc>
      </w:tr>
      <w:tr w14:paraId="4A7F4A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E741F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1B7CF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F271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586A5">
            <w:pPr>
              <w:jc w:val="center"/>
            </w:pPr>
            <w:r>
              <w:rPr>
                <w:rFonts w:ascii="宋体" w:hAnsi="宋体" w:eastAsia="宋体"/>
                <w:sz w:val="16"/>
              </w:rPr>
              <w:t>信息化软件建设数量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0640E">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1D5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E4D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0C1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D481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4CF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E87A4">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54DF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22D16">
            <w:pPr>
              <w:jc w:val="center"/>
            </w:pPr>
            <w:r>
              <w:rPr>
                <w:rFonts w:ascii="宋体" w:hAnsi="宋体" w:eastAsia="宋体"/>
                <w:sz w:val="16"/>
              </w:rPr>
              <w:t>偏差原因：由于该项目不实施了，故信息化软件建设数量为0套，故存在偏差。改进措施：该项目资金目前不使用，已向山东省对口支援新疆工作指挥部上缴项目资金。</w:t>
            </w:r>
          </w:p>
        </w:tc>
      </w:tr>
      <w:tr w14:paraId="7CCD64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123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F5F6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D44B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14BF0">
            <w:pPr>
              <w:jc w:val="center"/>
            </w:pPr>
            <w:r>
              <w:rPr>
                <w:rFonts w:ascii="宋体" w:hAnsi="宋体" w:eastAsia="宋体"/>
                <w:sz w:val="16"/>
              </w:rPr>
              <w:t>信息系统验收合格率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EE8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B5D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398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024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57A3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29F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719B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A3D2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D6332">
            <w:pPr>
              <w:jc w:val="center"/>
            </w:pPr>
            <w:r>
              <w:rPr>
                <w:rFonts w:ascii="宋体" w:hAnsi="宋体" w:eastAsia="宋体"/>
                <w:sz w:val="16"/>
              </w:rPr>
              <w:t>偏差原因：由于该项目不实施了，信息系统验收合格率为0%，故存在偏差。改进措施：该项目资金目前不使用，已向山东省对口支援新疆工作指挥部上缴项目资金。</w:t>
            </w:r>
          </w:p>
        </w:tc>
      </w:tr>
      <w:tr w14:paraId="25BD86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388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6C4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C2E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21971">
            <w:pPr>
              <w:jc w:val="center"/>
            </w:pPr>
            <w:r>
              <w:rPr>
                <w:rFonts w:ascii="宋体" w:hAnsi="宋体" w:eastAsia="宋体"/>
                <w:sz w:val="16"/>
              </w:rPr>
              <w:t>系统故障率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6068E">
            <w:pPr>
              <w:jc w:val="center"/>
            </w:pPr>
            <w:r>
              <w:rPr>
                <w:rFonts w:ascii="宋体" w:hAnsi="宋体" w:eastAsia="宋体"/>
                <w:sz w:val="16"/>
              </w:rPr>
              <w:t>&lt;=10%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348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200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C26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50D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2D9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3DF3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A6DD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8053F">
            <w:pPr>
              <w:jc w:val="center"/>
            </w:pPr>
            <w:r>
              <w:rPr>
                <w:rFonts w:ascii="宋体" w:hAnsi="宋体" w:eastAsia="宋体"/>
                <w:sz w:val="16"/>
              </w:rPr>
              <w:t>偏差原因：由于该项目不实施了，系统故障率0%，故存在偏差。改进措施：该项目资金目前不使用，已向山东省对口支援新疆工作指挥部上缴项目资金。</w:t>
            </w:r>
          </w:p>
        </w:tc>
      </w:tr>
      <w:tr w14:paraId="5CCF05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71E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39A4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8FD63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39031">
            <w:pPr>
              <w:jc w:val="center"/>
            </w:pPr>
            <w:r>
              <w:rPr>
                <w:rFonts w:ascii="宋体" w:hAnsi="宋体" w:eastAsia="宋体"/>
                <w:sz w:val="16"/>
              </w:rPr>
              <w:t>系统运行故障修复处理时间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89BBB">
            <w:pPr>
              <w:jc w:val="center"/>
            </w:pPr>
            <w:r>
              <w:rPr>
                <w:rFonts w:ascii="宋体" w:hAnsi="宋体" w:eastAsia="宋体"/>
                <w:sz w:val="16"/>
              </w:rPr>
              <w:t>&lt;=3天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B00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43B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9458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E4B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5F9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D0530">
            <w:pPr>
              <w:jc w:val="center"/>
            </w:pPr>
            <w:r>
              <w:rPr>
                <w:rFonts w:ascii="宋体" w:hAnsi="宋体" w:eastAsia="宋体"/>
                <w:sz w:val="16"/>
              </w:rPr>
              <w:t>=0天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FB66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32E1C">
            <w:pPr>
              <w:jc w:val="center"/>
            </w:pPr>
            <w:r>
              <w:rPr>
                <w:rFonts w:ascii="宋体" w:hAnsi="宋体" w:eastAsia="宋体"/>
                <w:sz w:val="16"/>
              </w:rPr>
              <w:t>偏差原因：由于该项目不实施了，系统运行故障修复处理时间0天，故存在偏差。改进措施：该项目资金目前不使用，已向山东省对口支援新疆工作指挥部上缴项目资金</w:t>
            </w:r>
          </w:p>
        </w:tc>
      </w:tr>
      <w:tr w14:paraId="37E7BB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C23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FB3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27E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0DD7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9A42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E00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33F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8320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4E3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3C6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EFA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8715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B00E8">
            <w:pPr>
              <w:jc w:val="center"/>
            </w:pPr>
            <w:r>
              <w:rPr>
                <w:rFonts w:ascii="宋体" w:hAnsi="宋体" w:eastAsia="宋体"/>
                <w:sz w:val="16"/>
              </w:rPr>
              <w:t>偏差原因：由于该项目不实施了，无项目完成时间，故存在偏差。改进措施：该项目资金目前不使用，已向山东省对口支援新疆工作指挥部上缴项目资金。</w:t>
            </w:r>
          </w:p>
        </w:tc>
      </w:tr>
      <w:tr w14:paraId="5C24D0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D92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9DEE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D608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12716">
            <w:pPr>
              <w:jc w:val="center"/>
            </w:pPr>
            <w:r>
              <w:rPr>
                <w:rFonts w:ascii="宋体" w:hAnsi="宋体" w:eastAsia="宋体"/>
                <w:sz w:val="16"/>
              </w:rPr>
              <w:t>成本预算控制率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CCE21">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FFF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C70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ED28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12C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CBB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DB70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1C1C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5D453">
            <w:pPr>
              <w:jc w:val="center"/>
            </w:pPr>
            <w:r>
              <w:rPr>
                <w:rFonts w:ascii="宋体" w:hAnsi="宋体" w:eastAsia="宋体"/>
                <w:sz w:val="16"/>
              </w:rPr>
              <w:t>偏差原因：由于该项目不实施了，成本预算控制率为0%，故存在偏差。改进措施：该项目资金目前不使用，已向山东省对口支援新疆工作指挥部上缴项目资金</w:t>
            </w:r>
          </w:p>
        </w:tc>
      </w:tr>
      <w:tr w14:paraId="3C579E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D04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CF67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A971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71A2C">
            <w:pPr>
              <w:jc w:val="center"/>
            </w:pPr>
            <w:r>
              <w:rPr>
                <w:rFonts w:ascii="宋体" w:hAnsi="宋体" w:eastAsia="宋体"/>
                <w:sz w:val="16"/>
              </w:rPr>
              <w:t>数据共享率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BF4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F333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8EB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1D58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1FF9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0EC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36E2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7559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A900C">
            <w:pPr>
              <w:jc w:val="center"/>
            </w:pPr>
            <w:r>
              <w:rPr>
                <w:rFonts w:ascii="宋体" w:hAnsi="宋体" w:eastAsia="宋体"/>
                <w:sz w:val="16"/>
              </w:rPr>
              <w:t>偏差原因：由于该项目不实施了，数据共享率为0%，故存在偏差。改进措施：该项目资金不使用，已向山东省对口支援新疆工作指挥部上缴项目资金</w:t>
            </w:r>
          </w:p>
        </w:tc>
      </w:tr>
      <w:tr w14:paraId="17A0C4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BBF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7BB4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F77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D547C">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B8A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2B3A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87E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AA7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39DB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66A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8D95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286A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92035">
            <w:pPr>
              <w:jc w:val="center"/>
            </w:pPr>
            <w:r>
              <w:rPr>
                <w:rFonts w:ascii="宋体" w:hAnsi="宋体" w:eastAsia="宋体"/>
                <w:sz w:val="16"/>
              </w:rPr>
              <w:t>由于该项目不实施了，使用人员满意度为0%，故存在偏差。改进措施：该项目资金目前不使用，已向山东省对口支援新疆工作指挥部上缴项目资金</w:t>
            </w:r>
          </w:p>
        </w:tc>
      </w:tr>
      <w:tr w14:paraId="7BF8689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B1668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4B94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B4D6C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466F7">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6B49017"/>
        </w:tc>
      </w:tr>
    </w:tbl>
    <w:p w14:paraId="6113FAF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2A479BBC">
        <w:tblPrEx>
          <w:tblCellMar>
            <w:top w:w="0" w:type="dxa"/>
            <w:left w:w="108" w:type="dxa"/>
            <w:bottom w:w="0" w:type="dxa"/>
            <w:right w:w="108" w:type="dxa"/>
          </w:tblCellMar>
        </w:tblPrEx>
        <w:tc>
          <w:tcPr>
            <w:tcW w:w="8848" w:type="dxa"/>
            <w:gridSpan w:val="14"/>
            <w:vAlign w:val="center"/>
          </w:tcPr>
          <w:p w14:paraId="51C6D6B9">
            <w:pPr>
              <w:jc w:val="center"/>
            </w:pPr>
            <w:r>
              <w:rPr>
                <w:rFonts w:ascii="宋体" w:hAnsi="宋体" w:eastAsia="宋体"/>
                <w:sz w:val="24"/>
              </w:rPr>
              <w:t>项目支出绩效自评表</w:t>
            </w:r>
          </w:p>
        </w:tc>
      </w:tr>
      <w:tr w14:paraId="76325969">
        <w:tblPrEx>
          <w:tblCellMar>
            <w:top w:w="0" w:type="dxa"/>
            <w:left w:w="108" w:type="dxa"/>
            <w:bottom w:w="0" w:type="dxa"/>
            <w:right w:w="108" w:type="dxa"/>
          </w:tblCellMar>
        </w:tblPrEx>
        <w:tc>
          <w:tcPr>
            <w:tcW w:w="8848" w:type="dxa"/>
            <w:gridSpan w:val="14"/>
            <w:vAlign w:val="center"/>
          </w:tcPr>
          <w:p w14:paraId="46C35710">
            <w:pPr>
              <w:jc w:val="center"/>
            </w:pPr>
            <w:r>
              <w:rPr>
                <w:rFonts w:ascii="宋体" w:hAnsi="宋体" w:eastAsia="宋体"/>
                <w:sz w:val="24"/>
              </w:rPr>
              <w:t>(2024年度)</w:t>
            </w:r>
          </w:p>
        </w:tc>
      </w:tr>
      <w:tr w14:paraId="4D739B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32AF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124CDB">
            <w:pPr>
              <w:jc w:val="center"/>
            </w:pPr>
            <w:r>
              <w:rPr>
                <w:rFonts w:ascii="宋体" w:hAnsi="宋体" w:eastAsia="宋体"/>
                <w:sz w:val="16"/>
              </w:rPr>
              <w:t>异地交流干部交通费项目</w:t>
            </w:r>
          </w:p>
        </w:tc>
      </w:tr>
      <w:tr w14:paraId="2B2098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294E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9C4969">
            <w:pPr>
              <w:jc w:val="center"/>
            </w:pPr>
            <w:r>
              <w:rPr>
                <w:rFonts w:ascii="宋体" w:hAnsi="宋体" w:eastAsia="宋体"/>
                <w:sz w:val="16"/>
              </w:rPr>
              <w:t>新疆维吾尔自治区喀什地区住房和城乡建设局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174A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91237E">
            <w:pPr>
              <w:jc w:val="center"/>
            </w:pPr>
            <w:r>
              <w:rPr>
                <w:rFonts w:ascii="宋体" w:hAnsi="宋体" w:eastAsia="宋体"/>
                <w:sz w:val="16"/>
              </w:rPr>
              <w:t>新疆维吾尔自治区喀什地区住房和城乡建设局</w:t>
            </w:r>
          </w:p>
        </w:tc>
      </w:tr>
      <w:tr w14:paraId="747E12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F36E5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4906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513D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630C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18F0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7337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A182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6A907">
            <w:pPr>
              <w:jc w:val="center"/>
            </w:pPr>
            <w:r>
              <w:rPr>
                <w:rFonts w:ascii="宋体" w:hAnsi="宋体" w:eastAsia="宋体"/>
                <w:sz w:val="16"/>
              </w:rPr>
              <w:t>得分</w:t>
            </w:r>
          </w:p>
        </w:tc>
      </w:tr>
      <w:tr w14:paraId="194E27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452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6784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648D2">
            <w:pPr>
              <w:jc w:val="center"/>
            </w:pPr>
            <w:r>
              <w:rPr>
                <w:rFonts w:ascii="宋体" w:hAnsi="宋体" w:eastAsia="宋体"/>
                <w:sz w:val="16"/>
              </w:rPr>
              <w:t>3.09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6B2E7">
            <w:pPr>
              <w:jc w:val="center"/>
            </w:pPr>
            <w:r>
              <w:rPr>
                <w:rFonts w:ascii="宋体" w:hAnsi="宋体" w:eastAsia="宋体"/>
                <w:sz w:val="16"/>
              </w:rPr>
              <w:t>3.09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506CA">
            <w:pPr>
              <w:jc w:val="center"/>
            </w:pPr>
            <w:r>
              <w:rPr>
                <w:rFonts w:ascii="宋体" w:hAnsi="宋体" w:eastAsia="宋体"/>
                <w:sz w:val="16"/>
              </w:rPr>
              <w:t>3.09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730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434D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B3E8">
            <w:pPr>
              <w:jc w:val="center"/>
            </w:pPr>
            <w:r>
              <w:rPr>
                <w:rFonts w:ascii="宋体" w:hAnsi="宋体" w:eastAsia="宋体"/>
                <w:sz w:val="16"/>
              </w:rPr>
              <w:t>10.00分</w:t>
            </w:r>
          </w:p>
        </w:tc>
      </w:tr>
      <w:tr w14:paraId="494AD0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982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F586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5FF33">
            <w:pPr>
              <w:jc w:val="center"/>
            </w:pPr>
            <w:r>
              <w:rPr>
                <w:rFonts w:ascii="宋体" w:hAnsi="宋体" w:eastAsia="宋体"/>
                <w:sz w:val="16"/>
              </w:rPr>
              <w:t>3.09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50CE7">
            <w:pPr>
              <w:jc w:val="center"/>
            </w:pPr>
            <w:r>
              <w:rPr>
                <w:rFonts w:ascii="宋体" w:hAnsi="宋体" w:eastAsia="宋体"/>
                <w:sz w:val="16"/>
              </w:rPr>
              <w:t>3.09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487C3">
            <w:pPr>
              <w:jc w:val="center"/>
            </w:pPr>
            <w:r>
              <w:rPr>
                <w:rFonts w:ascii="宋体" w:hAnsi="宋体" w:eastAsia="宋体"/>
                <w:sz w:val="16"/>
              </w:rPr>
              <w:t>3.09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99E7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10F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2F144">
            <w:pPr>
              <w:jc w:val="center"/>
            </w:pPr>
            <w:r>
              <w:rPr>
                <w:rFonts w:ascii="宋体" w:hAnsi="宋体" w:eastAsia="宋体"/>
                <w:sz w:val="16"/>
              </w:rPr>
              <w:t>—</w:t>
            </w:r>
          </w:p>
        </w:tc>
      </w:tr>
      <w:tr w14:paraId="1168EC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11F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597E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9D9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904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3A2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06B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BC0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69099">
            <w:pPr>
              <w:jc w:val="center"/>
            </w:pPr>
            <w:r>
              <w:rPr>
                <w:rFonts w:ascii="宋体" w:hAnsi="宋体" w:eastAsia="宋体"/>
                <w:sz w:val="16"/>
              </w:rPr>
              <w:t>—</w:t>
            </w:r>
          </w:p>
        </w:tc>
      </w:tr>
      <w:tr w14:paraId="7B387E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FCBE1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CD7D1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879ACE">
            <w:pPr>
              <w:jc w:val="center"/>
            </w:pPr>
            <w:r>
              <w:rPr>
                <w:rFonts w:ascii="宋体" w:hAnsi="宋体" w:eastAsia="宋体"/>
                <w:sz w:val="16"/>
              </w:rPr>
              <w:t>实际完成情况</w:t>
            </w:r>
          </w:p>
        </w:tc>
      </w:tr>
      <w:tr w14:paraId="5CA88E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F6A2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24C293">
            <w:pPr>
              <w:jc w:val="both"/>
            </w:pPr>
            <w:r>
              <w:rPr>
                <w:rFonts w:ascii="宋体" w:hAnsi="宋体" w:eastAsia="宋体"/>
                <w:sz w:val="16"/>
              </w:rPr>
              <w:t>保障单位4名异地交流挂职干部人才到受援地开展工作时，所产生的探亲交通费，其中异地交流县处级3名来回10次产生的探亲费为24600元，异地挂职干部县处级1名来回2次产生的探亲费10600元。交通费保障，可使异地交流干部的安心工作，调动工作的积极性，</w:t>
            </w:r>
            <w:r>
              <w:rPr>
                <w:rFonts w:hint="eastAsia" w:ascii="宋体" w:hAnsi="宋体"/>
                <w:sz w:val="16"/>
                <w:lang w:eastAsia="zh-CN"/>
              </w:rPr>
              <w:t>有效</w:t>
            </w:r>
            <w:r>
              <w:rPr>
                <w:rFonts w:ascii="宋体" w:hAnsi="宋体" w:eastAsia="宋体"/>
                <w:sz w:val="16"/>
              </w:rPr>
              <w:t>减轻经济负担。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569499">
            <w:pPr>
              <w:jc w:val="both"/>
            </w:pPr>
            <w:r>
              <w:rPr>
                <w:rFonts w:ascii="宋体" w:hAnsi="宋体" w:eastAsia="宋体"/>
                <w:sz w:val="16"/>
              </w:rPr>
              <w:t>2024年保障单位4名异地交流挂职干部人才本年度所产生的12次探亲所发生的交通费，妥善解决交通保障问题，使异地交流挂职干部在受援地安心工作，调动工作的积极性，</w:t>
            </w:r>
            <w:r>
              <w:rPr>
                <w:rFonts w:hint="eastAsia" w:ascii="宋体" w:hAnsi="宋体"/>
                <w:sz w:val="16"/>
                <w:lang w:eastAsia="zh-CN"/>
              </w:rPr>
              <w:t>有效</w:t>
            </w:r>
            <w:r>
              <w:rPr>
                <w:rFonts w:ascii="宋体" w:hAnsi="宋体" w:eastAsia="宋体"/>
                <w:sz w:val="16"/>
              </w:rPr>
              <w:t>减轻经济负担，使他们</w:t>
            </w:r>
            <w:r>
              <w:rPr>
                <w:rFonts w:hint="eastAsia" w:ascii="宋体" w:hAnsi="宋体"/>
                <w:sz w:val="16"/>
                <w:lang w:eastAsia="zh-CN"/>
              </w:rPr>
              <w:t>更好地</w:t>
            </w:r>
            <w:r>
              <w:rPr>
                <w:rFonts w:ascii="宋体" w:hAnsi="宋体" w:eastAsia="宋体"/>
                <w:sz w:val="16"/>
              </w:rPr>
              <w:t>投身于工作。</w:t>
            </w:r>
          </w:p>
        </w:tc>
      </w:tr>
      <w:tr w14:paraId="1C9EBA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572E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59A4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09AB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1A46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0853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CAE3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15D0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7939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4C6D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494D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CEAE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FD8E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1E90E">
            <w:pPr>
              <w:jc w:val="center"/>
            </w:pPr>
            <w:r>
              <w:rPr>
                <w:rFonts w:ascii="宋体" w:hAnsi="宋体" w:eastAsia="宋体"/>
                <w:sz w:val="16"/>
              </w:rPr>
              <w:t>偏差原因分析及改进措施</w:t>
            </w:r>
          </w:p>
        </w:tc>
      </w:tr>
      <w:tr w14:paraId="1FC27C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0C00D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F4E8F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027D4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4D656">
            <w:pPr>
              <w:jc w:val="center"/>
            </w:pPr>
            <w:r>
              <w:rPr>
                <w:rFonts w:ascii="宋体" w:hAnsi="宋体" w:eastAsia="宋体"/>
                <w:sz w:val="16"/>
              </w:rPr>
              <w:t>保障异地交流干部人数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75CD4">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D26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883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93D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F9DC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DC3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49B1A">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4A9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6C39B">
            <w:pPr>
              <w:jc w:val="center"/>
            </w:pPr>
          </w:p>
        </w:tc>
      </w:tr>
      <w:tr w14:paraId="085B9E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5EC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C59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17C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1242E">
            <w:pPr>
              <w:jc w:val="center"/>
            </w:pPr>
            <w:r>
              <w:rPr>
                <w:rFonts w:ascii="宋体" w:hAnsi="宋体" w:eastAsia="宋体"/>
                <w:sz w:val="16"/>
              </w:rPr>
              <w:t>保障异地挂职干部人数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2BFB4">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546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201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A8D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D008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59F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97184">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096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D1259">
            <w:pPr>
              <w:jc w:val="center"/>
            </w:pPr>
          </w:p>
        </w:tc>
      </w:tr>
      <w:tr w14:paraId="35C378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13D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7279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E976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B3BBA">
            <w:pPr>
              <w:jc w:val="center"/>
            </w:pPr>
            <w:r>
              <w:rPr>
                <w:rFonts w:ascii="宋体" w:hAnsi="宋体" w:eastAsia="宋体"/>
                <w:sz w:val="16"/>
              </w:rPr>
              <w:t>异地交流干部保障交通费覆盖率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C99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25C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1A4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FC7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EECE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E5B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514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B69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41490">
            <w:pPr>
              <w:jc w:val="center"/>
            </w:pPr>
          </w:p>
        </w:tc>
      </w:tr>
      <w:tr w14:paraId="41CF60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3A8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C3E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044F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F4FDD">
            <w:pPr>
              <w:jc w:val="center"/>
            </w:pPr>
            <w:r>
              <w:rPr>
                <w:rFonts w:ascii="宋体" w:hAnsi="宋体" w:eastAsia="宋体"/>
                <w:sz w:val="16"/>
              </w:rPr>
              <w:t>异地交流挂职干部探亲保障时限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E7446">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F25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655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C84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A34E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450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E8635">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96C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A9FE5">
            <w:pPr>
              <w:jc w:val="center"/>
            </w:pPr>
          </w:p>
        </w:tc>
      </w:tr>
      <w:tr w14:paraId="778287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4046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33A04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AA916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5B35C">
            <w:pPr>
              <w:jc w:val="center"/>
            </w:pPr>
            <w:r>
              <w:rPr>
                <w:rFonts w:ascii="宋体" w:hAnsi="宋体" w:eastAsia="宋体"/>
                <w:sz w:val="16"/>
              </w:rPr>
              <w:t>异地交流干部人均探亲成本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6BB45">
            <w:pPr>
              <w:jc w:val="center"/>
            </w:pPr>
            <w:r>
              <w:rPr>
                <w:rFonts w:ascii="宋体" w:hAnsi="宋体" w:eastAsia="宋体"/>
                <w:sz w:val="16"/>
              </w:rPr>
              <w:t>&lt;=6790元/人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DDE8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F71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5A4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BD4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ED1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A0504">
            <w:pPr>
              <w:jc w:val="center"/>
            </w:pPr>
            <w:r>
              <w:rPr>
                <w:rFonts w:ascii="宋体" w:hAnsi="宋体" w:eastAsia="宋体"/>
                <w:sz w:val="16"/>
              </w:rPr>
              <w:t>=6790元/人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0E7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282D2">
            <w:pPr>
              <w:jc w:val="center"/>
            </w:pPr>
          </w:p>
        </w:tc>
      </w:tr>
      <w:tr w14:paraId="50360C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994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C83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A59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7FE73">
            <w:pPr>
              <w:jc w:val="center"/>
            </w:pPr>
            <w:r>
              <w:rPr>
                <w:rFonts w:ascii="宋体" w:hAnsi="宋体" w:eastAsia="宋体"/>
                <w:sz w:val="16"/>
              </w:rPr>
              <w:t>异地挂职干部人均探亲成本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4A7E1">
            <w:pPr>
              <w:jc w:val="center"/>
            </w:pPr>
            <w:r>
              <w:rPr>
                <w:rFonts w:ascii="宋体" w:hAnsi="宋体" w:eastAsia="宋体"/>
                <w:sz w:val="16"/>
              </w:rPr>
              <w:t>&lt;=10600元/人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3B41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C42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665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D41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40E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7DB0E">
            <w:pPr>
              <w:jc w:val="center"/>
            </w:pPr>
            <w:r>
              <w:rPr>
                <w:rFonts w:ascii="宋体" w:hAnsi="宋体" w:eastAsia="宋体"/>
                <w:sz w:val="16"/>
              </w:rPr>
              <w:t>=10600元/人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F44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F4E90">
            <w:pPr>
              <w:jc w:val="center"/>
            </w:pPr>
          </w:p>
        </w:tc>
      </w:tr>
      <w:tr w14:paraId="0DEDE9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F53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634B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73BC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5A188">
            <w:pPr>
              <w:jc w:val="center"/>
            </w:pPr>
            <w:r>
              <w:rPr>
                <w:rFonts w:ascii="宋体" w:hAnsi="宋体" w:eastAsia="宋体"/>
                <w:sz w:val="16"/>
              </w:rPr>
              <w:t>提供人才支撑，有效减轻经济压力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149BD">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CD93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9BA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924A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EF1C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EC3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D824E">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E2B0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E9DA3">
            <w:pPr>
              <w:jc w:val="center"/>
            </w:pPr>
          </w:p>
        </w:tc>
      </w:tr>
      <w:tr w14:paraId="1C1FBD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DFF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079E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43EF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6EDD5">
            <w:pPr>
              <w:jc w:val="center"/>
            </w:pPr>
            <w:r>
              <w:rPr>
                <w:rFonts w:ascii="宋体" w:hAnsi="宋体" w:eastAsia="宋体"/>
                <w:sz w:val="16"/>
              </w:rPr>
              <w:t>异地交流挂职干部满意度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5C9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9EF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F8B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138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B1A5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7BC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599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D3C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8DC99">
            <w:pPr>
              <w:jc w:val="center"/>
            </w:pPr>
          </w:p>
        </w:tc>
      </w:tr>
      <w:tr w14:paraId="38E19DD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A8034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C5E7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D32E5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35DC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6E3A44B"/>
        </w:tc>
      </w:tr>
    </w:tbl>
    <w:p w14:paraId="24F74E1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172844C">
        <w:tblPrEx>
          <w:tblCellMar>
            <w:top w:w="0" w:type="dxa"/>
            <w:left w:w="108" w:type="dxa"/>
            <w:bottom w:w="0" w:type="dxa"/>
            <w:right w:w="108" w:type="dxa"/>
          </w:tblCellMar>
        </w:tblPrEx>
        <w:tc>
          <w:tcPr>
            <w:tcW w:w="8848" w:type="dxa"/>
            <w:gridSpan w:val="14"/>
            <w:vAlign w:val="center"/>
          </w:tcPr>
          <w:p w14:paraId="34B0BE2C">
            <w:pPr>
              <w:jc w:val="center"/>
            </w:pPr>
            <w:r>
              <w:rPr>
                <w:rFonts w:ascii="宋体" w:hAnsi="宋体" w:eastAsia="宋体"/>
                <w:sz w:val="24"/>
              </w:rPr>
              <w:t>项目支出绩效自评表</w:t>
            </w:r>
          </w:p>
        </w:tc>
      </w:tr>
      <w:tr w14:paraId="36C21583">
        <w:tblPrEx>
          <w:tblCellMar>
            <w:top w:w="0" w:type="dxa"/>
            <w:left w:w="108" w:type="dxa"/>
            <w:bottom w:w="0" w:type="dxa"/>
            <w:right w:w="108" w:type="dxa"/>
          </w:tblCellMar>
        </w:tblPrEx>
        <w:tc>
          <w:tcPr>
            <w:tcW w:w="8848" w:type="dxa"/>
            <w:gridSpan w:val="14"/>
            <w:vAlign w:val="center"/>
          </w:tcPr>
          <w:p w14:paraId="2C49E88E">
            <w:pPr>
              <w:jc w:val="center"/>
            </w:pPr>
            <w:r>
              <w:rPr>
                <w:rFonts w:ascii="宋体" w:hAnsi="宋体" w:eastAsia="宋体"/>
                <w:sz w:val="24"/>
              </w:rPr>
              <w:t>(2024年度)</w:t>
            </w:r>
          </w:p>
        </w:tc>
      </w:tr>
      <w:tr w14:paraId="42F1B2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F2B5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75C55F">
            <w:pPr>
              <w:jc w:val="center"/>
            </w:pPr>
            <w:r>
              <w:rPr>
                <w:rFonts w:ascii="宋体" w:hAnsi="宋体" w:eastAsia="宋体"/>
                <w:sz w:val="16"/>
              </w:rPr>
              <w:t>异地交流干部住房交通保障项目</w:t>
            </w:r>
          </w:p>
        </w:tc>
      </w:tr>
      <w:tr w14:paraId="444A5A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A136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DBE5C5">
            <w:pPr>
              <w:jc w:val="center"/>
            </w:pPr>
            <w:r>
              <w:rPr>
                <w:rFonts w:ascii="宋体" w:hAnsi="宋体" w:eastAsia="宋体"/>
                <w:sz w:val="16"/>
              </w:rPr>
              <w:t>新疆维吾尔自治区喀什地区住房和城乡建设局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21CA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13B176">
            <w:pPr>
              <w:jc w:val="center"/>
            </w:pPr>
            <w:r>
              <w:rPr>
                <w:rFonts w:ascii="宋体" w:hAnsi="宋体" w:eastAsia="宋体"/>
                <w:sz w:val="16"/>
              </w:rPr>
              <w:t>新疆维吾尔自治区喀什地区住房和城乡建设局</w:t>
            </w:r>
          </w:p>
        </w:tc>
      </w:tr>
      <w:tr w14:paraId="1E4B17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93FC1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3243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0C32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E5E4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C306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A768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6BDC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26096">
            <w:pPr>
              <w:jc w:val="center"/>
            </w:pPr>
            <w:r>
              <w:rPr>
                <w:rFonts w:ascii="宋体" w:hAnsi="宋体" w:eastAsia="宋体"/>
                <w:sz w:val="16"/>
              </w:rPr>
              <w:t>得分</w:t>
            </w:r>
          </w:p>
        </w:tc>
      </w:tr>
      <w:tr w14:paraId="0E3059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91E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E21F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22520">
            <w:pPr>
              <w:jc w:val="center"/>
            </w:pPr>
            <w:r>
              <w:rPr>
                <w:rFonts w:ascii="宋体" w:hAnsi="宋体" w:eastAsia="宋体"/>
                <w:sz w:val="16"/>
              </w:rPr>
              <w:t>7.30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4BA9D">
            <w:pPr>
              <w:jc w:val="center"/>
            </w:pPr>
            <w:r>
              <w:rPr>
                <w:rFonts w:ascii="宋体" w:hAnsi="宋体" w:eastAsia="宋体"/>
                <w:sz w:val="16"/>
              </w:rPr>
              <w:t>7.30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1C429">
            <w:pPr>
              <w:jc w:val="center"/>
            </w:pPr>
            <w:r>
              <w:rPr>
                <w:rFonts w:ascii="宋体" w:hAnsi="宋体" w:eastAsia="宋体"/>
                <w:sz w:val="16"/>
              </w:rPr>
              <w:t>7.06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BFE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EBA62">
            <w:pPr>
              <w:jc w:val="center"/>
            </w:pPr>
            <w:r>
              <w:rPr>
                <w:rFonts w:ascii="宋体" w:hAnsi="宋体" w:eastAsia="宋体"/>
                <w:sz w:val="16"/>
              </w:rPr>
              <w:t>96.7%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22398">
            <w:pPr>
              <w:jc w:val="center"/>
            </w:pPr>
            <w:r>
              <w:rPr>
                <w:rFonts w:ascii="宋体" w:hAnsi="宋体" w:eastAsia="宋体"/>
                <w:sz w:val="16"/>
              </w:rPr>
              <w:t>9.18分</w:t>
            </w:r>
          </w:p>
        </w:tc>
      </w:tr>
      <w:tr w14:paraId="66A9FE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F34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C3F3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3FAAF">
            <w:pPr>
              <w:jc w:val="center"/>
            </w:pPr>
            <w:r>
              <w:rPr>
                <w:rFonts w:ascii="宋体" w:hAnsi="宋体" w:eastAsia="宋体"/>
                <w:sz w:val="16"/>
              </w:rPr>
              <w:t>7.30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DB1B5">
            <w:pPr>
              <w:jc w:val="center"/>
            </w:pPr>
            <w:r>
              <w:rPr>
                <w:rFonts w:ascii="宋体" w:hAnsi="宋体" w:eastAsia="宋体"/>
                <w:sz w:val="16"/>
              </w:rPr>
              <w:t>7.30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F2B9A">
            <w:pPr>
              <w:jc w:val="center"/>
            </w:pPr>
            <w:r>
              <w:rPr>
                <w:rFonts w:ascii="宋体" w:hAnsi="宋体" w:eastAsia="宋体"/>
                <w:sz w:val="16"/>
              </w:rPr>
              <w:t>7.06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C58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ED8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EC621">
            <w:pPr>
              <w:jc w:val="center"/>
            </w:pPr>
            <w:r>
              <w:rPr>
                <w:rFonts w:ascii="宋体" w:hAnsi="宋体" w:eastAsia="宋体"/>
                <w:sz w:val="16"/>
              </w:rPr>
              <w:t>—</w:t>
            </w:r>
          </w:p>
        </w:tc>
      </w:tr>
      <w:tr w14:paraId="49736C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EC0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2005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7B6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24A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B35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2CC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951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FA131">
            <w:pPr>
              <w:jc w:val="center"/>
            </w:pPr>
            <w:r>
              <w:rPr>
                <w:rFonts w:ascii="宋体" w:hAnsi="宋体" w:eastAsia="宋体"/>
                <w:sz w:val="16"/>
              </w:rPr>
              <w:t>—</w:t>
            </w:r>
          </w:p>
        </w:tc>
      </w:tr>
      <w:tr w14:paraId="6DF07D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D000E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F4CBC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2424BE">
            <w:pPr>
              <w:jc w:val="center"/>
            </w:pPr>
            <w:r>
              <w:rPr>
                <w:rFonts w:ascii="宋体" w:hAnsi="宋体" w:eastAsia="宋体"/>
                <w:sz w:val="16"/>
              </w:rPr>
              <w:t>实际完成情况</w:t>
            </w:r>
          </w:p>
        </w:tc>
      </w:tr>
      <w:tr w14:paraId="238714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8978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FBB414">
            <w:pPr>
              <w:jc w:val="both"/>
            </w:pPr>
            <w:r>
              <w:rPr>
                <w:rFonts w:ascii="宋体" w:hAnsi="宋体" w:eastAsia="宋体"/>
                <w:sz w:val="16"/>
              </w:rPr>
              <w:t>该项目预算资金7.304万元。保障单位3名异地交流干部住房问题、1名干部车辆问题，使异地交流干部在</w:t>
            </w:r>
            <w:r>
              <w:rPr>
                <w:rFonts w:hint="eastAsia" w:ascii="宋体" w:hAnsi="宋体"/>
                <w:sz w:val="16"/>
                <w:lang w:eastAsia="zh-CN"/>
              </w:rPr>
              <w:t>本部门</w:t>
            </w:r>
            <w:r>
              <w:rPr>
                <w:rFonts w:ascii="宋体" w:hAnsi="宋体" w:eastAsia="宋体"/>
                <w:sz w:val="16"/>
              </w:rPr>
              <w:t>安心工作。通过人才援疆，可以提升干部人才队伍的创新活力，有助于提升</w:t>
            </w:r>
            <w:r>
              <w:rPr>
                <w:rFonts w:hint="eastAsia" w:ascii="宋体" w:hAnsi="宋体"/>
                <w:sz w:val="16"/>
                <w:lang w:eastAsia="zh-CN"/>
              </w:rPr>
              <w:t>本部门</w:t>
            </w:r>
            <w:r>
              <w:rPr>
                <w:rFonts w:ascii="宋体" w:hAnsi="宋体" w:eastAsia="宋体"/>
                <w:sz w:val="16"/>
              </w:rPr>
              <w:t>干部人才的创新能力和工作水平，推动对口支援由“输血型”向“造血型”转变。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37C375">
            <w:pPr>
              <w:jc w:val="both"/>
            </w:pPr>
            <w:r>
              <w:rPr>
                <w:rFonts w:ascii="宋体" w:hAnsi="宋体" w:eastAsia="宋体"/>
                <w:sz w:val="16"/>
              </w:rPr>
              <w:t>本年度保障1名挂职干部车辆使用问题，3名异地挂职交流领导干部住房问题。住房及车辆的保障，充分体现出自治区对异地交流挂职干部关心关爱，使他们更好</w:t>
            </w:r>
            <w:r>
              <w:rPr>
                <w:rFonts w:hint="eastAsia" w:ascii="宋体" w:hAnsi="宋体"/>
                <w:sz w:val="16"/>
                <w:lang w:eastAsia="zh-CN"/>
              </w:rPr>
              <w:t>地</w:t>
            </w:r>
            <w:r>
              <w:rPr>
                <w:rFonts w:ascii="宋体" w:hAnsi="宋体" w:eastAsia="宋体"/>
                <w:sz w:val="16"/>
              </w:rPr>
              <w:t>投身于工作中，为单位进一步提供先进理念、管理理念，提高</w:t>
            </w:r>
            <w:r>
              <w:rPr>
                <w:rFonts w:hint="eastAsia" w:ascii="宋体" w:hAnsi="宋体"/>
                <w:sz w:val="16"/>
                <w:lang w:eastAsia="zh-CN"/>
              </w:rPr>
              <w:t>本部门</w:t>
            </w:r>
            <w:r>
              <w:rPr>
                <w:rFonts w:ascii="宋体" w:hAnsi="宋体" w:eastAsia="宋体"/>
                <w:sz w:val="16"/>
              </w:rPr>
              <w:t>工作水平。</w:t>
            </w:r>
          </w:p>
        </w:tc>
      </w:tr>
      <w:tr w14:paraId="72C8A6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6C47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A486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0E3F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818D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71A2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CB37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92EC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0DAA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9111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D830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6EFA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1325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FE2C2">
            <w:pPr>
              <w:jc w:val="center"/>
            </w:pPr>
            <w:r>
              <w:rPr>
                <w:rFonts w:ascii="宋体" w:hAnsi="宋体" w:eastAsia="宋体"/>
                <w:sz w:val="16"/>
              </w:rPr>
              <w:t>偏差原因分析及改进措施</w:t>
            </w:r>
          </w:p>
        </w:tc>
      </w:tr>
      <w:tr w14:paraId="7C85D0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37FB9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8244B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6AF3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EEB5D">
            <w:pPr>
              <w:jc w:val="center"/>
            </w:pPr>
            <w:r>
              <w:rPr>
                <w:rFonts w:ascii="宋体" w:hAnsi="宋体" w:eastAsia="宋体"/>
                <w:sz w:val="16"/>
              </w:rPr>
              <w:t>异地交流干部人数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60E51">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F20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7DD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C65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E9B7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AAA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19014">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88E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BF811">
            <w:pPr>
              <w:jc w:val="center"/>
            </w:pPr>
          </w:p>
        </w:tc>
      </w:tr>
      <w:tr w14:paraId="014C56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738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37D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E59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52C95">
            <w:pPr>
              <w:jc w:val="center"/>
            </w:pPr>
            <w:r>
              <w:rPr>
                <w:rFonts w:ascii="宋体" w:hAnsi="宋体" w:eastAsia="宋体"/>
                <w:sz w:val="16"/>
              </w:rPr>
              <w:t>租赁车辆数量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442AE">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F03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465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D05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5817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7FC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856E2">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1CC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1BAF3">
            <w:pPr>
              <w:jc w:val="center"/>
            </w:pPr>
          </w:p>
        </w:tc>
      </w:tr>
      <w:tr w14:paraId="696E9E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43A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611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D0A4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2943F">
            <w:pPr>
              <w:jc w:val="center"/>
            </w:pPr>
            <w:r>
              <w:rPr>
                <w:rFonts w:ascii="宋体" w:hAnsi="宋体" w:eastAsia="宋体"/>
                <w:sz w:val="16"/>
              </w:rPr>
              <w:t>后勤保障率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3C0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CC5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CB1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CB8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135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AE7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D72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83F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FE723">
            <w:pPr>
              <w:jc w:val="center"/>
            </w:pPr>
          </w:p>
        </w:tc>
      </w:tr>
      <w:tr w14:paraId="40D065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E77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8133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F789E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8DCFA">
            <w:pPr>
              <w:jc w:val="center"/>
            </w:pPr>
            <w:r>
              <w:rPr>
                <w:rFonts w:ascii="宋体" w:hAnsi="宋体" w:eastAsia="宋体"/>
                <w:sz w:val="16"/>
              </w:rPr>
              <w:t>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9E2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DFD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D7F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11D1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F2A0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BE6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0C9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97F1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77DC2">
            <w:pPr>
              <w:jc w:val="center"/>
            </w:pPr>
          </w:p>
        </w:tc>
      </w:tr>
      <w:tr w14:paraId="181FD1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51D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72C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0E1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2876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B73C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DA8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A87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1DF7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3E0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20E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5B4A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6663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1E4FB">
            <w:pPr>
              <w:jc w:val="center"/>
            </w:pPr>
          </w:p>
        </w:tc>
      </w:tr>
      <w:tr w14:paraId="2C8CAE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2C65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70F78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6788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5176F">
            <w:pPr>
              <w:jc w:val="center"/>
            </w:pPr>
            <w:r>
              <w:rPr>
                <w:rFonts w:ascii="宋体" w:hAnsi="宋体" w:eastAsia="宋体"/>
                <w:sz w:val="16"/>
              </w:rPr>
              <w:t>租车年费用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50218">
            <w:pPr>
              <w:jc w:val="center"/>
            </w:pPr>
            <w:r>
              <w:rPr>
                <w:rFonts w:ascii="宋体" w:hAnsi="宋体" w:eastAsia="宋体"/>
                <w:sz w:val="16"/>
              </w:rPr>
              <w:t>&lt;=50000元/年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C9C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E3F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202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768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CF2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85524">
            <w:pPr>
              <w:jc w:val="center"/>
            </w:pPr>
            <w:r>
              <w:rPr>
                <w:rFonts w:ascii="宋体" w:hAnsi="宋体" w:eastAsia="宋体"/>
                <w:sz w:val="16"/>
              </w:rPr>
              <w:t>=50000元/年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275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30E11">
            <w:pPr>
              <w:jc w:val="center"/>
            </w:pPr>
          </w:p>
        </w:tc>
      </w:tr>
      <w:tr w14:paraId="31B7A0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865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D44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2FF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BDFBC">
            <w:pPr>
              <w:jc w:val="center"/>
            </w:pPr>
            <w:r>
              <w:rPr>
                <w:rFonts w:ascii="宋体" w:hAnsi="宋体" w:eastAsia="宋体"/>
                <w:sz w:val="16"/>
              </w:rPr>
              <w:t>周转房年租金费用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C3525">
            <w:pPr>
              <w:jc w:val="center"/>
            </w:pPr>
            <w:r>
              <w:rPr>
                <w:rFonts w:ascii="宋体" w:hAnsi="宋体" w:eastAsia="宋体"/>
                <w:sz w:val="16"/>
              </w:rPr>
              <w:t>&lt;=5760元/平方米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A64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D2C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4D3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C70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BA1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5AEB4">
            <w:pPr>
              <w:jc w:val="center"/>
            </w:pPr>
            <w:r>
              <w:rPr>
                <w:rFonts w:ascii="宋体" w:hAnsi="宋体" w:eastAsia="宋体"/>
                <w:sz w:val="16"/>
              </w:rPr>
              <w:t>=5160元/平方米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31D8A">
            <w:pPr>
              <w:jc w:val="center"/>
            </w:pPr>
            <w:r>
              <w:rPr>
                <w:rFonts w:ascii="宋体" w:hAnsi="宋体" w:eastAsia="宋体"/>
                <w:sz w:val="16"/>
              </w:rPr>
              <w:t>7.39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E4456">
            <w:pPr>
              <w:jc w:val="center"/>
            </w:pPr>
            <w:r>
              <w:rPr>
                <w:rFonts w:ascii="宋体" w:hAnsi="宋体" w:eastAsia="宋体"/>
                <w:sz w:val="16"/>
              </w:rPr>
              <w:t>偏差原因：按照年初预算，是三名领导四年房租，但下半年部分领导搬出周转房，故资金未支付完。改进措施：加强预算管理。</w:t>
            </w:r>
          </w:p>
        </w:tc>
      </w:tr>
      <w:tr w14:paraId="2F6052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C14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6183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A810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B4649">
            <w:pPr>
              <w:jc w:val="center"/>
            </w:pPr>
            <w:r>
              <w:rPr>
                <w:rFonts w:ascii="宋体" w:hAnsi="宋体" w:eastAsia="宋体"/>
                <w:sz w:val="16"/>
              </w:rPr>
              <w:t>提供人才支撑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752FD">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6D55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4FE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52C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A1E5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A40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1EAEC">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AB3B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A32B5">
            <w:pPr>
              <w:jc w:val="center"/>
            </w:pPr>
          </w:p>
        </w:tc>
      </w:tr>
      <w:tr w14:paraId="03B93F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157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CD59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A63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F745B">
            <w:pPr>
              <w:jc w:val="center"/>
            </w:pPr>
            <w:r>
              <w:rPr>
                <w:rFonts w:ascii="宋体" w:hAnsi="宋体" w:eastAsia="宋体"/>
                <w:sz w:val="16"/>
              </w:rPr>
              <w:t>异地交流干部满意度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990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C484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2FA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B84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2752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926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56C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B62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48F64">
            <w:pPr>
              <w:jc w:val="center"/>
            </w:pPr>
          </w:p>
        </w:tc>
      </w:tr>
      <w:tr w14:paraId="3DB1B8B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6A471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9124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23A79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4DDD6">
            <w:pPr>
              <w:jc w:val="center"/>
            </w:pPr>
            <w:r>
              <w:rPr>
                <w:rFonts w:ascii="宋体" w:hAnsi="宋体" w:eastAsia="宋体"/>
                <w:sz w:val="16"/>
              </w:rPr>
              <w:t>96.57分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8CD9E9C"/>
        </w:tc>
      </w:tr>
    </w:tbl>
    <w:p w14:paraId="3512536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1045EF1">
        <w:tblPrEx>
          <w:tblCellMar>
            <w:top w:w="0" w:type="dxa"/>
            <w:left w:w="108" w:type="dxa"/>
            <w:bottom w:w="0" w:type="dxa"/>
            <w:right w:w="108" w:type="dxa"/>
          </w:tblCellMar>
        </w:tblPrEx>
        <w:tc>
          <w:tcPr>
            <w:tcW w:w="8848" w:type="dxa"/>
            <w:gridSpan w:val="14"/>
            <w:vAlign w:val="center"/>
          </w:tcPr>
          <w:p w14:paraId="16CA5847">
            <w:pPr>
              <w:jc w:val="center"/>
            </w:pPr>
            <w:r>
              <w:rPr>
                <w:rFonts w:ascii="宋体" w:hAnsi="宋体" w:eastAsia="宋体"/>
                <w:sz w:val="24"/>
              </w:rPr>
              <w:t>项目支出绩效自评表</w:t>
            </w:r>
          </w:p>
        </w:tc>
      </w:tr>
      <w:tr w14:paraId="1C8AA5CF">
        <w:tblPrEx>
          <w:tblCellMar>
            <w:top w:w="0" w:type="dxa"/>
            <w:left w:w="108" w:type="dxa"/>
            <w:bottom w:w="0" w:type="dxa"/>
            <w:right w:w="108" w:type="dxa"/>
          </w:tblCellMar>
        </w:tblPrEx>
        <w:tc>
          <w:tcPr>
            <w:tcW w:w="8848" w:type="dxa"/>
            <w:gridSpan w:val="14"/>
            <w:vAlign w:val="center"/>
          </w:tcPr>
          <w:p w14:paraId="29FF3EDC">
            <w:pPr>
              <w:jc w:val="center"/>
            </w:pPr>
            <w:r>
              <w:rPr>
                <w:rFonts w:ascii="宋体" w:hAnsi="宋体" w:eastAsia="宋体"/>
                <w:sz w:val="24"/>
              </w:rPr>
              <w:t>(2024年度)</w:t>
            </w:r>
          </w:p>
        </w:tc>
      </w:tr>
      <w:tr w14:paraId="57AC86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CCCA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F6DB1A">
            <w:pPr>
              <w:jc w:val="center"/>
            </w:pPr>
            <w:r>
              <w:rPr>
                <w:rFonts w:ascii="宋体" w:hAnsi="宋体" w:eastAsia="宋体"/>
                <w:sz w:val="16"/>
              </w:rPr>
              <w:t>援疆柔性人才保障费用项目</w:t>
            </w:r>
          </w:p>
        </w:tc>
      </w:tr>
      <w:tr w14:paraId="583B9D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F561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8E140D">
            <w:pPr>
              <w:jc w:val="center"/>
            </w:pPr>
            <w:r>
              <w:rPr>
                <w:rFonts w:ascii="宋体" w:hAnsi="宋体" w:eastAsia="宋体"/>
                <w:sz w:val="16"/>
              </w:rPr>
              <w:t>新疆维吾尔自治区喀什地区住房和城乡建设局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B841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40732E">
            <w:pPr>
              <w:jc w:val="center"/>
            </w:pPr>
            <w:r>
              <w:rPr>
                <w:rFonts w:ascii="宋体" w:hAnsi="宋体" w:eastAsia="宋体"/>
                <w:sz w:val="16"/>
              </w:rPr>
              <w:t>新疆维吾尔自治区喀什地区住房和城乡建设局</w:t>
            </w:r>
          </w:p>
        </w:tc>
      </w:tr>
      <w:tr w14:paraId="7FA385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29398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401C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E5AC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F0DD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0711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35FA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899C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F8874">
            <w:pPr>
              <w:jc w:val="center"/>
            </w:pPr>
            <w:r>
              <w:rPr>
                <w:rFonts w:ascii="宋体" w:hAnsi="宋体" w:eastAsia="宋体"/>
                <w:sz w:val="16"/>
              </w:rPr>
              <w:t>得分</w:t>
            </w:r>
          </w:p>
        </w:tc>
      </w:tr>
      <w:tr w14:paraId="387C02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6EF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9373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4AB60">
            <w:pPr>
              <w:jc w:val="center"/>
            </w:pPr>
            <w:r>
              <w:rPr>
                <w:rFonts w:ascii="宋体" w:hAnsi="宋体" w:eastAsia="宋体"/>
                <w:sz w:val="16"/>
              </w:rPr>
              <w:t>0.64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FB2AE">
            <w:pPr>
              <w:jc w:val="center"/>
            </w:pPr>
            <w:r>
              <w:rPr>
                <w:rFonts w:ascii="宋体" w:hAnsi="宋体" w:eastAsia="宋体"/>
                <w:sz w:val="16"/>
              </w:rPr>
              <w:t>13.03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FAC31">
            <w:pPr>
              <w:jc w:val="center"/>
            </w:pPr>
            <w:r>
              <w:rPr>
                <w:rFonts w:ascii="宋体" w:hAnsi="宋体" w:eastAsia="宋体"/>
                <w:sz w:val="16"/>
              </w:rPr>
              <w:t>6.76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854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C2B92">
            <w:pPr>
              <w:jc w:val="center"/>
            </w:pPr>
            <w:r>
              <w:rPr>
                <w:rFonts w:ascii="宋体" w:hAnsi="宋体" w:eastAsia="宋体"/>
                <w:sz w:val="16"/>
              </w:rPr>
              <w:t>51.9%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5DFDA">
            <w:pPr>
              <w:jc w:val="center"/>
            </w:pPr>
            <w:r>
              <w:rPr>
                <w:rFonts w:ascii="宋体" w:hAnsi="宋体" w:eastAsia="宋体"/>
                <w:sz w:val="16"/>
              </w:rPr>
              <w:t>0.00分</w:t>
            </w:r>
          </w:p>
        </w:tc>
      </w:tr>
      <w:tr w14:paraId="60E7CE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2AB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D759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1BA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9E8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026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5BF8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474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0CA62">
            <w:pPr>
              <w:jc w:val="center"/>
            </w:pPr>
            <w:r>
              <w:rPr>
                <w:rFonts w:ascii="宋体" w:hAnsi="宋体" w:eastAsia="宋体"/>
                <w:sz w:val="16"/>
              </w:rPr>
              <w:t>—</w:t>
            </w:r>
          </w:p>
        </w:tc>
      </w:tr>
      <w:tr w14:paraId="5C43CE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A5D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4D30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0CF2F">
            <w:pPr>
              <w:jc w:val="center"/>
            </w:pPr>
            <w:r>
              <w:rPr>
                <w:rFonts w:ascii="宋体" w:hAnsi="宋体" w:eastAsia="宋体"/>
                <w:sz w:val="16"/>
              </w:rPr>
              <w:t>0.64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AE905">
            <w:pPr>
              <w:jc w:val="center"/>
            </w:pPr>
            <w:r>
              <w:rPr>
                <w:rFonts w:ascii="宋体" w:hAnsi="宋体" w:eastAsia="宋体"/>
                <w:sz w:val="16"/>
              </w:rPr>
              <w:t>13.03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82E4F">
            <w:pPr>
              <w:jc w:val="center"/>
            </w:pPr>
            <w:r>
              <w:rPr>
                <w:rFonts w:ascii="宋体" w:hAnsi="宋体" w:eastAsia="宋体"/>
                <w:sz w:val="16"/>
              </w:rPr>
              <w:t>6.76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21C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408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29F6E">
            <w:pPr>
              <w:jc w:val="center"/>
            </w:pPr>
            <w:r>
              <w:rPr>
                <w:rFonts w:ascii="宋体" w:hAnsi="宋体" w:eastAsia="宋体"/>
                <w:sz w:val="16"/>
              </w:rPr>
              <w:t>—</w:t>
            </w:r>
          </w:p>
        </w:tc>
      </w:tr>
      <w:tr w14:paraId="638E69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96641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10454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A04C1F">
            <w:pPr>
              <w:jc w:val="center"/>
            </w:pPr>
            <w:r>
              <w:rPr>
                <w:rFonts w:ascii="宋体" w:hAnsi="宋体" w:eastAsia="宋体"/>
                <w:sz w:val="16"/>
              </w:rPr>
              <w:t>实际完成情况</w:t>
            </w:r>
          </w:p>
        </w:tc>
      </w:tr>
      <w:tr w14:paraId="5C21E7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482C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29D468">
            <w:pPr>
              <w:jc w:val="both"/>
            </w:pPr>
            <w:r>
              <w:rPr>
                <w:rFonts w:ascii="宋体" w:hAnsi="宋体" w:eastAsia="宋体"/>
                <w:sz w:val="16"/>
              </w:rPr>
              <w:t>保障</w:t>
            </w:r>
            <w:r>
              <w:rPr>
                <w:rFonts w:hint="eastAsia" w:ascii="宋体" w:hAnsi="宋体"/>
                <w:sz w:val="16"/>
                <w:lang w:eastAsia="zh-CN"/>
              </w:rPr>
              <w:t>本部门</w:t>
            </w:r>
            <w:r>
              <w:rPr>
                <w:rFonts w:ascii="宋体" w:hAnsi="宋体" w:eastAsia="宋体"/>
                <w:sz w:val="16"/>
              </w:rPr>
              <w:t>1名柔性援疆人才在援疆期间享受生活补助、来返交通费、保险费等支出13.03万元。通过柔性援疆人才引进，给</w:t>
            </w:r>
            <w:r>
              <w:rPr>
                <w:rFonts w:hint="eastAsia" w:ascii="宋体" w:hAnsi="宋体"/>
                <w:sz w:val="16"/>
                <w:lang w:eastAsia="zh-CN"/>
              </w:rPr>
              <w:t>本部门</w:t>
            </w:r>
            <w:r>
              <w:rPr>
                <w:rFonts w:ascii="宋体" w:hAnsi="宋体" w:eastAsia="宋体"/>
                <w:sz w:val="16"/>
              </w:rPr>
              <w:t>带来工作的新理念、新方式、提升</w:t>
            </w:r>
            <w:r>
              <w:rPr>
                <w:rFonts w:hint="eastAsia" w:ascii="宋体" w:hAnsi="宋体"/>
                <w:sz w:val="16"/>
                <w:lang w:eastAsia="zh-CN"/>
              </w:rPr>
              <w:t>本部门</w:t>
            </w:r>
            <w:r>
              <w:rPr>
                <w:rFonts w:ascii="宋体" w:hAnsi="宋体" w:eastAsia="宋体"/>
                <w:sz w:val="16"/>
              </w:rPr>
              <w:t>工作人员的工作积极性。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5163B3">
            <w:pPr>
              <w:jc w:val="both"/>
            </w:pPr>
            <w:r>
              <w:rPr>
                <w:rFonts w:ascii="宋体" w:hAnsi="宋体" w:eastAsia="宋体"/>
                <w:sz w:val="16"/>
              </w:rPr>
              <w:t>发放</w:t>
            </w:r>
            <w:r>
              <w:rPr>
                <w:rFonts w:hint="eastAsia" w:ascii="宋体" w:hAnsi="宋体"/>
                <w:sz w:val="16"/>
                <w:lang w:eastAsia="zh-CN"/>
              </w:rPr>
              <w:t>本部门</w:t>
            </w:r>
            <w:r>
              <w:rPr>
                <w:rFonts w:ascii="宋体" w:hAnsi="宋体" w:eastAsia="宋体"/>
                <w:sz w:val="16"/>
              </w:rPr>
              <w:t>1名柔性援疆人才6-12月援疆期间享受生活补助、一次性进疆补贴、保险费及交通往返费。通过柔性援疆人才引进，可以提升单位干部人才队伍的创新活力，有助于提升人才的创新能力和工作水平，推动对口支援由“输血型”向“造血型”转变。</w:t>
            </w:r>
          </w:p>
        </w:tc>
      </w:tr>
      <w:tr w14:paraId="7FC58F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AE85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3071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A303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36A0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F6A8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F9E4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D2E5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8D8F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4A77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50F7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AB22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1E59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C14D7">
            <w:pPr>
              <w:jc w:val="center"/>
            </w:pPr>
            <w:r>
              <w:rPr>
                <w:rFonts w:ascii="宋体" w:hAnsi="宋体" w:eastAsia="宋体"/>
                <w:sz w:val="16"/>
              </w:rPr>
              <w:t>偏差原因分析及改进措施</w:t>
            </w:r>
          </w:p>
        </w:tc>
      </w:tr>
      <w:tr w14:paraId="69B700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FF355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43904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088B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D2704">
            <w:pPr>
              <w:jc w:val="center"/>
            </w:pPr>
            <w:r>
              <w:rPr>
                <w:rFonts w:ascii="宋体" w:hAnsi="宋体" w:eastAsia="宋体"/>
                <w:sz w:val="16"/>
              </w:rPr>
              <w:t>引进人才数量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E97C3">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A11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2ADE7">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EE8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0C9F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D87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893C6">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AC6C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160AB">
            <w:pPr>
              <w:jc w:val="center"/>
            </w:pPr>
          </w:p>
        </w:tc>
      </w:tr>
      <w:tr w14:paraId="57910E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951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7A6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79C4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C39CA">
            <w:pPr>
              <w:jc w:val="center"/>
            </w:pPr>
            <w:r>
              <w:rPr>
                <w:rFonts w:ascii="宋体" w:hAnsi="宋体" w:eastAsia="宋体"/>
                <w:sz w:val="16"/>
              </w:rPr>
              <w:t>引进人才到岗及时率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DC7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B18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551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F62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2E07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C41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2B8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B7E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62573">
            <w:pPr>
              <w:jc w:val="center"/>
            </w:pPr>
          </w:p>
        </w:tc>
      </w:tr>
      <w:tr w14:paraId="1F872A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5CA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2CB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BE159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9532D">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C58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BFC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49B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8386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185B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CE2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42A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58D2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1487C">
            <w:pPr>
              <w:jc w:val="center"/>
            </w:pPr>
          </w:p>
        </w:tc>
      </w:tr>
      <w:tr w14:paraId="5E5067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D81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A7B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E33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9784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6A54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BF1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F81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6F22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53C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2C3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13174">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6392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58F7B">
            <w:pPr>
              <w:jc w:val="center"/>
            </w:pPr>
          </w:p>
        </w:tc>
      </w:tr>
      <w:tr w14:paraId="7AB2D2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6C1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B32B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6205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745B1">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FF420">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329B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71C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E913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D3A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8A5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F0AA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62EB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D4C52">
            <w:pPr>
              <w:jc w:val="center"/>
            </w:pPr>
            <w:r>
              <w:rPr>
                <w:rFonts w:ascii="宋体" w:hAnsi="宋体" w:eastAsia="宋体"/>
                <w:sz w:val="16"/>
              </w:rPr>
              <w:t>偏差原因：项目资金为1年半项目，故存在一年补助资金未支付完，故存在偏差。改进措施：加快项目实施进度，及时拨付资金</w:t>
            </w:r>
          </w:p>
        </w:tc>
      </w:tr>
      <w:tr w14:paraId="38A0C9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6B8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6CB8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C31C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6F46E">
            <w:pPr>
              <w:jc w:val="center"/>
            </w:pPr>
            <w:r>
              <w:rPr>
                <w:rFonts w:ascii="宋体" w:hAnsi="宋体" w:eastAsia="宋体"/>
                <w:sz w:val="16"/>
              </w:rPr>
              <w:t>提升有力人才支撑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C59C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871D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0E60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54C7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5242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7B9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4FB48">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171B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7DDFC">
            <w:pPr>
              <w:jc w:val="center"/>
            </w:pPr>
            <w:r>
              <w:rPr>
                <w:rFonts w:ascii="宋体" w:hAnsi="宋体" w:eastAsia="宋体"/>
                <w:sz w:val="16"/>
              </w:rPr>
              <w:t>偏差原因：项目资金为1年半项目，柔性人才仅来半年，人才支撑优势还未完全展现，故存在偏差。改进措施：加快项目实施进度，及时拨付资金</w:t>
            </w:r>
          </w:p>
        </w:tc>
      </w:tr>
      <w:tr w14:paraId="165B90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30B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D26A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60EF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839EA">
            <w:pPr>
              <w:jc w:val="center"/>
            </w:pPr>
            <w:r>
              <w:rPr>
                <w:rFonts w:ascii="宋体" w:hAnsi="宋体" w:eastAsia="宋体"/>
                <w:sz w:val="16"/>
              </w:rPr>
              <w:t>柔性人才满意度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793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D348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3D9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5C6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A23D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599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C12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346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580D3">
            <w:pPr>
              <w:jc w:val="center"/>
            </w:pPr>
          </w:p>
        </w:tc>
      </w:tr>
      <w:tr w14:paraId="34C577D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69D0B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7D3F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2B26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50C37">
            <w:pPr>
              <w:jc w:val="center"/>
            </w:pPr>
            <w:r>
              <w:rPr>
                <w:rFonts w:ascii="宋体" w:hAnsi="宋体" w:eastAsia="宋体"/>
                <w:sz w:val="16"/>
              </w:rPr>
              <w:t>50分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8D9B73A"/>
        </w:tc>
      </w:tr>
    </w:tbl>
    <w:p w14:paraId="3C5A1F6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60E6E95">
        <w:tc>
          <w:tcPr>
            <w:tcW w:w="8848" w:type="dxa"/>
            <w:gridSpan w:val="14"/>
            <w:vAlign w:val="center"/>
          </w:tcPr>
          <w:p w14:paraId="17E1E832">
            <w:pPr>
              <w:jc w:val="center"/>
            </w:pPr>
            <w:r>
              <w:rPr>
                <w:rFonts w:ascii="宋体" w:hAnsi="宋体" w:eastAsia="宋体"/>
                <w:sz w:val="24"/>
              </w:rPr>
              <w:t>项目支出绩效自评表</w:t>
            </w:r>
          </w:p>
        </w:tc>
      </w:tr>
      <w:tr w14:paraId="0508125E">
        <w:tblPrEx>
          <w:tblCellMar>
            <w:top w:w="0" w:type="dxa"/>
            <w:left w:w="108" w:type="dxa"/>
            <w:bottom w:w="0" w:type="dxa"/>
            <w:right w:w="108" w:type="dxa"/>
          </w:tblCellMar>
        </w:tblPrEx>
        <w:tc>
          <w:tcPr>
            <w:tcW w:w="8848" w:type="dxa"/>
            <w:gridSpan w:val="14"/>
            <w:vAlign w:val="center"/>
          </w:tcPr>
          <w:p w14:paraId="6EF8D612">
            <w:pPr>
              <w:jc w:val="center"/>
            </w:pPr>
            <w:r>
              <w:rPr>
                <w:rFonts w:ascii="宋体" w:hAnsi="宋体" w:eastAsia="宋体"/>
                <w:sz w:val="24"/>
              </w:rPr>
              <w:t>(2024年度)</w:t>
            </w:r>
          </w:p>
        </w:tc>
      </w:tr>
      <w:tr w14:paraId="40E31E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32D6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9957DE">
            <w:pPr>
              <w:jc w:val="center"/>
            </w:pPr>
            <w:r>
              <w:rPr>
                <w:rFonts w:ascii="宋体" w:hAnsi="宋体" w:eastAsia="宋体"/>
                <w:sz w:val="16"/>
              </w:rPr>
              <w:t>法律顾问咨询费项目</w:t>
            </w:r>
          </w:p>
        </w:tc>
      </w:tr>
      <w:tr w14:paraId="2580B9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568D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47ACEE">
            <w:pPr>
              <w:jc w:val="center"/>
            </w:pPr>
            <w:r>
              <w:rPr>
                <w:rFonts w:ascii="宋体" w:hAnsi="宋体" w:eastAsia="宋体"/>
                <w:sz w:val="16"/>
              </w:rPr>
              <w:t>新疆维吾尔自治区喀什地区住房和城乡建设局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E9D2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2726FB">
            <w:pPr>
              <w:jc w:val="center"/>
            </w:pPr>
            <w:r>
              <w:rPr>
                <w:rFonts w:ascii="宋体" w:hAnsi="宋体" w:eastAsia="宋体"/>
                <w:sz w:val="16"/>
              </w:rPr>
              <w:t>新疆维吾尔自治区喀什地区住房和城乡建设局</w:t>
            </w:r>
          </w:p>
        </w:tc>
      </w:tr>
      <w:tr w14:paraId="3173C3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A2CBE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38BE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92E0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F2BA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55AF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F967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0A38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B7185">
            <w:pPr>
              <w:jc w:val="center"/>
            </w:pPr>
            <w:r>
              <w:rPr>
                <w:rFonts w:ascii="宋体" w:hAnsi="宋体" w:eastAsia="宋体"/>
                <w:sz w:val="16"/>
              </w:rPr>
              <w:t>得分</w:t>
            </w:r>
          </w:p>
        </w:tc>
      </w:tr>
      <w:tr w14:paraId="70A71B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44B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48E8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12C5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0E842">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AF90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E60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42A1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082FB">
            <w:pPr>
              <w:jc w:val="center"/>
            </w:pPr>
            <w:r>
              <w:rPr>
                <w:rFonts w:ascii="宋体" w:hAnsi="宋体" w:eastAsia="宋体"/>
                <w:sz w:val="16"/>
              </w:rPr>
              <w:t>10.00分</w:t>
            </w:r>
          </w:p>
        </w:tc>
      </w:tr>
      <w:tr w14:paraId="6E4665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2B0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1CC3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ABF5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384F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C2EF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A70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A8C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4D0AD">
            <w:pPr>
              <w:jc w:val="center"/>
            </w:pPr>
            <w:r>
              <w:rPr>
                <w:rFonts w:ascii="宋体" w:hAnsi="宋体" w:eastAsia="宋体"/>
                <w:sz w:val="16"/>
              </w:rPr>
              <w:t>—</w:t>
            </w:r>
          </w:p>
        </w:tc>
      </w:tr>
      <w:tr w14:paraId="19F532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5BA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1ADD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4D3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0C9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CB4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AB8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F9F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9729D">
            <w:pPr>
              <w:jc w:val="center"/>
            </w:pPr>
            <w:r>
              <w:rPr>
                <w:rFonts w:ascii="宋体" w:hAnsi="宋体" w:eastAsia="宋体"/>
                <w:sz w:val="16"/>
              </w:rPr>
              <w:t>—</w:t>
            </w:r>
          </w:p>
        </w:tc>
      </w:tr>
      <w:tr w14:paraId="06057B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2DCB3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7F585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10012A">
            <w:pPr>
              <w:jc w:val="center"/>
            </w:pPr>
            <w:r>
              <w:rPr>
                <w:rFonts w:ascii="宋体" w:hAnsi="宋体" w:eastAsia="宋体"/>
                <w:sz w:val="16"/>
              </w:rPr>
              <w:t>实际完成情况</w:t>
            </w:r>
          </w:p>
        </w:tc>
      </w:tr>
      <w:tr w14:paraId="2D8365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5996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9083CD">
            <w:pPr>
              <w:jc w:val="both"/>
            </w:pPr>
            <w:r>
              <w:rPr>
                <w:rFonts w:ascii="宋体" w:hAnsi="宋体" w:eastAsia="宋体"/>
                <w:sz w:val="16"/>
              </w:rPr>
              <w:t>该项目预算资金总额为2万元。通过委托第三方，为</w:t>
            </w:r>
            <w:r>
              <w:rPr>
                <w:rFonts w:hint="eastAsia" w:ascii="宋体" w:hAnsi="宋体"/>
                <w:sz w:val="16"/>
                <w:lang w:eastAsia="zh-CN"/>
              </w:rPr>
              <w:t>本部门</w:t>
            </w:r>
            <w:r>
              <w:rPr>
                <w:rFonts w:ascii="宋体" w:hAnsi="宋体" w:eastAsia="宋体"/>
                <w:sz w:val="16"/>
              </w:rPr>
              <w:t>提供12个月的法律专业化服务，协助单位审查金额较大合同5份、组织法律知识讲座1次，协助解决重大纠纷和诉讼，从而进一步规范</w:t>
            </w:r>
            <w:r>
              <w:rPr>
                <w:rFonts w:hint="eastAsia" w:ascii="宋体" w:hAnsi="宋体"/>
                <w:sz w:val="16"/>
                <w:lang w:eastAsia="zh-CN"/>
              </w:rPr>
              <w:t>本部门</w:t>
            </w:r>
            <w:r>
              <w:rPr>
                <w:rFonts w:ascii="宋体" w:hAnsi="宋体" w:eastAsia="宋体"/>
                <w:sz w:val="16"/>
              </w:rPr>
              <w:t>法律事务，提升单位公信力。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FCB404">
            <w:pPr>
              <w:jc w:val="both"/>
            </w:pPr>
            <w:r>
              <w:rPr>
                <w:rFonts w:hint="eastAsia" w:ascii="宋体" w:hAnsi="宋体"/>
                <w:sz w:val="16"/>
                <w:lang w:eastAsia="zh-CN"/>
              </w:rPr>
              <w:t>截至</w:t>
            </w:r>
            <w:r>
              <w:rPr>
                <w:rFonts w:ascii="宋体" w:hAnsi="宋体" w:eastAsia="宋体"/>
                <w:sz w:val="16"/>
              </w:rPr>
              <w:t>12月底，已保障单位1-12月的法律服务，审查了5份合同，大大提升合同规范化程度，单位出现相关法律问题也已分析解决，并及时举办了一次法制讲座，提高干部法治意识，提升单位公共服务能力水平。</w:t>
            </w:r>
          </w:p>
        </w:tc>
      </w:tr>
      <w:tr w14:paraId="581BD2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41E6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4FC9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98C4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5282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156C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E7B6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B2DF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0ABD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9B7F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48E9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3D07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A0B0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E449E">
            <w:pPr>
              <w:jc w:val="center"/>
            </w:pPr>
            <w:r>
              <w:rPr>
                <w:rFonts w:ascii="宋体" w:hAnsi="宋体" w:eastAsia="宋体"/>
                <w:sz w:val="16"/>
              </w:rPr>
              <w:t>偏差原因分析及改进措施</w:t>
            </w:r>
          </w:p>
        </w:tc>
      </w:tr>
      <w:tr w14:paraId="266EBF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BFFD6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6E700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D6C76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BCFE3">
            <w:pPr>
              <w:jc w:val="center"/>
            </w:pPr>
            <w:r>
              <w:rPr>
                <w:rFonts w:ascii="宋体" w:hAnsi="宋体" w:eastAsia="宋体"/>
                <w:sz w:val="16"/>
              </w:rPr>
              <w:t>法律顾问服务月份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00AA5">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FAE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8C357">
            <w:pPr>
              <w:jc w:val="center"/>
            </w:pPr>
            <w:r>
              <w:rPr>
                <w:rFonts w:ascii="宋体" w:hAnsi="宋体" w:eastAsia="宋体"/>
                <w:sz w:val="16"/>
              </w:rPr>
              <w:t>8个月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AE6F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24A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B40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FFC86">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020A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CAF35">
            <w:pPr>
              <w:jc w:val="center"/>
            </w:pPr>
          </w:p>
        </w:tc>
      </w:tr>
      <w:tr w14:paraId="589D80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92F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AE7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536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5BF3E">
            <w:pPr>
              <w:jc w:val="center"/>
            </w:pPr>
            <w:r>
              <w:rPr>
                <w:rFonts w:ascii="宋体" w:hAnsi="宋体" w:eastAsia="宋体"/>
                <w:sz w:val="16"/>
              </w:rPr>
              <w:t>法治讲座举办场次数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DE53C">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AAB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9045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ECF7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399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BA3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DDB4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5148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47E54">
            <w:pPr>
              <w:jc w:val="center"/>
            </w:pPr>
          </w:p>
        </w:tc>
      </w:tr>
      <w:tr w14:paraId="5A4BE6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FF4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6A8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FAD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34B98">
            <w:pPr>
              <w:jc w:val="center"/>
            </w:pPr>
            <w:r>
              <w:rPr>
                <w:rFonts w:ascii="宋体" w:hAnsi="宋体" w:eastAsia="宋体"/>
                <w:sz w:val="16"/>
              </w:rPr>
              <w:t>合同审查数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EBEA4">
            <w:pPr>
              <w:jc w:val="center"/>
            </w:pPr>
            <w:r>
              <w:rPr>
                <w:rFonts w:ascii="宋体" w:hAnsi="宋体" w:eastAsia="宋体"/>
                <w:sz w:val="16"/>
              </w:rPr>
              <w:t>&gt;=5份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83D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E9065">
            <w:pPr>
              <w:jc w:val="center"/>
            </w:pPr>
            <w:r>
              <w:rPr>
                <w:rFonts w:ascii="宋体" w:hAnsi="宋体" w:eastAsia="宋体"/>
                <w:sz w:val="16"/>
              </w:rPr>
              <w:t>5份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D83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89B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EFA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72153">
            <w:pPr>
              <w:jc w:val="center"/>
            </w:pPr>
            <w:r>
              <w:rPr>
                <w:rFonts w:ascii="宋体" w:hAnsi="宋体" w:eastAsia="宋体"/>
                <w:sz w:val="16"/>
              </w:rPr>
              <w:t>=5份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F2D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47DEB">
            <w:pPr>
              <w:jc w:val="center"/>
            </w:pPr>
          </w:p>
        </w:tc>
      </w:tr>
      <w:tr w14:paraId="05266E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7B5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A6C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4F58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5849F">
            <w:pPr>
              <w:jc w:val="center"/>
            </w:pPr>
            <w:r>
              <w:rPr>
                <w:rFonts w:ascii="宋体" w:hAnsi="宋体" w:eastAsia="宋体"/>
                <w:sz w:val="16"/>
              </w:rPr>
              <w:t>问题分析解决率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B71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241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3D4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7C2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DCB3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60E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891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826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434D4">
            <w:pPr>
              <w:jc w:val="center"/>
            </w:pPr>
          </w:p>
        </w:tc>
      </w:tr>
      <w:tr w14:paraId="250446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E08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D25B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A80A2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291A9">
            <w:pPr>
              <w:jc w:val="center"/>
            </w:pPr>
            <w:r>
              <w:rPr>
                <w:rFonts w:ascii="宋体" w:hAnsi="宋体" w:eastAsia="宋体"/>
                <w:sz w:val="16"/>
              </w:rPr>
              <w:t>法制讲座举办及时性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92E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FD1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ACC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D04C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771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0A1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02C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9DC5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CA267">
            <w:pPr>
              <w:jc w:val="center"/>
            </w:pPr>
          </w:p>
        </w:tc>
      </w:tr>
      <w:tr w14:paraId="3915AF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47A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E69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BE6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7A8B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B2F79">
            <w:pPr>
              <w:jc w:val="center"/>
            </w:pPr>
            <w:r>
              <w:rPr>
                <w:rFonts w:ascii="宋体" w:hAnsi="宋体" w:eastAsia="宋体"/>
                <w:sz w:val="16"/>
              </w:rPr>
              <w:t>=2025年12月25日前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A3E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F7F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6E98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95D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E87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24B17">
            <w:pPr>
              <w:jc w:val="center"/>
            </w:pPr>
            <w:r>
              <w:rPr>
                <w:rFonts w:ascii="宋体" w:hAnsi="宋体" w:eastAsia="宋体"/>
                <w:sz w:val="16"/>
              </w:rPr>
              <w:t>=2025年12月25日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DF57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1652E">
            <w:pPr>
              <w:jc w:val="center"/>
            </w:pPr>
          </w:p>
        </w:tc>
      </w:tr>
      <w:tr w14:paraId="6B14FC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511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8029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B558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74C82">
            <w:pPr>
              <w:jc w:val="center"/>
            </w:pPr>
            <w:r>
              <w:rPr>
                <w:rFonts w:ascii="宋体" w:hAnsi="宋体" w:eastAsia="宋体"/>
                <w:sz w:val="16"/>
              </w:rPr>
              <w:t>平均每月法律顾问费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5EE20">
            <w:pPr>
              <w:jc w:val="center"/>
            </w:pPr>
            <w:r>
              <w:rPr>
                <w:rFonts w:ascii="宋体" w:hAnsi="宋体" w:eastAsia="宋体"/>
                <w:sz w:val="16"/>
              </w:rPr>
              <w:t>&lt;=0.17万元/月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ACA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409E9">
            <w:pPr>
              <w:jc w:val="center"/>
            </w:pPr>
            <w:r>
              <w:rPr>
                <w:rFonts w:ascii="宋体" w:hAnsi="宋体" w:eastAsia="宋体"/>
                <w:sz w:val="16"/>
              </w:rPr>
              <w:t>0.25万元/月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7B9B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3B7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5BC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5E47E">
            <w:pPr>
              <w:jc w:val="center"/>
            </w:pPr>
            <w:r>
              <w:rPr>
                <w:rFonts w:ascii="宋体" w:hAnsi="宋体" w:eastAsia="宋体"/>
                <w:sz w:val="16"/>
              </w:rPr>
              <w:t>=0.17万元/月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F795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4BF11">
            <w:pPr>
              <w:jc w:val="center"/>
            </w:pPr>
          </w:p>
        </w:tc>
      </w:tr>
      <w:tr w14:paraId="4D5EE3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8F1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1CD2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E316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BCA46">
            <w:pPr>
              <w:jc w:val="center"/>
            </w:pPr>
            <w:r>
              <w:rPr>
                <w:rFonts w:ascii="宋体" w:hAnsi="宋体" w:eastAsia="宋体"/>
                <w:sz w:val="16"/>
              </w:rPr>
              <w:t>合同规范化程度提升度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8F62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205A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4106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8854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3C29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46C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8EB7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45F8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C74D6">
            <w:pPr>
              <w:jc w:val="center"/>
            </w:pPr>
          </w:p>
        </w:tc>
      </w:tr>
      <w:tr w14:paraId="3CBEC6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816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F94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C09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42163">
            <w:pPr>
              <w:jc w:val="center"/>
            </w:pPr>
            <w:r>
              <w:rPr>
                <w:rFonts w:ascii="宋体" w:hAnsi="宋体" w:eastAsia="宋体"/>
                <w:sz w:val="16"/>
              </w:rPr>
              <w:t>单位干部满意度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272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5A91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7CB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DB9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3AA8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E2A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B64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A2F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6E7E8">
            <w:pPr>
              <w:jc w:val="center"/>
            </w:pPr>
          </w:p>
        </w:tc>
      </w:tr>
      <w:tr w14:paraId="122BB07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1D29B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B2CF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AE7E0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325B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A3416E5"/>
        </w:tc>
      </w:tr>
    </w:tbl>
    <w:p w14:paraId="4B2ACD95">
      <w:r>
        <w:br w:type="page"/>
      </w:r>
    </w:p>
    <w:p w14:paraId="028C131E">
      <w:pPr>
        <w:spacing w:line="640" w:lineRule="exact"/>
        <w:ind w:firstLine="640"/>
        <w:jc w:val="both"/>
        <w:outlineLvl w:val="2"/>
      </w:pPr>
      <w:r>
        <w:rPr>
          <w:rFonts w:ascii="黑体" w:hAnsi="黑体" w:eastAsia="黑体"/>
          <w:sz w:val="32"/>
        </w:rPr>
        <w:t>十二、其他需说明的事项</w:t>
      </w:r>
    </w:p>
    <w:p w14:paraId="6CF1A5FB">
      <w:pPr>
        <w:spacing w:line="580" w:lineRule="exact"/>
        <w:ind w:firstLine="640"/>
        <w:jc w:val="both"/>
      </w:pPr>
      <w:r>
        <w:rPr>
          <w:rFonts w:ascii="仿宋_GB2312" w:hAnsi="仿宋_GB2312" w:eastAsia="仿宋_GB2312"/>
          <w:b w:val="0"/>
          <w:sz w:val="32"/>
        </w:rPr>
        <w:t>本年度</w:t>
      </w:r>
      <w:r>
        <w:rPr>
          <w:rFonts w:hint="eastAsia" w:ascii="仿宋_GB2312" w:hAnsi="仿宋_GB2312" w:eastAsia="仿宋_GB2312"/>
          <w:b w:val="0"/>
          <w:sz w:val="32"/>
          <w:lang w:val="en-US" w:eastAsia="zh-CN"/>
        </w:rPr>
        <w:t>涉密</w:t>
      </w:r>
      <w:r>
        <w:rPr>
          <w:rFonts w:ascii="仿宋_GB2312" w:hAnsi="仿宋_GB2312" w:eastAsia="仿宋_GB2312"/>
          <w:b w:val="0"/>
          <w:sz w:val="32"/>
        </w:rPr>
        <w:t>项目3个，全年预算数为33.64万元 ，执行数为33.64万元。</w:t>
      </w:r>
    </w:p>
    <w:p w14:paraId="14F5076A">
      <w:r>
        <w:br w:type="page"/>
      </w:r>
    </w:p>
    <w:p w14:paraId="62AE7E70">
      <w:pPr>
        <w:spacing w:line="240" w:lineRule="auto"/>
        <w:jc w:val="center"/>
        <w:outlineLvl w:val="1"/>
      </w:pPr>
      <w:r>
        <w:rPr>
          <w:rFonts w:ascii="黑体" w:hAnsi="黑体" w:eastAsia="黑体"/>
          <w:sz w:val="32"/>
        </w:rPr>
        <w:t>第三部分 专业名词解释</w:t>
      </w:r>
    </w:p>
    <w:p w14:paraId="5364DCC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DE52E5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29DA12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2F4AF3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D2D828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9AD6B2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CD41C7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2EB28E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A9FC44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29A199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E96639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5DBEC9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BA50AA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3270D3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993BE05">
      <w:r>
        <w:br w:type="page"/>
      </w:r>
    </w:p>
    <w:p w14:paraId="165A17C7">
      <w:pPr>
        <w:spacing w:line="240" w:lineRule="auto"/>
        <w:jc w:val="center"/>
        <w:outlineLvl w:val="1"/>
      </w:pPr>
      <w:r>
        <w:rPr>
          <w:rFonts w:ascii="黑体" w:hAnsi="黑体" w:eastAsia="黑体"/>
          <w:sz w:val="32"/>
        </w:rPr>
        <w:t>第四部分 部门决算报表（见附表）</w:t>
      </w:r>
    </w:p>
    <w:p w14:paraId="2664F23B">
      <w:pPr>
        <w:spacing w:line="240" w:lineRule="auto"/>
        <w:ind w:firstLine="640"/>
        <w:jc w:val="both"/>
      </w:pPr>
      <w:r>
        <w:rPr>
          <w:rFonts w:ascii="仿宋_GB2312" w:hAnsi="仿宋_GB2312" w:eastAsia="仿宋_GB2312"/>
          <w:b w:val="0"/>
          <w:sz w:val="32"/>
        </w:rPr>
        <w:t>一、《收入支出决算总表》</w:t>
      </w:r>
    </w:p>
    <w:p w14:paraId="34B873CA">
      <w:pPr>
        <w:spacing w:line="240" w:lineRule="auto"/>
        <w:ind w:firstLine="640"/>
        <w:jc w:val="both"/>
      </w:pPr>
      <w:r>
        <w:rPr>
          <w:rFonts w:ascii="仿宋_GB2312" w:hAnsi="仿宋_GB2312" w:eastAsia="仿宋_GB2312"/>
          <w:b w:val="0"/>
          <w:sz w:val="32"/>
        </w:rPr>
        <w:t>二、《收入决算表》</w:t>
      </w:r>
    </w:p>
    <w:p w14:paraId="57E16464">
      <w:pPr>
        <w:spacing w:line="240" w:lineRule="auto"/>
        <w:ind w:firstLine="640"/>
        <w:jc w:val="both"/>
      </w:pPr>
      <w:r>
        <w:rPr>
          <w:rFonts w:ascii="仿宋_GB2312" w:hAnsi="仿宋_GB2312" w:eastAsia="仿宋_GB2312"/>
          <w:b w:val="0"/>
          <w:sz w:val="32"/>
        </w:rPr>
        <w:t>三、《支出决算表》</w:t>
      </w:r>
    </w:p>
    <w:p w14:paraId="44F5AB6D">
      <w:pPr>
        <w:spacing w:line="240" w:lineRule="auto"/>
        <w:ind w:firstLine="640"/>
        <w:jc w:val="both"/>
      </w:pPr>
      <w:r>
        <w:rPr>
          <w:rFonts w:ascii="仿宋_GB2312" w:hAnsi="仿宋_GB2312" w:eastAsia="仿宋_GB2312"/>
          <w:b w:val="0"/>
          <w:sz w:val="32"/>
        </w:rPr>
        <w:t>四、《财政拨款收入支出决算总表》</w:t>
      </w:r>
    </w:p>
    <w:p w14:paraId="27FF74CC">
      <w:pPr>
        <w:spacing w:line="240" w:lineRule="auto"/>
        <w:ind w:firstLine="640"/>
        <w:jc w:val="both"/>
      </w:pPr>
      <w:r>
        <w:rPr>
          <w:rFonts w:ascii="仿宋_GB2312" w:hAnsi="仿宋_GB2312" w:eastAsia="仿宋_GB2312"/>
          <w:b w:val="0"/>
          <w:sz w:val="32"/>
        </w:rPr>
        <w:t>五、《一般公共预算财政拨款支出决算表》</w:t>
      </w:r>
    </w:p>
    <w:p w14:paraId="0C3ADB89">
      <w:pPr>
        <w:spacing w:line="240" w:lineRule="auto"/>
        <w:ind w:firstLine="640"/>
        <w:jc w:val="both"/>
      </w:pPr>
      <w:r>
        <w:rPr>
          <w:rFonts w:ascii="仿宋_GB2312" w:hAnsi="仿宋_GB2312" w:eastAsia="仿宋_GB2312"/>
          <w:b w:val="0"/>
          <w:sz w:val="32"/>
        </w:rPr>
        <w:t>六、《一般公共预算财政拨款基本支出决算表》</w:t>
      </w:r>
    </w:p>
    <w:p w14:paraId="2E2BEDD2">
      <w:pPr>
        <w:spacing w:line="240" w:lineRule="auto"/>
        <w:ind w:firstLine="640"/>
        <w:jc w:val="both"/>
      </w:pPr>
      <w:r>
        <w:rPr>
          <w:rFonts w:ascii="仿宋_GB2312" w:hAnsi="仿宋_GB2312" w:eastAsia="仿宋_GB2312"/>
          <w:b w:val="0"/>
          <w:sz w:val="32"/>
        </w:rPr>
        <w:t>七、《政府性基金预算财政拨款收入支出决算表》</w:t>
      </w:r>
    </w:p>
    <w:p w14:paraId="025B0BF7">
      <w:pPr>
        <w:spacing w:line="240" w:lineRule="auto"/>
        <w:ind w:firstLine="640"/>
        <w:jc w:val="both"/>
      </w:pPr>
      <w:r>
        <w:rPr>
          <w:rFonts w:ascii="仿宋_GB2312" w:hAnsi="仿宋_GB2312" w:eastAsia="仿宋_GB2312"/>
          <w:b w:val="0"/>
          <w:sz w:val="32"/>
        </w:rPr>
        <w:t>八、《国有资本经营预算财政拨款收入支出决算表》</w:t>
      </w:r>
    </w:p>
    <w:p w14:paraId="0D7CCD1A">
      <w:pPr>
        <w:spacing w:line="240" w:lineRule="auto"/>
        <w:ind w:firstLine="640"/>
        <w:jc w:val="both"/>
      </w:pPr>
      <w:r>
        <w:rPr>
          <w:rFonts w:ascii="仿宋_GB2312" w:hAnsi="仿宋_GB2312" w:eastAsia="仿宋_GB2312"/>
          <w:b w:val="0"/>
          <w:sz w:val="32"/>
        </w:rPr>
        <w:t>九、《财政拨款“三公”经费支出决算表》</w:t>
      </w:r>
    </w:p>
    <w:p w14:paraId="0C37E52B">
      <w:pPr>
        <w:spacing w:line="240" w:lineRule="auto"/>
        <w:ind w:firstLine="640"/>
        <w:jc w:val="both"/>
      </w:pPr>
    </w:p>
    <w:p w14:paraId="62DED0A2">
      <w:pPr>
        <w:spacing w:line="240" w:lineRule="auto"/>
        <w:ind w:firstLine="640"/>
        <w:jc w:val="both"/>
      </w:pPr>
    </w:p>
    <w:p w14:paraId="4F5BBCCC">
      <w:pPr>
        <w:spacing w:line="240" w:lineRule="auto"/>
        <w:ind w:firstLine="640"/>
        <w:jc w:val="both"/>
      </w:pPr>
    </w:p>
    <w:p w14:paraId="105E6CED">
      <w:pPr>
        <w:spacing w:line="240" w:lineRule="auto"/>
        <w:ind w:firstLine="640"/>
        <w:jc w:val="both"/>
      </w:pPr>
    </w:p>
    <w:p w14:paraId="40C3640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ECEFE69-239D-4B5C-8529-2B4899E3295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1BBAF19C-0B37-4BCA-904E-DCEFC14EEB01}"/>
  </w:font>
  <w:font w:name="方正小标宋_GBK">
    <w:panose1 w:val="02000000000000000000"/>
    <w:charset w:val="86"/>
    <w:family w:val="script"/>
    <w:pitch w:val="default"/>
    <w:sig w:usb0="A00002BF" w:usb1="38CF7CFA" w:usb2="00082016" w:usb3="00000000" w:csb0="00040001" w:csb1="00000000"/>
    <w:embedRegular r:id="rId3" w:fontKey="{2CBC0CB1-0995-4B7B-8BEC-0BD60F231515}"/>
  </w:font>
  <w:font w:name="楷体_GB2312">
    <w:panose1 w:val="02010609030101010101"/>
    <w:charset w:val="86"/>
    <w:family w:val="auto"/>
    <w:pitch w:val="default"/>
    <w:sig w:usb0="00000001" w:usb1="080E0000" w:usb2="00000000" w:usb3="00000000" w:csb0="00040000" w:csb1="00000000"/>
    <w:embedRegular r:id="rId4" w:fontKey="{C4C1C31B-69C6-4645-BF12-4D8B1CE23DC9}"/>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89425F6"/>
    <w:rsid w:val="09A729D8"/>
    <w:rsid w:val="0A3C58E8"/>
    <w:rsid w:val="0A7B4867"/>
    <w:rsid w:val="0B8C3ECC"/>
    <w:rsid w:val="0C3613A3"/>
    <w:rsid w:val="0C7227A7"/>
    <w:rsid w:val="0DCA6EF7"/>
    <w:rsid w:val="0E4B1576"/>
    <w:rsid w:val="0EA04331"/>
    <w:rsid w:val="0F9811B3"/>
    <w:rsid w:val="11E15093"/>
    <w:rsid w:val="120E0809"/>
    <w:rsid w:val="14CC2FFA"/>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B85327"/>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A6C3BDD"/>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60</Pages>
  <Words>6535</Words>
  <Characters>7599</Characters>
  <Lines>0</Lines>
  <Paragraphs>0</Paragraphs>
  <TotalTime>7</TotalTime>
  <ScaleCrop>false</ScaleCrop>
  <LinksUpToDate>false</LinksUpToDate>
  <CharactersWithSpaces>7607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2025-09-29T02:34:26Z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