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新疆维吾尔自治区喀什地区工业和信息化局2024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B888977">
      <w:r>
        <w:br w:type="page"/>
      </w:r>
    </w:p>
    <w:p w14:paraId="6C5A651E">
      <w:pPr>
        <w:spacing w:line="640" w:lineRule="exact"/>
        <w:jc w:val="center"/>
        <w:outlineLvl w:val="1"/>
      </w:pPr>
      <w:r>
        <w:rPr>
          <w:rFonts w:ascii="黑体" w:hAnsi="黑体" w:eastAsia="黑体"/>
          <w:sz w:val="32"/>
        </w:rPr>
        <w:t>第一部分 部门概况</w:t>
      </w:r>
    </w:p>
    <w:p w14:paraId="166A4D56">
      <w:pPr>
        <w:spacing w:line="640" w:lineRule="exact"/>
        <w:ind w:firstLine="640"/>
        <w:jc w:val="both"/>
        <w:outlineLvl w:val="2"/>
      </w:pPr>
      <w:r>
        <w:rPr>
          <w:rFonts w:ascii="黑体" w:hAnsi="黑体" w:eastAsia="黑体"/>
          <w:sz w:val="32"/>
        </w:rPr>
        <w:t>一、主要职能</w:t>
      </w:r>
    </w:p>
    <w:p w14:paraId="2A9E8A0E">
      <w:pPr>
        <w:spacing w:line="580" w:lineRule="exact"/>
        <w:ind w:firstLine="640"/>
        <w:jc w:val="both"/>
      </w:pPr>
      <w:r>
        <w:rPr>
          <w:rFonts w:ascii="仿宋_GB2312" w:hAnsi="仿宋_GB2312" w:eastAsia="仿宋_GB2312"/>
          <w:sz w:val="32"/>
        </w:rPr>
        <w:t>(一）贯彻执行国家、自治区有关经济和信息化的方针政策和法律法规，提出地区新型工业化、信息化发展战略和政策建议；</w:t>
      </w:r>
      <w:r>
        <w:rPr>
          <w:rFonts w:hint="eastAsia" w:ascii="仿宋_GB2312" w:hAnsi="仿宋_GB2312" w:eastAsia="仿宋_GB2312"/>
          <w:sz w:val="32"/>
          <w:lang w:eastAsia="zh-CN"/>
        </w:rPr>
        <w:t>制定</w:t>
      </w:r>
      <w:r>
        <w:rPr>
          <w:rFonts w:ascii="仿宋_GB2312" w:hAnsi="仿宋_GB2312" w:eastAsia="仿宋_GB2312"/>
          <w:sz w:val="32"/>
        </w:rPr>
        <w:t>地区经济和信息化发展的地方优惠政策，并组织实施和监督检查；协调解决工业化和信息化进程中的重大问题；推进信息化和工业化融合。</w:t>
      </w:r>
    </w:p>
    <w:p w14:paraId="1ADE796C">
      <w:pPr>
        <w:spacing w:line="580" w:lineRule="exact"/>
        <w:ind w:firstLine="640"/>
        <w:jc w:val="both"/>
      </w:pPr>
      <w:r>
        <w:rPr>
          <w:rFonts w:ascii="仿宋_GB2312" w:hAnsi="仿宋_GB2312" w:eastAsia="仿宋_GB2312"/>
          <w:sz w:val="32"/>
        </w:rPr>
        <w:t>(二）</w:t>
      </w:r>
      <w:r>
        <w:rPr>
          <w:rFonts w:hint="eastAsia" w:ascii="仿宋_GB2312" w:hAnsi="仿宋_GB2312" w:eastAsia="仿宋_GB2312"/>
          <w:sz w:val="32"/>
          <w:lang w:eastAsia="zh-CN"/>
        </w:rPr>
        <w:t>制定</w:t>
      </w:r>
      <w:r>
        <w:rPr>
          <w:rFonts w:ascii="仿宋_GB2312" w:hAnsi="仿宋_GB2312" w:eastAsia="仿宋_GB2312"/>
          <w:sz w:val="32"/>
        </w:rPr>
        <w:t>地区经济和信息</w:t>
      </w:r>
      <w:r>
        <w:rPr>
          <w:rFonts w:hint="eastAsia" w:ascii="仿宋_GB2312" w:hAnsi="仿宋_GB2312" w:eastAsia="仿宋_GB2312"/>
          <w:sz w:val="32"/>
          <w:lang w:eastAsia="zh-CN"/>
        </w:rPr>
        <w:t>化发</w:t>
      </w:r>
      <w:r>
        <w:rPr>
          <w:rFonts w:ascii="仿宋_GB2312" w:hAnsi="仿宋_GB2312" w:eastAsia="仿宋_GB2312"/>
          <w:sz w:val="32"/>
        </w:rPr>
        <w:t>展规划、年度计划并组织实施；根据国家、自治区产业政策，制定喀什地区产业规划及扶持政策，并组织实施和监督检查；指导地区产业合理布局和结构调整，促进</w:t>
      </w:r>
      <w:r>
        <w:rPr>
          <w:rFonts w:hint="eastAsia" w:ascii="仿宋_GB2312" w:hAnsi="仿宋_GB2312" w:eastAsia="仿宋_GB2312"/>
          <w:sz w:val="32"/>
          <w:lang w:eastAsia="zh-CN"/>
        </w:rPr>
        <w:t>一二三产业</w:t>
      </w:r>
      <w:r>
        <w:rPr>
          <w:rFonts w:ascii="仿宋_GB2312" w:hAnsi="仿宋_GB2312" w:eastAsia="仿宋_GB2312"/>
          <w:sz w:val="32"/>
        </w:rPr>
        <w:t>协调发展；</w:t>
      </w:r>
      <w:r>
        <w:rPr>
          <w:rFonts w:hint="eastAsia" w:ascii="仿宋_GB2312" w:hAnsi="仿宋_GB2312" w:eastAsia="仿宋_GB2312"/>
          <w:sz w:val="32"/>
          <w:lang w:eastAsia="zh-CN"/>
        </w:rPr>
        <w:t>制定</w:t>
      </w:r>
      <w:r>
        <w:rPr>
          <w:rFonts w:ascii="仿宋_GB2312" w:hAnsi="仿宋_GB2312" w:eastAsia="仿宋_GB2312"/>
          <w:sz w:val="32"/>
        </w:rPr>
        <w:t>工业和信</w:t>
      </w:r>
      <w:r>
        <w:rPr>
          <w:rFonts w:hint="eastAsia" w:ascii="仿宋_GB2312" w:hAnsi="仿宋_GB2312" w:eastAsia="仿宋_GB2312"/>
          <w:sz w:val="32"/>
          <w:lang w:eastAsia="zh-CN"/>
        </w:rPr>
        <w:t>息化</w:t>
      </w:r>
      <w:r>
        <w:rPr>
          <w:rFonts w:ascii="仿宋_GB2312" w:hAnsi="仿宋_GB2312" w:eastAsia="仿宋_GB2312"/>
          <w:sz w:val="32"/>
        </w:rPr>
        <w:t>产业优化布局、结构调整的政策措施并组织实施，组织协调重点产业调整和规划的</w:t>
      </w:r>
      <w:r>
        <w:rPr>
          <w:rFonts w:hint="eastAsia" w:ascii="仿宋_GB2312" w:hAnsi="仿宋_GB2312" w:eastAsia="仿宋_GB2312"/>
          <w:sz w:val="32"/>
          <w:lang w:eastAsia="zh-CN"/>
        </w:rPr>
        <w:t>制定</w:t>
      </w:r>
      <w:r>
        <w:rPr>
          <w:rFonts w:ascii="仿宋_GB2312" w:hAnsi="仿宋_GB2312" w:eastAsia="仿宋_GB2312"/>
          <w:sz w:val="32"/>
        </w:rPr>
        <w:t>与实施。</w:t>
      </w:r>
    </w:p>
    <w:p w14:paraId="5B2B22A7">
      <w:pPr>
        <w:spacing w:line="580" w:lineRule="exact"/>
        <w:ind w:firstLine="640"/>
        <w:jc w:val="both"/>
      </w:pPr>
      <w:r>
        <w:rPr>
          <w:rFonts w:ascii="仿宋_GB2312" w:hAnsi="仿宋_GB2312" w:eastAsia="仿宋_GB2312"/>
          <w:sz w:val="32"/>
        </w:rPr>
        <w:t>(三）监测分析喀什地区经济运行态势，调节经济日常运行；</w:t>
      </w:r>
      <w:r>
        <w:rPr>
          <w:rFonts w:hint="eastAsia" w:ascii="仿宋_GB2312" w:hAnsi="仿宋_GB2312" w:eastAsia="仿宋_GB2312"/>
          <w:sz w:val="32"/>
          <w:lang w:eastAsia="zh-CN"/>
        </w:rPr>
        <w:t>制定</w:t>
      </w:r>
      <w:r>
        <w:rPr>
          <w:rFonts w:ascii="仿宋_GB2312" w:hAnsi="仿宋_GB2312" w:eastAsia="仿宋_GB2312"/>
          <w:sz w:val="32"/>
        </w:rPr>
        <w:t>经济运行调控目标及措施并组织实施；统计并发布相关信息，进行预测预警和信息引导；组织协调解决地区经济运行中的重大问题并提出措施建议；负责地区能源保障和重要物资供需平衡有关工作；负责协调石油与地方关系；负责关系国计民生的重要商品、原材料运输的综合协调、经济运行应急管理有关工作。</w:t>
      </w:r>
    </w:p>
    <w:p w14:paraId="517706D8">
      <w:pPr>
        <w:spacing w:line="580" w:lineRule="exact"/>
        <w:ind w:firstLine="640"/>
        <w:jc w:val="both"/>
      </w:pPr>
      <w:r>
        <w:rPr>
          <w:rFonts w:ascii="仿宋_GB2312" w:hAnsi="仿宋_GB2312" w:eastAsia="仿宋_GB2312"/>
          <w:sz w:val="32"/>
        </w:rPr>
        <w:t>(四）负责地区经济和信息化领域各行业的管理，组织实施国家、自治区拟订的行业专项规划、计划、技术规范和标准；负责地区有关园区建设管理工作；负责地区煤电煤化工产业发展工作。</w:t>
      </w:r>
    </w:p>
    <w:p w14:paraId="305F220E">
      <w:pPr>
        <w:spacing w:line="580" w:lineRule="exact"/>
        <w:ind w:firstLine="640"/>
        <w:jc w:val="both"/>
      </w:pPr>
      <w:r>
        <w:rPr>
          <w:rFonts w:ascii="仿宋_GB2312" w:hAnsi="仿宋_GB2312" w:eastAsia="仿宋_GB2312"/>
          <w:sz w:val="32"/>
        </w:rPr>
        <w:t>(五）负责地区工业、信息产业及信息化建设的技术改造，投资工作：</w:t>
      </w:r>
      <w:r>
        <w:rPr>
          <w:rFonts w:hint="eastAsia" w:ascii="仿宋_GB2312" w:hAnsi="仿宋_GB2312" w:eastAsia="仿宋_GB2312"/>
          <w:sz w:val="32"/>
          <w:lang w:eastAsia="zh-CN"/>
        </w:rPr>
        <w:t>制定</w:t>
      </w:r>
      <w:r>
        <w:rPr>
          <w:rFonts w:ascii="仿宋_GB2312" w:hAnsi="仿宋_GB2312" w:eastAsia="仿宋_GB2312"/>
          <w:sz w:val="32"/>
        </w:rPr>
        <w:t>并组织实施地区技术改造，投资的有关政策措施；研究地区工业企业技术装备水平，推动企业技术进步和自主创新，促进相关科研成果产业化，规划企业技术改造项目投资方向和布局，引导企业、金融机构及社会资金的投向；负责技术改造、投资项目审核上报、核准、备案工作；负责重点技术改造项目招投标活动的监督管理。</w:t>
      </w:r>
    </w:p>
    <w:p w14:paraId="2C7C9DC5">
      <w:pPr>
        <w:spacing w:line="580" w:lineRule="exact"/>
        <w:ind w:firstLine="640"/>
        <w:jc w:val="both"/>
      </w:pPr>
      <w:r>
        <w:rPr>
          <w:rFonts w:ascii="仿宋_GB2312" w:hAnsi="仿宋_GB2312" w:eastAsia="仿宋_GB2312"/>
          <w:sz w:val="32"/>
        </w:rPr>
        <w:t>(六）推进地区经济和信息化领域体制改革和管理创新；组织落实国家、自治区有关促进中小企业发展和非国有经济发展的相关政策措施，指导中小企业改革与发展，推动建立完善服务体系及信用担保体系，协调解决有关重大问题；负责地区经济和信息化领域人员的培训，协调解决企业用工问题，会同有关部门实施企业智力引进工作；负责组织协调地区减轻企业负担工作。</w:t>
      </w:r>
    </w:p>
    <w:p w14:paraId="6E1F2FB4">
      <w:pPr>
        <w:spacing w:line="580" w:lineRule="exact"/>
        <w:ind w:firstLine="640"/>
        <w:jc w:val="both"/>
      </w:pPr>
      <w:r>
        <w:rPr>
          <w:rFonts w:ascii="仿宋_GB2312" w:hAnsi="仿宋_GB2312" w:eastAsia="仿宋_GB2312"/>
          <w:sz w:val="32"/>
        </w:rPr>
        <w:t>(七）负责地区实现工业节能目标的协调和监督管理工作，组织落实国家、自治区有关能源、资源节约和综合利用法规、规划、政策；推进地区有关循环经济发展；组织协调地区有关清洁生产和节能环保产业发展工作；负责地区工业节能执法工作。负责</w:t>
      </w:r>
      <w:r>
        <w:rPr>
          <w:rFonts w:hint="eastAsia" w:ascii="仿宋_GB2312" w:hAnsi="仿宋_GB2312" w:eastAsia="仿宋_GB2312"/>
          <w:sz w:val="32"/>
          <w:lang w:eastAsia="zh-CN"/>
        </w:rPr>
        <w:t>归口</w:t>
      </w:r>
      <w:r>
        <w:rPr>
          <w:rFonts w:ascii="仿宋_GB2312" w:hAnsi="仿宋_GB2312" w:eastAsia="仿宋_GB2312"/>
          <w:sz w:val="32"/>
        </w:rPr>
        <w:t>管理地区行政区划内的散装水泥行业发展和新型墙体材料革新工作。</w:t>
      </w:r>
    </w:p>
    <w:p w14:paraId="356DC130">
      <w:pPr>
        <w:spacing w:line="580" w:lineRule="exact"/>
        <w:ind w:firstLine="640"/>
        <w:jc w:val="both"/>
      </w:pPr>
      <w:r>
        <w:rPr>
          <w:rFonts w:ascii="仿宋_GB2312" w:hAnsi="仿宋_GB2312" w:eastAsia="仿宋_GB2312"/>
          <w:sz w:val="32"/>
        </w:rPr>
        <w:t>(八）研究和指导地区工业园区建设工作，推进并跟踪调查工业园区建设及有关政策的执行情况，及时提出对策建议；参与研究和论证地区工业园区建设方案及其配套措施；组织研究推动地区工业园区发展的政策措施，跟踪调查执行情况，及时提出对策建议。</w:t>
      </w:r>
    </w:p>
    <w:p w14:paraId="18C715C6">
      <w:pPr>
        <w:spacing w:line="580" w:lineRule="exact"/>
        <w:ind w:firstLine="640"/>
        <w:jc w:val="both"/>
      </w:pPr>
      <w:r>
        <w:rPr>
          <w:rFonts w:ascii="仿宋_GB2312" w:hAnsi="仿宋_GB2312" w:eastAsia="仿宋_GB2312"/>
          <w:sz w:val="32"/>
        </w:rPr>
        <w:t>(九）根据地区发展煤炭工业的总体目标，研究制定煤炭工业发展战略，编制煤炭行业发展规划：协助地区安全生产监督部门依法维护和整顿煤炭生产和经营秩序，对本地区煤矿安全进行监督检查。</w:t>
      </w:r>
    </w:p>
    <w:p w14:paraId="768E48BA">
      <w:pPr>
        <w:spacing w:line="580" w:lineRule="exact"/>
        <w:ind w:firstLine="640"/>
        <w:jc w:val="both"/>
      </w:pPr>
      <w:r>
        <w:rPr>
          <w:rFonts w:ascii="仿宋_GB2312" w:hAnsi="仿宋_GB2312" w:eastAsia="仿宋_GB2312"/>
          <w:sz w:val="32"/>
        </w:rPr>
        <w:t>(十）负责</w:t>
      </w:r>
      <w:r>
        <w:rPr>
          <w:rFonts w:hint="eastAsia" w:ascii="仿宋_GB2312" w:hAnsi="仿宋_GB2312" w:eastAsia="仿宋_GB2312"/>
          <w:sz w:val="32"/>
          <w:lang w:eastAsia="zh-CN"/>
        </w:rPr>
        <w:t>归口</w:t>
      </w:r>
      <w:r>
        <w:rPr>
          <w:rFonts w:ascii="仿宋_GB2312" w:hAnsi="仿宋_GB2312" w:eastAsia="仿宋_GB2312"/>
          <w:sz w:val="32"/>
        </w:rPr>
        <w:t>管理、指导、协调地区行政区划内的轻工行业发展工作。贯彻执行发展轻工行业的政策，推进行业结构调整，引导轻工产业、行业合理布局，掌握、分析轻工行业生产动态，协调解决轻工集体经济有关问题，指导轻工集体经济的发展。</w:t>
      </w:r>
    </w:p>
    <w:p w14:paraId="4155C8F1">
      <w:pPr>
        <w:spacing w:line="580" w:lineRule="exact"/>
        <w:ind w:firstLine="640"/>
        <w:jc w:val="both"/>
      </w:pPr>
      <w:r>
        <w:rPr>
          <w:rFonts w:ascii="仿宋_GB2312" w:hAnsi="仿宋_GB2312" w:eastAsia="仿宋_GB2312"/>
          <w:sz w:val="32"/>
        </w:rPr>
        <w:t>(十一）按照相关法规和行业管理要求，对监管行业应取得资质上岗的人员开展培训工作。</w:t>
      </w:r>
    </w:p>
    <w:p w14:paraId="2E4FFF3A">
      <w:pPr>
        <w:spacing w:line="580" w:lineRule="exact"/>
        <w:ind w:firstLine="640"/>
        <w:jc w:val="both"/>
      </w:pPr>
      <w:r>
        <w:rPr>
          <w:rFonts w:ascii="仿宋_GB2312" w:hAnsi="仿宋_GB2312" w:eastAsia="仿宋_GB2312"/>
          <w:sz w:val="32"/>
        </w:rPr>
        <w:t>(十二）负责加强石油与地方各方面的协调和沟通，及时处理石油企业在用地、用水、道路交通等方面出现的问题；为当地劳务、物资进入石油市场创造有利条件；鼓励和引导区内外有实力的企业和社会资本参与石油石化下游产品的综合开发利用，提升产业竞争力。</w:t>
      </w:r>
    </w:p>
    <w:p w14:paraId="21B2B84D">
      <w:pPr>
        <w:spacing w:line="580" w:lineRule="exact"/>
        <w:ind w:firstLine="640"/>
        <w:jc w:val="both"/>
      </w:pPr>
      <w:r>
        <w:rPr>
          <w:rFonts w:ascii="仿宋_GB2312" w:hAnsi="仿宋_GB2312" w:eastAsia="仿宋_GB2312"/>
          <w:sz w:val="32"/>
        </w:rPr>
        <w:t>(十三）统筹推进地区信息化工作；指导、协调地区经济社会各领域信息技术的推广应用工作；组织协调自治区和地区重点信息化工程；协调通信业有关工作；对地区信息服务市场进行监督管理；推进信息化知识、技能的普及教育。</w:t>
      </w:r>
    </w:p>
    <w:p w14:paraId="5BD8E4ED">
      <w:pPr>
        <w:spacing w:line="580" w:lineRule="exact"/>
        <w:ind w:firstLine="640"/>
        <w:jc w:val="both"/>
      </w:pPr>
      <w:r>
        <w:rPr>
          <w:rFonts w:ascii="仿宋_GB2312" w:hAnsi="仿宋_GB2312" w:eastAsia="仿宋_GB2312"/>
          <w:sz w:val="32"/>
        </w:rPr>
        <w:t>(十四）组织指导地区电子信息产业的发展；组织推进地区电子信息产品制造业、软件业、信息服务业的研发、生产；指导地区电子信息产业基地建设及结构调整工作；组织协调地区电子信息产业重大专项实施；对地区电子信息产品市场进行监督管理。</w:t>
      </w:r>
    </w:p>
    <w:p w14:paraId="1AE71F84">
      <w:pPr>
        <w:spacing w:line="580" w:lineRule="exact"/>
        <w:ind w:firstLine="640"/>
        <w:jc w:val="both"/>
      </w:pPr>
      <w:r>
        <w:rPr>
          <w:rFonts w:ascii="仿宋_GB2312" w:hAnsi="仿宋_GB2312" w:eastAsia="仿宋_GB2312"/>
          <w:sz w:val="32"/>
        </w:rPr>
        <w:t>(十五）组织指导地区经济和信息化领域对外经济技术合作、交流及招商引资工作；联系自治区、地区经济和信息化领域社会团体组织，指导地区范围内有关行业协会、学会、研究会的工作。</w:t>
      </w:r>
    </w:p>
    <w:p w14:paraId="47B68967">
      <w:pPr>
        <w:spacing w:line="580" w:lineRule="exact"/>
        <w:ind w:firstLine="640"/>
        <w:jc w:val="both"/>
      </w:pPr>
      <w:r>
        <w:rPr>
          <w:rFonts w:ascii="仿宋_GB2312" w:hAnsi="仿宋_GB2312" w:eastAsia="仿宋_GB2312"/>
          <w:sz w:val="32"/>
        </w:rPr>
        <w:t>(十六）承办地委、行署交办的其他事项。</w:t>
      </w:r>
    </w:p>
    <w:p w14:paraId="6E611FA2">
      <w:pPr>
        <w:spacing w:line="640" w:lineRule="exact"/>
        <w:ind w:firstLine="640"/>
        <w:jc w:val="both"/>
        <w:outlineLvl w:val="2"/>
      </w:pPr>
      <w:r>
        <w:rPr>
          <w:rFonts w:ascii="黑体" w:hAnsi="黑体" w:eastAsia="黑体"/>
          <w:sz w:val="32"/>
        </w:rPr>
        <w:t>二、机构设置及人员情况</w:t>
      </w:r>
    </w:p>
    <w:p w14:paraId="0EE25FDE">
      <w:pPr>
        <w:spacing w:line="580" w:lineRule="exact"/>
        <w:ind w:firstLine="640"/>
        <w:jc w:val="both"/>
      </w:pPr>
      <w:r>
        <w:rPr>
          <w:rFonts w:ascii="仿宋_GB2312" w:hAnsi="仿宋_GB2312" w:eastAsia="仿宋_GB2312"/>
          <w:sz w:val="32"/>
        </w:rPr>
        <w:t>新疆维吾尔自治区喀什地区工业和信息化局2024年度，实有人数106人，其中：在职人员37人，增加0人；离休人员2人，增加0人；退休人员67人,减少2人。</w:t>
      </w:r>
    </w:p>
    <w:p w14:paraId="75DDE16E">
      <w:pPr>
        <w:spacing w:line="580" w:lineRule="exact"/>
        <w:ind w:firstLine="640"/>
        <w:jc w:val="both"/>
      </w:pPr>
      <w:r>
        <w:rPr>
          <w:rFonts w:ascii="仿宋_GB2312" w:hAnsi="仿宋_GB2312" w:eastAsia="仿宋_GB2312"/>
          <w:sz w:val="32"/>
        </w:rPr>
        <w:t>新疆维吾尔自治区喀什地区工业和信息化局无下属预算单位，下设9个科室，分别是：办公室、综合业务科、企业科、园区管理科、产业规划和装备工业科、原材料工业科、电子产业及消费品物流科、经济运行科、工业安全生产科。</w:t>
      </w:r>
    </w:p>
    <w:p w14:paraId="0778FC35">
      <w:r>
        <w:br w:type="page"/>
      </w:r>
    </w:p>
    <w:p w14:paraId="370D13E3">
      <w:pPr>
        <w:spacing w:line="240" w:lineRule="auto"/>
        <w:jc w:val="center"/>
        <w:outlineLvl w:val="1"/>
      </w:pPr>
      <w:r>
        <w:rPr>
          <w:rFonts w:ascii="黑体" w:hAnsi="黑体" w:eastAsia="黑体"/>
          <w:sz w:val="32"/>
        </w:rPr>
        <w:t>第二部分 部门决算情况说明</w:t>
      </w:r>
    </w:p>
    <w:p w14:paraId="568316A5">
      <w:pPr>
        <w:spacing w:line="640" w:lineRule="exact"/>
        <w:ind w:firstLine="640"/>
        <w:jc w:val="both"/>
        <w:outlineLvl w:val="2"/>
      </w:pPr>
      <w:r>
        <w:rPr>
          <w:rFonts w:ascii="黑体" w:hAnsi="黑体" w:eastAsia="黑体"/>
          <w:sz w:val="32"/>
        </w:rPr>
        <w:t>一、收入支出决算总体情况说明</w:t>
      </w:r>
    </w:p>
    <w:p w14:paraId="0BDC7B6F">
      <w:pPr>
        <w:spacing w:line="580" w:lineRule="exact"/>
        <w:ind w:firstLine="640"/>
        <w:jc w:val="both"/>
      </w:pPr>
      <w:r>
        <w:rPr>
          <w:rFonts w:ascii="仿宋_GB2312" w:hAnsi="仿宋_GB2312" w:eastAsia="仿宋_GB2312"/>
          <w:b/>
          <w:sz w:val="32"/>
        </w:rPr>
        <w:t>2024年度收入总计1,253.13万元，</w:t>
      </w:r>
      <w:r>
        <w:rPr>
          <w:rFonts w:ascii="仿宋_GB2312" w:hAnsi="仿宋_GB2312" w:eastAsia="仿宋_GB2312"/>
          <w:b w:val="0"/>
          <w:sz w:val="32"/>
        </w:rPr>
        <w:t>其中：本年收入合计1,253.13万元，使用非财政拨款结余（含专用结余）0.00万元，年初结转和结余0.00万元。</w:t>
      </w:r>
    </w:p>
    <w:p w14:paraId="02096F51">
      <w:pPr>
        <w:spacing w:line="580" w:lineRule="exact"/>
        <w:ind w:firstLine="640"/>
        <w:jc w:val="both"/>
      </w:pPr>
      <w:r>
        <w:rPr>
          <w:rFonts w:ascii="仿宋_GB2312" w:hAnsi="仿宋_GB2312" w:eastAsia="仿宋_GB2312"/>
          <w:b/>
          <w:sz w:val="32"/>
        </w:rPr>
        <w:t>2024年度支出总计1,253.13万元，</w:t>
      </w:r>
      <w:r>
        <w:rPr>
          <w:rFonts w:ascii="仿宋_GB2312" w:hAnsi="仿宋_GB2312" w:eastAsia="仿宋_GB2312"/>
          <w:b w:val="0"/>
          <w:sz w:val="32"/>
        </w:rPr>
        <w:t>其中：本年支出合计1,253.13万元，结余分配0.00万元，年末结转和结余0.00万元。</w:t>
      </w:r>
    </w:p>
    <w:p w14:paraId="1340041F">
      <w:pPr>
        <w:spacing w:line="580" w:lineRule="exact"/>
        <w:ind w:firstLine="640"/>
        <w:jc w:val="both"/>
      </w:pPr>
      <w:r>
        <w:rPr>
          <w:rFonts w:ascii="仿宋_GB2312" w:hAnsi="仿宋_GB2312" w:eastAsia="仿宋_GB2312"/>
          <w:b w:val="0"/>
          <w:sz w:val="32"/>
        </w:rPr>
        <w:t>收入支出总体与上年相比，减少2,007.66万元，下降61.57%，主要原因是：本年减少大仓东移项目、信息化工程建设项目等支出。</w:t>
      </w:r>
    </w:p>
    <w:p w14:paraId="7C01EDF0">
      <w:pPr>
        <w:spacing w:line="640" w:lineRule="exact"/>
        <w:ind w:firstLine="640"/>
        <w:jc w:val="both"/>
        <w:outlineLvl w:val="2"/>
      </w:pPr>
      <w:r>
        <w:rPr>
          <w:rFonts w:ascii="黑体" w:hAnsi="黑体" w:eastAsia="黑体"/>
          <w:sz w:val="32"/>
        </w:rPr>
        <w:t>二、收入决算情况说明</w:t>
      </w:r>
    </w:p>
    <w:p w14:paraId="3197780A">
      <w:pPr>
        <w:spacing w:line="580" w:lineRule="exact"/>
        <w:ind w:firstLine="640"/>
        <w:jc w:val="both"/>
      </w:pPr>
      <w:r>
        <w:rPr>
          <w:rFonts w:ascii="仿宋_GB2312" w:hAnsi="仿宋_GB2312" w:eastAsia="仿宋_GB2312"/>
          <w:b/>
          <w:sz w:val="32"/>
        </w:rPr>
        <w:t>本年收入1,253.13万元，</w:t>
      </w:r>
      <w:r>
        <w:rPr>
          <w:rFonts w:ascii="仿宋_GB2312" w:hAnsi="仿宋_GB2312" w:eastAsia="仿宋_GB2312"/>
          <w:b w:val="0"/>
          <w:sz w:val="32"/>
        </w:rPr>
        <w:t>其中：财政拨款收入1,046.99万元，占83.55%；上级补助收入0.00万元，占0.00%；事业收入0.00万元，占0.00%；经营收入0.00万元，占0.00%；附属单位上缴收入0.00万元，占0.00%；其他收入206.14万元，占16.45%。</w:t>
      </w:r>
    </w:p>
    <w:p w14:paraId="5AD21B37">
      <w:pPr>
        <w:spacing w:line="640" w:lineRule="exact"/>
        <w:ind w:firstLine="640"/>
        <w:jc w:val="both"/>
        <w:outlineLvl w:val="2"/>
      </w:pPr>
      <w:r>
        <w:rPr>
          <w:rFonts w:ascii="黑体" w:hAnsi="黑体" w:eastAsia="黑体"/>
          <w:sz w:val="32"/>
        </w:rPr>
        <w:t>三、支出决算情况说明</w:t>
      </w:r>
    </w:p>
    <w:p w14:paraId="724DDC7F">
      <w:pPr>
        <w:spacing w:line="580" w:lineRule="exact"/>
        <w:ind w:firstLine="640"/>
        <w:jc w:val="both"/>
      </w:pPr>
      <w:r>
        <w:rPr>
          <w:rFonts w:ascii="仿宋_GB2312" w:hAnsi="仿宋_GB2312" w:eastAsia="仿宋_GB2312"/>
          <w:b/>
          <w:sz w:val="32"/>
        </w:rPr>
        <w:t>本年支出1,253.13万元，</w:t>
      </w:r>
      <w:r>
        <w:rPr>
          <w:rFonts w:ascii="仿宋_GB2312" w:hAnsi="仿宋_GB2312" w:eastAsia="仿宋_GB2312"/>
          <w:b w:val="0"/>
          <w:sz w:val="32"/>
        </w:rPr>
        <w:t>其中：基本支出964.80万元，占76.99%；项目支出288.33万元，占23.01%；上缴上级支出0.00万元，占0.00%；经营支出0.00万元，占0.00%；对附属单位补助支出0.00万元，占0.00%。</w:t>
      </w:r>
    </w:p>
    <w:p w14:paraId="41A8D2AB">
      <w:pPr>
        <w:spacing w:line="640" w:lineRule="exact"/>
        <w:ind w:firstLine="640"/>
        <w:jc w:val="both"/>
        <w:outlineLvl w:val="2"/>
      </w:pPr>
      <w:r>
        <w:rPr>
          <w:rFonts w:ascii="黑体" w:hAnsi="黑体" w:eastAsia="黑体"/>
          <w:sz w:val="32"/>
        </w:rPr>
        <w:t>四、财政拨款收入支出决算总体情况说明</w:t>
      </w:r>
    </w:p>
    <w:p w14:paraId="7A09531F">
      <w:pPr>
        <w:spacing w:line="580" w:lineRule="exact"/>
        <w:ind w:firstLine="640"/>
        <w:jc w:val="both"/>
      </w:pPr>
      <w:r>
        <w:rPr>
          <w:rFonts w:ascii="仿宋_GB2312" w:hAnsi="仿宋_GB2312" w:eastAsia="仿宋_GB2312"/>
          <w:b/>
          <w:sz w:val="32"/>
        </w:rPr>
        <w:t>2024年度财政拨款收入总计1,046.99万元，</w:t>
      </w:r>
      <w:r>
        <w:rPr>
          <w:rFonts w:ascii="仿宋_GB2312" w:hAnsi="仿宋_GB2312" w:eastAsia="仿宋_GB2312"/>
          <w:b w:val="0"/>
          <w:sz w:val="32"/>
        </w:rPr>
        <w:t>其中：年初财政拨款结转和结余0.00万元，本年财政拨款收入1,046.99万元。</w:t>
      </w:r>
      <w:r>
        <w:rPr>
          <w:rFonts w:ascii="仿宋_GB2312" w:hAnsi="仿宋_GB2312" w:eastAsia="仿宋_GB2312"/>
          <w:b/>
          <w:sz w:val="32"/>
        </w:rPr>
        <w:t>财政拨款支出总计1,046.99万元，</w:t>
      </w:r>
      <w:r>
        <w:rPr>
          <w:rFonts w:ascii="仿宋_GB2312" w:hAnsi="仿宋_GB2312" w:eastAsia="仿宋_GB2312"/>
          <w:b w:val="0"/>
          <w:sz w:val="32"/>
        </w:rPr>
        <w:t>其中：年末财政拨款结转和结余0.00万元，本年财政拨款支出1,046.99万元。</w:t>
      </w:r>
    </w:p>
    <w:p w14:paraId="7D47E53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增加53.47万元，增长5.38%，主要原因是：</w:t>
      </w:r>
      <w:r>
        <w:rPr>
          <w:rFonts w:hint="eastAsia" w:ascii="仿宋_GB2312" w:hAnsi="仿宋_GB2312" w:eastAsia="仿宋_GB2312"/>
          <w:b w:val="0"/>
          <w:sz w:val="32"/>
        </w:rPr>
        <w:t>本年增加南疆工作补贴项目、法律顾问费项目、档案数字化服务项目、企业视频调度系统建设项目，导致经费较上年增加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917.31万元，决算数1,046.99万元，预决算差异率14.14%，主要原因是：一是年中追加人员经费及人员工资、社保、公积金基数调增部分资金；二是年中追加企业视频调度系统建设项目，导致预决算存在差异。</w:t>
      </w:r>
    </w:p>
    <w:p w14:paraId="2F9E0186">
      <w:pPr>
        <w:spacing w:line="640" w:lineRule="exact"/>
        <w:ind w:firstLine="640"/>
        <w:jc w:val="both"/>
        <w:outlineLvl w:val="2"/>
      </w:pPr>
      <w:r>
        <w:rPr>
          <w:rFonts w:ascii="黑体" w:hAnsi="黑体" w:eastAsia="黑体"/>
          <w:sz w:val="32"/>
        </w:rPr>
        <w:t>五、一般公共预算财政拨款支出决算情况说明</w:t>
      </w:r>
    </w:p>
    <w:p w14:paraId="2AEDA94E">
      <w:pPr>
        <w:spacing w:line="640" w:lineRule="exact"/>
        <w:ind w:firstLine="640"/>
        <w:jc w:val="both"/>
        <w:outlineLvl w:val="3"/>
      </w:pPr>
      <w:r>
        <w:rPr>
          <w:rFonts w:ascii="楷体_GB2312" w:hAnsi="楷体_GB2312" w:eastAsia="楷体_GB2312"/>
          <w:b/>
          <w:sz w:val="32"/>
        </w:rPr>
        <w:t>（一）一般公共预算财政拨款支出决算总体情况</w:t>
      </w:r>
    </w:p>
    <w:p w14:paraId="7C1373CD">
      <w:pPr>
        <w:spacing w:line="580" w:lineRule="exact"/>
        <w:ind w:firstLine="640"/>
        <w:jc w:val="both"/>
      </w:pPr>
      <w:r>
        <w:rPr>
          <w:rFonts w:ascii="仿宋_GB2312" w:hAnsi="仿宋_GB2312" w:eastAsia="仿宋_GB2312"/>
          <w:b/>
          <w:sz w:val="32"/>
        </w:rPr>
        <w:t>2024年度一般公共预算财政拨款支出1,046.99万元，</w:t>
      </w:r>
      <w:r>
        <w:rPr>
          <w:rFonts w:ascii="仿宋_GB2312" w:hAnsi="仿宋_GB2312" w:eastAsia="仿宋_GB2312"/>
          <w:b w:val="0"/>
          <w:sz w:val="32"/>
        </w:rPr>
        <w:t>占本年支出合计的83.55%。</w:t>
      </w:r>
      <w:r>
        <w:rPr>
          <w:rFonts w:ascii="仿宋_GB2312" w:hAnsi="仿宋_GB2312" w:eastAsia="仿宋_GB2312"/>
          <w:b/>
          <w:sz w:val="32"/>
        </w:rPr>
        <w:t>与上年相比，</w:t>
      </w:r>
      <w:r>
        <w:rPr>
          <w:rFonts w:ascii="仿宋_GB2312" w:hAnsi="仿宋_GB2312" w:eastAsia="仿宋_GB2312"/>
          <w:b w:val="0"/>
          <w:sz w:val="32"/>
        </w:rPr>
        <w:t>增加53.47万元，增长5.38%，主要原因是：</w:t>
      </w:r>
      <w:r>
        <w:rPr>
          <w:rFonts w:hint="eastAsia" w:ascii="仿宋_GB2312" w:hAnsi="仿宋_GB2312" w:eastAsia="仿宋_GB2312"/>
          <w:b w:val="0"/>
          <w:sz w:val="32"/>
        </w:rPr>
        <w:t>本年增加南疆工作补贴项目、法律顾问费项目、档案数字化服务项目、企业视频调度系统建设项目，导致经费较上年增加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917.31万元，决算数1,046.99万元，预决算差异率14.14%，主要原因是：一是年中追加人员经费及人员工资、社保、公积金基数调增部分资金；二是年中追加企业视频调度系统建设项目，导致预决算存在差异。</w:t>
      </w:r>
    </w:p>
    <w:p w14:paraId="533CB9A2">
      <w:pPr>
        <w:spacing w:line="640" w:lineRule="exact"/>
        <w:ind w:firstLine="640"/>
        <w:jc w:val="both"/>
        <w:outlineLvl w:val="3"/>
      </w:pPr>
      <w:r>
        <w:rPr>
          <w:rFonts w:ascii="楷体_GB2312" w:hAnsi="楷体_GB2312" w:eastAsia="楷体_GB2312"/>
          <w:b/>
          <w:sz w:val="32"/>
        </w:rPr>
        <w:t>（二）一般公共预算财政拨款支出决算结构情况</w:t>
      </w:r>
    </w:p>
    <w:p w14:paraId="4B4E7E4A">
      <w:pPr>
        <w:spacing w:line="580" w:lineRule="exact"/>
        <w:ind w:firstLine="640"/>
        <w:jc w:val="both"/>
      </w:pPr>
      <w:r>
        <w:rPr>
          <w:rFonts w:ascii="仿宋_GB2312" w:hAnsi="仿宋_GB2312" w:eastAsia="仿宋_GB2312"/>
          <w:b w:val="0"/>
          <w:sz w:val="32"/>
        </w:rPr>
        <w:t>1.一般公共服务支出(类)666.39万元,占63.65%。</w:t>
      </w:r>
    </w:p>
    <w:p w14:paraId="30323D48">
      <w:pPr>
        <w:spacing w:line="580" w:lineRule="exact"/>
        <w:ind w:firstLine="640"/>
        <w:jc w:val="both"/>
      </w:pPr>
      <w:r>
        <w:rPr>
          <w:rFonts w:ascii="仿宋_GB2312" w:hAnsi="仿宋_GB2312" w:eastAsia="仿宋_GB2312"/>
          <w:b w:val="0"/>
          <w:sz w:val="32"/>
        </w:rPr>
        <w:t>2.社会保障和就业支出(类)269.20万元,占25.71%。</w:t>
      </w:r>
    </w:p>
    <w:p w14:paraId="650D98E7">
      <w:pPr>
        <w:spacing w:line="580" w:lineRule="exact"/>
        <w:ind w:firstLine="640"/>
        <w:jc w:val="both"/>
      </w:pPr>
      <w:r>
        <w:rPr>
          <w:rFonts w:ascii="仿宋_GB2312" w:hAnsi="仿宋_GB2312" w:eastAsia="仿宋_GB2312"/>
          <w:b w:val="0"/>
          <w:sz w:val="32"/>
        </w:rPr>
        <w:t>3.卫生健康支出(类)36.22万元,占3.46%。</w:t>
      </w:r>
    </w:p>
    <w:p w14:paraId="273CBEFA">
      <w:pPr>
        <w:spacing w:line="580" w:lineRule="exact"/>
        <w:ind w:firstLine="640"/>
        <w:jc w:val="both"/>
      </w:pPr>
      <w:r>
        <w:rPr>
          <w:rFonts w:ascii="仿宋_GB2312" w:hAnsi="仿宋_GB2312" w:eastAsia="仿宋_GB2312"/>
          <w:b w:val="0"/>
          <w:sz w:val="32"/>
        </w:rPr>
        <w:t>4.资源勘探工业信息等支出(类)12.55万元,占1.20%。</w:t>
      </w:r>
    </w:p>
    <w:p w14:paraId="77525C53">
      <w:pPr>
        <w:spacing w:line="580" w:lineRule="exact"/>
        <w:ind w:firstLine="640"/>
        <w:jc w:val="both"/>
      </w:pPr>
      <w:r>
        <w:rPr>
          <w:rFonts w:ascii="仿宋_GB2312" w:hAnsi="仿宋_GB2312" w:eastAsia="仿宋_GB2312"/>
          <w:b w:val="0"/>
          <w:sz w:val="32"/>
        </w:rPr>
        <w:t>5.住房保障支出(类)59.64万元,占5.70%。</w:t>
      </w:r>
    </w:p>
    <w:p w14:paraId="5560A6D2">
      <w:pPr>
        <w:spacing w:line="580" w:lineRule="exact"/>
        <w:ind w:firstLine="640"/>
        <w:jc w:val="both"/>
      </w:pPr>
      <w:r>
        <w:rPr>
          <w:rFonts w:ascii="仿宋_GB2312" w:hAnsi="仿宋_GB2312" w:eastAsia="仿宋_GB2312"/>
          <w:b w:val="0"/>
          <w:sz w:val="32"/>
        </w:rPr>
        <w:t>6.灾害防治及应急管理支出(类)3.00万元,占0.29%。</w:t>
      </w:r>
    </w:p>
    <w:p w14:paraId="53D4EAA7">
      <w:pPr>
        <w:spacing w:line="640" w:lineRule="exact"/>
        <w:ind w:firstLine="640"/>
        <w:jc w:val="both"/>
        <w:outlineLvl w:val="3"/>
      </w:pPr>
      <w:r>
        <w:rPr>
          <w:rFonts w:ascii="楷体_GB2312" w:hAnsi="楷体_GB2312" w:eastAsia="楷体_GB2312"/>
          <w:b/>
          <w:sz w:val="32"/>
        </w:rPr>
        <w:t>（三）一般公共预算财政拨款支出决算具体情况</w:t>
      </w:r>
    </w:p>
    <w:p w14:paraId="22AFED21">
      <w:pPr>
        <w:spacing w:line="580" w:lineRule="exact"/>
        <w:ind w:firstLine="640"/>
        <w:jc w:val="both"/>
      </w:pPr>
      <w:r>
        <w:rPr>
          <w:rFonts w:ascii="仿宋_GB2312" w:hAnsi="仿宋_GB2312" w:eastAsia="仿宋_GB2312"/>
          <w:b w:val="0"/>
          <w:sz w:val="32"/>
        </w:rPr>
        <w:t>1.一般公共服务支出(类)商贸事务(款)行政运行(项):支出决算数为598.28万元，比上年决算增加14.02万元，增长2.40%,主要原因是：本年在职人员工资调增，导致相关人员经费较上年有所增加。</w:t>
      </w:r>
    </w:p>
    <w:p w14:paraId="306E9424">
      <w:pPr>
        <w:spacing w:line="580" w:lineRule="exact"/>
        <w:ind w:firstLine="640"/>
        <w:jc w:val="both"/>
      </w:pPr>
      <w:r>
        <w:rPr>
          <w:rFonts w:ascii="仿宋_GB2312" w:hAnsi="仿宋_GB2312" w:eastAsia="仿宋_GB2312"/>
          <w:b w:val="0"/>
          <w:sz w:val="32"/>
        </w:rPr>
        <w:t>2.一般公共服务支出(类)商贸事务(款)一般行政管理事务(项):支出决算数为4.93万元，比上年决算减少0.07万元，下降1.40%,主要原因是：本年办实事项目部分资金未支付成功，导致经费较上年减少。</w:t>
      </w:r>
    </w:p>
    <w:p w14:paraId="38E83855">
      <w:pPr>
        <w:spacing w:line="580" w:lineRule="exact"/>
        <w:ind w:firstLine="640"/>
        <w:jc w:val="both"/>
      </w:pPr>
      <w:r>
        <w:rPr>
          <w:rFonts w:ascii="仿宋_GB2312" w:hAnsi="仿宋_GB2312" w:eastAsia="仿宋_GB2312"/>
          <w:b w:val="0"/>
          <w:sz w:val="32"/>
        </w:rPr>
        <w:t>3.一般公共服务支出(类)商贸事务(款)其他商贸事务支出(项):支出决算数为61.71万元，比上年决算增加46.71万元，增长311.40%,主要原因是：本年增加南疆工作补贴项目、法律顾问费项目、档案数字化服务项目、企业视频调度系统建设项目，导致经费较上年增加。</w:t>
      </w:r>
    </w:p>
    <w:p w14:paraId="03449B4B">
      <w:pPr>
        <w:spacing w:line="580" w:lineRule="exact"/>
        <w:ind w:firstLine="640"/>
        <w:jc w:val="both"/>
      </w:pPr>
      <w:r>
        <w:rPr>
          <w:rFonts w:ascii="仿宋_GB2312" w:hAnsi="仿宋_GB2312" w:eastAsia="仿宋_GB2312"/>
          <w:b w:val="0"/>
          <w:sz w:val="32"/>
        </w:rPr>
        <w:t>4.一般公共服务支出(类)组织事务(款)其他组织事务支出(项):支出决算数为0.00万元，比上年决算减少2.40万元，下降100.00%,主要原因是：本年科目调整，南疆工作补贴项目经费上年在其他组织事务支出列支，本年在其他商贸事务支出列支，导致经费较上年减少。</w:t>
      </w:r>
    </w:p>
    <w:p w14:paraId="6DCC2AAB">
      <w:pPr>
        <w:spacing w:line="580" w:lineRule="exact"/>
        <w:ind w:firstLine="640"/>
        <w:jc w:val="both"/>
      </w:pPr>
      <w:r>
        <w:rPr>
          <w:rFonts w:ascii="仿宋_GB2312" w:hAnsi="仿宋_GB2312" w:eastAsia="仿宋_GB2312"/>
          <w:b w:val="0"/>
          <w:sz w:val="32"/>
        </w:rPr>
        <w:t>5.一般公共服务支出(类)统战事务(款)宗教事务(项):支出决算数为1.47万元，比上年决算增加0.98万元，增长200.00%,主要原因是：本年增加人员补助标准，导致经费较上年增加。</w:t>
      </w:r>
    </w:p>
    <w:p w14:paraId="1A6656B3">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6.社会保障和就业支出(类)行政事业单位养老支出(款)行政单位离退休(项):支出决算数为146.87万元，比上年决算增加23.65万元，增长19.19%,主要原因是：本年增加退休人员基础绩效奖，退休费支出增加。</w:t>
      </w:r>
    </w:p>
    <w:p w14:paraId="33AB23DC">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70.47万元，比上年决算增加5.04万元，增长7.70%,主要原因是：本年在职人员工资基数调增，养老缴费基数上涨，相应支出增加。</w:t>
      </w:r>
    </w:p>
    <w:p w14:paraId="427A960A">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8.社会保障和就业支出(类)行政事业单位养老支出(款)机关事业单位职业年金缴费支出(项):支出决算数为24.65万元，比上年决算增加24.65万元，增长100.00%,主要原因是：本年新增辞职人员，职业年金缴费支出增加。</w:t>
      </w:r>
    </w:p>
    <w:p w14:paraId="4A378911">
      <w:pPr>
        <w:spacing w:line="580" w:lineRule="exact"/>
        <w:ind w:firstLine="640"/>
        <w:jc w:val="both"/>
      </w:pPr>
      <w:r>
        <w:rPr>
          <w:rFonts w:ascii="仿宋_GB2312" w:hAnsi="仿宋_GB2312" w:eastAsia="仿宋_GB2312"/>
          <w:b w:val="0"/>
          <w:sz w:val="32"/>
        </w:rPr>
        <w:t>9.社会保障和就业支出(类)抚恤(款)死亡抚恤(项):支出决算数为27.21万元，比上年决算减少56.83万元，下降67.62%,主要原因是：本年新增死亡人员较上年减少，死亡抚恤支出较上年减少。</w:t>
      </w:r>
    </w:p>
    <w:p w14:paraId="313A73E3">
      <w:pPr>
        <w:spacing w:line="580" w:lineRule="exact"/>
        <w:ind w:firstLine="640"/>
        <w:jc w:val="both"/>
      </w:pPr>
      <w:r>
        <w:rPr>
          <w:rFonts w:ascii="仿宋_GB2312" w:hAnsi="仿宋_GB2312" w:eastAsia="仿宋_GB2312"/>
          <w:b w:val="0"/>
          <w:sz w:val="32"/>
        </w:rPr>
        <w:t>10.卫生健康支出(类)行政事业单位医疗(款)行政单位医疗(项):支出决算数为29.95万元，比上年决算增加2.00万元，增长7.16%,主要原因是：本年在职人员工资基数调增，医疗缴费基数上涨，相应支出增加。</w:t>
      </w:r>
    </w:p>
    <w:p w14:paraId="6546E4CA">
      <w:pPr>
        <w:spacing w:line="580" w:lineRule="exact"/>
        <w:ind w:firstLine="640"/>
        <w:jc w:val="both"/>
      </w:pPr>
      <w:r>
        <w:rPr>
          <w:rFonts w:ascii="仿宋_GB2312" w:hAnsi="仿宋_GB2312" w:eastAsia="仿宋_GB2312"/>
          <w:b w:val="0"/>
          <w:sz w:val="32"/>
        </w:rPr>
        <w:t>11.卫生健康支出(类)行政事业单位医疗(款)公务员医疗补助(项):支出决算数为6.27万元，比上年决算增加0.50万元，增长8.67%,主要原因是：本年在职人员工资基数调增，医疗缴费基数上涨，相应支出增加。</w:t>
      </w:r>
    </w:p>
    <w:p w14:paraId="251DBF6A">
      <w:pPr>
        <w:spacing w:line="580" w:lineRule="exact"/>
        <w:ind w:firstLine="640"/>
        <w:jc w:val="both"/>
      </w:pPr>
      <w:r>
        <w:rPr>
          <w:rFonts w:ascii="仿宋_GB2312" w:hAnsi="仿宋_GB2312" w:eastAsia="仿宋_GB2312"/>
          <w:b w:val="0"/>
          <w:sz w:val="32"/>
        </w:rPr>
        <w:t>12.资源勘探工业信息等支出(类)支持中小企业发展和管理支出(款)中小企业发展专项(项):支出决算数为12.55万元，比上年决算减少9.79万元，下降43.82%,主要原因是：本年度安排自治区中小企业发展专项项目经费比重下降，导致经费较上年减少。</w:t>
      </w:r>
    </w:p>
    <w:p w14:paraId="4DD077E3">
      <w:pPr>
        <w:spacing w:line="580" w:lineRule="exact"/>
        <w:ind w:firstLine="640"/>
        <w:jc w:val="both"/>
      </w:pPr>
      <w:r>
        <w:rPr>
          <w:rFonts w:ascii="仿宋_GB2312" w:hAnsi="仿宋_GB2312" w:eastAsia="仿宋_GB2312"/>
          <w:b w:val="0"/>
          <w:sz w:val="32"/>
        </w:rPr>
        <w:t>13.住房保障支出(类)住房改革支出(款)住房公积金(项):支出决算数为59.64万元，比上年决算增加5.52万元，增长10.20%,主要原因是：本年在职人员工资基数调增，公积金缴费基数上涨，相应支出增加。</w:t>
      </w:r>
    </w:p>
    <w:p w14:paraId="1675E01F">
      <w:pPr>
        <w:spacing w:line="580" w:lineRule="exact"/>
        <w:ind w:firstLine="640"/>
        <w:jc w:val="both"/>
      </w:pPr>
      <w:r>
        <w:rPr>
          <w:rFonts w:ascii="仿宋_GB2312" w:hAnsi="仿宋_GB2312" w:eastAsia="仿宋_GB2312"/>
          <w:b w:val="0"/>
          <w:sz w:val="32"/>
        </w:rPr>
        <w:t>14.灾害防治及应急管理支出(类)应急管理事务(款)安全监管(项):支出决算数为3.00万元，比上年决算增加0.00万元，增长0.00%,主要原因是：地区工信局2023年安全生产奖励资金项目与上年一致无变化。</w:t>
      </w:r>
    </w:p>
    <w:p w14:paraId="66409458">
      <w:pPr>
        <w:spacing w:line="580" w:lineRule="exact"/>
        <w:ind w:firstLine="640"/>
        <w:jc w:val="both"/>
      </w:pPr>
      <w:r>
        <w:rPr>
          <w:rFonts w:ascii="仿宋_GB2312" w:hAnsi="仿宋_GB2312" w:eastAsia="仿宋_GB2312"/>
          <w:b w:val="0"/>
          <w:sz w:val="32"/>
        </w:rPr>
        <w:t>15.其他支出(类)其他支出(款)其他支出(项):支出决算数为0.00万元，比上年决算减少0.49万元，下降100.00%,主要原因是：本年度未安排信息化工程建设项目，导致经费较上年减少。</w:t>
      </w:r>
    </w:p>
    <w:p w14:paraId="7D9799F5">
      <w:pPr>
        <w:spacing w:line="640" w:lineRule="exact"/>
        <w:ind w:firstLine="640"/>
        <w:jc w:val="both"/>
        <w:outlineLvl w:val="2"/>
      </w:pPr>
      <w:r>
        <w:rPr>
          <w:rFonts w:ascii="黑体" w:hAnsi="黑体" w:eastAsia="黑体"/>
          <w:sz w:val="32"/>
        </w:rPr>
        <w:t>六、一般公共预算财政拨款基本支出决算情况说明</w:t>
      </w:r>
    </w:p>
    <w:p w14:paraId="717DA780">
      <w:pPr>
        <w:spacing w:line="580" w:lineRule="exact"/>
        <w:ind w:firstLine="640"/>
        <w:jc w:val="both"/>
      </w:pPr>
      <w:r>
        <w:rPr>
          <w:rFonts w:ascii="仿宋_GB2312" w:hAnsi="仿宋_GB2312" w:eastAsia="仿宋_GB2312"/>
          <w:b w:val="0"/>
          <w:sz w:val="32"/>
        </w:rPr>
        <w:t>2024年度一般公共预算财政拨款基本支出964.80万元，其中：</w:t>
      </w:r>
      <w:r>
        <w:rPr>
          <w:rFonts w:ascii="仿宋_GB2312" w:hAnsi="仿宋_GB2312" w:eastAsia="仿宋_GB2312"/>
          <w:b/>
          <w:sz w:val="32"/>
        </w:rPr>
        <w:t>人员经费921.54万元，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离休费、退休费、抚恤金、生活补助、其他对个人和家庭的补助。</w:t>
      </w:r>
    </w:p>
    <w:p w14:paraId="2C7F88A2">
      <w:pPr>
        <w:spacing w:line="580" w:lineRule="exact"/>
        <w:ind w:firstLine="640"/>
        <w:jc w:val="both"/>
      </w:pPr>
      <w:r>
        <w:rPr>
          <w:rFonts w:ascii="仿宋_GB2312" w:hAnsi="仿宋_GB2312" w:eastAsia="仿宋_GB2312"/>
          <w:b/>
          <w:sz w:val="32"/>
        </w:rPr>
        <w:t>公用经费43.25万元，</w:t>
      </w:r>
      <w:r>
        <w:rPr>
          <w:rFonts w:ascii="仿宋_GB2312" w:hAnsi="仿宋_GB2312" w:eastAsia="仿宋_GB2312"/>
          <w:b w:val="0"/>
          <w:sz w:val="32"/>
        </w:rPr>
        <w:t>包括：办公费、印刷费、手续费、水费、电费、邮电费、差旅费、维修（护）费、专用材料费、委托业务费、工会经费、公务用车运行维护费、其他交通费用、其他商品和服务支出。</w:t>
      </w:r>
    </w:p>
    <w:p w14:paraId="2E831792">
      <w:pPr>
        <w:spacing w:line="640" w:lineRule="exact"/>
        <w:ind w:firstLine="640"/>
        <w:jc w:val="both"/>
        <w:outlineLvl w:val="2"/>
      </w:pPr>
      <w:r>
        <w:rPr>
          <w:rFonts w:ascii="黑体" w:hAnsi="黑体" w:eastAsia="黑体"/>
          <w:sz w:val="32"/>
        </w:rPr>
        <w:t>七、政府性基金预算财政拨款收入支出决算情况说明</w:t>
      </w:r>
    </w:p>
    <w:p w14:paraId="65AF40C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E154CE9">
      <w:pPr>
        <w:spacing w:line="640" w:lineRule="exact"/>
        <w:ind w:firstLine="640"/>
        <w:jc w:val="both"/>
        <w:outlineLvl w:val="2"/>
      </w:pPr>
      <w:r>
        <w:rPr>
          <w:rFonts w:ascii="黑体" w:hAnsi="黑体" w:eastAsia="黑体"/>
          <w:sz w:val="32"/>
        </w:rPr>
        <w:t>八、国有资本经营预算财政拨款收入支出决算情况说明</w:t>
      </w:r>
    </w:p>
    <w:p w14:paraId="2C0337A1">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09FE2CC">
      <w:pPr>
        <w:spacing w:line="640" w:lineRule="exact"/>
        <w:ind w:firstLine="640"/>
        <w:jc w:val="both"/>
        <w:outlineLvl w:val="2"/>
      </w:pPr>
      <w:r>
        <w:rPr>
          <w:rFonts w:ascii="黑体" w:hAnsi="黑体" w:eastAsia="黑体"/>
          <w:sz w:val="32"/>
        </w:rPr>
        <w:t>九、财政拨款“三公”经费支出决算情况说明</w:t>
      </w:r>
    </w:p>
    <w:p w14:paraId="763E969A">
      <w:pPr>
        <w:spacing w:line="580" w:lineRule="exact"/>
        <w:ind w:firstLine="640"/>
        <w:jc w:val="both"/>
      </w:pPr>
      <w:r>
        <w:rPr>
          <w:rFonts w:ascii="仿宋_GB2312" w:hAnsi="仿宋_GB2312" w:eastAsia="仿宋_GB2312"/>
          <w:b/>
          <w:sz w:val="32"/>
        </w:rPr>
        <w:t>2024年度财政拨款“三公”经费支出4.20万元，</w:t>
      </w:r>
      <w:r>
        <w:rPr>
          <w:rFonts w:ascii="仿宋_GB2312" w:hAnsi="仿宋_GB2312" w:eastAsia="仿宋_GB2312"/>
          <w:b w:val="0"/>
          <w:sz w:val="32"/>
        </w:rPr>
        <w:t>比上年减少4.20万元，下降50.00%，主要原因是：本部门报废两辆公务用车，导致公务用车运行维护费较上年减少。其中：因公出国（境）费支出0.00万元，占0.00%，比上年增加0.00万元，增长0.00%，主要原因是：2023年与2024年均未安排因公出国（境）费支出。公务用车购置及运行维护费支出4.20万元，占100.00%，比上年减少4.20万元，下降50.00%，主要原因是：本部门报废两辆公务用车，导致公务用车运行维护费较上年减少。公务接待费支出0.00万元，占0.00%，比上年增加0.00万元，增长0.00%，主要原因是：2023年与2024年均未安排公务接待费支出。</w:t>
      </w:r>
    </w:p>
    <w:p w14:paraId="088816D1">
      <w:pPr>
        <w:spacing w:line="580" w:lineRule="exact"/>
        <w:ind w:firstLine="640"/>
        <w:jc w:val="both"/>
      </w:pPr>
      <w:r>
        <w:rPr>
          <w:rFonts w:ascii="仿宋_GB2312" w:hAnsi="仿宋_GB2312" w:eastAsia="仿宋_GB2312"/>
          <w:b/>
          <w:sz w:val="32"/>
        </w:rPr>
        <w:t>具体情况如下：</w:t>
      </w:r>
    </w:p>
    <w:p w14:paraId="6D66A0D4">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31AFF17">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加油费、维修费、保险费、审车费、过路费。公务用车购置数0辆，公务用车保有量2辆。国有资产占用情况中固定资产车辆2辆，与公务用车保有量差异原因是：本部门固定资产车辆与公务用车保有量一致无差异。</w:t>
      </w:r>
    </w:p>
    <w:p w14:paraId="38EA2C34">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65B262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4.20万元，决算数4.20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4.20万元，决算数4.20万元，预决算差异率0.00%，主要原因是：严格按照预算执行，预决算无差异。公务接待费全年预算数0.00万元，决算数0.00万元，预决算差异率0.00%，主要原因是：本部门无公务接待费。</w:t>
      </w:r>
    </w:p>
    <w:p w14:paraId="41C8473E">
      <w:pPr>
        <w:spacing w:line="640" w:lineRule="exact"/>
        <w:ind w:firstLine="640"/>
        <w:jc w:val="both"/>
        <w:outlineLvl w:val="2"/>
      </w:pPr>
      <w:r>
        <w:rPr>
          <w:rFonts w:ascii="黑体" w:hAnsi="黑体" w:eastAsia="黑体"/>
          <w:sz w:val="32"/>
        </w:rPr>
        <w:t>十、其他重要事项的情况说明</w:t>
      </w:r>
    </w:p>
    <w:p w14:paraId="7658477B">
      <w:pPr>
        <w:spacing w:line="640" w:lineRule="exact"/>
        <w:ind w:firstLine="640"/>
        <w:jc w:val="both"/>
        <w:outlineLvl w:val="3"/>
      </w:pPr>
      <w:r>
        <w:rPr>
          <w:rFonts w:ascii="楷体_GB2312" w:hAnsi="楷体_GB2312" w:eastAsia="楷体_GB2312"/>
          <w:b/>
          <w:sz w:val="32"/>
        </w:rPr>
        <w:t>（一）机关运行经费及公用经费支出情况</w:t>
      </w:r>
    </w:p>
    <w:p w14:paraId="7E34E2DD">
      <w:pPr>
        <w:spacing w:line="580" w:lineRule="exact"/>
        <w:ind w:firstLine="640"/>
        <w:jc w:val="both"/>
      </w:pPr>
      <w:r>
        <w:rPr>
          <w:rFonts w:ascii="仿宋_GB2312" w:hAnsi="仿宋_GB2312" w:eastAsia="仿宋_GB2312"/>
          <w:b w:val="0"/>
          <w:sz w:val="32"/>
        </w:rPr>
        <w:t>2024年度新疆维吾尔自治区喀什地区工业和信息化局（行政单位和参照公务员法管理事业单位）机关运行经费支出43.25万元，比上年增加3.24万元，增长8.10%，主要原因是：本年更新、维护补充办公用品，导致机关运行经费较上年增加。</w:t>
      </w:r>
    </w:p>
    <w:p w14:paraId="2A9146B6">
      <w:pPr>
        <w:spacing w:line="640" w:lineRule="exact"/>
        <w:ind w:firstLine="640"/>
        <w:jc w:val="both"/>
        <w:outlineLvl w:val="3"/>
      </w:pPr>
      <w:r>
        <w:rPr>
          <w:rFonts w:ascii="楷体_GB2312" w:hAnsi="楷体_GB2312" w:eastAsia="楷体_GB2312"/>
          <w:b/>
          <w:sz w:val="32"/>
        </w:rPr>
        <w:t>（二）政府采购情况</w:t>
      </w:r>
    </w:p>
    <w:p w14:paraId="1A2BD0F5">
      <w:pPr>
        <w:spacing w:line="580" w:lineRule="exact"/>
        <w:ind w:firstLine="640"/>
        <w:jc w:val="both"/>
      </w:pPr>
      <w:r>
        <w:rPr>
          <w:rFonts w:ascii="仿宋_GB2312" w:hAnsi="仿宋_GB2312" w:eastAsia="仿宋_GB2312"/>
          <w:b w:val="0"/>
          <w:sz w:val="32"/>
        </w:rPr>
        <w:t>2024年度政府采购支出总额48.27万元，其中：政府采购货物支出27.96万元、政府采购工程支出0.00万元、政府采购服务支出20.31万元。</w:t>
      </w:r>
    </w:p>
    <w:p w14:paraId="7F7D9EE9">
      <w:pPr>
        <w:spacing w:line="580" w:lineRule="exact"/>
        <w:ind w:firstLine="640"/>
        <w:jc w:val="both"/>
      </w:pPr>
      <w:r>
        <w:rPr>
          <w:rFonts w:ascii="仿宋_GB2312" w:hAnsi="仿宋_GB2312" w:eastAsia="仿宋_GB2312"/>
          <w:b w:val="0"/>
          <w:sz w:val="32"/>
        </w:rPr>
        <w:t>授予中小企业合同金额43.04万元，占政府采购支出总额的89.17%，其中：授予小微企业合同金额41.32万元，占政府采购支出总额的85.60%。</w:t>
      </w:r>
    </w:p>
    <w:p w14:paraId="6539E8A3">
      <w:pPr>
        <w:spacing w:line="640" w:lineRule="exact"/>
        <w:ind w:firstLine="640"/>
        <w:jc w:val="both"/>
        <w:outlineLvl w:val="3"/>
      </w:pPr>
      <w:r>
        <w:rPr>
          <w:rFonts w:ascii="楷体_GB2312" w:hAnsi="楷体_GB2312" w:eastAsia="楷体_GB2312"/>
          <w:b/>
          <w:sz w:val="32"/>
        </w:rPr>
        <w:t>（三）国有资产占用情况说明</w:t>
      </w:r>
    </w:p>
    <w:p w14:paraId="1AC47C2B">
      <w:pPr>
        <w:spacing w:line="580" w:lineRule="exact"/>
        <w:ind w:firstLine="640"/>
        <w:jc w:val="both"/>
      </w:pPr>
      <w:r>
        <w:rPr>
          <w:rFonts w:ascii="仿宋_GB2312" w:hAnsi="仿宋_GB2312" w:eastAsia="仿宋_GB2312"/>
          <w:b w:val="0"/>
          <w:sz w:val="32"/>
        </w:rPr>
        <w:t>截至2024年12月31日，房屋4,576.98平方米，价值346.94万元。车辆2辆，价值67.99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0077FCC0">
      <w:pPr>
        <w:spacing w:line="640" w:lineRule="exact"/>
        <w:ind w:firstLine="640"/>
        <w:jc w:val="both"/>
        <w:outlineLvl w:val="2"/>
      </w:pPr>
      <w:r>
        <w:rPr>
          <w:rFonts w:ascii="黑体" w:hAnsi="黑体" w:eastAsia="黑体"/>
          <w:sz w:val="32"/>
        </w:rPr>
        <w:t>十一、预算绩效的情况说明</w:t>
      </w:r>
    </w:p>
    <w:p w14:paraId="5B6C291D">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根据预算绩效管理要求，本部门2024年度预算绩效管理形成整体支出绩效自评表1个，全年预算总额1,308.09万元，实际执行总额1,274.61万元；预算绩效评价项目1</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个，全年预算数33</w:t>
      </w:r>
      <w:r>
        <w:rPr>
          <w:rFonts w:hint="eastAsia" w:ascii="仿宋_GB2312" w:hAnsi="仿宋_GB2312" w:eastAsia="仿宋_GB2312"/>
          <w:b w:val="0"/>
          <w:sz w:val="32"/>
          <w:lang w:val="en-US" w:eastAsia="zh-CN"/>
        </w:rPr>
        <w:t>5</w:t>
      </w:r>
      <w:r>
        <w:rPr>
          <w:rFonts w:ascii="仿宋_GB2312" w:hAnsi="仿宋_GB2312" w:eastAsia="仿宋_GB2312"/>
          <w:b w:val="0"/>
          <w:sz w:val="32"/>
        </w:rPr>
        <w:t>.19万元，全年执行数</w:t>
      </w:r>
      <w:r>
        <w:rPr>
          <w:rFonts w:hint="eastAsia" w:ascii="仿宋_GB2312" w:hAnsi="仿宋_GB2312" w:eastAsia="仿宋_GB2312"/>
          <w:b w:val="0"/>
          <w:sz w:val="32"/>
        </w:rPr>
        <w:t>305.18</w:t>
      </w:r>
      <w:r>
        <w:rPr>
          <w:rFonts w:ascii="仿宋_GB2312" w:hAnsi="仿宋_GB2312" w:eastAsia="仿宋_GB2312"/>
          <w:b w:val="0"/>
          <w:sz w:val="32"/>
        </w:rPr>
        <w:t>万元。预算绩效管理取得的成效：一是各项目能够严格按照项目实施方案执行，项目执行情况较好；二是加强组织领导，项目绩效评价工作，由单位主要领导亲自挂帅，分管领导具体负责，从项目到资金，均能够很</w:t>
      </w:r>
      <w:r>
        <w:rPr>
          <w:rFonts w:hint="eastAsia" w:ascii="仿宋_GB2312" w:hAnsi="仿宋_GB2312" w:eastAsia="仿宋_GB2312"/>
          <w:b w:val="0"/>
          <w:sz w:val="32"/>
          <w:lang w:eastAsia="zh-CN"/>
        </w:rPr>
        <w:t>好地</w:t>
      </w:r>
      <w:r>
        <w:rPr>
          <w:rFonts w:ascii="仿宋_GB2312" w:hAnsi="仿宋_GB2312" w:eastAsia="仿宋_GB2312"/>
          <w:b w:val="0"/>
          <w:sz w:val="32"/>
        </w:rPr>
        <w:t>执行；三是加强沟通协调，及时向领导汇报项目进度，加强沟通，确保项目按期执行；四是项目管理制度完善、责任落实到位，跟踪考核机制完善且运行有效，确保服务对象的满意度持续提升。发现的问题及原因：一是对各项指标和指标值要进一步优化、完善，主要在细化、量化上改进；二是工作人员对专业的政策知识和业务操作能力学习不够深入，自评价工作还存在自我审定的局限性，容易造成问题的疏漏；三是项目成本预算存在偏差，项目资金结余未使用完。下一步改进措施：一是组织各科室人员集思广益，分享在指标筛选、问题分析中的心得和困惑，深化对业务的理解，减少指标设置的随意性；二是开展专题培训：重点学习最新预算绩效管理办法、绩效指标设定规则等，结合日常业务案例进行实操讲解，避免“理论脱节”；三是编制项目预算前，组织财务、业务等多部门人员共同参与，参考同类项目历史成本，逐项测算费用，避免“笼统估算”导致项目在执行中资金无法使用，确保资金按计划高效使用。具体附部门整体支出绩效自评表，项目支出绩效自评表和部门评价报告。</w:t>
      </w:r>
    </w:p>
    <w:p w14:paraId="7402551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9EFB5FE">
        <w:tblPrEx>
          <w:tblCellMar>
            <w:top w:w="0" w:type="dxa"/>
            <w:left w:w="108" w:type="dxa"/>
            <w:bottom w:w="0" w:type="dxa"/>
            <w:right w:w="108" w:type="dxa"/>
          </w:tblCellMar>
        </w:tblPrEx>
        <w:tc>
          <w:tcPr>
            <w:tcW w:w="8847" w:type="dxa"/>
            <w:gridSpan w:val="9"/>
            <w:vAlign w:val="center"/>
          </w:tcPr>
          <w:p w14:paraId="51F3193B">
            <w:pPr>
              <w:jc w:val="center"/>
            </w:pPr>
            <w:r>
              <w:rPr>
                <w:rFonts w:ascii="宋体" w:hAnsi="宋体" w:eastAsia="宋体"/>
                <w:sz w:val="24"/>
              </w:rPr>
              <w:t>部门整体支出绩效自评表</w:t>
            </w:r>
          </w:p>
        </w:tc>
      </w:tr>
      <w:tr w14:paraId="74E8E24D">
        <w:tblPrEx>
          <w:tblCellMar>
            <w:top w:w="0" w:type="dxa"/>
            <w:left w:w="108" w:type="dxa"/>
            <w:bottom w:w="0" w:type="dxa"/>
            <w:right w:w="108" w:type="dxa"/>
          </w:tblCellMar>
        </w:tblPrEx>
        <w:tc>
          <w:tcPr>
            <w:tcW w:w="8847" w:type="dxa"/>
            <w:gridSpan w:val="9"/>
            <w:vAlign w:val="center"/>
          </w:tcPr>
          <w:p w14:paraId="732A6005">
            <w:pPr>
              <w:jc w:val="center"/>
            </w:pPr>
            <w:r>
              <w:rPr>
                <w:rFonts w:ascii="宋体" w:hAnsi="宋体" w:eastAsia="宋体"/>
                <w:sz w:val="24"/>
              </w:rPr>
              <w:t>（2024年度）</w:t>
            </w:r>
          </w:p>
        </w:tc>
      </w:tr>
      <w:tr w14:paraId="321390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F8FD5">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FB2898">
            <w:pPr>
              <w:jc w:val="center"/>
            </w:pPr>
            <w:r>
              <w:rPr>
                <w:rFonts w:ascii="宋体" w:hAnsi="宋体" w:eastAsia="宋体"/>
                <w:sz w:val="16"/>
              </w:rPr>
              <w:t>新疆维吾尔自治区喀什地区工业和信息化局</w:t>
            </w:r>
          </w:p>
        </w:tc>
      </w:tr>
      <w:tr w14:paraId="0A187D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D197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665B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0826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FE5A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2494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639D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81FF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E5BAC">
            <w:pPr>
              <w:jc w:val="center"/>
            </w:pPr>
            <w:r>
              <w:rPr>
                <w:rFonts w:ascii="宋体" w:hAnsi="宋体" w:eastAsia="宋体"/>
                <w:sz w:val="16"/>
              </w:rPr>
              <w:t>得分</w:t>
            </w:r>
          </w:p>
        </w:tc>
      </w:tr>
      <w:tr w14:paraId="468284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0474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F3CD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86AEA">
            <w:pPr>
              <w:jc w:val="center"/>
            </w:pPr>
            <w:r>
              <w:rPr>
                <w:rFonts w:ascii="宋体" w:hAnsi="宋体" w:eastAsia="宋体"/>
                <w:sz w:val="16"/>
              </w:rPr>
              <w:t>1,086.01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3684E">
            <w:pPr>
              <w:jc w:val="center"/>
            </w:pPr>
            <w:r>
              <w:rPr>
                <w:rFonts w:ascii="宋体" w:hAnsi="宋体" w:eastAsia="宋体"/>
                <w:sz w:val="16"/>
              </w:rPr>
              <w:t>1,308.09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A07A9">
            <w:pPr>
              <w:jc w:val="center"/>
            </w:pPr>
            <w:r>
              <w:rPr>
                <w:rFonts w:ascii="宋体" w:hAnsi="宋体" w:eastAsia="宋体"/>
                <w:sz w:val="16"/>
              </w:rPr>
              <w:t>1,274.61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70C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70DC2">
            <w:pPr>
              <w:jc w:val="center"/>
            </w:pPr>
            <w:r>
              <w:rPr>
                <w:rFonts w:ascii="宋体" w:hAnsi="宋体" w:eastAsia="宋体"/>
                <w:sz w:val="16"/>
              </w:rPr>
              <w:t>97.44%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7FCFB">
            <w:pPr>
              <w:jc w:val="center"/>
            </w:pPr>
            <w:r>
              <w:rPr>
                <w:rFonts w:ascii="宋体" w:hAnsi="宋体" w:eastAsia="宋体"/>
                <w:sz w:val="16"/>
              </w:rPr>
              <w:t>9.74</w:t>
            </w:r>
          </w:p>
        </w:tc>
      </w:tr>
      <w:tr w14:paraId="531224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671A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D5B1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DD53C">
            <w:pPr>
              <w:jc w:val="center"/>
            </w:pPr>
            <w:r>
              <w:rPr>
                <w:rFonts w:ascii="宋体" w:hAnsi="宋体" w:eastAsia="宋体"/>
                <w:sz w:val="16"/>
              </w:rPr>
              <w:t>19.25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1930D">
            <w:pPr>
              <w:jc w:val="center"/>
            </w:pPr>
            <w:r>
              <w:rPr>
                <w:rFonts w:ascii="宋体" w:hAnsi="宋体" w:eastAsia="宋体"/>
                <w:sz w:val="16"/>
              </w:rPr>
              <w:t>25.34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94F16">
            <w:pPr>
              <w:jc w:val="center"/>
            </w:pPr>
            <w:r>
              <w:rPr>
                <w:rFonts w:ascii="宋体" w:hAnsi="宋体" w:eastAsia="宋体"/>
                <w:sz w:val="16"/>
              </w:rPr>
              <w:t>23.98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B5B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544B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E6772">
            <w:pPr>
              <w:jc w:val="center"/>
            </w:pPr>
            <w:r>
              <w:rPr>
                <w:rFonts w:ascii="宋体" w:hAnsi="宋体" w:eastAsia="宋体"/>
                <w:sz w:val="16"/>
              </w:rPr>
              <w:t>—</w:t>
            </w:r>
          </w:p>
        </w:tc>
      </w:tr>
      <w:tr w14:paraId="457C40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1082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0F6E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87CCE">
            <w:pPr>
              <w:jc w:val="center"/>
            </w:pPr>
            <w:r>
              <w:rPr>
                <w:rFonts w:ascii="宋体" w:hAnsi="宋体" w:eastAsia="宋体"/>
                <w:sz w:val="16"/>
              </w:rPr>
              <w:t>898.07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9FE2D">
            <w:pPr>
              <w:jc w:val="center"/>
            </w:pPr>
            <w:r>
              <w:rPr>
                <w:rFonts w:ascii="宋体" w:hAnsi="宋体" w:eastAsia="宋体"/>
                <w:sz w:val="16"/>
              </w:rPr>
              <w:t>1,033.06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0EDCA">
            <w:pPr>
              <w:jc w:val="center"/>
            </w:pPr>
            <w:r>
              <w:rPr>
                <w:rFonts w:ascii="宋体" w:hAnsi="宋体" w:eastAsia="宋体"/>
                <w:sz w:val="16"/>
              </w:rPr>
              <w:t>1,022.99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EE5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BA36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D680C">
            <w:pPr>
              <w:jc w:val="center"/>
            </w:pPr>
            <w:r>
              <w:rPr>
                <w:rFonts w:ascii="宋体" w:hAnsi="宋体" w:eastAsia="宋体"/>
                <w:sz w:val="16"/>
              </w:rPr>
              <w:t>—</w:t>
            </w:r>
          </w:p>
        </w:tc>
      </w:tr>
      <w:tr w14:paraId="065A34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3311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607C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4DEF4">
            <w:pPr>
              <w:jc w:val="center"/>
            </w:pPr>
            <w:r>
              <w:rPr>
                <w:rFonts w:ascii="宋体" w:hAnsi="宋体" w:eastAsia="宋体"/>
                <w:sz w:val="16"/>
              </w:rPr>
              <w:t>168.69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F731E">
            <w:pPr>
              <w:jc w:val="center"/>
            </w:pPr>
            <w:r>
              <w:rPr>
                <w:rFonts w:ascii="宋体" w:hAnsi="宋体" w:eastAsia="宋体"/>
                <w:sz w:val="16"/>
              </w:rPr>
              <w:t>249.69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74D4C">
            <w:pPr>
              <w:jc w:val="center"/>
            </w:pPr>
            <w:r>
              <w:rPr>
                <w:rFonts w:ascii="宋体" w:hAnsi="宋体" w:eastAsia="宋体"/>
                <w:sz w:val="16"/>
              </w:rPr>
              <w:t>227.64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158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8222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253E0">
            <w:pPr>
              <w:jc w:val="center"/>
            </w:pPr>
            <w:r>
              <w:rPr>
                <w:rFonts w:ascii="宋体" w:hAnsi="宋体" w:eastAsia="宋体"/>
                <w:sz w:val="16"/>
              </w:rPr>
              <w:t>—</w:t>
            </w:r>
          </w:p>
        </w:tc>
      </w:tr>
      <w:tr w14:paraId="5C0E7F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9E48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D642A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716076">
            <w:pPr>
              <w:jc w:val="center"/>
            </w:pPr>
            <w:r>
              <w:rPr>
                <w:rFonts w:ascii="宋体" w:hAnsi="宋体" w:eastAsia="宋体"/>
                <w:sz w:val="16"/>
              </w:rPr>
              <w:t>实际完成情况</w:t>
            </w:r>
          </w:p>
        </w:tc>
      </w:tr>
      <w:tr w14:paraId="0293CD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543E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A1AE4B">
            <w:pPr>
              <w:jc w:val="both"/>
            </w:pPr>
            <w:r>
              <w:rPr>
                <w:rFonts w:ascii="宋体" w:hAnsi="宋体" w:eastAsia="宋体"/>
                <w:sz w:val="16"/>
              </w:rPr>
              <w:t>喀什地区工业和信息化局坚持以习近平新时代中国特色社会主义思想为指导，贯彻落实自治区、地委、行署工作部署，聚焦地委扩大会议精神和“一二三四五”战略，聚焦高质量建设“八大产业集群”目标任务，培育壮大特色优势产</w:t>
            </w:r>
            <w:r>
              <w:rPr>
                <w:rFonts w:hint="eastAsia" w:ascii="宋体" w:hAnsi="宋体"/>
                <w:sz w:val="16"/>
                <w:lang w:eastAsia="zh-CN"/>
              </w:rPr>
              <w:t>业和</w:t>
            </w:r>
            <w:r>
              <w:rPr>
                <w:rFonts w:ascii="宋体" w:hAnsi="宋体" w:eastAsia="宋体"/>
                <w:sz w:val="16"/>
              </w:rPr>
              <w:t>发展新兴产业，大力推进新型工业化。2024年，以服务保障为重点，全力推进工业经济增长。预期目标：全年规模以上工业增加值增长13.2%左右，确保纺纱规模达到500万锭，织布装机规模达到5300台，力争规上工业企业达到420家，新增工业企业308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2EA49F">
            <w:pPr>
              <w:jc w:val="both"/>
            </w:pPr>
            <w:r>
              <w:rPr>
                <w:rFonts w:ascii="宋体" w:hAnsi="宋体" w:eastAsia="宋体"/>
                <w:sz w:val="16"/>
              </w:rPr>
              <w:t>本年度完成情况：保障了在职37人的工资社保公积金等支出，保障离退休69人的费用。以及日常办公用品、水电、印刷等费用保障，2辆车辆的燃油、维修保险等费用。全年规模以上工业增加值增长13.2%，纺纱规模达到504.874万锭，织布装机规模达到5303台，规上工业企业达到421家，新增工业企业308家。</w:t>
            </w:r>
          </w:p>
        </w:tc>
      </w:tr>
      <w:tr w14:paraId="179E89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653C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6036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2413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954D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6851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1E31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372A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CAE1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EC4C8">
            <w:pPr>
              <w:jc w:val="center"/>
            </w:pPr>
            <w:r>
              <w:rPr>
                <w:rFonts w:ascii="宋体" w:hAnsi="宋体" w:eastAsia="宋体"/>
                <w:sz w:val="16"/>
              </w:rPr>
              <w:t>得分</w:t>
            </w:r>
          </w:p>
        </w:tc>
      </w:tr>
      <w:tr w14:paraId="5F9FE13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5BDA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2EE3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89756">
            <w:pPr>
              <w:jc w:val="center"/>
            </w:pPr>
            <w:r>
              <w:rPr>
                <w:rFonts w:ascii="宋体" w:hAnsi="宋体" w:eastAsia="宋体"/>
                <w:sz w:val="16"/>
              </w:rPr>
              <w:t>规模以上工业增加值增长率（%）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66389">
            <w:pPr>
              <w:jc w:val="center"/>
            </w:pPr>
            <w:r>
              <w:rPr>
                <w:rFonts w:ascii="宋体" w:hAnsi="宋体" w:eastAsia="宋体"/>
                <w:sz w:val="16"/>
              </w:rPr>
              <w:t>&gt;=13.2%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9BD50">
            <w:pPr>
              <w:jc w:val="center"/>
            </w:pPr>
            <w:r>
              <w:rPr>
                <w:rFonts w:ascii="宋体" w:hAnsi="宋体" w:eastAsia="宋体"/>
                <w:sz w:val="16"/>
              </w:rPr>
              <w:t>地委扩大会议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5D7D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0B8D3">
            <w:pPr>
              <w:jc w:val="center"/>
            </w:pPr>
            <w:r>
              <w:rPr>
                <w:rFonts w:ascii="宋体" w:hAnsi="宋体" w:eastAsia="宋体"/>
                <w:sz w:val="16"/>
              </w:rPr>
              <w:t>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3FC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B54AA">
            <w:pPr>
              <w:jc w:val="center"/>
            </w:pPr>
            <w:r>
              <w:rPr>
                <w:rFonts w:ascii="宋体" w:hAnsi="宋体" w:eastAsia="宋体"/>
                <w:sz w:val="16"/>
              </w:rPr>
              <w:t>30</w:t>
            </w:r>
          </w:p>
        </w:tc>
      </w:tr>
      <w:tr w14:paraId="252316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2EB7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119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F160B">
            <w:pPr>
              <w:jc w:val="center"/>
            </w:pPr>
            <w:r>
              <w:rPr>
                <w:rFonts w:ascii="宋体" w:hAnsi="宋体" w:eastAsia="宋体"/>
                <w:sz w:val="16"/>
              </w:rPr>
              <w:t>纺纱规模（万锭）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73B3A">
            <w:pPr>
              <w:jc w:val="center"/>
            </w:pPr>
            <w:r>
              <w:rPr>
                <w:rFonts w:ascii="宋体" w:hAnsi="宋体" w:eastAsia="宋体"/>
                <w:sz w:val="16"/>
              </w:rPr>
              <w:t>&gt;=500万锭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E1948">
            <w:pPr>
              <w:jc w:val="center"/>
            </w:pPr>
            <w:r>
              <w:rPr>
                <w:rFonts w:ascii="宋体" w:hAnsi="宋体" w:eastAsia="宋体"/>
                <w:sz w:val="16"/>
              </w:rPr>
              <w:t>地委扩大会议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4DCD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D0985">
            <w:pPr>
              <w:jc w:val="center"/>
            </w:pPr>
            <w:r>
              <w:rPr>
                <w:rFonts w:ascii="宋体" w:hAnsi="宋体" w:eastAsia="宋体"/>
                <w:sz w:val="16"/>
              </w:rPr>
              <w:t>504.874万锭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FAE12">
            <w:pPr>
              <w:jc w:val="center"/>
            </w:pPr>
            <w:r>
              <w:rPr>
                <w:rFonts w:ascii="宋体" w:hAnsi="宋体" w:eastAsia="宋体"/>
                <w:sz w:val="16"/>
              </w:rPr>
              <w:t>100.97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469B2">
            <w:pPr>
              <w:jc w:val="center"/>
            </w:pPr>
            <w:r>
              <w:rPr>
                <w:rFonts w:ascii="宋体" w:hAnsi="宋体" w:eastAsia="宋体"/>
                <w:sz w:val="16"/>
              </w:rPr>
              <w:t>20</w:t>
            </w:r>
          </w:p>
        </w:tc>
      </w:tr>
      <w:tr w14:paraId="164880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08E4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FD10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22D93">
            <w:pPr>
              <w:jc w:val="center"/>
            </w:pPr>
            <w:r>
              <w:rPr>
                <w:rFonts w:ascii="宋体" w:hAnsi="宋体" w:eastAsia="宋体"/>
                <w:sz w:val="16"/>
              </w:rPr>
              <w:t>织布装机规模（台）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35197">
            <w:pPr>
              <w:jc w:val="center"/>
            </w:pPr>
            <w:r>
              <w:rPr>
                <w:rFonts w:ascii="宋体" w:hAnsi="宋体" w:eastAsia="宋体"/>
                <w:sz w:val="16"/>
              </w:rPr>
              <w:t>&gt;=5300台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DF51F">
            <w:pPr>
              <w:jc w:val="center"/>
            </w:pPr>
            <w:r>
              <w:rPr>
                <w:rFonts w:ascii="宋体" w:hAnsi="宋体" w:eastAsia="宋体"/>
                <w:sz w:val="16"/>
              </w:rPr>
              <w:t>地委扩大会议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A0AF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DD3B8">
            <w:pPr>
              <w:jc w:val="center"/>
            </w:pPr>
            <w:r>
              <w:rPr>
                <w:rFonts w:ascii="宋体" w:hAnsi="宋体" w:eastAsia="宋体"/>
                <w:sz w:val="16"/>
              </w:rPr>
              <w:t>5303台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E9DB9">
            <w:pPr>
              <w:jc w:val="center"/>
            </w:pPr>
            <w:r>
              <w:rPr>
                <w:rFonts w:ascii="宋体" w:hAnsi="宋体" w:eastAsia="宋体"/>
                <w:sz w:val="16"/>
              </w:rPr>
              <w:t>100.06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EDB17">
            <w:pPr>
              <w:jc w:val="center"/>
            </w:pPr>
            <w:r>
              <w:rPr>
                <w:rFonts w:ascii="宋体" w:hAnsi="宋体" w:eastAsia="宋体"/>
                <w:sz w:val="16"/>
              </w:rPr>
              <w:t>20</w:t>
            </w:r>
          </w:p>
        </w:tc>
      </w:tr>
      <w:tr w14:paraId="739296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C178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3BB0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5167C">
            <w:pPr>
              <w:jc w:val="center"/>
            </w:pPr>
            <w:r>
              <w:rPr>
                <w:rFonts w:ascii="宋体" w:hAnsi="宋体" w:eastAsia="宋体"/>
                <w:sz w:val="16"/>
              </w:rPr>
              <w:t>规模以上工业企业（家）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E57ED">
            <w:pPr>
              <w:jc w:val="center"/>
            </w:pPr>
            <w:r>
              <w:rPr>
                <w:rFonts w:ascii="宋体" w:hAnsi="宋体" w:eastAsia="宋体"/>
                <w:sz w:val="16"/>
              </w:rPr>
              <w:t>&gt;=420家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60436">
            <w:pPr>
              <w:jc w:val="center"/>
            </w:pPr>
            <w:r>
              <w:rPr>
                <w:rFonts w:ascii="宋体" w:hAnsi="宋体" w:eastAsia="宋体"/>
                <w:sz w:val="16"/>
              </w:rPr>
              <w:t>地委扩大会议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E89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3C45D">
            <w:pPr>
              <w:jc w:val="center"/>
            </w:pPr>
            <w:r>
              <w:rPr>
                <w:rFonts w:ascii="宋体" w:hAnsi="宋体" w:eastAsia="宋体"/>
                <w:sz w:val="16"/>
              </w:rPr>
              <w:t>421家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96C06">
            <w:pPr>
              <w:jc w:val="center"/>
            </w:pPr>
            <w:r>
              <w:rPr>
                <w:rFonts w:ascii="宋体" w:hAnsi="宋体" w:eastAsia="宋体"/>
                <w:sz w:val="16"/>
              </w:rPr>
              <w:t>100.24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482A9">
            <w:pPr>
              <w:jc w:val="center"/>
            </w:pPr>
            <w:r>
              <w:rPr>
                <w:rFonts w:ascii="宋体" w:hAnsi="宋体" w:eastAsia="宋体"/>
                <w:sz w:val="16"/>
              </w:rPr>
              <w:t>10</w:t>
            </w:r>
          </w:p>
        </w:tc>
      </w:tr>
      <w:tr w14:paraId="690602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E0F1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CA10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44F65">
            <w:pPr>
              <w:jc w:val="center"/>
            </w:pPr>
            <w:r>
              <w:rPr>
                <w:rFonts w:ascii="宋体" w:hAnsi="宋体" w:eastAsia="宋体"/>
                <w:sz w:val="16"/>
              </w:rPr>
              <w:t>新增工业企业（家）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66249">
            <w:pPr>
              <w:jc w:val="center"/>
            </w:pPr>
            <w:r>
              <w:rPr>
                <w:rFonts w:ascii="宋体" w:hAnsi="宋体" w:eastAsia="宋体"/>
                <w:sz w:val="16"/>
              </w:rPr>
              <w:t>&gt;=308家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D537D">
            <w:pPr>
              <w:jc w:val="center"/>
            </w:pPr>
            <w:r>
              <w:rPr>
                <w:rFonts w:ascii="宋体" w:hAnsi="宋体" w:eastAsia="宋体"/>
                <w:sz w:val="16"/>
              </w:rPr>
              <w:t>地委扩大会议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31A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FADBE">
            <w:pPr>
              <w:jc w:val="center"/>
            </w:pPr>
            <w:r>
              <w:rPr>
                <w:rFonts w:ascii="宋体" w:hAnsi="宋体" w:eastAsia="宋体"/>
                <w:sz w:val="16"/>
              </w:rPr>
              <w:t>308家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E69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D410F">
            <w:pPr>
              <w:jc w:val="center"/>
            </w:pPr>
            <w:r>
              <w:rPr>
                <w:rFonts w:ascii="宋体" w:hAnsi="宋体" w:eastAsia="宋体"/>
                <w:sz w:val="16"/>
              </w:rPr>
              <w:t>10</w:t>
            </w:r>
          </w:p>
        </w:tc>
      </w:tr>
    </w:tbl>
    <w:p w14:paraId="31671BA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645908C8">
        <w:tblPrEx>
          <w:tblCellMar>
            <w:top w:w="0" w:type="dxa"/>
            <w:left w:w="108" w:type="dxa"/>
            <w:bottom w:w="0" w:type="dxa"/>
            <w:right w:w="108" w:type="dxa"/>
          </w:tblCellMar>
        </w:tblPrEx>
        <w:tc>
          <w:tcPr>
            <w:tcW w:w="8848" w:type="dxa"/>
            <w:gridSpan w:val="14"/>
            <w:vAlign w:val="center"/>
          </w:tcPr>
          <w:p w14:paraId="3D22F4B4">
            <w:pPr>
              <w:jc w:val="center"/>
            </w:pPr>
            <w:r>
              <w:rPr>
                <w:rFonts w:ascii="宋体" w:hAnsi="宋体" w:eastAsia="宋体"/>
                <w:sz w:val="24"/>
              </w:rPr>
              <w:t>项目支出绩效自评表</w:t>
            </w:r>
          </w:p>
        </w:tc>
      </w:tr>
      <w:tr w14:paraId="69834CF7">
        <w:tblPrEx>
          <w:tblCellMar>
            <w:top w:w="0" w:type="dxa"/>
            <w:left w:w="108" w:type="dxa"/>
            <w:bottom w:w="0" w:type="dxa"/>
            <w:right w:w="108" w:type="dxa"/>
          </w:tblCellMar>
        </w:tblPrEx>
        <w:tc>
          <w:tcPr>
            <w:tcW w:w="8848" w:type="dxa"/>
            <w:gridSpan w:val="14"/>
            <w:vAlign w:val="center"/>
          </w:tcPr>
          <w:p w14:paraId="13117DD8">
            <w:pPr>
              <w:jc w:val="center"/>
            </w:pPr>
            <w:r>
              <w:rPr>
                <w:rFonts w:ascii="宋体" w:hAnsi="宋体" w:eastAsia="宋体"/>
                <w:sz w:val="24"/>
              </w:rPr>
              <w:t>(2024年度)</w:t>
            </w:r>
          </w:p>
        </w:tc>
      </w:tr>
      <w:tr w14:paraId="5C457C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DF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D62FEA">
            <w:pPr>
              <w:jc w:val="center"/>
            </w:pPr>
            <w:r>
              <w:rPr>
                <w:rFonts w:ascii="宋体" w:hAnsi="宋体" w:eastAsia="宋体"/>
                <w:sz w:val="16"/>
              </w:rPr>
              <w:t>2024年工作保障项目</w:t>
            </w:r>
          </w:p>
        </w:tc>
      </w:tr>
      <w:tr w14:paraId="4859F5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71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535031">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96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848A37">
            <w:pPr>
              <w:jc w:val="center"/>
            </w:pPr>
            <w:r>
              <w:rPr>
                <w:rFonts w:ascii="宋体" w:hAnsi="宋体" w:eastAsia="宋体"/>
                <w:sz w:val="16"/>
              </w:rPr>
              <w:t>新疆维吾尔自治区喀什地区工业和信息化局</w:t>
            </w:r>
          </w:p>
        </w:tc>
      </w:tr>
      <w:tr w14:paraId="0A9DB6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424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89C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264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94A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989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AD0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9C3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94D2">
            <w:pPr>
              <w:jc w:val="center"/>
            </w:pPr>
            <w:r>
              <w:rPr>
                <w:rFonts w:ascii="宋体" w:hAnsi="宋体" w:eastAsia="宋体"/>
                <w:sz w:val="16"/>
              </w:rPr>
              <w:t>得分</w:t>
            </w:r>
          </w:p>
        </w:tc>
      </w:tr>
      <w:tr w14:paraId="550D04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A9A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0DC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5367E">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1E9BE">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84B5D">
            <w:pPr>
              <w:jc w:val="center"/>
            </w:pPr>
            <w:r>
              <w:rPr>
                <w:rFonts w:ascii="宋体" w:hAnsi="宋体" w:eastAsia="宋体"/>
                <w:sz w:val="16"/>
              </w:rPr>
              <w:t>10.18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B8B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B4137">
            <w:pPr>
              <w:jc w:val="center"/>
            </w:pPr>
            <w:r>
              <w:rPr>
                <w:rFonts w:ascii="宋体" w:hAnsi="宋体" w:eastAsia="宋体"/>
                <w:sz w:val="16"/>
              </w:rPr>
              <w:t>40.7%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1C40">
            <w:pPr>
              <w:jc w:val="center"/>
            </w:pPr>
            <w:r>
              <w:rPr>
                <w:rFonts w:ascii="宋体" w:hAnsi="宋体" w:eastAsia="宋体"/>
                <w:sz w:val="16"/>
              </w:rPr>
              <w:t>0.00分</w:t>
            </w:r>
          </w:p>
        </w:tc>
      </w:tr>
      <w:tr w14:paraId="50CF7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96A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2BF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5B0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2EC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6AC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49F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7DB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3085">
            <w:pPr>
              <w:jc w:val="center"/>
            </w:pPr>
            <w:r>
              <w:rPr>
                <w:rFonts w:ascii="宋体" w:hAnsi="宋体" w:eastAsia="宋体"/>
                <w:sz w:val="16"/>
              </w:rPr>
              <w:t>—</w:t>
            </w:r>
          </w:p>
        </w:tc>
      </w:tr>
      <w:tr w14:paraId="7E4A0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060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BAF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A8042">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1036D">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0848F">
            <w:pPr>
              <w:jc w:val="center"/>
            </w:pPr>
            <w:r>
              <w:rPr>
                <w:rFonts w:ascii="宋体" w:hAnsi="宋体" w:eastAsia="宋体"/>
                <w:sz w:val="16"/>
              </w:rPr>
              <w:t>10.18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E8D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CC8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F32A">
            <w:pPr>
              <w:jc w:val="center"/>
            </w:pPr>
            <w:r>
              <w:rPr>
                <w:rFonts w:ascii="宋体" w:hAnsi="宋体" w:eastAsia="宋体"/>
                <w:sz w:val="16"/>
              </w:rPr>
              <w:t>—</w:t>
            </w:r>
          </w:p>
        </w:tc>
      </w:tr>
      <w:tr w14:paraId="5259AD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AC56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CDBA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D3411F">
            <w:pPr>
              <w:jc w:val="center"/>
            </w:pPr>
            <w:r>
              <w:rPr>
                <w:rFonts w:ascii="宋体" w:hAnsi="宋体" w:eastAsia="宋体"/>
                <w:sz w:val="16"/>
              </w:rPr>
              <w:t>实际完成情况</w:t>
            </w:r>
          </w:p>
        </w:tc>
      </w:tr>
      <w:tr w14:paraId="1BF7D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67D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C9503">
            <w:pPr>
              <w:jc w:val="both"/>
            </w:pPr>
            <w:r>
              <w:rPr>
                <w:rFonts w:ascii="宋体" w:hAnsi="宋体" w:eastAsia="宋体"/>
                <w:sz w:val="16"/>
              </w:rPr>
              <w:t>本项目通过保障推动产业项目实施过程中赴各县市督导调研车辆燃油费用、车辆充电及通行、车辆租赁费用，赴各县市督导调研检查不少于3次，参与交流活动不少于2次，编制印刷产业项目资料不少于3批，促进当地企业用工，助力工业产业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9D5D26">
            <w:pPr>
              <w:jc w:val="both"/>
            </w:pPr>
            <w:r>
              <w:rPr>
                <w:rFonts w:ascii="宋体" w:hAnsi="宋体" w:eastAsia="宋体"/>
                <w:sz w:val="16"/>
              </w:rPr>
              <w:t>本项目通过印制3批产业项目资料，保障单位公务用车的燃油、电费及过路费，赴县市开展督导调研检查工作，帮助协调企业生产过程中遇到的问题，促进了当地企业用工，助力工业产业健康发展。</w:t>
            </w:r>
          </w:p>
        </w:tc>
      </w:tr>
      <w:tr w14:paraId="1E7CC4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4CC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F4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73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73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36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A87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E8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AA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8F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F6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DFD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51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0A3CB">
            <w:pPr>
              <w:jc w:val="center"/>
            </w:pPr>
            <w:r>
              <w:rPr>
                <w:rFonts w:ascii="宋体" w:hAnsi="宋体" w:eastAsia="宋体"/>
                <w:sz w:val="16"/>
              </w:rPr>
              <w:t>偏差原因分析及改进措施</w:t>
            </w:r>
          </w:p>
        </w:tc>
      </w:tr>
      <w:tr w14:paraId="6189D6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8F7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AD3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90B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28B5">
            <w:pPr>
              <w:jc w:val="center"/>
            </w:pPr>
            <w:r>
              <w:rPr>
                <w:rFonts w:ascii="宋体" w:hAnsi="宋体" w:eastAsia="宋体"/>
                <w:sz w:val="16"/>
              </w:rPr>
              <w:t>赴县市督导调研次数（次）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BA2F">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E3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F2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C8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83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33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D1F6">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3A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A6367">
            <w:pPr>
              <w:jc w:val="center"/>
            </w:pPr>
          </w:p>
        </w:tc>
      </w:tr>
      <w:tr w14:paraId="76D1A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1D3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011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DCE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3061">
            <w:pPr>
              <w:jc w:val="center"/>
            </w:pPr>
            <w:r>
              <w:rPr>
                <w:rFonts w:ascii="宋体" w:hAnsi="宋体" w:eastAsia="宋体"/>
                <w:sz w:val="16"/>
              </w:rPr>
              <w:t>参与交流活动（次）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EAEB">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DD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43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E0D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C9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C0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04B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857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6032E">
            <w:pPr>
              <w:jc w:val="center"/>
            </w:pPr>
          </w:p>
        </w:tc>
      </w:tr>
      <w:tr w14:paraId="64D159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8FD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758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C15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26AE">
            <w:pPr>
              <w:jc w:val="center"/>
            </w:pPr>
            <w:r>
              <w:rPr>
                <w:rFonts w:ascii="宋体" w:hAnsi="宋体" w:eastAsia="宋体"/>
                <w:sz w:val="16"/>
              </w:rPr>
              <w:t>印刷批次（次）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7615">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04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B1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31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4E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7B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3AF1">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72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3603F">
            <w:pPr>
              <w:jc w:val="center"/>
            </w:pPr>
          </w:p>
        </w:tc>
      </w:tr>
      <w:tr w14:paraId="11B51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8BF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4CF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82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A717">
            <w:pPr>
              <w:jc w:val="center"/>
            </w:pPr>
            <w:r>
              <w:rPr>
                <w:rFonts w:ascii="宋体" w:hAnsi="宋体" w:eastAsia="宋体"/>
                <w:sz w:val="16"/>
              </w:rPr>
              <w:t>印刷资料验收合格率（%）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17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15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37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D3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F1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C4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CA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10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3CE32">
            <w:pPr>
              <w:jc w:val="center"/>
            </w:pPr>
          </w:p>
        </w:tc>
      </w:tr>
      <w:tr w14:paraId="4564C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5B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3CF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6C63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F47C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8D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AC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60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0D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8A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DE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3F6A">
            <w:pPr>
              <w:jc w:val="center"/>
            </w:pPr>
            <w:r>
              <w:rPr>
                <w:rFonts w:ascii="宋体" w:hAnsi="宋体" w:eastAsia="宋体"/>
                <w:sz w:val="16"/>
              </w:rPr>
              <w:t>=40.7%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38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505E5">
            <w:pPr>
              <w:jc w:val="center"/>
            </w:pPr>
            <w:r>
              <w:rPr>
                <w:rFonts w:ascii="宋体" w:hAnsi="宋体" w:eastAsia="宋体"/>
                <w:sz w:val="16"/>
              </w:rPr>
              <w:t>偏差原因：因项目实施过程中未产生住宿费等，造成资金执行率较低。改进措施：合理设置指标值。</w:t>
            </w:r>
          </w:p>
        </w:tc>
      </w:tr>
      <w:tr w14:paraId="5128C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D1E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7C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06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19A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D85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DA2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A1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26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7D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38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095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0C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3B554">
            <w:pPr>
              <w:jc w:val="center"/>
            </w:pPr>
          </w:p>
        </w:tc>
      </w:tr>
      <w:tr w14:paraId="5FB78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375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9CB1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7B2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3413">
            <w:pPr>
              <w:jc w:val="center"/>
            </w:pPr>
            <w:r>
              <w:rPr>
                <w:rFonts w:ascii="宋体" w:hAnsi="宋体" w:eastAsia="宋体"/>
                <w:sz w:val="16"/>
              </w:rPr>
              <w:t>车辆保障费用（万元）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05DD">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80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7CB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44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4E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0CB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9AA0">
            <w:pPr>
              <w:jc w:val="center"/>
            </w:pPr>
            <w:r>
              <w:rPr>
                <w:rFonts w:ascii="宋体" w:hAnsi="宋体" w:eastAsia="宋体"/>
                <w:sz w:val="16"/>
              </w:rPr>
              <w:t>=8.78万元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0C8D">
            <w:pPr>
              <w:jc w:val="center"/>
            </w:pPr>
            <w:r>
              <w:rPr>
                <w:rFonts w:ascii="宋体" w:hAnsi="宋体" w:eastAsia="宋体"/>
                <w:sz w:val="16"/>
              </w:rPr>
              <w:t>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7A576">
            <w:pPr>
              <w:jc w:val="center"/>
            </w:pPr>
            <w:r>
              <w:rPr>
                <w:rFonts w:ascii="宋体" w:hAnsi="宋体" w:eastAsia="宋体"/>
                <w:sz w:val="16"/>
              </w:rPr>
              <w:t>偏差原因：本项目资金下达时间为下半年，故项目资金未使用完成。改进措施：督促项目负责人按资金实施方案及时执行资金。</w:t>
            </w:r>
          </w:p>
        </w:tc>
      </w:tr>
      <w:tr w14:paraId="4CAECE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F0A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93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B84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9BF2">
            <w:pPr>
              <w:jc w:val="center"/>
            </w:pPr>
            <w:r>
              <w:rPr>
                <w:rFonts w:ascii="宋体" w:hAnsi="宋体" w:eastAsia="宋体"/>
                <w:sz w:val="16"/>
              </w:rPr>
              <w:t>差旅费费用（万元）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2A51">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51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ADE0">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F8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16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4A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B0A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D1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F4198">
            <w:pPr>
              <w:jc w:val="center"/>
            </w:pPr>
            <w:r>
              <w:rPr>
                <w:rFonts w:ascii="宋体" w:hAnsi="宋体" w:eastAsia="宋体"/>
                <w:sz w:val="16"/>
              </w:rPr>
              <w:t>偏差原因：本年度赴县市均为当日往返，故未产生住宿费等差旅费。改进措施：精准设置指标值。</w:t>
            </w:r>
          </w:p>
        </w:tc>
      </w:tr>
      <w:tr w14:paraId="75EF7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B98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FA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A3E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599B">
            <w:pPr>
              <w:jc w:val="center"/>
            </w:pPr>
            <w:r>
              <w:rPr>
                <w:rFonts w:ascii="宋体" w:hAnsi="宋体" w:eastAsia="宋体"/>
                <w:sz w:val="16"/>
              </w:rPr>
              <w:t>印刷费费用（万元）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0F1D">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30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A1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34B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B3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50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4E6F">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C2C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31019">
            <w:pPr>
              <w:jc w:val="center"/>
            </w:pPr>
            <w:r>
              <w:rPr>
                <w:rFonts w:ascii="宋体" w:hAnsi="宋体" w:eastAsia="宋体"/>
                <w:sz w:val="16"/>
              </w:rPr>
              <w:t>偏差原因：本年度资金下达时间较晚，故实施产业资料印刷费用较少。改进措施：严格按照项目实施方案执行资金，督促项目负责人及时支付资金。</w:t>
            </w:r>
          </w:p>
        </w:tc>
      </w:tr>
      <w:tr w14:paraId="214FA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320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87A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C5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3B97">
            <w:pPr>
              <w:jc w:val="center"/>
            </w:pPr>
            <w:r>
              <w:rPr>
                <w:rFonts w:ascii="宋体" w:hAnsi="宋体" w:eastAsia="宋体"/>
                <w:sz w:val="16"/>
              </w:rPr>
              <w:t>促进当地企业用工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2D08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87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B4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50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1D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C2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862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54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57F5B">
            <w:pPr>
              <w:jc w:val="center"/>
            </w:pPr>
          </w:p>
        </w:tc>
      </w:tr>
      <w:tr w14:paraId="4E3EB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31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4B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3E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BF32">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6F7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48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F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BE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23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79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EE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61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8B01D">
            <w:pPr>
              <w:jc w:val="center"/>
            </w:pPr>
            <w:r>
              <w:rPr>
                <w:rFonts w:ascii="宋体" w:hAnsi="宋体" w:eastAsia="宋体"/>
                <w:sz w:val="16"/>
              </w:rPr>
              <w:t>偏差原因：年初设置满意度指标不精准，工作人员都很满意，造成指标出现偏差。改进措施：精准设置满意度指标值。</w:t>
            </w:r>
          </w:p>
        </w:tc>
      </w:tr>
      <w:tr w14:paraId="23B6D0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B7A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24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1C30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0CE2">
            <w:pPr>
              <w:jc w:val="center"/>
            </w:pPr>
            <w:r>
              <w:rPr>
                <w:rFonts w:ascii="宋体" w:hAnsi="宋体" w:eastAsia="宋体"/>
                <w:sz w:val="16"/>
              </w:rPr>
              <w:t>62.3分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23A722"/>
        </w:tc>
      </w:tr>
    </w:tbl>
    <w:p w14:paraId="1A8AF5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236C117">
        <w:tc>
          <w:tcPr>
            <w:tcW w:w="8848" w:type="dxa"/>
            <w:gridSpan w:val="14"/>
            <w:vAlign w:val="center"/>
          </w:tcPr>
          <w:p w14:paraId="33D23CBB">
            <w:pPr>
              <w:jc w:val="center"/>
            </w:pPr>
            <w:r>
              <w:rPr>
                <w:rFonts w:ascii="宋体" w:hAnsi="宋体" w:eastAsia="宋体"/>
                <w:sz w:val="24"/>
              </w:rPr>
              <w:t>项目支出绩效自评表</w:t>
            </w:r>
          </w:p>
        </w:tc>
      </w:tr>
      <w:tr w14:paraId="03BBC425">
        <w:tblPrEx>
          <w:tblCellMar>
            <w:top w:w="0" w:type="dxa"/>
            <w:left w:w="108" w:type="dxa"/>
            <w:bottom w:w="0" w:type="dxa"/>
            <w:right w:w="108" w:type="dxa"/>
          </w:tblCellMar>
        </w:tblPrEx>
        <w:tc>
          <w:tcPr>
            <w:tcW w:w="8848" w:type="dxa"/>
            <w:gridSpan w:val="14"/>
            <w:vAlign w:val="center"/>
          </w:tcPr>
          <w:p w14:paraId="18A56E35">
            <w:pPr>
              <w:jc w:val="center"/>
            </w:pPr>
            <w:r>
              <w:rPr>
                <w:rFonts w:ascii="宋体" w:hAnsi="宋体" w:eastAsia="宋体"/>
                <w:sz w:val="24"/>
              </w:rPr>
              <w:t>(2024年度)</w:t>
            </w:r>
          </w:p>
        </w:tc>
      </w:tr>
      <w:tr w14:paraId="667C6D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A2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BD3754">
            <w:pPr>
              <w:jc w:val="center"/>
            </w:pPr>
            <w:r>
              <w:rPr>
                <w:rFonts w:ascii="宋体" w:hAnsi="宋体" w:eastAsia="宋体"/>
                <w:sz w:val="16"/>
              </w:rPr>
              <w:t>2024年度异地交流干部交通保障项目</w:t>
            </w:r>
          </w:p>
        </w:tc>
      </w:tr>
      <w:tr w14:paraId="05D528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56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E09C20">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54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555613">
            <w:pPr>
              <w:jc w:val="center"/>
            </w:pPr>
            <w:r>
              <w:rPr>
                <w:rFonts w:ascii="宋体" w:hAnsi="宋体" w:eastAsia="宋体"/>
                <w:sz w:val="16"/>
              </w:rPr>
              <w:t>新疆维吾尔自治区喀什地区工业和信息化局</w:t>
            </w:r>
          </w:p>
        </w:tc>
      </w:tr>
      <w:tr w14:paraId="028503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076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C87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B37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B00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CB7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649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6BE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234B">
            <w:pPr>
              <w:jc w:val="center"/>
            </w:pPr>
            <w:r>
              <w:rPr>
                <w:rFonts w:ascii="宋体" w:hAnsi="宋体" w:eastAsia="宋体"/>
                <w:sz w:val="16"/>
              </w:rPr>
              <w:t>得分</w:t>
            </w:r>
          </w:p>
        </w:tc>
      </w:tr>
      <w:tr w14:paraId="146E68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6F8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41D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67ECE">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5502C">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0661F">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EB4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91A4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2B35">
            <w:pPr>
              <w:jc w:val="center"/>
            </w:pPr>
            <w:r>
              <w:rPr>
                <w:rFonts w:ascii="宋体" w:hAnsi="宋体" w:eastAsia="宋体"/>
                <w:sz w:val="16"/>
              </w:rPr>
              <w:t>10.00分</w:t>
            </w:r>
          </w:p>
        </w:tc>
      </w:tr>
      <w:tr w14:paraId="115C25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C85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208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672CF">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993E1">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3CC4F">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8E8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BBF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9E26">
            <w:pPr>
              <w:jc w:val="center"/>
            </w:pPr>
            <w:r>
              <w:rPr>
                <w:rFonts w:ascii="宋体" w:hAnsi="宋体" w:eastAsia="宋体"/>
                <w:sz w:val="16"/>
              </w:rPr>
              <w:t>—</w:t>
            </w:r>
          </w:p>
        </w:tc>
      </w:tr>
      <w:tr w14:paraId="46577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3C9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735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16D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5EC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B98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6D8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D59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A758">
            <w:pPr>
              <w:jc w:val="center"/>
            </w:pPr>
            <w:r>
              <w:rPr>
                <w:rFonts w:ascii="宋体" w:hAnsi="宋体" w:eastAsia="宋体"/>
                <w:sz w:val="16"/>
              </w:rPr>
              <w:t>—</w:t>
            </w:r>
          </w:p>
        </w:tc>
      </w:tr>
      <w:tr w14:paraId="612B24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DF2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82AB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BBD6FE">
            <w:pPr>
              <w:jc w:val="center"/>
            </w:pPr>
            <w:r>
              <w:rPr>
                <w:rFonts w:ascii="宋体" w:hAnsi="宋体" w:eastAsia="宋体"/>
                <w:sz w:val="16"/>
              </w:rPr>
              <w:t>实际完成情况</w:t>
            </w:r>
          </w:p>
        </w:tc>
      </w:tr>
      <w:tr w14:paraId="43EE0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082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61151C">
            <w:pPr>
              <w:jc w:val="both"/>
            </w:pPr>
            <w:r>
              <w:rPr>
                <w:rFonts w:ascii="宋体" w:hAnsi="宋体" w:eastAsia="宋体"/>
                <w:sz w:val="16"/>
              </w:rPr>
              <w:t xml:space="preserve">根据《自治区党委组织部 自治区人力资源和社会保障厅 自治区财政厅 </w:t>
            </w:r>
            <w:r>
              <w:rPr>
                <w:rFonts w:hint="eastAsia" w:ascii="宋体" w:hAnsi="宋体"/>
                <w:sz w:val="16"/>
                <w:lang w:eastAsia="zh-CN"/>
              </w:rPr>
              <w:t>自治区机关事务管理局</w:t>
            </w:r>
            <w:r>
              <w:rPr>
                <w:rFonts w:ascii="宋体" w:hAnsi="宋体" w:eastAsia="宋体"/>
                <w:sz w:val="16"/>
              </w:rPr>
              <w:t>关于做好自治区异地交流干部和挂职干部交通保障有关事宜的通知》（新党组通字</w:t>
            </w:r>
            <w:r>
              <w:rPr>
                <w:rFonts w:hint="eastAsia" w:ascii="宋体" w:hAnsi="宋体"/>
                <w:sz w:val="16"/>
                <w:lang w:eastAsia="zh-CN"/>
              </w:rPr>
              <w:t>〔2021〕23号</w:t>
            </w:r>
            <w:r>
              <w:rPr>
                <w:rFonts w:ascii="宋体" w:hAnsi="宋体" w:eastAsia="宋体"/>
                <w:sz w:val="16"/>
              </w:rPr>
              <w:t>），项目预算安排资金2.9031万元，保障我局1名异地县处级干部，计划对其本年度内8月至12月，3次往返探亲（含家属）交通费用保障，项目完成后可以为县处级干部安心工作提供有力后勤保障。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8270A8">
            <w:pPr>
              <w:jc w:val="both"/>
            </w:pPr>
            <w:r>
              <w:rPr>
                <w:rFonts w:ascii="宋体" w:hAnsi="宋体" w:eastAsia="宋体"/>
                <w:sz w:val="16"/>
              </w:rPr>
              <w:t>本项目通过保障我局1名异地县处级干部，对其本年度内8月至12月，3次往返探亲（含家属）交通费用予以报销，共计支出2.9万元，为县处级干部安心工作提供了有力后勤保障。</w:t>
            </w:r>
          </w:p>
        </w:tc>
      </w:tr>
      <w:tr w14:paraId="3FB8A9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AD73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3A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C2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1C3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ED3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F4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6C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44A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EF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3D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74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96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2EE54">
            <w:pPr>
              <w:jc w:val="center"/>
            </w:pPr>
            <w:r>
              <w:rPr>
                <w:rFonts w:ascii="宋体" w:hAnsi="宋体" w:eastAsia="宋体"/>
                <w:sz w:val="16"/>
              </w:rPr>
              <w:t>偏差原因分析及改进措施</w:t>
            </w:r>
          </w:p>
        </w:tc>
      </w:tr>
      <w:tr w14:paraId="1CABA6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1C2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985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C3B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83DE">
            <w:pPr>
              <w:jc w:val="center"/>
            </w:pPr>
            <w:r>
              <w:rPr>
                <w:rFonts w:ascii="宋体" w:hAnsi="宋体" w:eastAsia="宋体"/>
                <w:sz w:val="16"/>
              </w:rPr>
              <w:t>保障人数（人）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034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9F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FE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435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B87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F2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27E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50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A2266">
            <w:pPr>
              <w:jc w:val="center"/>
            </w:pPr>
          </w:p>
        </w:tc>
      </w:tr>
      <w:tr w14:paraId="16688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458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FBE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6A3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B6FE">
            <w:pPr>
              <w:jc w:val="center"/>
            </w:pPr>
            <w:r>
              <w:rPr>
                <w:rFonts w:ascii="宋体" w:hAnsi="宋体" w:eastAsia="宋体"/>
                <w:sz w:val="16"/>
              </w:rPr>
              <w:t>交通保障次数（次）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C97D">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6E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7B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27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E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8D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38C4">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31A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5278C">
            <w:pPr>
              <w:jc w:val="center"/>
            </w:pPr>
          </w:p>
        </w:tc>
      </w:tr>
      <w:tr w14:paraId="11429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F15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7F4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B3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0448">
            <w:pPr>
              <w:jc w:val="center"/>
            </w:pPr>
            <w:r>
              <w:rPr>
                <w:rFonts w:ascii="宋体" w:hAnsi="宋体" w:eastAsia="宋体"/>
                <w:sz w:val="16"/>
              </w:rPr>
              <w:t>异地交流干部交通保障覆盖率（%）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1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03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B8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36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0A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F10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9F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1A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E0538">
            <w:pPr>
              <w:jc w:val="center"/>
            </w:pPr>
          </w:p>
        </w:tc>
      </w:tr>
      <w:tr w14:paraId="6F5F0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EB5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3FD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79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44DE">
            <w:pPr>
              <w:jc w:val="center"/>
            </w:pPr>
            <w:r>
              <w:rPr>
                <w:rFonts w:ascii="宋体" w:hAnsi="宋体" w:eastAsia="宋体"/>
                <w:sz w:val="16"/>
              </w:rPr>
              <w:t>异地交流干部保障时限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96D6">
            <w:pPr>
              <w:jc w:val="center"/>
            </w:pPr>
            <w:r>
              <w:rPr>
                <w:rFonts w:ascii="宋体" w:hAnsi="宋体" w:eastAsia="宋体"/>
                <w:sz w:val="16"/>
              </w:rPr>
              <w:t>&lt;=5个月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0D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5D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A9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C5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1E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D7AF">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70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F9601">
            <w:pPr>
              <w:jc w:val="center"/>
            </w:pPr>
          </w:p>
        </w:tc>
      </w:tr>
      <w:tr w14:paraId="4EE73C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020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38D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CF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DC5C">
            <w:pPr>
              <w:jc w:val="center"/>
            </w:pPr>
            <w:r>
              <w:rPr>
                <w:rFonts w:ascii="宋体" w:hAnsi="宋体" w:eastAsia="宋体"/>
                <w:sz w:val="16"/>
              </w:rPr>
              <w:t>平均每次往返交通费用（万元）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521A">
            <w:pPr>
              <w:jc w:val="center"/>
            </w:pPr>
            <w:r>
              <w:rPr>
                <w:rFonts w:ascii="宋体" w:hAnsi="宋体" w:eastAsia="宋体"/>
                <w:sz w:val="16"/>
              </w:rPr>
              <w:t>&lt;=0.97万元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827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C6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53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B2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20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1D4E">
            <w:pPr>
              <w:jc w:val="center"/>
            </w:pPr>
            <w:r>
              <w:rPr>
                <w:rFonts w:ascii="宋体" w:hAnsi="宋体" w:eastAsia="宋体"/>
                <w:sz w:val="16"/>
              </w:rPr>
              <w:t>=0.97万元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67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6C95C">
            <w:pPr>
              <w:jc w:val="center"/>
            </w:pPr>
          </w:p>
        </w:tc>
      </w:tr>
      <w:tr w14:paraId="230FB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BBB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AD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50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DBC86">
            <w:pPr>
              <w:jc w:val="center"/>
            </w:pPr>
            <w:r>
              <w:rPr>
                <w:rFonts w:ascii="宋体" w:hAnsi="宋体" w:eastAsia="宋体"/>
                <w:sz w:val="16"/>
              </w:rPr>
              <w:t>做好干部关心关爱工作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57E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62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53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E8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EB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43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3FD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03A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5B4EF">
            <w:pPr>
              <w:jc w:val="center"/>
            </w:pPr>
          </w:p>
        </w:tc>
      </w:tr>
      <w:tr w14:paraId="0A354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E4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F1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03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8231">
            <w:pPr>
              <w:jc w:val="center"/>
            </w:pPr>
            <w:r>
              <w:rPr>
                <w:rFonts w:ascii="宋体" w:hAnsi="宋体" w:eastAsia="宋体"/>
                <w:sz w:val="16"/>
              </w:rPr>
              <w:t>交流挂职干部满意度（%）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05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40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85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F1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65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C7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C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32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AC544">
            <w:pPr>
              <w:jc w:val="center"/>
            </w:pPr>
          </w:p>
        </w:tc>
      </w:tr>
      <w:tr w14:paraId="4625596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4173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852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9552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A23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FE8DAD"/>
        </w:tc>
      </w:tr>
    </w:tbl>
    <w:p w14:paraId="0296BA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CE4A130">
        <w:tblPrEx>
          <w:tblCellMar>
            <w:top w:w="0" w:type="dxa"/>
            <w:left w:w="108" w:type="dxa"/>
            <w:bottom w:w="0" w:type="dxa"/>
            <w:right w:w="108" w:type="dxa"/>
          </w:tblCellMar>
        </w:tblPrEx>
        <w:tc>
          <w:tcPr>
            <w:tcW w:w="8848" w:type="dxa"/>
            <w:gridSpan w:val="14"/>
            <w:vAlign w:val="center"/>
          </w:tcPr>
          <w:p w14:paraId="1C4B48CA">
            <w:pPr>
              <w:jc w:val="center"/>
            </w:pPr>
            <w:r>
              <w:rPr>
                <w:rFonts w:ascii="宋体" w:hAnsi="宋体" w:eastAsia="宋体"/>
                <w:sz w:val="24"/>
              </w:rPr>
              <w:t>项目支出绩效自评表</w:t>
            </w:r>
          </w:p>
        </w:tc>
      </w:tr>
      <w:tr w14:paraId="639DABF6">
        <w:tblPrEx>
          <w:tblCellMar>
            <w:top w:w="0" w:type="dxa"/>
            <w:left w:w="108" w:type="dxa"/>
            <w:bottom w:w="0" w:type="dxa"/>
            <w:right w:w="108" w:type="dxa"/>
          </w:tblCellMar>
        </w:tblPrEx>
        <w:tc>
          <w:tcPr>
            <w:tcW w:w="8848" w:type="dxa"/>
            <w:gridSpan w:val="14"/>
            <w:vAlign w:val="center"/>
          </w:tcPr>
          <w:p w14:paraId="77B5B798">
            <w:pPr>
              <w:jc w:val="center"/>
            </w:pPr>
            <w:r>
              <w:rPr>
                <w:rFonts w:ascii="宋体" w:hAnsi="宋体" w:eastAsia="宋体"/>
                <w:sz w:val="24"/>
              </w:rPr>
              <w:t>(2024年度)</w:t>
            </w:r>
          </w:p>
        </w:tc>
      </w:tr>
      <w:tr w14:paraId="1F9D38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F0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4821D9">
            <w:pPr>
              <w:jc w:val="center"/>
            </w:pPr>
            <w:r>
              <w:rPr>
                <w:rFonts w:ascii="宋体" w:hAnsi="宋体" w:eastAsia="宋体"/>
                <w:sz w:val="16"/>
              </w:rPr>
              <w:t>2024年自治区中小企业发展专项资金项目</w:t>
            </w:r>
          </w:p>
        </w:tc>
      </w:tr>
      <w:tr w14:paraId="772CB3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A24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34D25">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D1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31743B">
            <w:pPr>
              <w:jc w:val="center"/>
            </w:pPr>
            <w:r>
              <w:rPr>
                <w:rFonts w:ascii="宋体" w:hAnsi="宋体" w:eastAsia="宋体"/>
                <w:sz w:val="16"/>
              </w:rPr>
              <w:t>新疆维吾尔自治区喀什地区工业和信息化局</w:t>
            </w:r>
          </w:p>
        </w:tc>
      </w:tr>
      <w:tr w14:paraId="7D2C50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4D1B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4CF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08F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127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A00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C2E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7C0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6A76">
            <w:pPr>
              <w:jc w:val="center"/>
            </w:pPr>
            <w:r>
              <w:rPr>
                <w:rFonts w:ascii="宋体" w:hAnsi="宋体" w:eastAsia="宋体"/>
                <w:sz w:val="16"/>
              </w:rPr>
              <w:t>得分</w:t>
            </w:r>
          </w:p>
        </w:tc>
      </w:tr>
      <w:tr w14:paraId="4E3B6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7A9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A8A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90A7B">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4583E">
            <w:pPr>
              <w:jc w:val="center"/>
            </w:pPr>
            <w:r>
              <w:rPr>
                <w:rFonts w:ascii="宋体" w:hAnsi="宋体" w:eastAsia="宋体"/>
                <w:sz w:val="16"/>
              </w:rPr>
              <w:t>12.59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6AD10">
            <w:pPr>
              <w:jc w:val="center"/>
            </w:pPr>
            <w:r>
              <w:rPr>
                <w:rFonts w:ascii="宋体" w:hAnsi="宋体" w:eastAsia="宋体"/>
                <w:sz w:val="16"/>
              </w:rPr>
              <w:t>12.55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FA8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F27B8">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704F">
            <w:pPr>
              <w:jc w:val="center"/>
            </w:pPr>
            <w:r>
              <w:rPr>
                <w:rFonts w:ascii="宋体" w:hAnsi="宋体" w:eastAsia="宋体"/>
                <w:sz w:val="16"/>
              </w:rPr>
              <w:t>9.92分</w:t>
            </w:r>
          </w:p>
        </w:tc>
      </w:tr>
      <w:tr w14:paraId="7796F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D0D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72A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4E84A">
            <w:pPr>
              <w:jc w:val="center"/>
            </w:pPr>
            <w:r>
              <w:rPr>
                <w:rFonts w:ascii="宋体" w:hAnsi="宋体" w:eastAsia="宋体"/>
                <w:sz w:val="16"/>
              </w:rPr>
              <w:t>11.50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C17A9">
            <w:pPr>
              <w:jc w:val="center"/>
            </w:pPr>
            <w:r>
              <w:rPr>
                <w:rFonts w:ascii="宋体" w:hAnsi="宋体" w:eastAsia="宋体"/>
                <w:sz w:val="16"/>
              </w:rPr>
              <w:t>12.59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FFB3">
            <w:pPr>
              <w:jc w:val="center"/>
            </w:pPr>
            <w:r>
              <w:rPr>
                <w:rFonts w:ascii="宋体" w:hAnsi="宋体" w:eastAsia="宋体"/>
                <w:sz w:val="16"/>
              </w:rPr>
              <w:t>12.55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73E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EFD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81C6">
            <w:pPr>
              <w:jc w:val="center"/>
            </w:pPr>
            <w:r>
              <w:rPr>
                <w:rFonts w:ascii="宋体" w:hAnsi="宋体" w:eastAsia="宋体"/>
                <w:sz w:val="16"/>
              </w:rPr>
              <w:t>—</w:t>
            </w:r>
          </w:p>
        </w:tc>
      </w:tr>
      <w:tr w14:paraId="125F1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F9C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EDC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6F2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6B9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4A8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A9F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C94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0CA0">
            <w:pPr>
              <w:jc w:val="center"/>
            </w:pPr>
            <w:r>
              <w:rPr>
                <w:rFonts w:ascii="宋体" w:hAnsi="宋体" w:eastAsia="宋体"/>
                <w:sz w:val="16"/>
              </w:rPr>
              <w:t>—</w:t>
            </w:r>
          </w:p>
        </w:tc>
      </w:tr>
      <w:tr w14:paraId="44F14A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19E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006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390551">
            <w:pPr>
              <w:jc w:val="center"/>
            </w:pPr>
            <w:r>
              <w:rPr>
                <w:rFonts w:ascii="宋体" w:hAnsi="宋体" w:eastAsia="宋体"/>
                <w:sz w:val="16"/>
              </w:rPr>
              <w:t>实际完成情况</w:t>
            </w:r>
          </w:p>
        </w:tc>
      </w:tr>
      <w:tr w14:paraId="38747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036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C9C981">
            <w:pPr>
              <w:jc w:val="both"/>
            </w:pPr>
            <w:r>
              <w:rPr>
                <w:rFonts w:ascii="宋体" w:hAnsi="宋体" w:eastAsia="宋体"/>
                <w:sz w:val="16"/>
              </w:rPr>
              <w:t>项目预算12.59万元；根据喀什地区实际，对扩大小微企业融资担保业务规模、降低小微企业融资担保费率等融资担保机构进行奖补，支持实体经济领域小微企业融资担保业务扩规模、降成本，奖补1家中小企业担保机构；并组织开展1场创客中国大赛地区选拔赛，提升中小企业经营管理水平、社会创新创业能力，促进中小企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AA31A2">
            <w:pPr>
              <w:jc w:val="both"/>
            </w:pPr>
            <w:r>
              <w:rPr>
                <w:rFonts w:ascii="宋体" w:hAnsi="宋体" w:eastAsia="宋体"/>
                <w:sz w:val="16"/>
              </w:rPr>
              <w:t>本项目共计使用资金125500元，其中通过资金补助1家中小企业担保机构，助力解决中小企业融资难的问题，补助资金75900元，另开展“创客中国”喀什地区选拔赛，本次赛事实际使用资金49600元，提升中小企业经营管理水平、社会创新创业能力，促进中小企业高质量发展。</w:t>
            </w:r>
          </w:p>
        </w:tc>
      </w:tr>
      <w:tr w14:paraId="1777C9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5A5C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27B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8D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09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C0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3E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69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5B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A58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4E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12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24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28BD6">
            <w:pPr>
              <w:jc w:val="center"/>
            </w:pPr>
            <w:r>
              <w:rPr>
                <w:rFonts w:ascii="宋体" w:hAnsi="宋体" w:eastAsia="宋体"/>
                <w:sz w:val="16"/>
              </w:rPr>
              <w:t>偏差原因分析及改进措施</w:t>
            </w:r>
          </w:p>
        </w:tc>
      </w:tr>
      <w:tr w14:paraId="5B2172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119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247B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694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FBD5">
            <w:pPr>
              <w:jc w:val="center"/>
            </w:pPr>
            <w:r>
              <w:rPr>
                <w:rFonts w:ascii="宋体" w:hAnsi="宋体" w:eastAsia="宋体"/>
                <w:sz w:val="16"/>
              </w:rPr>
              <w:t>支持中小企业担保机构数量（个）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CF9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F055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A2F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37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B2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C5C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B3D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4F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C0CE6">
            <w:pPr>
              <w:jc w:val="center"/>
            </w:pPr>
          </w:p>
        </w:tc>
      </w:tr>
      <w:tr w14:paraId="7AD5F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393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E6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BA3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D44B">
            <w:pPr>
              <w:jc w:val="center"/>
            </w:pPr>
            <w:r>
              <w:rPr>
                <w:rFonts w:ascii="宋体" w:hAnsi="宋体" w:eastAsia="宋体"/>
                <w:sz w:val="16"/>
              </w:rPr>
              <w:t>“创客中国”喀什地区选拔赛（次）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21E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6D1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5DA9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5D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EC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1B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779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2B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71B94">
            <w:pPr>
              <w:jc w:val="center"/>
            </w:pPr>
          </w:p>
        </w:tc>
      </w:tr>
      <w:tr w14:paraId="7C291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C3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508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100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70CF">
            <w:pPr>
              <w:jc w:val="center"/>
            </w:pPr>
            <w:r>
              <w:rPr>
                <w:rFonts w:ascii="宋体" w:hAnsi="宋体" w:eastAsia="宋体"/>
                <w:sz w:val="16"/>
              </w:rPr>
              <w:t>项目资金使用合规率（%）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A3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03F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B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AF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DE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4E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79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ED6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0E686">
            <w:pPr>
              <w:jc w:val="center"/>
            </w:pPr>
          </w:p>
        </w:tc>
      </w:tr>
      <w:tr w14:paraId="0C973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B4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672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641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9871">
            <w:pPr>
              <w:jc w:val="center"/>
            </w:pPr>
            <w:r>
              <w:rPr>
                <w:rFonts w:ascii="宋体" w:hAnsi="宋体" w:eastAsia="宋体"/>
                <w:sz w:val="16"/>
              </w:rPr>
              <w:t>小微企业融资担保费率（%）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CED3">
            <w:pPr>
              <w:jc w:val="center"/>
            </w:pPr>
            <w:r>
              <w:rPr>
                <w:rFonts w:ascii="宋体" w:hAnsi="宋体" w:eastAsia="宋体"/>
                <w:sz w:val="16"/>
              </w:rPr>
              <w:t>&lt;=2%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58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CCF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25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CF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11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E2D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E5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340E0">
            <w:pPr>
              <w:jc w:val="center"/>
            </w:pPr>
          </w:p>
        </w:tc>
      </w:tr>
      <w:tr w14:paraId="6C7B5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E1F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767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E09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BFE5">
            <w:pPr>
              <w:jc w:val="center"/>
            </w:pPr>
            <w:r>
              <w:rPr>
                <w:rFonts w:ascii="宋体" w:hAnsi="宋体" w:eastAsia="宋体"/>
                <w:sz w:val="16"/>
              </w:rPr>
              <w:t>资金发放（补助）及时率（%）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9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458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5E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E5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8C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9E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A5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94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0D6DB">
            <w:pPr>
              <w:jc w:val="center"/>
            </w:pPr>
          </w:p>
        </w:tc>
      </w:tr>
      <w:tr w14:paraId="4982C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727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E8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59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714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A7D9">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9A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AA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694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97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53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DC6A">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635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AEACF">
            <w:pPr>
              <w:jc w:val="center"/>
            </w:pPr>
          </w:p>
        </w:tc>
      </w:tr>
      <w:tr w14:paraId="7B034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760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D71B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907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1FF6">
            <w:pPr>
              <w:jc w:val="center"/>
            </w:pPr>
            <w:r>
              <w:rPr>
                <w:rFonts w:ascii="宋体" w:hAnsi="宋体" w:eastAsia="宋体"/>
                <w:sz w:val="16"/>
              </w:rPr>
              <w:t>奖补资金（万元）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59049">
            <w:pPr>
              <w:jc w:val="center"/>
            </w:pPr>
            <w:r>
              <w:rPr>
                <w:rFonts w:ascii="宋体" w:hAnsi="宋体" w:eastAsia="宋体"/>
                <w:sz w:val="16"/>
              </w:rPr>
              <w:t>&lt;=7.59万元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97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26C6">
            <w:pPr>
              <w:jc w:val="center"/>
            </w:pPr>
            <w:r>
              <w:rPr>
                <w:rFonts w:ascii="宋体" w:hAnsi="宋体" w:eastAsia="宋体"/>
                <w:sz w:val="16"/>
              </w:rPr>
              <w:t>6.94万元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DA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F2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D4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7A78">
            <w:pPr>
              <w:jc w:val="center"/>
            </w:pPr>
            <w:r>
              <w:rPr>
                <w:rFonts w:ascii="宋体" w:hAnsi="宋体" w:eastAsia="宋体"/>
                <w:sz w:val="16"/>
              </w:rPr>
              <w:t>=7.59万元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28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41236">
            <w:pPr>
              <w:jc w:val="center"/>
            </w:pPr>
          </w:p>
        </w:tc>
      </w:tr>
      <w:tr w14:paraId="7C014F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C28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1F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99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2177">
            <w:pPr>
              <w:jc w:val="center"/>
            </w:pPr>
            <w:r>
              <w:rPr>
                <w:rFonts w:ascii="宋体" w:hAnsi="宋体" w:eastAsia="宋体"/>
                <w:sz w:val="16"/>
              </w:rPr>
              <w:t>“创客中国”大赛资金（万元）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61B8D">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31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0D8D">
            <w:pPr>
              <w:jc w:val="center"/>
            </w:pPr>
            <w:r>
              <w:rPr>
                <w:rFonts w:ascii="宋体" w:hAnsi="宋体" w:eastAsia="宋体"/>
                <w:sz w:val="16"/>
              </w:rPr>
              <w:t>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205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AF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6F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FBB0">
            <w:pPr>
              <w:jc w:val="center"/>
            </w:pPr>
            <w:r>
              <w:rPr>
                <w:rFonts w:ascii="宋体" w:hAnsi="宋体" w:eastAsia="宋体"/>
                <w:sz w:val="16"/>
              </w:rPr>
              <w: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B30EB">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E6555">
            <w:pPr>
              <w:jc w:val="center"/>
            </w:pPr>
            <w:r>
              <w:rPr>
                <w:rFonts w:ascii="宋体" w:hAnsi="宋体" w:eastAsia="宋体"/>
                <w:sz w:val="16"/>
              </w:rPr>
              <w:t>偏差原因：选拔赛实际产生赛事费用秉着</w:t>
            </w:r>
            <w:r>
              <w:rPr>
                <w:rFonts w:hint="eastAsia" w:ascii="宋体" w:hAnsi="宋体"/>
                <w:sz w:val="16"/>
                <w:lang w:eastAsia="zh-CN"/>
              </w:rPr>
              <w:t>勤俭节约</w:t>
            </w:r>
            <w:r>
              <w:rPr>
                <w:rFonts w:ascii="宋体" w:hAnsi="宋体" w:eastAsia="宋体"/>
                <w:sz w:val="16"/>
              </w:rPr>
              <w:t>原则，实际支出金额小于目标值。改进措施：精准设置指标值，严格按项目实施方案执行项目。</w:t>
            </w:r>
          </w:p>
        </w:tc>
      </w:tr>
      <w:tr w14:paraId="4C61C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56A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A6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28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50EE">
            <w:pPr>
              <w:jc w:val="center"/>
            </w:pPr>
            <w:r>
              <w:rPr>
                <w:rFonts w:ascii="宋体" w:hAnsi="宋体" w:eastAsia="宋体"/>
                <w:sz w:val="16"/>
              </w:rPr>
              <w:t>中小企业经营管理水平、社会创新创业能力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A32D">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B38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BF28">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41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5C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58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6FAB">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E90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C9EF9">
            <w:pPr>
              <w:jc w:val="center"/>
            </w:pPr>
          </w:p>
        </w:tc>
      </w:tr>
      <w:tr w14:paraId="6006D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B87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810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75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9B51">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6D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64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44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C1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E0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00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0E4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EF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34D73">
            <w:pPr>
              <w:jc w:val="center"/>
            </w:pPr>
          </w:p>
        </w:tc>
      </w:tr>
      <w:tr w14:paraId="43D931D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BB21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745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A1B1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8032E">
            <w:pPr>
              <w:jc w:val="center"/>
            </w:pPr>
            <w:r>
              <w:rPr>
                <w:rFonts w:ascii="宋体" w:hAnsi="宋体" w:eastAsia="宋体"/>
                <w:sz w:val="16"/>
              </w:rPr>
              <w:t>99.72分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547381"/>
        </w:tc>
      </w:tr>
    </w:tbl>
    <w:p w14:paraId="531CF1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3AF4882">
        <w:tblPrEx>
          <w:tblCellMar>
            <w:top w:w="0" w:type="dxa"/>
            <w:left w:w="108" w:type="dxa"/>
            <w:bottom w:w="0" w:type="dxa"/>
            <w:right w:w="108" w:type="dxa"/>
          </w:tblCellMar>
        </w:tblPrEx>
        <w:tc>
          <w:tcPr>
            <w:tcW w:w="8848" w:type="dxa"/>
            <w:gridSpan w:val="14"/>
            <w:vAlign w:val="center"/>
          </w:tcPr>
          <w:p w14:paraId="3363D87A">
            <w:pPr>
              <w:jc w:val="center"/>
            </w:pPr>
            <w:r>
              <w:rPr>
                <w:rFonts w:ascii="宋体" w:hAnsi="宋体" w:eastAsia="宋体"/>
                <w:sz w:val="24"/>
              </w:rPr>
              <w:t>项目支出绩效自评表</w:t>
            </w:r>
          </w:p>
        </w:tc>
      </w:tr>
      <w:tr w14:paraId="5351F35F">
        <w:tblPrEx>
          <w:tblCellMar>
            <w:top w:w="0" w:type="dxa"/>
            <w:left w:w="108" w:type="dxa"/>
            <w:bottom w:w="0" w:type="dxa"/>
            <w:right w:w="108" w:type="dxa"/>
          </w:tblCellMar>
        </w:tblPrEx>
        <w:tc>
          <w:tcPr>
            <w:tcW w:w="8848" w:type="dxa"/>
            <w:gridSpan w:val="14"/>
            <w:vAlign w:val="center"/>
          </w:tcPr>
          <w:p w14:paraId="0E231129">
            <w:pPr>
              <w:jc w:val="center"/>
            </w:pPr>
            <w:r>
              <w:rPr>
                <w:rFonts w:ascii="宋体" w:hAnsi="宋体" w:eastAsia="宋体"/>
                <w:sz w:val="24"/>
              </w:rPr>
              <w:t>(2024年度)</w:t>
            </w:r>
          </w:p>
        </w:tc>
      </w:tr>
      <w:tr w14:paraId="658F99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CB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5F7E2A">
            <w:pPr>
              <w:jc w:val="center"/>
            </w:pPr>
            <w:r>
              <w:rPr>
                <w:rFonts w:ascii="宋体" w:hAnsi="宋体" w:eastAsia="宋体"/>
                <w:sz w:val="16"/>
              </w:rPr>
              <w:t>2024年自治区援疆干部南疆工作补贴项目</w:t>
            </w:r>
          </w:p>
        </w:tc>
      </w:tr>
      <w:tr w14:paraId="0BD51E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01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8A65D0">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4A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A310E7">
            <w:pPr>
              <w:jc w:val="center"/>
            </w:pPr>
            <w:r>
              <w:rPr>
                <w:rFonts w:ascii="宋体" w:hAnsi="宋体" w:eastAsia="宋体"/>
                <w:sz w:val="16"/>
              </w:rPr>
              <w:t>新疆维吾尔自治区喀什地区工业和信息化局</w:t>
            </w:r>
          </w:p>
        </w:tc>
      </w:tr>
      <w:tr w14:paraId="726A3E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B41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4C7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BF5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2B1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01F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EC7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F90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187F">
            <w:pPr>
              <w:jc w:val="center"/>
            </w:pPr>
            <w:r>
              <w:rPr>
                <w:rFonts w:ascii="宋体" w:hAnsi="宋体" w:eastAsia="宋体"/>
                <w:sz w:val="16"/>
              </w:rPr>
              <w:t>得分</w:t>
            </w:r>
          </w:p>
        </w:tc>
      </w:tr>
      <w:tr w14:paraId="632F1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650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D20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253D1">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21AE">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98EFA">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F61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8B860">
            <w:pPr>
              <w:jc w:val="center"/>
            </w:pPr>
            <w:r>
              <w:rPr>
                <w:rFonts w:ascii="宋体" w:hAnsi="宋体" w:eastAsia="宋体"/>
                <w:sz w:val="16"/>
              </w:rPr>
              <w:t>88.0%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8A23">
            <w:pPr>
              <w:jc w:val="center"/>
            </w:pPr>
            <w:r>
              <w:rPr>
                <w:rFonts w:ascii="宋体" w:hAnsi="宋体" w:eastAsia="宋体"/>
                <w:sz w:val="16"/>
              </w:rPr>
              <w:t>6.99分</w:t>
            </w:r>
          </w:p>
        </w:tc>
      </w:tr>
      <w:tr w14:paraId="3D80C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BE5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E4E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3D7E5">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91F40">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E480A">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FDC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625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8B7A">
            <w:pPr>
              <w:jc w:val="center"/>
            </w:pPr>
            <w:r>
              <w:rPr>
                <w:rFonts w:ascii="宋体" w:hAnsi="宋体" w:eastAsia="宋体"/>
                <w:sz w:val="16"/>
              </w:rPr>
              <w:t>—</w:t>
            </w:r>
          </w:p>
        </w:tc>
      </w:tr>
      <w:tr w14:paraId="6DB56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AA2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000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05C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DC3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D09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BA2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232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78AC">
            <w:pPr>
              <w:jc w:val="center"/>
            </w:pPr>
            <w:r>
              <w:rPr>
                <w:rFonts w:ascii="宋体" w:hAnsi="宋体" w:eastAsia="宋体"/>
                <w:sz w:val="16"/>
              </w:rPr>
              <w:t>—</w:t>
            </w:r>
          </w:p>
        </w:tc>
      </w:tr>
      <w:tr w14:paraId="7CF92E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6C7E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531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A10E1C">
            <w:pPr>
              <w:jc w:val="center"/>
            </w:pPr>
            <w:r>
              <w:rPr>
                <w:rFonts w:ascii="宋体" w:hAnsi="宋体" w:eastAsia="宋体"/>
                <w:sz w:val="16"/>
              </w:rPr>
              <w:t>实际完成情况</w:t>
            </w:r>
          </w:p>
        </w:tc>
      </w:tr>
      <w:tr w14:paraId="23A599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59E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8D6FC5">
            <w:pPr>
              <w:jc w:val="both"/>
            </w:pPr>
            <w:r>
              <w:rPr>
                <w:rFonts w:ascii="宋体" w:hAnsi="宋体" w:eastAsia="宋体"/>
                <w:sz w:val="16"/>
              </w:rPr>
              <w:t>根据地区财政局《关于拨付2024年度自治区援疆干部南疆工作补贴的通知》，</w:t>
            </w:r>
            <w:r>
              <w:rPr>
                <w:rFonts w:hint="eastAsia" w:ascii="宋体" w:hAnsi="宋体"/>
                <w:sz w:val="16"/>
                <w:lang w:eastAsia="zh-CN"/>
              </w:rPr>
              <w:t>本部门</w:t>
            </w:r>
            <w:r>
              <w:rPr>
                <w:rFonts w:ascii="宋体" w:hAnsi="宋体" w:eastAsia="宋体"/>
                <w:sz w:val="16"/>
              </w:rPr>
              <w:t>有3名县处级副职援疆干部，按照职级享受南疆工作补贴1200元/月/人的标准，自1月起开始发放补贴，发放金额：1200元/月*12月*3人=43200元，以做好援疆干部南疆工作补贴保障。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4CDE6A">
            <w:pPr>
              <w:jc w:val="both"/>
            </w:pPr>
            <w:r>
              <w:rPr>
                <w:rFonts w:ascii="宋体" w:hAnsi="宋体" w:eastAsia="宋体"/>
                <w:sz w:val="16"/>
              </w:rPr>
              <w:t>本项目通过足额发放3名县处级援疆干部南疆工作补贴，按照正县职级享受南疆工作补贴1200元/月/人、副县职级享受南疆工作补贴1000元/月/人的标准，自1月起开始发放补贴，本年度共计发放金额38000元，全力做好了援疆干部南疆工作补贴保障。</w:t>
            </w:r>
          </w:p>
        </w:tc>
      </w:tr>
      <w:tr w14:paraId="6522CC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77BA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56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E2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F8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33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1C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47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B5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CB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2C2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26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91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FAD21">
            <w:pPr>
              <w:jc w:val="center"/>
            </w:pPr>
            <w:r>
              <w:rPr>
                <w:rFonts w:ascii="宋体" w:hAnsi="宋体" w:eastAsia="宋体"/>
                <w:sz w:val="16"/>
              </w:rPr>
              <w:t>偏差原因分析及改进措施</w:t>
            </w:r>
          </w:p>
        </w:tc>
      </w:tr>
      <w:tr w14:paraId="543BB6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F9C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0E50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E7E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D64E">
            <w:pPr>
              <w:jc w:val="center"/>
            </w:pPr>
            <w:r>
              <w:rPr>
                <w:rFonts w:ascii="宋体" w:hAnsi="宋体" w:eastAsia="宋体"/>
                <w:sz w:val="16"/>
              </w:rPr>
              <w:t>发放（补助）人数(人）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5177">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A4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D3D2">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1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6A8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5C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26F0">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11C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4FFD0">
            <w:pPr>
              <w:jc w:val="center"/>
            </w:pPr>
          </w:p>
        </w:tc>
      </w:tr>
      <w:tr w14:paraId="700AA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D4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469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A95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BAF9">
            <w:pPr>
              <w:jc w:val="center"/>
            </w:pPr>
            <w:r>
              <w:rPr>
                <w:rFonts w:ascii="宋体" w:hAnsi="宋体" w:eastAsia="宋体"/>
                <w:sz w:val="16"/>
              </w:rPr>
              <w:t>发放（补助）次数（次）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F36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0D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E499">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8C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D4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11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E70B">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D9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A08D2">
            <w:pPr>
              <w:jc w:val="center"/>
            </w:pPr>
          </w:p>
        </w:tc>
      </w:tr>
      <w:tr w14:paraId="6AAD1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458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139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44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5C6E">
            <w:pPr>
              <w:jc w:val="center"/>
            </w:pPr>
            <w:r>
              <w:rPr>
                <w:rFonts w:ascii="宋体" w:hAnsi="宋体" w:eastAsia="宋体"/>
                <w:sz w:val="16"/>
              </w:rPr>
              <w:t>发放（补助）对象覆盖率（%）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58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C6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8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64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1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C4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0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55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09E68">
            <w:pPr>
              <w:jc w:val="center"/>
            </w:pPr>
          </w:p>
        </w:tc>
      </w:tr>
      <w:tr w14:paraId="6B39BA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7A2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84B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40F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B7CF">
            <w:pPr>
              <w:jc w:val="center"/>
            </w:pPr>
            <w:r>
              <w:rPr>
                <w:rFonts w:ascii="宋体" w:hAnsi="宋体" w:eastAsia="宋体"/>
                <w:sz w:val="16"/>
              </w:rPr>
              <w:t>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19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BC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AC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52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FA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6A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B9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88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8CB19">
            <w:pPr>
              <w:jc w:val="center"/>
            </w:pPr>
          </w:p>
        </w:tc>
      </w:tr>
      <w:tr w14:paraId="112FC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1C5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D2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32A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6A5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FF5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6E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80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36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645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E1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E8D8">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A7D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5C8C1">
            <w:pPr>
              <w:jc w:val="center"/>
            </w:pPr>
          </w:p>
        </w:tc>
      </w:tr>
      <w:tr w14:paraId="42B72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A87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89B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43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5348">
            <w:pPr>
              <w:jc w:val="center"/>
            </w:pPr>
            <w:r>
              <w:rPr>
                <w:rFonts w:ascii="宋体" w:hAnsi="宋体" w:eastAsia="宋体"/>
                <w:sz w:val="16"/>
              </w:rPr>
              <w:t>每次发放（补助）资金数（元/月/人）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742F">
            <w:pPr>
              <w:jc w:val="center"/>
            </w:pPr>
            <w:r>
              <w:rPr>
                <w:rFonts w:ascii="宋体" w:hAnsi="宋体" w:eastAsia="宋体"/>
                <w:sz w:val="16"/>
              </w:rPr>
              <w:t>&lt;=1200元/月/人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B2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A70D">
            <w:pPr>
              <w:jc w:val="center"/>
            </w:pPr>
            <w:r>
              <w:rPr>
                <w:rFonts w:ascii="宋体" w:hAnsi="宋体" w:eastAsia="宋体"/>
                <w:sz w:val="16"/>
              </w:rPr>
              <w:t>1000元/月/人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B0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9F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60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B23D">
            <w:pPr>
              <w:jc w:val="center"/>
            </w:pPr>
            <w:r>
              <w:rPr>
                <w:rFonts w:ascii="宋体" w:hAnsi="宋体" w:eastAsia="宋体"/>
                <w:sz w:val="16"/>
              </w:rPr>
              <w:t>=1133元/月/人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B96E">
            <w:pPr>
              <w:jc w:val="center"/>
            </w:pPr>
            <w:r>
              <w:rPr>
                <w:rFonts w:ascii="宋体" w:hAnsi="宋体" w:eastAsia="宋体"/>
                <w:sz w:val="16"/>
              </w:rPr>
              <w:t>17.21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4B59">
            <w:pPr>
              <w:jc w:val="center"/>
            </w:pPr>
            <w:r>
              <w:rPr>
                <w:rFonts w:ascii="宋体" w:hAnsi="宋体" w:eastAsia="宋体"/>
                <w:sz w:val="16"/>
              </w:rPr>
              <w:t>偏差原因：我局3名援疆干部的南补预算分别按高于当前职级的标准去做预算，以防年中领导提拔追加预算的情况发生。</w:t>
            </w:r>
            <w:r>
              <w:rPr>
                <w:rFonts w:hint="eastAsia" w:ascii="宋体" w:hAnsi="宋体"/>
                <w:sz w:val="16"/>
                <w:lang w:eastAsia="zh-CN"/>
              </w:rPr>
              <w:t>改进</w:t>
            </w:r>
            <w:r>
              <w:rPr>
                <w:rFonts w:ascii="宋体" w:hAnsi="宋体" w:eastAsia="宋体"/>
                <w:sz w:val="16"/>
              </w:rPr>
              <w:t>措施：今后指标和指标值要进一步优化和完善，主要在细化、量化上改进。</w:t>
            </w:r>
          </w:p>
        </w:tc>
      </w:tr>
      <w:tr w14:paraId="4A2C2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937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DE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48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93D5">
            <w:pPr>
              <w:jc w:val="center"/>
            </w:pPr>
            <w:r>
              <w:rPr>
                <w:rFonts w:ascii="宋体" w:hAnsi="宋体" w:eastAsia="宋体"/>
                <w:sz w:val="16"/>
              </w:rPr>
              <w:t>提高单位干部业务水平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E10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44F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6E5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FA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A02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58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2AC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AD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D91D5">
            <w:pPr>
              <w:jc w:val="center"/>
            </w:pPr>
          </w:p>
        </w:tc>
      </w:tr>
      <w:tr w14:paraId="6EFC2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57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2E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0C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1942E">
            <w:pPr>
              <w:jc w:val="center"/>
            </w:pPr>
            <w:r>
              <w:rPr>
                <w:rFonts w:ascii="宋体" w:hAnsi="宋体" w:eastAsia="宋体"/>
                <w:sz w:val="16"/>
              </w:rPr>
              <w:t>发放（补助）对象满意度（%)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B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67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EA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4E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A6F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A3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01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F6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C194C">
            <w:pPr>
              <w:jc w:val="center"/>
            </w:pPr>
          </w:p>
        </w:tc>
      </w:tr>
      <w:tr w14:paraId="5C35744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092D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43A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85F9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7B5A">
            <w:pPr>
              <w:jc w:val="center"/>
            </w:pPr>
            <w:r>
              <w:rPr>
                <w:rFonts w:ascii="宋体" w:hAnsi="宋体" w:eastAsia="宋体"/>
                <w:sz w:val="16"/>
              </w:rPr>
              <w:t>94.2分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1D6795"/>
        </w:tc>
      </w:tr>
    </w:tbl>
    <w:p w14:paraId="56FC1D58">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30"/>
        <w:gridCol w:w="628"/>
        <w:gridCol w:w="626"/>
        <w:gridCol w:w="626"/>
        <w:gridCol w:w="696"/>
        <w:gridCol w:w="632"/>
        <w:gridCol w:w="616"/>
        <w:gridCol w:w="630"/>
      </w:tblGrid>
      <w:tr w14:paraId="2D3A578C">
        <w:tc>
          <w:tcPr>
            <w:tcW w:w="8848" w:type="dxa"/>
            <w:gridSpan w:val="14"/>
            <w:vAlign w:val="center"/>
          </w:tcPr>
          <w:p w14:paraId="52EC7DC2">
            <w:pPr>
              <w:jc w:val="center"/>
            </w:pPr>
            <w:r>
              <w:rPr>
                <w:rFonts w:ascii="宋体" w:hAnsi="宋体" w:eastAsia="宋体"/>
                <w:sz w:val="24"/>
              </w:rPr>
              <w:t>项目支出绩效自评表</w:t>
            </w:r>
          </w:p>
        </w:tc>
      </w:tr>
      <w:tr w14:paraId="126D9791">
        <w:tblPrEx>
          <w:tblCellMar>
            <w:top w:w="0" w:type="dxa"/>
            <w:left w:w="108" w:type="dxa"/>
            <w:bottom w:w="0" w:type="dxa"/>
            <w:right w:w="108" w:type="dxa"/>
          </w:tblCellMar>
        </w:tblPrEx>
        <w:tc>
          <w:tcPr>
            <w:tcW w:w="8848" w:type="dxa"/>
            <w:gridSpan w:val="14"/>
            <w:vAlign w:val="center"/>
          </w:tcPr>
          <w:p w14:paraId="5A6941ED">
            <w:pPr>
              <w:jc w:val="center"/>
            </w:pPr>
            <w:r>
              <w:rPr>
                <w:rFonts w:ascii="宋体" w:hAnsi="宋体" w:eastAsia="宋体"/>
                <w:sz w:val="24"/>
              </w:rPr>
              <w:t>(2024年度)</w:t>
            </w:r>
          </w:p>
        </w:tc>
      </w:tr>
      <w:tr w14:paraId="7E6AAD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5F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88ED2B">
            <w:pPr>
              <w:jc w:val="center"/>
            </w:pPr>
            <w:r>
              <w:rPr>
                <w:rFonts w:ascii="宋体" w:hAnsi="宋体" w:eastAsia="宋体"/>
                <w:sz w:val="16"/>
              </w:rPr>
              <w:t>单位援疆资金项目</w:t>
            </w:r>
          </w:p>
        </w:tc>
      </w:tr>
      <w:tr w14:paraId="22CCF6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2F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B8034E">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D7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3BF70E">
            <w:pPr>
              <w:jc w:val="center"/>
            </w:pPr>
            <w:r>
              <w:rPr>
                <w:rFonts w:ascii="宋体" w:hAnsi="宋体" w:eastAsia="宋体"/>
                <w:sz w:val="16"/>
              </w:rPr>
              <w:t>新疆维吾尔自治区喀什地区工业和信息化局</w:t>
            </w:r>
          </w:p>
        </w:tc>
      </w:tr>
      <w:tr w14:paraId="566BA4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129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666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D15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CC5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281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5F5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34B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39C9">
            <w:pPr>
              <w:jc w:val="center"/>
            </w:pPr>
            <w:r>
              <w:rPr>
                <w:rFonts w:ascii="宋体" w:hAnsi="宋体" w:eastAsia="宋体"/>
                <w:sz w:val="16"/>
              </w:rPr>
              <w:t>得分</w:t>
            </w:r>
          </w:p>
        </w:tc>
      </w:tr>
      <w:tr w14:paraId="1116B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9AE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1AD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89006">
            <w:pPr>
              <w:jc w:val="center"/>
            </w:pPr>
            <w:r>
              <w:rPr>
                <w:rFonts w:ascii="宋体" w:hAnsi="宋体" w:eastAsia="宋体"/>
                <w:sz w:val="16"/>
              </w:rPr>
              <w:t>168.69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68E87">
            <w:pPr>
              <w:jc w:val="center"/>
            </w:pPr>
            <w:r>
              <w:rPr>
                <w:rFonts w:ascii="宋体" w:hAnsi="宋体" w:eastAsia="宋体"/>
                <w:sz w:val="16"/>
              </w:rPr>
              <w:t>168.69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16E9D">
            <w:pPr>
              <w:jc w:val="center"/>
            </w:pPr>
            <w:r>
              <w:rPr>
                <w:rFonts w:ascii="宋体" w:hAnsi="宋体" w:eastAsia="宋体"/>
                <w:sz w:val="16"/>
              </w:rPr>
              <w:t>161.46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8B4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0A190">
            <w:pPr>
              <w:jc w:val="center"/>
            </w:pPr>
            <w:r>
              <w:rPr>
                <w:rFonts w:ascii="宋体" w:hAnsi="宋体" w:eastAsia="宋体"/>
                <w:sz w:val="16"/>
              </w:rPr>
              <w:t>95.7%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005F">
            <w:pPr>
              <w:jc w:val="center"/>
            </w:pPr>
            <w:r>
              <w:rPr>
                <w:rFonts w:ascii="宋体" w:hAnsi="宋体" w:eastAsia="宋体"/>
                <w:sz w:val="16"/>
              </w:rPr>
              <w:t>8.93分</w:t>
            </w:r>
          </w:p>
        </w:tc>
      </w:tr>
      <w:tr w14:paraId="1BFED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671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0F0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A7F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82D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129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A8B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E5B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DD8D">
            <w:pPr>
              <w:jc w:val="center"/>
            </w:pPr>
            <w:r>
              <w:rPr>
                <w:rFonts w:ascii="宋体" w:hAnsi="宋体" w:eastAsia="宋体"/>
                <w:sz w:val="16"/>
              </w:rPr>
              <w:t>—</w:t>
            </w:r>
          </w:p>
        </w:tc>
      </w:tr>
      <w:tr w14:paraId="6B2B49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981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C0F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F230B">
            <w:pPr>
              <w:jc w:val="center"/>
            </w:pPr>
            <w:r>
              <w:rPr>
                <w:rFonts w:ascii="宋体" w:hAnsi="宋体" w:eastAsia="宋体"/>
                <w:sz w:val="16"/>
              </w:rPr>
              <w:t>168.69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DC364">
            <w:pPr>
              <w:jc w:val="center"/>
            </w:pPr>
            <w:r>
              <w:rPr>
                <w:rFonts w:ascii="宋体" w:hAnsi="宋体" w:eastAsia="宋体"/>
                <w:sz w:val="16"/>
              </w:rPr>
              <w:t>168.69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B203A">
            <w:pPr>
              <w:jc w:val="center"/>
            </w:pPr>
            <w:r>
              <w:rPr>
                <w:rFonts w:ascii="宋体" w:hAnsi="宋体" w:eastAsia="宋体"/>
                <w:sz w:val="16"/>
              </w:rPr>
              <w:t>161.46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152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BB0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A97C">
            <w:pPr>
              <w:jc w:val="center"/>
            </w:pPr>
            <w:r>
              <w:rPr>
                <w:rFonts w:ascii="宋体" w:hAnsi="宋体" w:eastAsia="宋体"/>
                <w:sz w:val="16"/>
              </w:rPr>
              <w:t>—</w:t>
            </w:r>
          </w:p>
        </w:tc>
      </w:tr>
      <w:tr w14:paraId="61C055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83A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A7E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864069">
            <w:pPr>
              <w:jc w:val="center"/>
            </w:pPr>
            <w:r>
              <w:rPr>
                <w:rFonts w:ascii="宋体" w:hAnsi="宋体" w:eastAsia="宋体"/>
                <w:sz w:val="16"/>
              </w:rPr>
              <w:t>实际完成情况</w:t>
            </w:r>
          </w:p>
        </w:tc>
      </w:tr>
      <w:tr w14:paraId="22E01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2F3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E5E752">
            <w:pPr>
              <w:jc w:val="both"/>
            </w:pPr>
            <w:r>
              <w:rPr>
                <w:rFonts w:ascii="宋体" w:hAnsi="宋体" w:eastAsia="宋体"/>
                <w:sz w:val="16"/>
              </w:rPr>
              <w:t>单位援疆资金项目通过组织实施企业经营管理创新人才培养，工业经济管理骨干人才培养，深入县市企业开展上门指导不少于2次，地区组织振兴、人才振兴活动1次，编制1套农副产品“十四五”规划，开展招商引资，搭建完成1个工业企业综合创新管理服务平台等工作，以此推进喀什地区工业八大产业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077F5F">
            <w:pPr>
              <w:jc w:val="both"/>
            </w:pPr>
            <w:r>
              <w:rPr>
                <w:rFonts w:ascii="宋体" w:hAnsi="宋体" w:eastAsia="宋体"/>
                <w:sz w:val="16"/>
              </w:rPr>
              <w:t>地区工信局实施的单位援疆资金项目已支出161.46万元。该项目主要通过举办地区组织振兴、人才振兴活动1次，组织实施企业经营管理创新人才培养、工业经济管理骨干人才培养，深入县市开展上门指导2次，编制喀什地区农副产品“十四五”规划1套及任务目标修订等工作，推进喀什地区工业八大产业健康发展。</w:t>
            </w:r>
          </w:p>
        </w:tc>
      </w:tr>
      <w:tr w14:paraId="709CDB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514D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84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75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B04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29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F1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8B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42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69B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13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F96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CC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4C10C">
            <w:pPr>
              <w:jc w:val="center"/>
            </w:pPr>
            <w:r>
              <w:rPr>
                <w:rFonts w:ascii="宋体" w:hAnsi="宋体" w:eastAsia="宋体"/>
                <w:sz w:val="16"/>
              </w:rPr>
              <w:t>偏差原因分析及改进措施</w:t>
            </w:r>
          </w:p>
        </w:tc>
      </w:tr>
      <w:tr w14:paraId="263A2A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27E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9BD2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171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6BDD">
            <w:pPr>
              <w:jc w:val="center"/>
            </w:pPr>
            <w:r>
              <w:rPr>
                <w:rFonts w:ascii="宋体" w:hAnsi="宋体" w:eastAsia="宋体"/>
                <w:sz w:val="16"/>
              </w:rPr>
              <w:t>举办活动场次（次）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4F6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71DF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970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58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B6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F0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074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7E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C65F1">
            <w:pPr>
              <w:jc w:val="center"/>
            </w:pPr>
          </w:p>
        </w:tc>
      </w:tr>
      <w:tr w14:paraId="1F64F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BB3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F2B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BDE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AD867">
            <w:pPr>
              <w:jc w:val="center"/>
            </w:pPr>
            <w:r>
              <w:rPr>
                <w:rFonts w:ascii="宋体" w:hAnsi="宋体" w:eastAsia="宋体"/>
                <w:sz w:val="16"/>
              </w:rPr>
              <w:t>深入县市企业开展上门指导次数（次）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FB09">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95F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EE7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2B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57B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1F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355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414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5D76A">
            <w:pPr>
              <w:jc w:val="center"/>
            </w:pPr>
          </w:p>
        </w:tc>
      </w:tr>
      <w:tr w14:paraId="286DA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BEF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1D7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5D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A0489">
            <w:pPr>
              <w:jc w:val="center"/>
            </w:pPr>
            <w:r>
              <w:rPr>
                <w:rFonts w:ascii="宋体" w:hAnsi="宋体" w:eastAsia="宋体"/>
                <w:sz w:val="16"/>
              </w:rPr>
              <w:t>喀什地区农副产品规划编制成果（套）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904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28A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C1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1F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B4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DA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276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D38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AA135">
            <w:pPr>
              <w:jc w:val="center"/>
            </w:pPr>
          </w:p>
        </w:tc>
      </w:tr>
      <w:tr w14:paraId="39214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E23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B79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4C4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43ED">
            <w:pPr>
              <w:jc w:val="center"/>
            </w:pPr>
            <w:r>
              <w:rPr>
                <w:rFonts w:ascii="宋体" w:hAnsi="宋体" w:eastAsia="宋体"/>
                <w:sz w:val="16"/>
              </w:rPr>
              <w:t>工业企业综合创新管理服务平台开发（个）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67E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EBF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2D9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17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40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5D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5C8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45A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70488">
            <w:pPr>
              <w:jc w:val="center"/>
            </w:pPr>
          </w:p>
        </w:tc>
      </w:tr>
      <w:tr w14:paraId="501F2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F34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F9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34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240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66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D71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9C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3B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D3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65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CF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EA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87DA5">
            <w:pPr>
              <w:jc w:val="center"/>
            </w:pPr>
          </w:p>
        </w:tc>
      </w:tr>
      <w:tr w14:paraId="115856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6B6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AAB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1BD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F0E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167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A7D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9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78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43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47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7321">
            <w:pPr>
              <w:jc w:val="center"/>
            </w:pPr>
            <w:r>
              <w:rPr>
                <w:rFonts w:ascii="宋体" w:hAnsi="宋体" w:eastAsia="宋体"/>
                <w:sz w:val="16"/>
              </w:rPr>
              <w:t>=95.7%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EB78">
            <w:pPr>
              <w:jc w:val="center"/>
            </w:pPr>
            <w:r>
              <w:rPr>
                <w:rFonts w:ascii="宋体" w:hAnsi="宋体" w:eastAsia="宋体"/>
                <w:sz w:val="16"/>
              </w:rPr>
              <w:t>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BA110">
            <w:pPr>
              <w:jc w:val="center"/>
            </w:pPr>
            <w:r>
              <w:rPr>
                <w:rFonts w:ascii="宋体" w:hAnsi="宋体" w:eastAsia="宋体"/>
                <w:sz w:val="16"/>
              </w:rPr>
              <w:t>偏差原因：因人才培养项目指标设置不精准，导致项目实施完成资金未执行完毕造成偏差。改进措施：精准设置指标值。</w:t>
            </w:r>
          </w:p>
        </w:tc>
      </w:tr>
      <w:tr w14:paraId="12F16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3FB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9F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991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4D7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B04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F3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B1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40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47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0F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FDB5">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90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9AB68">
            <w:pPr>
              <w:jc w:val="center"/>
            </w:pPr>
          </w:p>
        </w:tc>
      </w:tr>
      <w:tr w14:paraId="5F1326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A5B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D8C0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0C3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514F">
            <w:pPr>
              <w:jc w:val="center"/>
            </w:pPr>
            <w:r>
              <w:rPr>
                <w:rFonts w:ascii="宋体" w:hAnsi="宋体" w:eastAsia="宋体"/>
                <w:sz w:val="16"/>
              </w:rPr>
              <w:t>人才培养（万元）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A393">
            <w:pPr>
              <w:jc w:val="center"/>
            </w:pPr>
            <w:r>
              <w:rPr>
                <w:rFonts w:ascii="宋体" w:hAnsi="宋体" w:eastAsia="宋体"/>
                <w:sz w:val="16"/>
              </w:rPr>
              <w:t>&lt;=11.85万元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349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20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1F2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C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8C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41A0">
            <w:pPr>
              <w:jc w:val="center"/>
            </w:pPr>
            <w:r>
              <w:rPr>
                <w:rFonts w:ascii="宋体" w:hAnsi="宋体" w:eastAsia="宋体"/>
                <w:sz w:val="16"/>
              </w:rPr>
              <w:t>=4.62万元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A2A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E5E9E">
            <w:pPr>
              <w:jc w:val="center"/>
            </w:pPr>
            <w:r>
              <w:rPr>
                <w:rFonts w:ascii="宋体" w:hAnsi="宋体" w:eastAsia="宋体"/>
                <w:sz w:val="16"/>
              </w:rPr>
              <w:t>偏差原因：人才培养项目已实施完成，造成资金结余。改进措施：合理设置目标值。</w:t>
            </w:r>
          </w:p>
        </w:tc>
      </w:tr>
      <w:tr w14:paraId="588DF8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E2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31A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6E2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F880">
            <w:pPr>
              <w:jc w:val="center"/>
            </w:pPr>
            <w:r>
              <w:rPr>
                <w:rFonts w:ascii="宋体" w:hAnsi="宋体" w:eastAsia="宋体"/>
                <w:sz w:val="16"/>
              </w:rPr>
              <w:t>招商引资（万元）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C2C0">
            <w:pPr>
              <w:jc w:val="center"/>
            </w:pPr>
            <w:r>
              <w:rPr>
                <w:rFonts w:ascii="宋体" w:hAnsi="宋体" w:eastAsia="宋体"/>
                <w:sz w:val="16"/>
              </w:rPr>
              <w:t>&lt;=95.62万元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E96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DC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476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F9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B4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F5264">
            <w:pPr>
              <w:jc w:val="center"/>
            </w:pPr>
            <w:r>
              <w:rPr>
                <w:rFonts w:ascii="宋体" w:hAnsi="宋体" w:eastAsia="宋体"/>
                <w:sz w:val="16"/>
              </w:rPr>
              <w:t>=95.62万元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25D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D8509">
            <w:pPr>
              <w:jc w:val="center"/>
            </w:pPr>
          </w:p>
        </w:tc>
      </w:tr>
      <w:tr w14:paraId="29E80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148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F7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B6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DE90">
            <w:pPr>
              <w:jc w:val="center"/>
            </w:pPr>
            <w:r>
              <w:rPr>
                <w:rFonts w:ascii="宋体" w:hAnsi="宋体" w:eastAsia="宋体"/>
                <w:sz w:val="16"/>
              </w:rPr>
              <w:t>地区组织振兴、人才振兴（万元）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0D26">
            <w:pPr>
              <w:jc w:val="center"/>
            </w:pPr>
            <w:r>
              <w:rPr>
                <w:rFonts w:ascii="宋体" w:hAnsi="宋体" w:eastAsia="宋体"/>
                <w:sz w:val="16"/>
              </w:rPr>
              <w:t>&lt;=2.27万元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806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C6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C48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C9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F9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D9EA">
            <w:pPr>
              <w:jc w:val="center"/>
            </w:pPr>
            <w:r>
              <w:rPr>
                <w:rFonts w:ascii="宋体" w:hAnsi="宋体" w:eastAsia="宋体"/>
                <w:sz w:val="16"/>
              </w:rPr>
              <w:t>=2.27万元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8DD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59317">
            <w:pPr>
              <w:jc w:val="center"/>
            </w:pPr>
          </w:p>
        </w:tc>
      </w:tr>
      <w:tr w14:paraId="38624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E8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923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58A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2C06A">
            <w:pPr>
              <w:jc w:val="center"/>
            </w:pPr>
            <w:r>
              <w:rPr>
                <w:rFonts w:ascii="宋体" w:hAnsi="宋体" w:eastAsia="宋体"/>
                <w:sz w:val="16"/>
              </w:rPr>
              <w:t>工业企业综合创新管理服务平台开发建设（万元）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84B0">
            <w:pPr>
              <w:jc w:val="center"/>
            </w:pPr>
            <w:r>
              <w:rPr>
                <w:rFonts w:ascii="宋体" w:hAnsi="宋体" w:eastAsia="宋体"/>
                <w:sz w:val="16"/>
              </w:rPr>
              <w:t>&lt;=41.73万元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62D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F0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30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AC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D3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B005">
            <w:pPr>
              <w:jc w:val="center"/>
            </w:pPr>
            <w:r>
              <w:rPr>
                <w:rFonts w:ascii="宋体" w:hAnsi="宋体" w:eastAsia="宋体"/>
                <w:sz w:val="16"/>
              </w:rPr>
              <w:t>=41.73万元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856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F5A15">
            <w:pPr>
              <w:jc w:val="center"/>
            </w:pPr>
          </w:p>
        </w:tc>
      </w:tr>
      <w:tr w14:paraId="00BF4C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A5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FC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F02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2599">
            <w:pPr>
              <w:jc w:val="center"/>
            </w:pPr>
            <w:r>
              <w:rPr>
                <w:rFonts w:ascii="宋体" w:hAnsi="宋体" w:eastAsia="宋体"/>
                <w:sz w:val="16"/>
              </w:rPr>
              <w:t>人行道、葡萄长廊（万元）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6262">
            <w:pPr>
              <w:jc w:val="center"/>
            </w:pPr>
            <w:r>
              <w:rPr>
                <w:rFonts w:ascii="宋体" w:hAnsi="宋体" w:eastAsia="宋体"/>
                <w:sz w:val="16"/>
              </w:rPr>
              <w:t>&lt;=3.32万元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CCA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4D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231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FA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14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8D1A">
            <w:pPr>
              <w:jc w:val="center"/>
            </w:pPr>
            <w:r>
              <w:rPr>
                <w:rFonts w:ascii="宋体" w:hAnsi="宋体" w:eastAsia="宋体"/>
                <w:sz w:val="16"/>
              </w:rPr>
              <w:t>=3.32万元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0B6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05DD0">
            <w:pPr>
              <w:jc w:val="center"/>
            </w:pPr>
          </w:p>
        </w:tc>
      </w:tr>
      <w:tr w14:paraId="212AF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954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1F0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22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B7E6">
            <w:pPr>
              <w:jc w:val="center"/>
            </w:pPr>
            <w:r>
              <w:rPr>
                <w:rFonts w:ascii="宋体" w:hAnsi="宋体" w:eastAsia="宋体"/>
                <w:sz w:val="16"/>
              </w:rPr>
              <w:t>农副产品规划编制（万元）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72F4">
            <w:pPr>
              <w:jc w:val="center"/>
            </w:pPr>
            <w:r>
              <w:rPr>
                <w:rFonts w:ascii="宋体" w:hAnsi="宋体" w:eastAsia="宋体"/>
                <w:sz w:val="16"/>
              </w:rPr>
              <w:t>&lt;=13.90万元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AB2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7B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AA0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8F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BB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C0DA">
            <w:pPr>
              <w:jc w:val="center"/>
            </w:pPr>
            <w:r>
              <w:rPr>
                <w:rFonts w:ascii="宋体" w:hAnsi="宋体" w:eastAsia="宋体"/>
                <w:sz w:val="16"/>
              </w:rPr>
              <w:t>=13.9万元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036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4834C">
            <w:pPr>
              <w:jc w:val="center"/>
            </w:pPr>
          </w:p>
        </w:tc>
      </w:tr>
      <w:tr w14:paraId="3ED0B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F7A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A7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7D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300F">
            <w:pPr>
              <w:jc w:val="center"/>
            </w:pPr>
            <w:r>
              <w:rPr>
                <w:rFonts w:ascii="宋体" w:hAnsi="宋体" w:eastAsia="宋体"/>
                <w:sz w:val="16"/>
              </w:rPr>
              <w:t>推进工业八大产业健康发展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4C0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CC0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F19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28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30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84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A01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3C3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3F833">
            <w:pPr>
              <w:jc w:val="center"/>
            </w:pPr>
          </w:p>
        </w:tc>
      </w:tr>
      <w:tr w14:paraId="50772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032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1825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7A5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E878">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1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38F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8C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6A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DE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54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0C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D3E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7D472">
            <w:pPr>
              <w:jc w:val="center"/>
            </w:pPr>
          </w:p>
        </w:tc>
      </w:tr>
      <w:tr w14:paraId="7196EF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8D1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39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580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11C0">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EA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688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F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32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DD8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EC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2E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FFE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9C531">
            <w:pPr>
              <w:jc w:val="center"/>
            </w:pPr>
          </w:p>
        </w:tc>
      </w:tr>
      <w:tr w14:paraId="6EF2005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9048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72D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495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B082">
            <w:pPr>
              <w:jc w:val="center"/>
            </w:pPr>
            <w:r>
              <w:rPr>
                <w:rFonts w:ascii="宋体" w:hAnsi="宋体" w:eastAsia="宋体"/>
                <w:sz w:val="16"/>
              </w:rPr>
              <w:t>95.39分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5E2634"/>
        </w:tc>
      </w:tr>
    </w:tbl>
    <w:p w14:paraId="14B1CD34">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96"/>
        <w:gridCol w:w="776"/>
        <w:gridCol w:w="626"/>
        <w:gridCol w:w="626"/>
        <w:gridCol w:w="628"/>
        <w:gridCol w:w="626"/>
        <w:gridCol w:w="626"/>
        <w:gridCol w:w="696"/>
        <w:gridCol w:w="632"/>
        <w:gridCol w:w="617"/>
        <w:gridCol w:w="630"/>
      </w:tblGrid>
      <w:tr w14:paraId="63044B38">
        <w:tblPrEx>
          <w:tblCellMar>
            <w:top w:w="0" w:type="dxa"/>
            <w:left w:w="108" w:type="dxa"/>
            <w:bottom w:w="0" w:type="dxa"/>
            <w:right w:w="108" w:type="dxa"/>
          </w:tblCellMar>
        </w:tblPrEx>
        <w:tc>
          <w:tcPr>
            <w:tcW w:w="8848" w:type="dxa"/>
            <w:gridSpan w:val="14"/>
            <w:vAlign w:val="center"/>
          </w:tcPr>
          <w:p w14:paraId="0B89F2D4">
            <w:pPr>
              <w:jc w:val="center"/>
            </w:pPr>
            <w:r>
              <w:rPr>
                <w:rFonts w:ascii="宋体" w:hAnsi="宋体" w:eastAsia="宋体"/>
                <w:sz w:val="24"/>
              </w:rPr>
              <w:t>项目支出绩效自评表</w:t>
            </w:r>
          </w:p>
        </w:tc>
      </w:tr>
      <w:tr w14:paraId="0B8BBFED">
        <w:tblPrEx>
          <w:tblCellMar>
            <w:top w:w="0" w:type="dxa"/>
            <w:left w:w="108" w:type="dxa"/>
            <w:bottom w:w="0" w:type="dxa"/>
            <w:right w:w="108" w:type="dxa"/>
          </w:tblCellMar>
        </w:tblPrEx>
        <w:tc>
          <w:tcPr>
            <w:tcW w:w="8848" w:type="dxa"/>
            <w:gridSpan w:val="14"/>
            <w:vAlign w:val="center"/>
          </w:tcPr>
          <w:p w14:paraId="1FB28F0C">
            <w:pPr>
              <w:jc w:val="center"/>
            </w:pPr>
            <w:r>
              <w:rPr>
                <w:rFonts w:ascii="宋体" w:hAnsi="宋体" w:eastAsia="宋体"/>
                <w:sz w:val="24"/>
              </w:rPr>
              <w:t>(2024年度)</w:t>
            </w:r>
          </w:p>
        </w:tc>
      </w:tr>
      <w:tr w14:paraId="466EB6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6B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E2E382">
            <w:pPr>
              <w:jc w:val="center"/>
            </w:pPr>
            <w:r>
              <w:rPr>
                <w:rFonts w:ascii="宋体" w:hAnsi="宋体" w:eastAsia="宋体"/>
                <w:sz w:val="16"/>
              </w:rPr>
              <w:t>喀什地区企业视频调度系统建设项目</w:t>
            </w:r>
          </w:p>
        </w:tc>
      </w:tr>
      <w:tr w14:paraId="0CBA22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F2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57F8A">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F0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43CE9E">
            <w:pPr>
              <w:jc w:val="center"/>
            </w:pPr>
            <w:r>
              <w:rPr>
                <w:rFonts w:ascii="宋体" w:hAnsi="宋体" w:eastAsia="宋体"/>
                <w:sz w:val="16"/>
              </w:rPr>
              <w:t>新疆维吾尔自治区喀什地区工业和信息化局</w:t>
            </w:r>
          </w:p>
        </w:tc>
      </w:tr>
      <w:tr w14:paraId="19538A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E44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44E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E21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DDC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2D6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483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80F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0757">
            <w:pPr>
              <w:jc w:val="center"/>
            </w:pPr>
            <w:r>
              <w:rPr>
                <w:rFonts w:ascii="宋体" w:hAnsi="宋体" w:eastAsia="宋体"/>
                <w:sz w:val="16"/>
              </w:rPr>
              <w:t>得分</w:t>
            </w:r>
          </w:p>
        </w:tc>
      </w:tr>
      <w:tr w14:paraId="7421A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169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F72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38FC2">
            <w:pPr>
              <w:jc w:val="center"/>
            </w:pPr>
            <w:r>
              <w:rPr>
                <w:rFonts w:ascii="宋体" w:hAnsi="宋体" w:eastAsia="宋体"/>
                <w:sz w:val="16"/>
              </w:rPr>
              <w:t>37.88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7360A">
            <w:pPr>
              <w:jc w:val="center"/>
            </w:pPr>
            <w:r>
              <w:rPr>
                <w:rFonts w:ascii="宋体" w:hAnsi="宋体" w:eastAsia="宋体"/>
                <w:sz w:val="16"/>
              </w:rPr>
              <w:t>37.88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2C0E1">
            <w:pPr>
              <w:jc w:val="center"/>
            </w:pPr>
            <w:r>
              <w:rPr>
                <w:rFonts w:ascii="宋体" w:hAnsi="宋体" w:eastAsia="宋体"/>
                <w:sz w:val="16"/>
              </w:rPr>
              <w:t>30.99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F3B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B5EA3">
            <w:pPr>
              <w:jc w:val="center"/>
            </w:pPr>
            <w:r>
              <w:rPr>
                <w:rFonts w:ascii="宋体" w:hAnsi="宋体" w:eastAsia="宋体"/>
                <w:sz w:val="16"/>
              </w:rPr>
              <w:t>81.8%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49030">
            <w:pPr>
              <w:jc w:val="center"/>
            </w:pPr>
            <w:r>
              <w:rPr>
                <w:rFonts w:ascii="宋体" w:hAnsi="宋体" w:eastAsia="宋体"/>
                <w:sz w:val="16"/>
              </w:rPr>
              <w:t>5.45分</w:t>
            </w:r>
          </w:p>
        </w:tc>
      </w:tr>
      <w:tr w14:paraId="1B442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ACF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CE0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9B531">
            <w:pPr>
              <w:jc w:val="center"/>
            </w:pPr>
            <w:r>
              <w:rPr>
                <w:rFonts w:ascii="宋体" w:hAnsi="宋体" w:eastAsia="宋体"/>
                <w:sz w:val="16"/>
              </w:rPr>
              <w:t>37.88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0C334">
            <w:pPr>
              <w:jc w:val="center"/>
            </w:pPr>
            <w:r>
              <w:rPr>
                <w:rFonts w:ascii="宋体" w:hAnsi="宋体" w:eastAsia="宋体"/>
                <w:sz w:val="16"/>
              </w:rPr>
              <w:t>37.88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B03D9">
            <w:pPr>
              <w:jc w:val="center"/>
            </w:pPr>
            <w:r>
              <w:rPr>
                <w:rFonts w:ascii="宋体" w:hAnsi="宋体" w:eastAsia="宋体"/>
                <w:sz w:val="16"/>
              </w:rPr>
              <w:t>30.99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D9A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289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F47AA">
            <w:pPr>
              <w:jc w:val="center"/>
            </w:pPr>
            <w:r>
              <w:rPr>
                <w:rFonts w:ascii="宋体" w:hAnsi="宋体" w:eastAsia="宋体"/>
                <w:sz w:val="16"/>
              </w:rPr>
              <w:t>—</w:t>
            </w:r>
          </w:p>
        </w:tc>
      </w:tr>
      <w:tr w14:paraId="7D8CD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86E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405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B4C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D8D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1EC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44A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5AF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CE4A">
            <w:pPr>
              <w:jc w:val="center"/>
            </w:pPr>
            <w:r>
              <w:rPr>
                <w:rFonts w:ascii="宋体" w:hAnsi="宋体" w:eastAsia="宋体"/>
                <w:sz w:val="16"/>
              </w:rPr>
              <w:t>—</w:t>
            </w:r>
          </w:p>
        </w:tc>
      </w:tr>
      <w:tr w14:paraId="5C5493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ED9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A422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887DB6">
            <w:pPr>
              <w:jc w:val="center"/>
            </w:pPr>
            <w:r>
              <w:rPr>
                <w:rFonts w:ascii="宋体" w:hAnsi="宋体" w:eastAsia="宋体"/>
                <w:sz w:val="16"/>
              </w:rPr>
              <w:t>实际完成情况</w:t>
            </w:r>
          </w:p>
        </w:tc>
      </w:tr>
      <w:tr w14:paraId="21EEB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397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D1879">
            <w:pPr>
              <w:jc w:val="both"/>
            </w:pPr>
            <w:r>
              <w:rPr>
                <w:rFonts w:ascii="宋体" w:hAnsi="宋体" w:eastAsia="宋体"/>
                <w:sz w:val="16"/>
              </w:rPr>
              <w:t>为推进喀什地区数字产业化和产业数字化的深度融合，通过信息采集及与平台对接，实现实时查看与语音播报的功能，实时跟踪园区日常作业及事态，实现对企业安全生产管理的精准</w:t>
            </w:r>
            <w:r>
              <w:rPr>
                <w:rFonts w:hint="eastAsia" w:ascii="宋体" w:hAnsi="宋体"/>
                <w:sz w:val="16"/>
                <w:lang w:val="en-US" w:eastAsia="zh-CN"/>
              </w:rPr>
              <w:t>管理</w:t>
            </w:r>
            <w:r>
              <w:rPr>
                <w:rFonts w:ascii="宋体" w:hAnsi="宋体" w:eastAsia="宋体"/>
                <w:sz w:val="16"/>
              </w:rPr>
              <w:t>。实现疏勒、莎车、叶城、巴楚4县12家企业至少每家企业4个画面传输至喀什经济开发区智慧平台，提升智慧园区管理服务水平。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3862E9">
            <w:pPr>
              <w:jc w:val="both"/>
            </w:pPr>
            <w:r>
              <w:rPr>
                <w:rFonts w:ascii="宋体" w:hAnsi="宋体" w:eastAsia="宋体"/>
                <w:sz w:val="16"/>
              </w:rPr>
              <w:t>本项目通过搭建连接1个企业视频调度系统平台，实现了疏勒、莎车、叶城、巴楚4县12家企业每家企业4个画面传输至喀什经济开发区智慧平台，实现实时查看与语音播报的功能，实时跟踪园区日常作业及事态，实现对企业安全生产管理的精准</w:t>
            </w:r>
            <w:r>
              <w:rPr>
                <w:rFonts w:hint="eastAsia" w:ascii="宋体" w:hAnsi="宋体"/>
                <w:sz w:val="16"/>
                <w:lang w:val="en-US" w:eastAsia="zh-CN"/>
              </w:rPr>
              <w:t>管理</w:t>
            </w:r>
            <w:r>
              <w:rPr>
                <w:rFonts w:ascii="宋体" w:hAnsi="宋体" w:eastAsia="宋体"/>
                <w:sz w:val="16"/>
              </w:rPr>
              <w:t>，提升了智慧园区管理服务水平。</w:t>
            </w:r>
            <w:r>
              <w:rPr>
                <w:rFonts w:ascii="宋体" w:hAnsi="宋体" w:eastAsia="宋体"/>
                <w:sz w:val="16"/>
              </w:rPr>
              <w:br w:type="textWrapping"/>
            </w:r>
          </w:p>
        </w:tc>
      </w:tr>
      <w:tr w14:paraId="49D5B0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7AF7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93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07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CA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E56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52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54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DD2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23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50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E9A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93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F1D1E">
            <w:pPr>
              <w:jc w:val="center"/>
            </w:pPr>
            <w:r>
              <w:rPr>
                <w:rFonts w:ascii="宋体" w:hAnsi="宋体" w:eastAsia="宋体"/>
                <w:sz w:val="16"/>
              </w:rPr>
              <w:t>偏差原因分析及改进措施</w:t>
            </w:r>
          </w:p>
        </w:tc>
      </w:tr>
      <w:tr w14:paraId="7BD83B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1CB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2E2E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7D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E980">
            <w:pPr>
              <w:jc w:val="center"/>
            </w:pPr>
            <w:r>
              <w:rPr>
                <w:rFonts w:ascii="宋体" w:hAnsi="宋体" w:eastAsia="宋体"/>
                <w:sz w:val="16"/>
              </w:rPr>
              <w:t>企业视频调度系统平台（个）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051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58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03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B9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F8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4F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BE5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59E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94299">
            <w:pPr>
              <w:jc w:val="center"/>
            </w:pPr>
          </w:p>
        </w:tc>
      </w:tr>
      <w:tr w14:paraId="79D8D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38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605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96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2C6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94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AC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3B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6D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A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61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11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25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9CF31">
            <w:pPr>
              <w:jc w:val="center"/>
            </w:pPr>
          </w:p>
        </w:tc>
      </w:tr>
      <w:tr w14:paraId="63F93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D4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8EE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CA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59D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823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5D6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63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B5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66E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C69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D3A1">
            <w:pPr>
              <w:jc w:val="center"/>
            </w:pPr>
            <w:r>
              <w:rPr>
                <w:rFonts w:ascii="宋体" w:hAnsi="宋体" w:eastAsia="宋体"/>
                <w:sz w:val="16"/>
              </w:rPr>
              <w:t>=2024年11月14日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70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4E307">
            <w:pPr>
              <w:jc w:val="center"/>
            </w:pPr>
          </w:p>
        </w:tc>
      </w:tr>
      <w:tr w14:paraId="0E5F4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8BB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533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BD1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28FF4">
            <w:pPr>
              <w:jc w:val="center"/>
            </w:pPr>
            <w:r>
              <w:rPr>
                <w:rFonts w:ascii="宋体" w:hAnsi="宋体" w:eastAsia="宋体"/>
                <w:sz w:val="16"/>
              </w:rPr>
              <w:t>球机+枪机+集成安装辅材费（万元）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17E2">
            <w:pPr>
              <w:jc w:val="center"/>
            </w:pPr>
            <w:r>
              <w:rPr>
                <w:rFonts w:ascii="宋体" w:hAnsi="宋体" w:eastAsia="宋体"/>
                <w:sz w:val="16"/>
              </w:rPr>
              <w:t>&lt;=26.74万元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82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37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B0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74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A67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D01D">
            <w:pPr>
              <w:jc w:val="center"/>
            </w:pPr>
            <w:r>
              <w:rPr>
                <w:rFonts w:ascii="宋体" w:hAnsi="宋体" w:eastAsia="宋体"/>
                <w:sz w:val="16"/>
              </w:rPr>
              <w:t>=18.91万元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BA1E">
            <w:pPr>
              <w:jc w:val="center"/>
            </w:pPr>
            <w:r>
              <w:rPr>
                <w:rFonts w:ascii="宋体" w:hAnsi="宋体" w:eastAsia="宋体"/>
                <w:sz w:val="16"/>
              </w:rPr>
              <w:t>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3511A">
            <w:pPr>
              <w:jc w:val="center"/>
            </w:pPr>
            <w:r>
              <w:rPr>
                <w:rFonts w:ascii="宋体" w:hAnsi="宋体" w:eastAsia="宋体"/>
                <w:sz w:val="16"/>
              </w:rPr>
              <w:t>偏差原因：项目在安装过程中根据企业自身情况实施，导致辅材费未支付完成。改进措施：事前实地测算，精准设置指标值。</w:t>
            </w:r>
          </w:p>
        </w:tc>
      </w:tr>
      <w:tr w14:paraId="57B43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97A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995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555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6809">
            <w:pPr>
              <w:jc w:val="center"/>
            </w:pPr>
            <w:r>
              <w:rPr>
                <w:rFonts w:ascii="宋体" w:hAnsi="宋体" w:eastAsia="宋体"/>
                <w:sz w:val="16"/>
              </w:rPr>
              <w:t>平台对接费（万元）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0117">
            <w:pPr>
              <w:jc w:val="center"/>
            </w:pPr>
            <w:r>
              <w:rPr>
                <w:rFonts w:ascii="宋体" w:hAnsi="宋体" w:eastAsia="宋体"/>
                <w:sz w:val="16"/>
              </w:rPr>
              <w:t>&lt;=7.40万元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DA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8C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E3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CF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B1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79F6">
            <w:pPr>
              <w:jc w:val="center"/>
            </w:pPr>
            <w:r>
              <w:rPr>
                <w:rFonts w:ascii="宋体" w:hAnsi="宋体" w:eastAsia="宋体"/>
                <w:sz w:val="16"/>
              </w:rPr>
              <w: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4899">
            <w:pPr>
              <w:jc w:val="center"/>
            </w:pPr>
            <w:r>
              <w:rPr>
                <w:rFonts w:ascii="宋体" w:hAnsi="宋体" w:eastAsia="宋体"/>
                <w:sz w:val="16"/>
              </w:rPr>
              <w:t>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1AD47">
            <w:pPr>
              <w:jc w:val="center"/>
            </w:pPr>
            <w:r>
              <w:rPr>
                <w:rFonts w:ascii="宋体" w:hAnsi="宋体" w:eastAsia="宋体"/>
                <w:sz w:val="16"/>
              </w:rPr>
              <w:t>偏差原因：项目在实施过程按安装辅材情况执行对接费，导致相关费用未支付完成。改进措施：事前实地测算，精准设置指标值。</w:t>
            </w:r>
          </w:p>
        </w:tc>
      </w:tr>
      <w:tr w14:paraId="11A24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18D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0BB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82A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D5EC">
            <w:pPr>
              <w:jc w:val="center"/>
            </w:pPr>
            <w:r>
              <w:rPr>
                <w:rFonts w:ascii="宋体" w:hAnsi="宋体" w:eastAsia="宋体"/>
                <w:sz w:val="16"/>
              </w:rPr>
              <w:t>链路费（万元）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5214">
            <w:pPr>
              <w:jc w:val="center"/>
            </w:pPr>
            <w:r>
              <w:rPr>
                <w:rFonts w:ascii="宋体" w:hAnsi="宋体" w:eastAsia="宋体"/>
                <w:sz w:val="16"/>
              </w:rPr>
              <w:t>&lt;=3.74万元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F3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36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A4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0C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0E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4C0A">
            <w:pPr>
              <w:jc w:val="center"/>
            </w:pPr>
            <w:r>
              <w:rPr>
                <w:rFonts w:ascii="宋体" w:hAnsi="宋体" w:eastAsia="宋体"/>
                <w:sz w:val="16"/>
              </w:rPr>
              <w:t>=5.48万元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76D0">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98E3D">
            <w:pPr>
              <w:jc w:val="center"/>
            </w:pPr>
            <w:r>
              <w:rPr>
                <w:rFonts w:ascii="宋体" w:hAnsi="宋体" w:eastAsia="宋体"/>
                <w:sz w:val="16"/>
              </w:rPr>
              <w:t>偏差原因：项目在实施过</w:t>
            </w:r>
            <w:r>
              <w:rPr>
                <w:rFonts w:hint="eastAsia" w:ascii="宋体" w:hAnsi="宋体"/>
                <w:sz w:val="16"/>
                <w:lang w:eastAsia="zh-CN"/>
              </w:rPr>
              <w:t>程中</w:t>
            </w:r>
            <w:r>
              <w:rPr>
                <w:rFonts w:ascii="宋体" w:hAnsi="宋体" w:eastAsia="宋体"/>
                <w:sz w:val="16"/>
              </w:rPr>
              <w:t>为确保画面质量，增加链路带宽，导致链路费增加。改进措施：事前实地测算，精准设置指标值。</w:t>
            </w:r>
          </w:p>
        </w:tc>
      </w:tr>
      <w:tr w14:paraId="050E0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C97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64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5F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5304">
            <w:pPr>
              <w:jc w:val="center"/>
            </w:pPr>
            <w:r>
              <w:rPr>
                <w:rFonts w:ascii="宋体" w:hAnsi="宋体" w:eastAsia="宋体"/>
                <w:sz w:val="16"/>
              </w:rPr>
              <w:t>提升智慧园区管理服务水平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F51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1C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27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E7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1A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7D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CFE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7A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1F131">
            <w:pPr>
              <w:jc w:val="center"/>
            </w:pPr>
          </w:p>
        </w:tc>
      </w:tr>
      <w:tr w14:paraId="7B2CB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5D9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04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6A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920E">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4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4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1E5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2A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E8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9C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2D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C7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BE787">
            <w:pPr>
              <w:jc w:val="center"/>
            </w:pPr>
          </w:p>
        </w:tc>
      </w:tr>
      <w:tr w14:paraId="265E629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B549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701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4593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4A0F">
            <w:pPr>
              <w:jc w:val="center"/>
            </w:pPr>
            <w:r>
              <w:rPr>
                <w:rFonts w:ascii="宋体" w:hAnsi="宋体" w:eastAsia="宋体"/>
                <w:sz w:val="16"/>
              </w:rPr>
              <w:t>84.45分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C55EFF"/>
        </w:tc>
      </w:tr>
    </w:tbl>
    <w:p w14:paraId="2D7B701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9F25040">
        <w:tblPrEx>
          <w:tblCellMar>
            <w:top w:w="0" w:type="dxa"/>
            <w:left w:w="108" w:type="dxa"/>
            <w:bottom w:w="0" w:type="dxa"/>
            <w:right w:w="108" w:type="dxa"/>
          </w:tblCellMar>
        </w:tblPrEx>
        <w:tc>
          <w:tcPr>
            <w:tcW w:w="8848" w:type="dxa"/>
            <w:gridSpan w:val="14"/>
            <w:vAlign w:val="center"/>
          </w:tcPr>
          <w:p w14:paraId="600AB88C">
            <w:pPr>
              <w:jc w:val="center"/>
            </w:pPr>
            <w:r>
              <w:rPr>
                <w:rFonts w:ascii="宋体" w:hAnsi="宋体" w:eastAsia="宋体"/>
                <w:sz w:val="24"/>
              </w:rPr>
              <w:t>项目支出绩效自评表</w:t>
            </w:r>
          </w:p>
        </w:tc>
      </w:tr>
      <w:tr w14:paraId="2D13C0D2">
        <w:tblPrEx>
          <w:tblCellMar>
            <w:top w:w="0" w:type="dxa"/>
            <w:left w:w="108" w:type="dxa"/>
            <w:bottom w:w="0" w:type="dxa"/>
            <w:right w:w="108" w:type="dxa"/>
          </w:tblCellMar>
        </w:tblPrEx>
        <w:tc>
          <w:tcPr>
            <w:tcW w:w="8848" w:type="dxa"/>
            <w:gridSpan w:val="14"/>
            <w:vAlign w:val="center"/>
          </w:tcPr>
          <w:p w14:paraId="55092911">
            <w:pPr>
              <w:jc w:val="center"/>
            </w:pPr>
            <w:r>
              <w:rPr>
                <w:rFonts w:ascii="宋体" w:hAnsi="宋体" w:eastAsia="宋体"/>
                <w:sz w:val="24"/>
              </w:rPr>
              <w:t>(2024年度)</w:t>
            </w:r>
          </w:p>
        </w:tc>
      </w:tr>
      <w:tr w14:paraId="03ADE6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ED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931377">
            <w:pPr>
              <w:jc w:val="center"/>
            </w:pPr>
            <w:r>
              <w:rPr>
                <w:rFonts w:ascii="宋体" w:hAnsi="宋体" w:eastAsia="宋体"/>
                <w:sz w:val="16"/>
              </w:rPr>
              <w:t>地区工信局2024年工业企业调研、监督检查项目</w:t>
            </w:r>
          </w:p>
        </w:tc>
      </w:tr>
      <w:tr w14:paraId="13A463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99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E86DDE">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E0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3C4BDF">
            <w:pPr>
              <w:jc w:val="center"/>
            </w:pPr>
            <w:r>
              <w:rPr>
                <w:rFonts w:ascii="宋体" w:hAnsi="宋体" w:eastAsia="宋体"/>
                <w:sz w:val="16"/>
              </w:rPr>
              <w:t>新疆维吾尔自治区喀什地区工业和信息化局</w:t>
            </w:r>
          </w:p>
        </w:tc>
      </w:tr>
      <w:tr w14:paraId="2C3578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87C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E34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101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5BE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791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975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5002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0520">
            <w:pPr>
              <w:jc w:val="center"/>
            </w:pPr>
            <w:r>
              <w:rPr>
                <w:rFonts w:ascii="宋体" w:hAnsi="宋体" w:eastAsia="宋体"/>
                <w:sz w:val="16"/>
              </w:rPr>
              <w:t>得分</w:t>
            </w:r>
          </w:p>
        </w:tc>
      </w:tr>
      <w:tr w14:paraId="42C0A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00C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5A9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4C3C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C263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57E4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31B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77CA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197A">
            <w:pPr>
              <w:jc w:val="center"/>
            </w:pPr>
            <w:r>
              <w:rPr>
                <w:rFonts w:ascii="宋体" w:hAnsi="宋体" w:eastAsia="宋体"/>
                <w:sz w:val="16"/>
              </w:rPr>
              <w:t>10.00分</w:t>
            </w:r>
          </w:p>
        </w:tc>
      </w:tr>
      <w:tr w14:paraId="1D58F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99B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8CE3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F249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270D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B347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680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693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CCBF">
            <w:pPr>
              <w:jc w:val="center"/>
            </w:pPr>
            <w:r>
              <w:rPr>
                <w:rFonts w:ascii="宋体" w:hAnsi="宋体" w:eastAsia="宋体"/>
                <w:sz w:val="16"/>
              </w:rPr>
              <w:t>—</w:t>
            </w:r>
          </w:p>
        </w:tc>
      </w:tr>
      <w:tr w14:paraId="7C341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BB3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035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A4F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ECC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CB4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7C9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BB8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6CBB">
            <w:pPr>
              <w:jc w:val="center"/>
            </w:pPr>
            <w:r>
              <w:rPr>
                <w:rFonts w:ascii="宋体" w:hAnsi="宋体" w:eastAsia="宋体"/>
                <w:sz w:val="16"/>
              </w:rPr>
              <w:t>—</w:t>
            </w:r>
          </w:p>
        </w:tc>
      </w:tr>
      <w:tr w14:paraId="78E233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998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40D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1E772A">
            <w:pPr>
              <w:jc w:val="center"/>
            </w:pPr>
            <w:r>
              <w:rPr>
                <w:rFonts w:ascii="宋体" w:hAnsi="宋体" w:eastAsia="宋体"/>
                <w:sz w:val="16"/>
              </w:rPr>
              <w:t>实际完成情况</w:t>
            </w:r>
          </w:p>
        </w:tc>
      </w:tr>
      <w:tr w14:paraId="7B30C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C40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C93E9C">
            <w:pPr>
              <w:jc w:val="both"/>
            </w:pPr>
            <w:r>
              <w:rPr>
                <w:rFonts w:ascii="宋体" w:hAnsi="宋体" w:eastAsia="宋体"/>
                <w:sz w:val="16"/>
              </w:rPr>
              <w:t>总投入15万元；根据地委、行署工作安排，紧盯全地区工业产业，服务好各县园区，赴各县市开展调研不少于10次、督导检查不少于5次，在单位车辆紧缺的情况下租赁车辆以保障调研督导工作。通过开展以上工作，以此推进工业八大产业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CA903F">
            <w:pPr>
              <w:jc w:val="both"/>
            </w:pPr>
            <w:r>
              <w:rPr>
                <w:rFonts w:ascii="宋体" w:hAnsi="宋体" w:eastAsia="宋体"/>
                <w:sz w:val="16"/>
              </w:rPr>
              <w:t>2024年度工信局实施的工业企业调研、监督检查项目共计使用资金15万元。本年度工信局工作人员通过赴喀什地区各县市开展10次调研指导和5次督导检查，有效推进工业十大产业健康发展；调研、督导县市覆盖率达到100%；通过本项目的实施，有效保障人民生命财产安全，有效推动了工业十大产业健康发展。</w:t>
            </w:r>
          </w:p>
        </w:tc>
      </w:tr>
      <w:tr w14:paraId="467B71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964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355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C2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E0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E5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7D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75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8E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65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F5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C7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08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EE2E4">
            <w:pPr>
              <w:jc w:val="center"/>
            </w:pPr>
            <w:r>
              <w:rPr>
                <w:rFonts w:ascii="宋体" w:hAnsi="宋体" w:eastAsia="宋体"/>
                <w:sz w:val="16"/>
              </w:rPr>
              <w:t>偏差原因分析及改进措施</w:t>
            </w:r>
          </w:p>
        </w:tc>
      </w:tr>
      <w:tr w14:paraId="7A7B14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DE7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68D5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678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51E4D">
            <w:pPr>
              <w:jc w:val="center"/>
            </w:pPr>
            <w:r>
              <w:rPr>
                <w:rFonts w:ascii="宋体" w:hAnsi="宋体" w:eastAsia="宋体"/>
                <w:sz w:val="16"/>
              </w:rPr>
              <w:t>开展调研指导次数（次）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46BB">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18A2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84A1">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3A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F3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E4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5CD1">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3E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2EE46">
            <w:pPr>
              <w:jc w:val="center"/>
            </w:pPr>
          </w:p>
        </w:tc>
      </w:tr>
      <w:tr w14:paraId="6B4329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AFE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09B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979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33BE">
            <w:pPr>
              <w:jc w:val="center"/>
            </w:pPr>
            <w:r>
              <w:rPr>
                <w:rFonts w:ascii="宋体" w:hAnsi="宋体" w:eastAsia="宋体"/>
                <w:sz w:val="16"/>
              </w:rPr>
              <w:t>赴各县市督导检查次数（次）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D5BE">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0C5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0909">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9F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7A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33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E458">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E8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135F7">
            <w:pPr>
              <w:jc w:val="center"/>
            </w:pPr>
          </w:p>
        </w:tc>
      </w:tr>
      <w:tr w14:paraId="394DE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BA6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64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4D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BF40">
            <w:pPr>
              <w:jc w:val="center"/>
            </w:pPr>
            <w:r>
              <w:rPr>
                <w:rFonts w:ascii="宋体" w:hAnsi="宋体" w:eastAsia="宋体"/>
                <w:sz w:val="16"/>
              </w:rPr>
              <w:t>调研、督导县市覆盖率（%）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C4F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B91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9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10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14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99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30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A4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28A0D">
            <w:pPr>
              <w:jc w:val="center"/>
            </w:pPr>
          </w:p>
        </w:tc>
      </w:tr>
      <w:tr w14:paraId="2197E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50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A6E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86C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7899">
            <w:pPr>
              <w:jc w:val="center"/>
            </w:pPr>
            <w:r>
              <w:rPr>
                <w:rFonts w:ascii="宋体" w:hAnsi="宋体" w:eastAsia="宋体"/>
                <w:sz w:val="16"/>
              </w:rPr>
              <w:t>资金发放（补助）及时率（%）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08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10B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55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1B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75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00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F3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CB5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6359A">
            <w:pPr>
              <w:jc w:val="center"/>
            </w:pPr>
          </w:p>
        </w:tc>
      </w:tr>
      <w:tr w14:paraId="19B7F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41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9D0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4A4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CA0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288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A3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01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F1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0E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0F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2BC4">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90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B67C5">
            <w:pPr>
              <w:jc w:val="center"/>
            </w:pPr>
          </w:p>
        </w:tc>
      </w:tr>
      <w:tr w14:paraId="6EC47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619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C10E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C3A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0B40">
            <w:pPr>
              <w:jc w:val="center"/>
            </w:pPr>
            <w:r>
              <w:rPr>
                <w:rFonts w:ascii="宋体" w:hAnsi="宋体" w:eastAsia="宋体"/>
                <w:sz w:val="16"/>
              </w:rPr>
              <w:t>差旅费费用（万元）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06E6">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5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69E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0F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15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3E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772A">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62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56257">
            <w:pPr>
              <w:jc w:val="center"/>
            </w:pPr>
          </w:p>
        </w:tc>
      </w:tr>
      <w:tr w14:paraId="7324E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E2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25D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258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B371E">
            <w:pPr>
              <w:jc w:val="center"/>
            </w:pPr>
            <w:r>
              <w:rPr>
                <w:rFonts w:ascii="宋体" w:hAnsi="宋体" w:eastAsia="宋体"/>
                <w:sz w:val="16"/>
              </w:rPr>
              <w:t>车辆保障费用（万元）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B84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C0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98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FB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0C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E9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841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6F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558D9">
            <w:pPr>
              <w:jc w:val="center"/>
            </w:pPr>
          </w:p>
        </w:tc>
      </w:tr>
      <w:tr w14:paraId="2EC275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A00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DC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CC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A509">
            <w:pPr>
              <w:jc w:val="center"/>
            </w:pPr>
            <w:r>
              <w:rPr>
                <w:rFonts w:ascii="宋体" w:hAnsi="宋体" w:eastAsia="宋体"/>
                <w:sz w:val="16"/>
              </w:rPr>
              <w:t>推进工业八大产业发展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3F9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2D9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2C6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D1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18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3F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4D9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B82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2807C">
            <w:pPr>
              <w:jc w:val="center"/>
            </w:pPr>
          </w:p>
        </w:tc>
      </w:tr>
      <w:tr w14:paraId="53AD37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01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D8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59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B366">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C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366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F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97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A0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18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FB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A1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B7C24">
            <w:pPr>
              <w:jc w:val="center"/>
            </w:pPr>
          </w:p>
        </w:tc>
      </w:tr>
      <w:tr w14:paraId="5D9998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A68B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B29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A50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A99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BC7776"/>
        </w:tc>
      </w:tr>
    </w:tbl>
    <w:p w14:paraId="684749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80CA2FC">
        <w:tblPrEx>
          <w:tblCellMar>
            <w:top w:w="0" w:type="dxa"/>
            <w:left w:w="108" w:type="dxa"/>
            <w:bottom w:w="0" w:type="dxa"/>
            <w:right w:w="108" w:type="dxa"/>
          </w:tblCellMar>
        </w:tblPrEx>
        <w:tc>
          <w:tcPr>
            <w:tcW w:w="8848" w:type="dxa"/>
            <w:gridSpan w:val="14"/>
            <w:vAlign w:val="center"/>
          </w:tcPr>
          <w:p w14:paraId="4B21C58E">
            <w:pPr>
              <w:jc w:val="center"/>
            </w:pPr>
            <w:r>
              <w:rPr>
                <w:rFonts w:ascii="宋体" w:hAnsi="宋体" w:eastAsia="宋体"/>
                <w:sz w:val="24"/>
              </w:rPr>
              <w:t>项目支出绩效自评表</w:t>
            </w:r>
          </w:p>
        </w:tc>
      </w:tr>
      <w:tr w14:paraId="0908B6FA">
        <w:tblPrEx>
          <w:tblCellMar>
            <w:top w:w="0" w:type="dxa"/>
            <w:left w:w="108" w:type="dxa"/>
            <w:bottom w:w="0" w:type="dxa"/>
            <w:right w:w="108" w:type="dxa"/>
          </w:tblCellMar>
        </w:tblPrEx>
        <w:tc>
          <w:tcPr>
            <w:tcW w:w="8848" w:type="dxa"/>
            <w:gridSpan w:val="14"/>
            <w:vAlign w:val="center"/>
          </w:tcPr>
          <w:p w14:paraId="1FF6BC3D">
            <w:pPr>
              <w:jc w:val="center"/>
            </w:pPr>
            <w:r>
              <w:rPr>
                <w:rFonts w:ascii="宋体" w:hAnsi="宋体" w:eastAsia="宋体"/>
                <w:sz w:val="24"/>
              </w:rPr>
              <w:t>(2024年度)</w:t>
            </w:r>
          </w:p>
        </w:tc>
      </w:tr>
      <w:tr w14:paraId="3AE932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D2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E9B4EB">
            <w:pPr>
              <w:jc w:val="center"/>
            </w:pPr>
            <w:r>
              <w:rPr>
                <w:rFonts w:ascii="宋体" w:hAnsi="宋体" w:eastAsia="宋体"/>
                <w:sz w:val="16"/>
              </w:rPr>
              <w:t>异地交流干部住房保障项目</w:t>
            </w:r>
          </w:p>
        </w:tc>
      </w:tr>
      <w:tr w14:paraId="3568EE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68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DB3D48">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AE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17059B">
            <w:pPr>
              <w:jc w:val="center"/>
            </w:pPr>
            <w:r>
              <w:rPr>
                <w:rFonts w:ascii="宋体" w:hAnsi="宋体" w:eastAsia="宋体"/>
                <w:sz w:val="16"/>
              </w:rPr>
              <w:t>新疆维吾尔自治区喀什地区工业和信息化局</w:t>
            </w:r>
          </w:p>
        </w:tc>
      </w:tr>
      <w:tr w14:paraId="642051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CA5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9E4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08E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81F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D71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7F9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843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CCEC">
            <w:pPr>
              <w:jc w:val="center"/>
            </w:pPr>
            <w:r>
              <w:rPr>
                <w:rFonts w:ascii="宋体" w:hAnsi="宋体" w:eastAsia="宋体"/>
                <w:sz w:val="16"/>
              </w:rPr>
              <w:t>得分</w:t>
            </w:r>
          </w:p>
        </w:tc>
      </w:tr>
      <w:tr w14:paraId="588492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D5B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729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3EF00">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E8306">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B8352">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2C5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47703">
            <w:pPr>
              <w:jc w:val="center"/>
            </w:pPr>
            <w:r>
              <w:rPr>
                <w:rFonts w:ascii="宋体" w:hAnsi="宋体" w:eastAsia="宋体"/>
                <w:sz w:val="16"/>
              </w:rPr>
              <w:t>62.1%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619F">
            <w:pPr>
              <w:jc w:val="center"/>
            </w:pPr>
            <w:r>
              <w:rPr>
                <w:rFonts w:ascii="宋体" w:hAnsi="宋体" w:eastAsia="宋体"/>
                <w:sz w:val="16"/>
              </w:rPr>
              <w:t>0.52分</w:t>
            </w:r>
          </w:p>
        </w:tc>
      </w:tr>
      <w:tr w14:paraId="03CA3D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6D8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37B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488A5">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66F85">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2256C">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0AE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9E1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A3AF">
            <w:pPr>
              <w:jc w:val="center"/>
            </w:pPr>
            <w:r>
              <w:rPr>
                <w:rFonts w:ascii="宋体" w:hAnsi="宋体" w:eastAsia="宋体"/>
                <w:sz w:val="16"/>
              </w:rPr>
              <w:t>—</w:t>
            </w:r>
          </w:p>
        </w:tc>
      </w:tr>
      <w:tr w14:paraId="27D41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4B1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182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EDD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265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34A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57C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B74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0E6B">
            <w:pPr>
              <w:jc w:val="center"/>
            </w:pPr>
            <w:r>
              <w:rPr>
                <w:rFonts w:ascii="宋体" w:hAnsi="宋体" w:eastAsia="宋体"/>
                <w:sz w:val="16"/>
              </w:rPr>
              <w:t>—</w:t>
            </w:r>
          </w:p>
        </w:tc>
      </w:tr>
      <w:tr w14:paraId="018693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37D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402F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9A1D0D">
            <w:pPr>
              <w:jc w:val="center"/>
            </w:pPr>
            <w:r>
              <w:rPr>
                <w:rFonts w:ascii="宋体" w:hAnsi="宋体" w:eastAsia="宋体"/>
                <w:sz w:val="16"/>
              </w:rPr>
              <w:t>实际完成情况</w:t>
            </w:r>
          </w:p>
        </w:tc>
      </w:tr>
      <w:tr w14:paraId="3F9418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785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83AC11">
            <w:pPr>
              <w:jc w:val="both"/>
            </w:pPr>
            <w:r>
              <w:rPr>
                <w:rFonts w:ascii="宋体" w:hAnsi="宋体" w:eastAsia="宋体"/>
                <w:sz w:val="16"/>
              </w:rPr>
              <w:t>申请我局2名县处级干部2套周转房房租1.16万元，为县处级干部安心工作提供有力后勤保障。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8CE7CE">
            <w:pPr>
              <w:jc w:val="both"/>
            </w:pPr>
            <w:r>
              <w:rPr>
                <w:rFonts w:ascii="宋体" w:hAnsi="宋体" w:eastAsia="宋体"/>
                <w:sz w:val="16"/>
              </w:rPr>
              <w:t>本年度喀什地区工业和信息化局通过保障2名县处级干部2套周转房房租0.72万元，为县处级干部安心工作提供有力后勤保障。</w:t>
            </w:r>
          </w:p>
        </w:tc>
      </w:tr>
      <w:tr w14:paraId="03F603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BBE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8A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CA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ACF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9F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D9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8F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35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204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93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1F5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326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AEBE6">
            <w:pPr>
              <w:jc w:val="center"/>
            </w:pPr>
            <w:r>
              <w:rPr>
                <w:rFonts w:ascii="宋体" w:hAnsi="宋体" w:eastAsia="宋体"/>
                <w:sz w:val="16"/>
              </w:rPr>
              <w:t>偏差原因分析及改进措施</w:t>
            </w:r>
          </w:p>
        </w:tc>
      </w:tr>
      <w:tr w14:paraId="5124D8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163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98B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9967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8F82">
            <w:pPr>
              <w:jc w:val="center"/>
            </w:pPr>
            <w:r>
              <w:rPr>
                <w:rFonts w:ascii="宋体" w:hAnsi="宋体" w:eastAsia="宋体"/>
                <w:sz w:val="16"/>
              </w:rPr>
              <w:t>周转房数量（套）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A9CA">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5CF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D6BF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DB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F7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CC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790F">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16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264D5">
            <w:pPr>
              <w:jc w:val="center"/>
            </w:pPr>
          </w:p>
        </w:tc>
      </w:tr>
      <w:tr w14:paraId="51EC92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F6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A9C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D81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17FE">
            <w:pPr>
              <w:jc w:val="center"/>
            </w:pPr>
            <w:r>
              <w:rPr>
                <w:rFonts w:ascii="宋体" w:hAnsi="宋体" w:eastAsia="宋体"/>
                <w:sz w:val="16"/>
              </w:rPr>
              <w:t>保障干部人数（人）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20CE">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950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9DD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17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65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D6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E3D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D0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103C9">
            <w:pPr>
              <w:jc w:val="center"/>
            </w:pPr>
          </w:p>
        </w:tc>
      </w:tr>
      <w:tr w14:paraId="72F03E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BF5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601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F5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DAC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D1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60D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26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3F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F2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C3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84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CE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A4A03">
            <w:pPr>
              <w:jc w:val="center"/>
            </w:pPr>
          </w:p>
        </w:tc>
      </w:tr>
      <w:tr w14:paraId="3002AB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750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CDF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814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F87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68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871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7C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C1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B1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0D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BA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CA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5C3AF">
            <w:pPr>
              <w:jc w:val="center"/>
            </w:pPr>
          </w:p>
        </w:tc>
      </w:tr>
      <w:tr w14:paraId="190CE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EAC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E6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9AC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6E6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897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517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57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0F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DA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0A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9D5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99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47A8E">
            <w:pPr>
              <w:jc w:val="center"/>
            </w:pPr>
          </w:p>
        </w:tc>
      </w:tr>
      <w:tr w14:paraId="18D8E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572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E79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98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5FE4">
            <w:pPr>
              <w:jc w:val="center"/>
            </w:pPr>
            <w:r>
              <w:rPr>
                <w:rFonts w:ascii="宋体" w:hAnsi="宋体" w:eastAsia="宋体"/>
                <w:sz w:val="16"/>
              </w:rPr>
              <w:t>房屋租赁费（万元/套）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80949">
            <w:pPr>
              <w:jc w:val="center"/>
            </w:pPr>
            <w:r>
              <w:rPr>
                <w:rFonts w:ascii="宋体" w:hAnsi="宋体" w:eastAsia="宋体"/>
                <w:sz w:val="16"/>
              </w:rPr>
              <w:t>&lt;=0.58万元/套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B11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2301">
            <w:pPr>
              <w:jc w:val="center"/>
            </w:pPr>
            <w:r>
              <w:rPr>
                <w:rFonts w:ascii="宋体" w:hAnsi="宋体" w:eastAsia="宋体"/>
                <w:sz w:val="16"/>
              </w:rPr>
              <w:t>0.58万元/套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36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E89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89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1810">
            <w:pPr>
              <w:jc w:val="center"/>
            </w:pPr>
            <w:r>
              <w:rPr>
                <w:rFonts w:ascii="宋体" w:hAnsi="宋体" w:eastAsia="宋体"/>
                <w:sz w:val="16"/>
              </w:rPr>
              <w:t>=0.36万元/套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8786">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6DAAE">
            <w:pPr>
              <w:jc w:val="center"/>
            </w:pPr>
            <w:r>
              <w:rPr>
                <w:rFonts w:ascii="宋体" w:hAnsi="宋体" w:eastAsia="宋体"/>
                <w:sz w:val="16"/>
              </w:rPr>
              <w:t>偏差原因：因领导提前退房，资金未完全支付。改进措施：精准设置指标值，严格按专项资金支出制度及方案执行项目。</w:t>
            </w:r>
          </w:p>
        </w:tc>
      </w:tr>
      <w:tr w14:paraId="50CF5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DBC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D7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CA4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077D">
            <w:pPr>
              <w:jc w:val="center"/>
            </w:pPr>
            <w:r>
              <w:rPr>
                <w:rFonts w:ascii="宋体" w:hAnsi="宋体" w:eastAsia="宋体"/>
                <w:sz w:val="16"/>
              </w:rPr>
              <w:t>做好干部关心关爱工作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7305F">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013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62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9A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33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2B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AC76">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B60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94D78">
            <w:pPr>
              <w:jc w:val="center"/>
            </w:pPr>
          </w:p>
        </w:tc>
      </w:tr>
      <w:tr w14:paraId="367B5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6A3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15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B0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B5E2">
            <w:pPr>
              <w:jc w:val="center"/>
            </w:pPr>
            <w:r>
              <w:rPr>
                <w:rFonts w:ascii="宋体" w:hAnsi="宋体" w:eastAsia="宋体"/>
                <w:sz w:val="16"/>
              </w:rPr>
              <w:t>县处级干部满意度（%）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D1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17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4C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13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4F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CF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AB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9C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4C105">
            <w:pPr>
              <w:jc w:val="center"/>
            </w:pPr>
          </w:p>
        </w:tc>
      </w:tr>
      <w:tr w14:paraId="70F883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90F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510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98A3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A29C">
            <w:pPr>
              <w:jc w:val="center"/>
            </w:pPr>
            <w:r>
              <w:rPr>
                <w:rFonts w:ascii="宋体" w:hAnsi="宋体" w:eastAsia="宋体"/>
                <w:sz w:val="16"/>
              </w:rPr>
              <w:t>71.56分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185FBD"/>
        </w:tc>
      </w:tr>
    </w:tbl>
    <w:p w14:paraId="16BF77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4AE2E4A">
        <w:tblPrEx>
          <w:tblCellMar>
            <w:top w:w="0" w:type="dxa"/>
            <w:left w:w="108" w:type="dxa"/>
            <w:bottom w:w="0" w:type="dxa"/>
            <w:right w:w="108" w:type="dxa"/>
          </w:tblCellMar>
        </w:tblPrEx>
        <w:tc>
          <w:tcPr>
            <w:tcW w:w="8848" w:type="dxa"/>
            <w:gridSpan w:val="14"/>
            <w:vAlign w:val="center"/>
          </w:tcPr>
          <w:p w14:paraId="4E841EBA">
            <w:pPr>
              <w:jc w:val="center"/>
            </w:pPr>
            <w:r>
              <w:rPr>
                <w:rFonts w:ascii="宋体" w:hAnsi="宋体" w:eastAsia="宋体"/>
                <w:sz w:val="24"/>
              </w:rPr>
              <w:t>项目支出绩效自评表</w:t>
            </w:r>
          </w:p>
        </w:tc>
      </w:tr>
      <w:tr w14:paraId="7712DA59">
        <w:tblPrEx>
          <w:tblCellMar>
            <w:top w:w="0" w:type="dxa"/>
            <w:left w:w="108" w:type="dxa"/>
            <w:bottom w:w="0" w:type="dxa"/>
            <w:right w:w="108" w:type="dxa"/>
          </w:tblCellMar>
        </w:tblPrEx>
        <w:tc>
          <w:tcPr>
            <w:tcW w:w="8848" w:type="dxa"/>
            <w:gridSpan w:val="14"/>
            <w:vAlign w:val="center"/>
          </w:tcPr>
          <w:p w14:paraId="323C5DFE">
            <w:pPr>
              <w:jc w:val="center"/>
            </w:pPr>
            <w:r>
              <w:rPr>
                <w:rFonts w:ascii="宋体" w:hAnsi="宋体" w:eastAsia="宋体"/>
                <w:sz w:val="24"/>
              </w:rPr>
              <w:t>(2024年度)</w:t>
            </w:r>
          </w:p>
        </w:tc>
      </w:tr>
      <w:tr w14:paraId="1DE08B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24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619157">
            <w:pPr>
              <w:jc w:val="center"/>
            </w:pPr>
            <w:r>
              <w:rPr>
                <w:rFonts w:ascii="宋体" w:hAnsi="宋体" w:eastAsia="宋体"/>
                <w:sz w:val="16"/>
              </w:rPr>
              <w:t>档案数字化服务项目</w:t>
            </w:r>
          </w:p>
        </w:tc>
      </w:tr>
      <w:tr w14:paraId="1D82CA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26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E303EC">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DC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8C9F94">
            <w:pPr>
              <w:jc w:val="center"/>
            </w:pPr>
            <w:r>
              <w:rPr>
                <w:rFonts w:ascii="宋体" w:hAnsi="宋体" w:eastAsia="宋体"/>
                <w:sz w:val="16"/>
              </w:rPr>
              <w:t>新疆维吾尔自治区喀什地区工业和信息化局</w:t>
            </w:r>
          </w:p>
        </w:tc>
      </w:tr>
      <w:tr w14:paraId="7C1FEB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BE8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BFA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BEE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F0C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504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52A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C4C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E4E8">
            <w:pPr>
              <w:jc w:val="center"/>
            </w:pPr>
            <w:r>
              <w:rPr>
                <w:rFonts w:ascii="宋体" w:hAnsi="宋体" w:eastAsia="宋体"/>
                <w:sz w:val="16"/>
              </w:rPr>
              <w:t>得分</w:t>
            </w:r>
          </w:p>
        </w:tc>
      </w:tr>
      <w:tr w14:paraId="4802D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4F2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B29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E3ACA">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1E4A8">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1F39C">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A5E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461A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7E92">
            <w:pPr>
              <w:jc w:val="center"/>
            </w:pPr>
            <w:r>
              <w:rPr>
                <w:rFonts w:ascii="宋体" w:hAnsi="宋体" w:eastAsia="宋体"/>
                <w:sz w:val="16"/>
              </w:rPr>
              <w:t>10.00分</w:t>
            </w:r>
          </w:p>
        </w:tc>
      </w:tr>
      <w:tr w14:paraId="0B647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843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925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00C71">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D8E0">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D1035">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AFA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9F9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76A3">
            <w:pPr>
              <w:jc w:val="center"/>
            </w:pPr>
            <w:r>
              <w:rPr>
                <w:rFonts w:ascii="宋体" w:hAnsi="宋体" w:eastAsia="宋体"/>
                <w:sz w:val="16"/>
              </w:rPr>
              <w:t>—</w:t>
            </w:r>
          </w:p>
        </w:tc>
      </w:tr>
      <w:tr w14:paraId="2388A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800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413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E9A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10B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EA4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5D8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8AD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2829">
            <w:pPr>
              <w:jc w:val="center"/>
            </w:pPr>
            <w:r>
              <w:rPr>
                <w:rFonts w:ascii="宋体" w:hAnsi="宋体" w:eastAsia="宋体"/>
                <w:sz w:val="16"/>
              </w:rPr>
              <w:t>—</w:t>
            </w:r>
          </w:p>
        </w:tc>
      </w:tr>
      <w:tr w14:paraId="6A3A5A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BCA0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88EF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A55BC7">
            <w:pPr>
              <w:jc w:val="center"/>
            </w:pPr>
            <w:r>
              <w:rPr>
                <w:rFonts w:ascii="宋体" w:hAnsi="宋体" w:eastAsia="宋体"/>
                <w:sz w:val="16"/>
              </w:rPr>
              <w:t>实际完成情况</w:t>
            </w:r>
          </w:p>
        </w:tc>
      </w:tr>
      <w:tr w14:paraId="13CFA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74E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7A77C5">
            <w:pPr>
              <w:jc w:val="both"/>
            </w:pPr>
            <w:r>
              <w:rPr>
                <w:rFonts w:ascii="宋体" w:hAnsi="宋体" w:eastAsia="宋体"/>
                <w:sz w:val="16"/>
              </w:rPr>
              <w:t>根据《关于推进档案移交及数字化工作的通知》要求，喀什地区工业和信息化局计划引进1家第三方，将2012年至2021年共19年库存档案进行整理并数字化加工，计划将现有档案转换成数字化影像，建立全文数据库，为单位内部档案管理工作人员以及社会公众提供高效率的全面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6EE4A8">
            <w:pPr>
              <w:jc w:val="both"/>
            </w:pPr>
            <w:r>
              <w:rPr>
                <w:rFonts w:ascii="宋体" w:hAnsi="宋体" w:eastAsia="宋体"/>
                <w:sz w:val="16"/>
              </w:rPr>
              <w:t>喀什地区工业和信息化局引进1家第三方，将2012年至2021年共19年库存档案进行整理并数字化加工，已将现有档案转换成数字化影像，建立全文数据库，为单位内部档案管理工作人员以及社会公众提供高效率的全面服务。</w:t>
            </w:r>
          </w:p>
        </w:tc>
      </w:tr>
      <w:tr w14:paraId="6D692C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E77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EB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62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AE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A60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D8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1F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C5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F8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75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FC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9B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8E891">
            <w:pPr>
              <w:jc w:val="center"/>
            </w:pPr>
            <w:r>
              <w:rPr>
                <w:rFonts w:ascii="宋体" w:hAnsi="宋体" w:eastAsia="宋体"/>
                <w:sz w:val="16"/>
              </w:rPr>
              <w:t>偏差原因分析及改进措施</w:t>
            </w:r>
          </w:p>
        </w:tc>
      </w:tr>
      <w:tr w14:paraId="22D58C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076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CE58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8C3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7A3B">
            <w:pPr>
              <w:jc w:val="center"/>
            </w:pPr>
            <w:r>
              <w:rPr>
                <w:rFonts w:ascii="宋体" w:hAnsi="宋体" w:eastAsia="宋体"/>
                <w:sz w:val="16"/>
              </w:rPr>
              <w:t>整理档案年数（年）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13E8">
            <w:pPr>
              <w:jc w:val="center"/>
            </w:pPr>
            <w:r>
              <w:rPr>
                <w:rFonts w:ascii="宋体" w:hAnsi="宋体" w:eastAsia="宋体"/>
                <w:sz w:val="16"/>
              </w:rPr>
              <w:t>=19年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D1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22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42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77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59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0275">
            <w:pPr>
              <w:jc w:val="center"/>
            </w:pPr>
            <w:r>
              <w:rPr>
                <w:rFonts w:ascii="宋体" w:hAnsi="宋体" w:eastAsia="宋体"/>
                <w:sz w:val="16"/>
              </w:rPr>
              <w:t>=19年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54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6211A">
            <w:pPr>
              <w:jc w:val="center"/>
            </w:pPr>
          </w:p>
        </w:tc>
      </w:tr>
      <w:tr w14:paraId="00903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54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61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1E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79C8">
            <w:pPr>
              <w:jc w:val="center"/>
            </w:pPr>
            <w:r>
              <w:rPr>
                <w:rFonts w:ascii="宋体" w:hAnsi="宋体" w:eastAsia="宋体"/>
                <w:sz w:val="16"/>
              </w:rPr>
              <w:t>聘请第三方机构（家）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9017">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EA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59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1F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C07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08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CAD6">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95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989E1">
            <w:pPr>
              <w:jc w:val="center"/>
            </w:pPr>
          </w:p>
        </w:tc>
      </w:tr>
      <w:tr w14:paraId="5067C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CDF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316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66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C397">
            <w:pPr>
              <w:jc w:val="center"/>
            </w:pPr>
            <w:r>
              <w:rPr>
                <w:rFonts w:ascii="宋体" w:hAnsi="宋体" w:eastAsia="宋体"/>
                <w:sz w:val="16"/>
              </w:rPr>
              <w:t>数字化档案验收合格率（%）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CD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E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FC9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D7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96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7C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1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BE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9F53F">
            <w:pPr>
              <w:jc w:val="center"/>
            </w:pPr>
          </w:p>
        </w:tc>
      </w:tr>
      <w:tr w14:paraId="2E8C6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1E5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D23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716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999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D0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F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56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20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28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E86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E4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80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BC139">
            <w:pPr>
              <w:jc w:val="center"/>
            </w:pPr>
          </w:p>
        </w:tc>
      </w:tr>
      <w:tr w14:paraId="7C43F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7A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62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C1A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B8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FA4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38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54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34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84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6E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6A84">
            <w:pPr>
              <w:jc w:val="center"/>
            </w:pPr>
            <w:r>
              <w:rPr>
                <w:rFonts w:ascii="宋体" w:hAnsi="宋体" w:eastAsia="宋体"/>
                <w:sz w:val="16"/>
              </w:rPr>
              <w:t>2024年8月23日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64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389AD">
            <w:pPr>
              <w:jc w:val="center"/>
            </w:pPr>
          </w:p>
        </w:tc>
      </w:tr>
      <w:tr w14:paraId="73CFC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9DB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BED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F8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5832">
            <w:pPr>
              <w:jc w:val="center"/>
            </w:pPr>
            <w:r>
              <w:rPr>
                <w:rFonts w:ascii="宋体" w:hAnsi="宋体" w:eastAsia="宋体"/>
                <w:sz w:val="16"/>
              </w:rPr>
              <w:t>提升查阅档案能力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509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7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B32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BE5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B3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124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F8F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346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6993A">
            <w:pPr>
              <w:jc w:val="center"/>
            </w:pPr>
          </w:p>
        </w:tc>
      </w:tr>
      <w:tr w14:paraId="0D49D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9C6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72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AA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598F">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CF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4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A3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F5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A3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DF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AA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77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E408D">
            <w:pPr>
              <w:jc w:val="center"/>
            </w:pPr>
          </w:p>
        </w:tc>
      </w:tr>
      <w:tr w14:paraId="4F6C7B3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6ED5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CD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6FE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A7A8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2B85C1"/>
        </w:tc>
      </w:tr>
    </w:tbl>
    <w:p w14:paraId="0DE3BB6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1B6CD66">
        <w:tc>
          <w:tcPr>
            <w:tcW w:w="8848" w:type="dxa"/>
            <w:gridSpan w:val="14"/>
            <w:vAlign w:val="center"/>
          </w:tcPr>
          <w:p w14:paraId="7207AE2B">
            <w:pPr>
              <w:jc w:val="center"/>
            </w:pPr>
            <w:r>
              <w:rPr>
                <w:rFonts w:ascii="宋体" w:hAnsi="宋体" w:eastAsia="宋体"/>
                <w:sz w:val="24"/>
              </w:rPr>
              <w:t>项目支出绩效自评表</w:t>
            </w:r>
          </w:p>
        </w:tc>
      </w:tr>
      <w:tr w14:paraId="08690271">
        <w:tblPrEx>
          <w:tblCellMar>
            <w:top w:w="0" w:type="dxa"/>
            <w:left w:w="108" w:type="dxa"/>
            <w:bottom w:w="0" w:type="dxa"/>
            <w:right w:w="108" w:type="dxa"/>
          </w:tblCellMar>
        </w:tblPrEx>
        <w:tc>
          <w:tcPr>
            <w:tcW w:w="8848" w:type="dxa"/>
            <w:gridSpan w:val="14"/>
            <w:vAlign w:val="center"/>
          </w:tcPr>
          <w:p w14:paraId="06F8F863">
            <w:pPr>
              <w:jc w:val="center"/>
            </w:pPr>
            <w:r>
              <w:rPr>
                <w:rFonts w:ascii="宋体" w:hAnsi="宋体" w:eastAsia="宋体"/>
                <w:sz w:val="24"/>
              </w:rPr>
              <w:t>(2024年度)</w:t>
            </w:r>
          </w:p>
        </w:tc>
      </w:tr>
      <w:tr w14:paraId="037D5D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D0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2B5FA6">
            <w:pPr>
              <w:jc w:val="center"/>
            </w:pPr>
            <w:r>
              <w:rPr>
                <w:rFonts w:ascii="宋体" w:hAnsi="宋体" w:eastAsia="宋体"/>
                <w:sz w:val="16"/>
              </w:rPr>
              <w:t>法律顾问费项目</w:t>
            </w:r>
          </w:p>
        </w:tc>
      </w:tr>
      <w:tr w14:paraId="14BC57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EC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0F55B2">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B7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6530BF">
            <w:pPr>
              <w:jc w:val="center"/>
            </w:pPr>
            <w:r>
              <w:rPr>
                <w:rFonts w:ascii="宋体" w:hAnsi="宋体" w:eastAsia="宋体"/>
                <w:sz w:val="16"/>
              </w:rPr>
              <w:t>新疆维吾尔自治区喀什地区工业和信息化局</w:t>
            </w:r>
          </w:p>
        </w:tc>
      </w:tr>
      <w:tr w14:paraId="6007DA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87D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51B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6F6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FB2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B1B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0A1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B32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0887">
            <w:pPr>
              <w:jc w:val="center"/>
            </w:pPr>
            <w:r>
              <w:rPr>
                <w:rFonts w:ascii="宋体" w:hAnsi="宋体" w:eastAsia="宋体"/>
                <w:sz w:val="16"/>
              </w:rPr>
              <w:t>得分</w:t>
            </w:r>
          </w:p>
        </w:tc>
      </w:tr>
      <w:tr w14:paraId="46901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02F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FBE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AB1A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9E14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8568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A98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74AC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693E">
            <w:pPr>
              <w:jc w:val="center"/>
            </w:pPr>
            <w:r>
              <w:rPr>
                <w:rFonts w:ascii="宋体" w:hAnsi="宋体" w:eastAsia="宋体"/>
                <w:sz w:val="16"/>
              </w:rPr>
              <w:t>10.00分</w:t>
            </w:r>
          </w:p>
        </w:tc>
      </w:tr>
      <w:tr w14:paraId="392EB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C10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EDA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7BBB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55B3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F96A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760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882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543D">
            <w:pPr>
              <w:jc w:val="center"/>
            </w:pPr>
            <w:r>
              <w:rPr>
                <w:rFonts w:ascii="宋体" w:hAnsi="宋体" w:eastAsia="宋体"/>
                <w:sz w:val="16"/>
              </w:rPr>
              <w:t>—</w:t>
            </w:r>
          </w:p>
        </w:tc>
      </w:tr>
      <w:tr w14:paraId="5DE36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264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AF7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F4D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67C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88D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24A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380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23E6">
            <w:pPr>
              <w:jc w:val="center"/>
            </w:pPr>
            <w:r>
              <w:rPr>
                <w:rFonts w:ascii="宋体" w:hAnsi="宋体" w:eastAsia="宋体"/>
                <w:sz w:val="16"/>
              </w:rPr>
              <w:t>—</w:t>
            </w:r>
          </w:p>
        </w:tc>
      </w:tr>
      <w:tr w14:paraId="4978ED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12F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393C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36C3DC">
            <w:pPr>
              <w:jc w:val="center"/>
            </w:pPr>
            <w:r>
              <w:rPr>
                <w:rFonts w:ascii="宋体" w:hAnsi="宋体" w:eastAsia="宋体"/>
                <w:sz w:val="16"/>
              </w:rPr>
              <w:t>实际完成情况</w:t>
            </w:r>
          </w:p>
        </w:tc>
      </w:tr>
      <w:tr w14:paraId="2D9A4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D88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C496B">
            <w:pPr>
              <w:jc w:val="both"/>
            </w:pPr>
            <w:r>
              <w:rPr>
                <w:rFonts w:ascii="宋体" w:hAnsi="宋体" w:eastAsia="宋体"/>
                <w:sz w:val="16"/>
              </w:rPr>
              <w:t>通过委托1家第三方，为</w:t>
            </w:r>
            <w:r>
              <w:rPr>
                <w:rFonts w:hint="eastAsia" w:ascii="宋体" w:hAnsi="宋体"/>
                <w:sz w:val="16"/>
                <w:lang w:eastAsia="zh-CN"/>
              </w:rPr>
              <w:t>本部门</w:t>
            </w:r>
            <w:r>
              <w:rPr>
                <w:rFonts w:ascii="宋体" w:hAnsi="宋体" w:eastAsia="宋体"/>
                <w:sz w:val="16"/>
              </w:rPr>
              <w:t>2024年度提供法律专业化服务，协助单位审查合同、组织法律知识讲座1次，协助解决重大纠纷和诉讼，从而进一步规范</w:t>
            </w:r>
            <w:r>
              <w:rPr>
                <w:rFonts w:hint="eastAsia" w:ascii="宋体" w:hAnsi="宋体"/>
                <w:sz w:val="16"/>
                <w:lang w:eastAsia="zh-CN"/>
              </w:rPr>
              <w:t>本部门</w:t>
            </w:r>
            <w:r>
              <w:rPr>
                <w:rFonts w:ascii="宋体" w:hAnsi="宋体" w:eastAsia="宋体"/>
                <w:sz w:val="16"/>
              </w:rPr>
              <w:t>法律事务，提升单位公信力。该项目预算资金总额为2万元。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F832E2">
            <w:pPr>
              <w:jc w:val="both"/>
            </w:pPr>
            <w:r>
              <w:rPr>
                <w:rFonts w:ascii="宋体" w:hAnsi="宋体" w:eastAsia="宋体"/>
                <w:sz w:val="16"/>
              </w:rPr>
              <w:t>喀什地区工业和信息化局委托1家第三方，为</w:t>
            </w:r>
            <w:r>
              <w:rPr>
                <w:rFonts w:hint="eastAsia" w:ascii="宋体" w:hAnsi="宋体"/>
                <w:sz w:val="16"/>
                <w:lang w:eastAsia="zh-CN"/>
              </w:rPr>
              <w:t>本部门</w:t>
            </w:r>
            <w:r>
              <w:rPr>
                <w:rFonts w:ascii="宋体" w:hAnsi="宋体" w:eastAsia="宋体"/>
                <w:sz w:val="16"/>
              </w:rPr>
              <w:t>2024年度提供法律专业化服务，协助单位审查合同、组织法律知识讲座1次，协助解决重大纠纷和诉讼，进一步规范了</w:t>
            </w:r>
            <w:r>
              <w:rPr>
                <w:rFonts w:hint="eastAsia" w:ascii="宋体" w:hAnsi="宋体"/>
                <w:sz w:val="16"/>
                <w:lang w:eastAsia="zh-CN"/>
              </w:rPr>
              <w:t>本部门</w:t>
            </w:r>
            <w:r>
              <w:rPr>
                <w:rFonts w:ascii="宋体" w:hAnsi="宋体" w:eastAsia="宋体"/>
                <w:sz w:val="16"/>
              </w:rPr>
              <w:t>法律事务，提升单位公信力。</w:t>
            </w:r>
          </w:p>
        </w:tc>
      </w:tr>
      <w:tr w14:paraId="3E0057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784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FB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19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C4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29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D9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F7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9E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23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E8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C8B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860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D99DC">
            <w:pPr>
              <w:jc w:val="center"/>
            </w:pPr>
            <w:r>
              <w:rPr>
                <w:rFonts w:ascii="宋体" w:hAnsi="宋体" w:eastAsia="宋体"/>
                <w:sz w:val="16"/>
              </w:rPr>
              <w:t>偏差原因分析及改进措施</w:t>
            </w:r>
          </w:p>
        </w:tc>
      </w:tr>
      <w:tr w14:paraId="4F726C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563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D447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DE3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E93C">
            <w:pPr>
              <w:jc w:val="center"/>
            </w:pPr>
            <w:r>
              <w:rPr>
                <w:rFonts w:ascii="宋体" w:hAnsi="宋体" w:eastAsia="宋体"/>
                <w:sz w:val="16"/>
              </w:rPr>
              <w:t>委托律师事务所（家）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0C1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6C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C0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EA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C7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63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313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16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95283">
            <w:pPr>
              <w:jc w:val="center"/>
            </w:pPr>
          </w:p>
        </w:tc>
      </w:tr>
      <w:tr w14:paraId="0C29A1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974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FB5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7F2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2EF2">
            <w:pPr>
              <w:jc w:val="center"/>
            </w:pPr>
            <w:r>
              <w:rPr>
                <w:rFonts w:ascii="宋体" w:hAnsi="宋体" w:eastAsia="宋体"/>
                <w:sz w:val="16"/>
              </w:rPr>
              <w:t>法治讲座举办场次数（次）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0DD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E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AB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B3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55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D0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3AF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75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EF59A">
            <w:pPr>
              <w:jc w:val="center"/>
            </w:pPr>
          </w:p>
        </w:tc>
      </w:tr>
      <w:tr w14:paraId="2377F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0B8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FB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673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F6C6">
            <w:pPr>
              <w:jc w:val="center"/>
            </w:pPr>
            <w:r>
              <w:rPr>
                <w:rFonts w:ascii="宋体" w:hAnsi="宋体" w:eastAsia="宋体"/>
                <w:sz w:val="16"/>
              </w:rPr>
              <w:t>法律顾问服务月份（月）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880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B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27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33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4E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5C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026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1B3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E7F68">
            <w:pPr>
              <w:jc w:val="center"/>
            </w:pPr>
          </w:p>
        </w:tc>
      </w:tr>
      <w:tr w14:paraId="10E0B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A88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E53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11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883F">
            <w:pPr>
              <w:jc w:val="center"/>
            </w:pPr>
            <w:r>
              <w:rPr>
                <w:rFonts w:ascii="宋体" w:hAnsi="宋体" w:eastAsia="宋体"/>
                <w:sz w:val="16"/>
              </w:rPr>
              <w:t>问题解决率（%）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3D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22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3B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84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1C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F2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2D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FBF8">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5CE66">
            <w:pPr>
              <w:jc w:val="center"/>
            </w:pPr>
            <w:r>
              <w:rPr>
                <w:rFonts w:ascii="宋体" w:hAnsi="宋体" w:eastAsia="宋体"/>
                <w:sz w:val="16"/>
              </w:rPr>
              <w:t>偏差原因：问题解决率指标值设置不精准，问题全部解决导致出现正偏差。改进措施：细化、量化指标值，精准设置指标。</w:t>
            </w:r>
          </w:p>
        </w:tc>
      </w:tr>
      <w:tr w14:paraId="7B7EA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29A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3FD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C4D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0A72">
            <w:pPr>
              <w:jc w:val="center"/>
            </w:pPr>
            <w:r>
              <w:rPr>
                <w:rFonts w:ascii="宋体" w:hAnsi="宋体" w:eastAsia="宋体"/>
                <w:sz w:val="16"/>
              </w:rPr>
              <w:t>法制讲座举办及时性（%）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D3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A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40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0F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A0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C9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BC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207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515D7">
            <w:pPr>
              <w:jc w:val="center"/>
            </w:pPr>
          </w:p>
        </w:tc>
      </w:tr>
      <w:tr w14:paraId="2F29F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1F1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9A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35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533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CBC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24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D48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27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BC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3D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AE5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4E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C7A8E">
            <w:pPr>
              <w:jc w:val="center"/>
            </w:pPr>
          </w:p>
        </w:tc>
      </w:tr>
      <w:tr w14:paraId="2AD70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D63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90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43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CF93">
            <w:pPr>
              <w:jc w:val="center"/>
            </w:pPr>
            <w:r>
              <w:rPr>
                <w:rFonts w:ascii="宋体" w:hAnsi="宋体" w:eastAsia="宋体"/>
                <w:sz w:val="16"/>
              </w:rPr>
              <w:t>法律顾问费（万元/月）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566D">
            <w:pPr>
              <w:jc w:val="center"/>
            </w:pPr>
            <w:r>
              <w:rPr>
                <w:rFonts w:ascii="宋体" w:hAnsi="宋体" w:eastAsia="宋体"/>
                <w:sz w:val="16"/>
              </w:rPr>
              <w:t>&lt;=0.17万元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7D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D1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77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7C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AC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803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50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5F4B7">
            <w:pPr>
              <w:jc w:val="center"/>
            </w:pPr>
          </w:p>
        </w:tc>
      </w:tr>
      <w:tr w14:paraId="11A29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74A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B0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E0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B9F5">
            <w:pPr>
              <w:jc w:val="center"/>
            </w:pPr>
            <w:r>
              <w:rPr>
                <w:rFonts w:ascii="宋体" w:hAnsi="宋体" w:eastAsia="宋体"/>
                <w:sz w:val="16"/>
              </w:rPr>
              <w:t>合同规范化程度提升度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5F8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EA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3C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6C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E7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60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7AB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321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258E">
            <w:pPr>
              <w:jc w:val="center"/>
            </w:pPr>
          </w:p>
        </w:tc>
      </w:tr>
      <w:tr w14:paraId="78CA4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26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EE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E0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15A2">
            <w:pPr>
              <w:jc w:val="center"/>
            </w:pPr>
            <w:r>
              <w:rPr>
                <w:rFonts w:ascii="宋体" w:hAnsi="宋体" w:eastAsia="宋体"/>
                <w:sz w:val="16"/>
              </w:rPr>
              <w:t>单位干部满意度（%）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9E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BB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BD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020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7F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F4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76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27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C7B75">
            <w:pPr>
              <w:jc w:val="center"/>
            </w:pPr>
          </w:p>
        </w:tc>
      </w:tr>
      <w:tr w14:paraId="3D8E615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90788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57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9E37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6EF9F">
            <w:pPr>
              <w:jc w:val="center"/>
            </w:pPr>
            <w:r>
              <w:rPr>
                <w:rFonts w:ascii="宋体" w:hAnsi="宋体" w:eastAsia="宋体"/>
                <w:sz w:val="16"/>
              </w:rPr>
              <w:t>99.74分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5C4B81"/>
        </w:tc>
      </w:tr>
    </w:tbl>
    <w:p w14:paraId="1C6EAD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1AD0AF6">
        <w:tc>
          <w:tcPr>
            <w:tcW w:w="8848" w:type="dxa"/>
            <w:gridSpan w:val="14"/>
            <w:vAlign w:val="center"/>
          </w:tcPr>
          <w:p w14:paraId="578700F8">
            <w:pPr>
              <w:jc w:val="center"/>
            </w:pPr>
            <w:r>
              <w:rPr>
                <w:rFonts w:ascii="宋体" w:hAnsi="宋体" w:eastAsia="宋体"/>
                <w:sz w:val="24"/>
              </w:rPr>
              <w:t>项目支出绩效自评表</w:t>
            </w:r>
          </w:p>
        </w:tc>
      </w:tr>
      <w:tr w14:paraId="3347E084">
        <w:tblPrEx>
          <w:tblCellMar>
            <w:top w:w="0" w:type="dxa"/>
            <w:left w:w="108" w:type="dxa"/>
            <w:bottom w:w="0" w:type="dxa"/>
            <w:right w:w="108" w:type="dxa"/>
          </w:tblCellMar>
        </w:tblPrEx>
        <w:tc>
          <w:tcPr>
            <w:tcW w:w="8848" w:type="dxa"/>
            <w:gridSpan w:val="14"/>
            <w:vAlign w:val="center"/>
          </w:tcPr>
          <w:p w14:paraId="1BBBD10B">
            <w:pPr>
              <w:jc w:val="center"/>
            </w:pPr>
            <w:r>
              <w:rPr>
                <w:rFonts w:ascii="宋体" w:hAnsi="宋体" w:eastAsia="宋体"/>
                <w:sz w:val="24"/>
              </w:rPr>
              <w:t>(2024年度)</w:t>
            </w:r>
          </w:p>
        </w:tc>
      </w:tr>
      <w:tr w14:paraId="35211D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A1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724971">
            <w:pPr>
              <w:jc w:val="center"/>
            </w:pPr>
            <w:r>
              <w:rPr>
                <w:rFonts w:ascii="宋体" w:hAnsi="宋体" w:eastAsia="宋体"/>
                <w:sz w:val="16"/>
              </w:rPr>
              <w:t>第一批“丝路明珠英才”优秀企业家（广东干部人才援疆统筹项目）</w:t>
            </w:r>
          </w:p>
        </w:tc>
      </w:tr>
      <w:tr w14:paraId="299C59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55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B8AD5">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79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115713">
            <w:pPr>
              <w:jc w:val="center"/>
            </w:pPr>
            <w:r>
              <w:rPr>
                <w:rFonts w:ascii="宋体" w:hAnsi="宋体" w:eastAsia="宋体"/>
                <w:sz w:val="16"/>
              </w:rPr>
              <w:t>新疆维吾尔自治区喀什地区工业和信息化局</w:t>
            </w:r>
          </w:p>
        </w:tc>
      </w:tr>
      <w:tr w14:paraId="1BDEF5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790B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89B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9EE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D36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C8DE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489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AB0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23C8">
            <w:pPr>
              <w:jc w:val="center"/>
            </w:pPr>
            <w:r>
              <w:rPr>
                <w:rFonts w:ascii="宋体" w:hAnsi="宋体" w:eastAsia="宋体"/>
                <w:sz w:val="16"/>
              </w:rPr>
              <w:t>得分</w:t>
            </w:r>
          </w:p>
        </w:tc>
      </w:tr>
      <w:tr w14:paraId="1AD40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E02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3C74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D858A">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B31AE">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FE194">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0B2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D546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E3E12">
            <w:pPr>
              <w:jc w:val="center"/>
            </w:pPr>
            <w:r>
              <w:rPr>
                <w:rFonts w:ascii="宋体" w:hAnsi="宋体" w:eastAsia="宋体"/>
                <w:sz w:val="16"/>
              </w:rPr>
              <w:t>10.00分</w:t>
            </w:r>
          </w:p>
        </w:tc>
      </w:tr>
      <w:tr w14:paraId="51DAF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276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FE2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8ED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E58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1FD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6C3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DD9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5E22">
            <w:pPr>
              <w:jc w:val="center"/>
            </w:pPr>
            <w:r>
              <w:rPr>
                <w:rFonts w:ascii="宋体" w:hAnsi="宋体" w:eastAsia="宋体"/>
                <w:sz w:val="16"/>
              </w:rPr>
              <w:t>—</w:t>
            </w:r>
          </w:p>
        </w:tc>
      </w:tr>
      <w:tr w14:paraId="499E0B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A94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152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0A2E2">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F6AAF">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B49F8">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3FF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AB0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9834">
            <w:pPr>
              <w:jc w:val="center"/>
            </w:pPr>
            <w:r>
              <w:rPr>
                <w:rFonts w:ascii="宋体" w:hAnsi="宋体" w:eastAsia="宋体"/>
                <w:sz w:val="16"/>
              </w:rPr>
              <w:t>—</w:t>
            </w:r>
          </w:p>
        </w:tc>
      </w:tr>
      <w:tr w14:paraId="33ACF0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8B6A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9CC9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92682A">
            <w:pPr>
              <w:jc w:val="center"/>
            </w:pPr>
            <w:r>
              <w:rPr>
                <w:rFonts w:ascii="宋体" w:hAnsi="宋体" w:eastAsia="宋体"/>
                <w:sz w:val="16"/>
              </w:rPr>
              <w:t>实际完成情况</w:t>
            </w:r>
          </w:p>
        </w:tc>
      </w:tr>
      <w:tr w14:paraId="1F2A0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CB3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3E84FE">
            <w:pPr>
              <w:jc w:val="both"/>
            </w:pPr>
            <w:r>
              <w:rPr>
                <w:rFonts w:ascii="宋体" w:hAnsi="宋体" w:eastAsia="宋体"/>
                <w:sz w:val="16"/>
              </w:rPr>
              <w:t>根据喀什地区科技人才工作领导小组办公室《关于地区干部人才援疆统筹项目资金的分配使用方案》，实施第一批“丝路明珠英才”重点产业领域人才项目，给10名优秀企业家人才发放补助38万元，其中领军型人才6人，每人5万元，成长型人才4人，每人2万元，该项目为深入实施人才强喀战略，营造聚才爱才营造了良好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4F4231">
            <w:pPr>
              <w:jc w:val="both"/>
            </w:pPr>
            <w:r>
              <w:rPr>
                <w:rFonts w:ascii="宋体" w:hAnsi="宋体" w:eastAsia="宋体"/>
                <w:sz w:val="16"/>
              </w:rPr>
              <w:t>喀什地区工业和信息化局通过给10个优秀企业家发放补助，其中领军型人才每人发放5万元，6人发放补助30万元；成长型人才每人发放2万元，4人发放补助8万元，两项共计发放38</w:t>
            </w:r>
            <w:r>
              <w:rPr>
                <w:rFonts w:hint="eastAsia" w:ascii="宋体" w:hAnsi="宋体"/>
                <w:sz w:val="16"/>
                <w:lang w:eastAsia="zh-CN"/>
              </w:rPr>
              <w:t>万元</w:t>
            </w:r>
            <w:r>
              <w:rPr>
                <w:rFonts w:ascii="宋体" w:hAnsi="宋体" w:eastAsia="宋体"/>
                <w:sz w:val="16"/>
              </w:rPr>
              <w:t>。保障第一批“丝路明珠英才”重点产业领域人才培养项目顺利实施，营造聚才爱才的良好氛围。</w:t>
            </w:r>
          </w:p>
        </w:tc>
      </w:tr>
      <w:tr w14:paraId="49A021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1826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AA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05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A2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5F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64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AC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26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4A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D4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56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27E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432DC">
            <w:pPr>
              <w:jc w:val="center"/>
            </w:pPr>
            <w:r>
              <w:rPr>
                <w:rFonts w:ascii="宋体" w:hAnsi="宋体" w:eastAsia="宋体"/>
                <w:sz w:val="16"/>
              </w:rPr>
              <w:t>偏差原因分析及改进措施</w:t>
            </w:r>
          </w:p>
        </w:tc>
      </w:tr>
      <w:tr w14:paraId="340921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946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15F5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6EE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55A1">
            <w:pPr>
              <w:jc w:val="center"/>
            </w:pPr>
            <w:r>
              <w:rPr>
                <w:rFonts w:ascii="宋体" w:hAnsi="宋体" w:eastAsia="宋体"/>
                <w:sz w:val="16"/>
              </w:rPr>
              <w:t>领军型人才发放补助人数（人）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767C">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04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2E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F7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84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71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BCE7">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D72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550C7">
            <w:pPr>
              <w:jc w:val="center"/>
            </w:pPr>
          </w:p>
        </w:tc>
      </w:tr>
      <w:tr w14:paraId="238D1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81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970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CB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34D5">
            <w:pPr>
              <w:jc w:val="center"/>
            </w:pPr>
            <w:r>
              <w:rPr>
                <w:rFonts w:ascii="宋体" w:hAnsi="宋体" w:eastAsia="宋体"/>
                <w:sz w:val="16"/>
              </w:rPr>
              <w:t>成长型人才发放补助人数（人）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3813">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D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38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5F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A8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E6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F13D">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11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21EE8">
            <w:pPr>
              <w:jc w:val="center"/>
            </w:pPr>
          </w:p>
        </w:tc>
      </w:tr>
      <w:tr w14:paraId="0FDDF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8C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3B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DB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A6E9">
            <w:pPr>
              <w:jc w:val="center"/>
            </w:pPr>
            <w:r>
              <w:rPr>
                <w:rFonts w:ascii="宋体" w:hAnsi="宋体" w:eastAsia="宋体"/>
                <w:sz w:val="16"/>
              </w:rPr>
              <w:t>补助发放次数（次）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1A86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5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47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E8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DF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51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90E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73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6028F">
            <w:pPr>
              <w:jc w:val="center"/>
            </w:pPr>
          </w:p>
        </w:tc>
      </w:tr>
      <w:tr w14:paraId="072F5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CB2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E1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4A5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E799">
            <w:pPr>
              <w:jc w:val="center"/>
            </w:pPr>
            <w:r>
              <w:rPr>
                <w:rFonts w:ascii="宋体" w:hAnsi="宋体" w:eastAsia="宋体"/>
                <w:sz w:val="16"/>
              </w:rPr>
              <w:t>补助发放合规率（%）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AA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8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DC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60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1A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48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B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31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F5F4B">
            <w:pPr>
              <w:jc w:val="center"/>
            </w:pPr>
          </w:p>
        </w:tc>
      </w:tr>
      <w:tr w14:paraId="554DB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DDB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8FB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B0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0043">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D2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E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7B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4C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00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E7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32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08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9D5B4">
            <w:pPr>
              <w:jc w:val="center"/>
            </w:pPr>
          </w:p>
        </w:tc>
      </w:tr>
      <w:tr w14:paraId="6C0B2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75E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7409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D82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B1CF">
            <w:pPr>
              <w:jc w:val="center"/>
            </w:pPr>
            <w:r>
              <w:rPr>
                <w:rFonts w:ascii="宋体" w:hAnsi="宋体" w:eastAsia="宋体"/>
                <w:sz w:val="16"/>
              </w:rPr>
              <w:t>领军型人才人均补助发放标准（万元）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570E">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3C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71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62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B2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B7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7F5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F2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B47A3">
            <w:pPr>
              <w:jc w:val="center"/>
            </w:pPr>
          </w:p>
        </w:tc>
      </w:tr>
      <w:tr w14:paraId="61DA9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68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26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4E2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B1E91">
            <w:pPr>
              <w:jc w:val="center"/>
            </w:pPr>
            <w:r>
              <w:rPr>
                <w:rFonts w:ascii="宋体" w:hAnsi="宋体" w:eastAsia="宋体"/>
                <w:sz w:val="16"/>
              </w:rPr>
              <w:t>成长型人才人均补助发放标准（万元）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74A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8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42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1E3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F3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B0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454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9A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82733">
            <w:pPr>
              <w:jc w:val="center"/>
            </w:pPr>
          </w:p>
        </w:tc>
      </w:tr>
      <w:tr w14:paraId="306AB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65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47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6B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A237">
            <w:pPr>
              <w:jc w:val="center"/>
            </w:pPr>
            <w:r>
              <w:rPr>
                <w:rFonts w:ascii="宋体" w:hAnsi="宋体" w:eastAsia="宋体"/>
                <w:sz w:val="16"/>
              </w:rPr>
              <w:t>助力当地经济发展，吸引和留住人才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CEE4E">
            <w:pPr>
              <w:jc w:val="center"/>
            </w:pPr>
            <w:r>
              <w:rPr>
                <w:rFonts w:ascii="宋体" w:hAnsi="宋体" w:eastAsia="宋体"/>
                <w:sz w:val="16"/>
              </w:rPr>
              <w:t>积极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A9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25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4F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19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A8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577E">
            <w:pPr>
              <w:jc w:val="center"/>
            </w:pPr>
            <w:r>
              <w:rPr>
                <w:rFonts w:ascii="宋体" w:hAnsi="宋体" w:eastAsia="宋体"/>
                <w:sz w:val="16"/>
              </w:rPr>
              <w:t>积极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6FC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E1FAA">
            <w:pPr>
              <w:jc w:val="center"/>
            </w:pPr>
          </w:p>
        </w:tc>
      </w:tr>
      <w:tr w14:paraId="1A412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31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2C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C0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1780">
            <w:pPr>
              <w:jc w:val="center"/>
            </w:pPr>
            <w:r>
              <w:rPr>
                <w:rFonts w:ascii="宋体" w:hAnsi="宋体" w:eastAsia="宋体"/>
                <w:sz w:val="16"/>
              </w:rPr>
              <w:t>补贴发放人员满意度（%）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F5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B5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64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D4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F4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21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57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B7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DA8DD">
            <w:pPr>
              <w:jc w:val="center"/>
            </w:pPr>
          </w:p>
        </w:tc>
      </w:tr>
      <w:tr w14:paraId="60C7819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5B0F8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FB9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5957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282D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B091FB"/>
        </w:tc>
      </w:tr>
    </w:tbl>
    <w:p w14:paraId="6B49D30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BA14151">
        <w:tblPrEx>
          <w:tblCellMar>
            <w:top w:w="0" w:type="dxa"/>
            <w:left w:w="108" w:type="dxa"/>
            <w:bottom w:w="0" w:type="dxa"/>
            <w:right w:w="108" w:type="dxa"/>
          </w:tblCellMar>
        </w:tblPrEx>
        <w:tc>
          <w:tcPr>
            <w:tcW w:w="8848" w:type="dxa"/>
            <w:gridSpan w:val="14"/>
            <w:vAlign w:val="center"/>
          </w:tcPr>
          <w:p w14:paraId="41230562">
            <w:pPr>
              <w:jc w:val="center"/>
            </w:pPr>
            <w:r>
              <w:rPr>
                <w:rFonts w:ascii="宋体" w:hAnsi="宋体" w:eastAsia="宋体"/>
                <w:sz w:val="24"/>
              </w:rPr>
              <w:t>项目支出绩效自评表</w:t>
            </w:r>
          </w:p>
        </w:tc>
      </w:tr>
      <w:tr w14:paraId="2112CFA7">
        <w:tblPrEx>
          <w:tblCellMar>
            <w:top w:w="0" w:type="dxa"/>
            <w:left w:w="108" w:type="dxa"/>
            <w:bottom w:w="0" w:type="dxa"/>
            <w:right w:w="108" w:type="dxa"/>
          </w:tblCellMar>
        </w:tblPrEx>
        <w:tc>
          <w:tcPr>
            <w:tcW w:w="8848" w:type="dxa"/>
            <w:gridSpan w:val="14"/>
            <w:vAlign w:val="center"/>
          </w:tcPr>
          <w:p w14:paraId="5A4B9183">
            <w:pPr>
              <w:jc w:val="center"/>
            </w:pPr>
            <w:r>
              <w:rPr>
                <w:rFonts w:ascii="宋体" w:hAnsi="宋体" w:eastAsia="宋体"/>
                <w:sz w:val="24"/>
              </w:rPr>
              <w:t>(2024年度)</w:t>
            </w:r>
          </w:p>
        </w:tc>
      </w:tr>
      <w:tr w14:paraId="512D16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AD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4F08C4">
            <w:pPr>
              <w:jc w:val="center"/>
            </w:pPr>
            <w:r>
              <w:rPr>
                <w:rFonts w:ascii="宋体" w:hAnsi="宋体" w:eastAsia="宋体"/>
                <w:sz w:val="16"/>
              </w:rPr>
              <w:t>第一批“丝路明珠英才”优秀企业家（深圳干部人才援疆统筹项目）</w:t>
            </w:r>
          </w:p>
        </w:tc>
      </w:tr>
      <w:tr w14:paraId="41940F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0B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CBAA9A">
            <w:pPr>
              <w:jc w:val="center"/>
            </w:pPr>
            <w:r>
              <w:rPr>
                <w:rFonts w:ascii="宋体" w:hAnsi="宋体" w:eastAsia="宋体"/>
                <w:sz w:val="16"/>
              </w:rPr>
              <w:t>新疆维吾尔自治区喀什地区工业和信息化局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86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7DA024">
            <w:pPr>
              <w:jc w:val="center"/>
            </w:pPr>
            <w:r>
              <w:rPr>
                <w:rFonts w:ascii="宋体" w:hAnsi="宋体" w:eastAsia="宋体"/>
                <w:sz w:val="16"/>
              </w:rPr>
              <w:t>新疆维吾尔自治区喀什地区工业和信息化局</w:t>
            </w:r>
          </w:p>
        </w:tc>
      </w:tr>
      <w:tr w14:paraId="619643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0AA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0B9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4F9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29D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178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AE0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E72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B3BB">
            <w:pPr>
              <w:jc w:val="center"/>
            </w:pPr>
            <w:r>
              <w:rPr>
                <w:rFonts w:ascii="宋体" w:hAnsi="宋体" w:eastAsia="宋体"/>
                <w:sz w:val="16"/>
              </w:rPr>
              <w:t>得分</w:t>
            </w:r>
          </w:p>
        </w:tc>
      </w:tr>
      <w:tr w14:paraId="6BA28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0DD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647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3311B">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9818F">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F399A">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650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202B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FFDEB">
            <w:pPr>
              <w:jc w:val="center"/>
            </w:pPr>
            <w:r>
              <w:rPr>
                <w:rFonts w:ascii="宋体" w:hAnsi="宋体" w:eastAsia="宋体"/>
                <w:sz w:val="16"/>
              </w:rPr>
              <w:t>10.00分</w:t>
            </w:r>
          </w:p>
        </w:tc>
      </w:tr>
      <w:tr w14:paraId="42D31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F9C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E68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4FF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9BB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4BD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D2C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1B3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41CBC">
            <w:pPr>
              <w:jc w:val="center"/>
            </w:pPr>
            <w:r>
              <w:rPr>
                <w:rFonts w:ascii="宋体" w:hAnsi="宋体" w:eastAsia="宋体"/>
                <w:sz w:val="16"/>
              </w:rPr>
              <w:t>—</w:t>
            </w:r>
          </w:p>
        </w:tc>
      </w:tr>
      <w:tr w14:paraId="2E872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02D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661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9FEEB">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62C9F">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CFCBB">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09A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757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41EF">
            <w:pPr>
              <w:jc w:val="center"/>
            </w:pPr>
            <w:r>
              <w:rPr>
                <w:rFonts w:ascii="宋体" w:hAnsi="宋体" w:eastAsia="宋体"/>
                <w:sz w:val="16"/>
              </w:rPr>
              <w:t>—</w:t>
            </w:r>
          </w:p>
        </w:tc>
      </w:tr>
      <w:tr w14:paraId="4CB1B7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EB7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95C0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A6E54B">
            <w:pPr>
              <w:jc w:val="center"/>
            </w:pPr>
            <w:r>
              <w:rPr>
                <w:rFonts w:ascii="宋体" w:hAnsi="宋体" w:eastAsia="宋体"/>
                <w:sz w:val="16"/>
              </w:rPr>
              <w:t>实际完成情况</w:t>
            </w:r>
          </w:p>
        </w:tc>
      </w:tr>
      <w:tr w14:paraId="4ECF0D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A2A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AB5239">
            <w:pPr>
              <w:jc w:val="both"/>
            </w:pPr>
            <w:r>
              <w:rPr>
                <w:rFonts w:ascii="宋体" w:hAnsi="宋体" w:eastAsia="宋体"/>
                <w:sz w:val="16"/>
              </w:rPr>
              <w:t>根据喀什地区科技人才工作领导小组办公室《关于地区干部人才援疆统筹项目资金的分配使用方案》，实施第一批“丝路明珠英才”重点产业领域人才培养项目，给 9 个优秀企业家成长型人才发放补助18万元，每人2万元，该项目的实施可营造聚才爱才的良好氛围。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321B37">
            <w:pPr>
              <w:jc w:val="both"/>
            </w:pPr>
            <w:r>
              <w:rPr>
                <w:rFonts w:ascii="宋体" w:hAnsi="宋体" w:eastAsia="宋体"/>
                <w:sz w:val="16"/>
              </w:rPr>
              <w:t>喀什地区工业和信息化局通过给9个优秀企业家成长型人才每人发放2万元，共计发放补助18万元，保障第一批“丝路明珠英才”重点产业领域人才培养项目顺利实施，营造聚才爱才的良好氛围。</w:t>
            </w:r>
          </w:p>
        </w:tc>
      </w:tr>
      <w:tr w14:paraId="686F5A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6661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C5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B5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3E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A5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38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F8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8E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EA0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35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88C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2BE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90CA2">
            <w:pPr>
              <w:jc w:val="center"/>
            </w:pPr>
            <w:r>
              <w:rPr>
                <w:rFonts w:ascii="宋体" w:hAnsi="宋体" w:eastAsia="宋体"/>
                <w:sz w:val="16"/>
              </w:rPr>
              <w:t>偏差原因分析及改进措施</w:t>
            </w:r>
          </w:p>
        </w:tc>
      </w:tr>
      <w:tr w14:paraId="627431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304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E7E7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ABE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FE1E">
            <w:pPr>
              <w:jc w:val="center"/>
            </w:pPr>
            <w:r>
              <w:rPr>
                <w:rFonts w:ascii="宋体" w:hAnsi="宋体" w:eastAsia="宋体"/>
                <w:sz w:val="16"/>
              </w:rPr>
              <w:t>成长型人才补助发放人数（人)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6D7E">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B6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3A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5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02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EB1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21C4">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4A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2A4B8">
            <w:pPr>
              <w:jc w:val="center"/>
            </w:pPr>
          </w:p>
        </w:tc>
      </w:tr>
      <w:tr w14:paraId="5AEFFC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DF3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433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6F7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DFDE2">
            <w:pPr>
              <w:jc w:val="center"/>
            </w:pPr>
            <w:r>
              <w:rPr>
                <w:rFonts w:ascii="宋体" w:hAnsi="宋体" w:eastAsia="宋体"/>
                <w:sz w:val="16"/>
              </w:rPr>
              <w:t>成长型人才补助发放次数（次）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FAD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7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02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50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CD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9B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10E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D7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F6A39">
            <w:pPr>
              <w:jc w:val="center"/>
            </w:pPr>
          </w:p>
        </w:tc>
      </w:tr>
      <w:tr w14:paraId="5E798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7D0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93D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7A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6531">
            <w:pPr>
              <w:jc w:val="center"/>
            </w:pPr>
            <w:r>
              <w:rPr>
                <w:rFonts w:ascii="宋体" w:hAnsi="宋体" w:eastAsia="宋体"/>
                <w:sz w:val="16"/>
              </w:rPr>
              <w:t>补助发放合规率（%）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4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DC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B8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2D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CF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8F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00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E0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A45E6">
            <w:pPr>
              <w:jc w:val="center"/>
            </w:pPr>
          </w:p>
        </w:tc>
      </w:tr>
      <w:tr w14:paraId="5FAC3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4D1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7AE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5B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504F">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7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2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1D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96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1D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EC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F9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A6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4A11F">
            <w:pPr>
              <w:jc w:val="center"/>
            </w:pPr>
          </w:p>
        </w:tc>
      </w:tr>
      <w:tr w14:paraId="751967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379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4A0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4F2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088F">
            <w:pPr>
              <w:jc w:val="center"/>
            </w:pPr>
            <w:r>
              <w:rPr>
                <w:rFonts w:ascii="宋体" w:hAnsi="宋体" w:eastAsia="宋体"/>
                <w:sz w:val="16"/>
              </w:rPr>
              <w:t>人均补助资金发放标准（万元）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6CE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C8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CA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58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E2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69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660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82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147B3">
            <w:pPr>
              <w:jc w:val="center"/>
            </w:pPr>
          </w:p>
        </w:tc>
      </w:tr>
      <w:tr w14:paraId="2A2312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EEE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EF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E8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D418">
            <w:pPr>
              <w:jc w:val="center"/>
            </w:pPr>
            <w:r>
              <w:rPr>
                <w:rFonts w:ascii="宋体" w:hAnsi="宋体" w:eastAsia="宋体"/>
                <w:sz w:val="16"/>
              </w:rPr>
              <w:t>助力经济发展、吸引和留住人才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A4F7">
            <w:pPr>
              <w:jc w:val="center"/>
            </w:pPr>
            <w:r>
              <w:rPr>
                <w:rFonts w:ascii="宋体" w:hAnsi="宋体" w:eastAsia="宋体"/>
                <w:sz w:val="16"/>
              </w:rPr>
              <w:t>积极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3A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24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2A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0A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13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7EE65">
            <w:pPr>
              <w:jc w:val="center"/>
            </w:pPr>
            <w:r>
              <w:rPr>
                <w:rFonts w:ascii="宋体" w:hAnsi="宋体" w:eastAsia="宋体"/>
                <w:sz w:val="16"/>
              </w:rPr>
              <w:t>积极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394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59FC2">
            <w:pPr>
              <w:jc w:val="center"/>
            </w:pPr>
          </w:p>
        </w:tc>
      </w:tr>
      <w:tr w14:paraId="2CC4A0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151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4E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65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C8E4">
            <w:pPr>
              <w:jc w:val="center"/>
            </w:pPr>
            <w:r>
              <w:rPr>
                <w:rFonts w:ascii="宋体" w:hAnsi="宋体" w:eastAsia="宋体"/>
                <w:sz w:val="16"/>
              </w:rPr>
              <w:t>补助对象满意度（%）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F2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3D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66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CA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93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04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C8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9F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CEA6F">
            <w:pPr>
              <w:jc w:val="center"/>
            </w:pPr>
          </w:p>
        </w:tc>
      </w:tr>
      <w:tr w14:paraId="1CB565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7AB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6F2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8E49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E30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F52615"/>
        </w:tc>
      </w:tr>
    </w:tbl>
    <w:p w14:paraId="5D6E2D5B">
      <w:r>
        <w:br w:type="page"/>
      </w:r>
    </w:p>
    <w:p w14:paraId="1183EA44">
      <w:pPr>
        <w:spacing w:line="640" w:lineRule="exact"/>
        <w:ind w:firstLine="640"/>
        <w:jc w:val="both"/>
        <w:outlineLvl w:val="2"/>
      </w:pPr>
      <w:r>
        <w:rPr>
          <w:rFonts w:ascii="黑体" w:hAnsi="黑体" w:eastAsia="黑体"/>
          <w:sz w:val="32"/>
        </w:rPr>
        <w:t>十二、其他需说明的事项</w:t>
      </w:r>
    </w:p>
    <w:p w14:paraId="1803AC42">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项目1个，全年预算数5万元，全年执行数4.93万元。</w:t>
      </w:r>
      <w:bookmarkStart w:id="0" w:name="_GoBack"/>
      <w:bookmarkEnd w:id="0"/>
    </w:p>
    <w:p w14:paraId="6F83A5E4">
      <w:r>
        <w:br w:type="page"/>
      </w:r>
    </w:p>
    <w:p w14:paraId="6A4FE3FF">
      <w:pPr>
        <w:spacing w:line="240" w:lineRule="auto"/>
        <w:jc w:val="center"/>
        <w:outlineLvl w:val="1"/>
      </w:pPr>
      <w:r>
        <w:rPr>
          <w:rFonts w:ascii="黑体" w:hAnsi="黑体" w:eastAsia="黑体"/>
          <w:sz w:val="32"/>
        </w:rPr>
        <w:t>第三部分 专业名词解释</w:t>
      </w:r>
    </w:p>
    <w:p w14:paraId="17475CA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257BEE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272E9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49E3E0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40E47B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A128DA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918472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FBEA3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DA71B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EC385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CED4FE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359D78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5F39EE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FB232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4AC87E9">
      <w:r>
        <w:br w:type="page"/>
      </w:r>
    </w:p>
    <w:p w14:paraId="425766CE">
      <w:pPr>
        <w:spacing w:line="240" w:lineRule="auto"/>
        <w:jc w:val="center"/>
        <w:outlineLvl w:val="1"/>
      </w:pPr>
      <w:r>
        <w:rPr>
          <w:rFonts w:ascii="黑体" w:hAnsi="黑体" w:eastAsia="黑体"/>
          <w:sz w:val="32"/>
        </w:rPr>
        <w:t>第四部分 部门决算报表（见附表）</w:t>
      </w:r>
    </w:p>
    <w:p w14:paraId="5448AC43">
      <w:pPr>
        <w:spacing w:line="240" w:lineRule="auto"/>
        <w:ind w:firstLine="640"/>
        <w:jc w:val="both"/>
      </w:pPr>
      <w:r>
        <w:rPr>
          <w:rFonts w:ascii="仿宋_GB2312" w:hAnsi="仿宋_GB2312" w:eastAsia="仿宋_GB2312"/>
          <w:b w:val="0"/>
          <w:sz w:val="32"/>
        </w:rPr>
        <w:t>一、《收入支出决算总表》</w:t>
      </w:r>
    </w:p>
    <w:p w14:paraId="6B3F1E94">
      <w:pPr>
        <w:spacing w:line="240" w:lineRule="auto"/>
        <w:ind w:firstLine="640"/>
        <w:jc w:val="both"/>
      </w:pPr>
      <w:r>
        <w:rPr>
          <w:rFonts w:ascii="仿宋_GB2312" w:hAnsi="仿宋_GB2312" w:eastAsia="仿宋_GB2312"/>
          <w:b w:val="0"/>
          <w:sz w:val="32"/>
        </w:rPr>
        <w:t>二、《收入决算表》</w:t>
      </w:r>
    </w:p>
    <w:p w14:paraId="5821151E">
      <w:pPr>
        <w:spacing w:line="240" w:lineRule="auto"/>
        <w:ind w:firstLine="640"/>
        <w:jc w:val="both"/>
      </w:pPr>
      <w:r>
        <w:rPr>
          <w:rFonts w:ascii="仿宋_GB2312" w:hAnsi="仿宋_GB2312" w:eastAsia="仿宋_GB2312"/>
          <w:b w:val="0"/>
          <w:sz w:val="32"/>
        </w:rPr>
        <w:t>三、《支出决算表》</w:t>
      </w:r>
    </w:p>
    <w:p w14:paraId="2E24FF46">
      <w:pPr>
        <w:spacing w:line="240" w:lineRule="auto"/>
        <w:ind w:firstLine="640"/>
        <w:jc w:val="both"/>
      </w:pPr>
      <w:r>
        <w:rPr>
          <w:rFonts w:ascii="仿宋_GB2312" w:hAnsi="仿宋_GB2312" w:eastAsia="仿宋_GB2312"/>
          <w:b w:val="0"/>
          <w:sz w:val="32"/>
        </w:rPr>
        <w:t>四、《财政拨款收入支出决算总表》</w:t>
      </w:r>
    </w:p>
    <w:p w14:paraId="603CC86C">
      <w:pPr>
        <w:spacing w:line="240" w:lineRule="auto"/>
        <w:ind w:firstLine="640"/>
        <w:jc w:val="both"/>
      </w:pPr>
      <w:r>
        <w:rPr>
          <w:rFonts w:ascii="仿宋_GB2312" w:hAnsi="仿宋_GB2312" w:eastAsia="仿宋_GB2312"/>
          <w:b w:val="0"/>
          <w:sz w:val="32"/>
        </w:rPr>
        <w:t>五、《一般公共预算财政拨款支出决算表》</w:t>
      </w:r>
    </w:p>
    <w:p w14:paraId="0C2BDDFE">
      <w:pPr>
        <w:spacing w:line="240" w:lineRule="auto"/>
        <w:ind w:firstLine="640"/>
        <w:jc w:val="both"/>
      </w:pPr>
      <w:r>
        <w:rPr>
          <w:rFonts w:ascii="仿宋_GB2312" w:hAnsi="仿宋_GB2312" w:eastAsia="仿宋_GB2312"/>
          <w:b w:val="0"/>
          <w:sz w:val="32"/>
        </w:rPr>
        <w:t>六、《一般公共预算财政拨款基本支出决算表》</w:t>
      </w:r>
    </w:p>
    <w:p w14:paraId="1E581198">
      <w:pPr>
        <w:spacing w:line="240" w:lineRule="auto"/>
        <w:ind w:firstLine="640"/>
        <w:jc w:val="both"/>
      </w:pPr>
      <w:r>
        <w:rPr>
          <w:rFonts w:ascii="仿宋_GB2312" w:hAnsi="仿宋_GB2312" w:eastAsia="仿宋_GB2312"/>
          <w:b w:val="0"/>
          <w:sz w:val="32"/>
        </w:rPr>
        <w:t>七、《政府性基金预算财政拨款收入支出决算表》</w:t>
      </w:r>
    </w:p>
    <w:p w14:paraId="19EFC495">
      <w:pPr>
        <w:spacing w:line="240" w:lineRule="auto"/>
        <w:ind w:firstLine="640"/>
        <w:jc w:val="both"/>
      </w:pPr>
      <w:r>
        <w:rPr>
          <w:rFonts w:ascii="仿宋_GB2312" w:hAnsi="仿宋_GB2312" w:eastAsia="仿宋_GB2312"/>
          <w:b w:val="0"/>
          <w:sz w:val="32"/>
        </w:rPr>
        <w:t>八、《国有资本经营预算财政拨款收入支出决算表》</w:t>
      </w:r>
    </w:p>
    <w:p w14:paraId="7EA66FA2">
      <w:pPr>
        <w:spacing w:line="240" w:lineRule="auto"/>
        <w:ind w:firstLine="640"/>
        <w:jc w:val="both"/>
      </w:pPr>
      <w:r>
        <w:rPr>
          <w:rFonts w:ascii="仿宋_GB2312" w:hAnsi="仿宋_GB2312" w:eastAsia="仿宋_GB2312"/>
          <w:b w:val="0"/>
          <w:sz w:val="32"/>
        </w:rPr>
        <w:t>九、《财政拨款“三公”经费支出决算表》</w:t>
      </w:r>
    </w:p>
    <w:p w14:paraId="297C8D73">
      <w:pPr>
        <w:spacing w:line="240" w:lineRule="auto"/>
        <w:ind w:firstLine="640"/>
        <w:jc w:val="both"/>
      </w:pPr>
    </w:p>
    <w:p w14:paraId="2DBD1E4C">
      <w:pPr>
        <w:spacing w:line="240" w:lineRule="auto"/>
        <w:ind w:firstLine="640"/>
        <w:jc w:val="both"/>
      </w:pPr>
    </w:p>
    <w:p w14:paraId="73F4FD6D">
      <w:pPr>
        <w:spacing w:line="240" w:lineRule="auto"/>
        <w:ind w:firstLine="640"/>
        <w:jc w:val="both"/>
      </w:pPr>
    </w:p>
    <w:p w14:paraId="5C1E575E">
      <w:pPr>
        <w:spacing w:line="240" w:lineRule="auto"/>
        <w:ind w:firstLine="640"/>
        <w:jc w:val="both"/>
      </w:pPr>
    </w:p>
    <w:p w14:paraId="54FB50D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31AE0C-908F-487A-8B12-F4FF01A561D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B51E008-E1FB-47F7-B63B-2087A22CAE13}"/>
  </w:font>
  <w:font w:name="方正小标宋_GBK">
    <w:panose1 w:val="02000000000000000000"/>
    <w:charset w:val="86"/>
    <w:family w:val="script"/>
    <w:pitch w:val="default"/>
    <w:sig w:usb0="A00002BF" w:usb1="38CF7CFA" w:usb2="00082016" w:usb3="00000000" w:csb0="00040001" w:csb1="00000000"/>
    <w:embedRegular r:id="rId3" w:fontKey="{C41BE3D2-F414-4365-8BD3-AAF621A01603}"/>
  </w:font>
  <w:font w:name="楷体_GB2312">
    <w:altName w:val="楷体"/>
    <w:panose1 w:val="02010609030101010101"/>
    <w:charset w:val="86"/>
    <w:family w:val="auto"/>
    <w:pitch w:val="default"/>
    <w:sig w:usb0="00000000" w:usb1="00000000" w:usb2="00000000" w:usb3="00000000" w:csb0="00040000" w:csb1="00000000"/>
    <w:embedRegular r:id="rId4" w:fontKey="{80351656-7998-4186-82EA-62B66DAD21A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6F2FB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756FB6"/>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5E4439C"/>
    <w:rsid w:val="664C500C"/>
    <w:rsid w:val="67D111AB"/>
    <w:rsid w:val="68DB0208"/>
    <w:rsid w:val="68DF36D5"/>
    <w:rsid w:val="69846A0E"/>
    <w:rsid w:val="69AD798C"/>
    <w:rsid w:val="6B68175F"/>
    <w:rsid w:val="6B8B5C99"/>
    <w:rsid w:val="6CA7198F"/>
    <w:rsid w:val="6D8919A8"/>
    <w:rsid w:val="6E0F7A08"/>
    <w:rsid w:val="6E801ABC"/>
    <w:rsid w:val="71473612"/>
    <w:rsid w:val="718F7F65"/>
    <w:rsid w:val="72893273"/>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7954</Words>
  <Characters>8990</Characters>
  <Lines>0</Lines>
  <Paragraphs>0</Paragraphs>
  <TotalTime>10</TotalTime>
  <ScaleCrop>false</ScaleCrop>
  <LinksUpToDate>false</LinksUpToDate>
  <CharactersWithSpaces>8999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2025-09-28T11:42:49Z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