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新疆维吾尔自治区喀什地区应急管理局2024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93EBE88">
      <w:r>
        <w:br w:type="page"/>
      </w:r>
    </w:p>
    <w:p w14:paraId="0C398398">
      <w:pPr>
        <w:spacing w:line="640" w:lineRule="exact"/>
        <w:jc w:val="center"/>
        <w:outlineLvl w:val="1"/>
      </w:pPr>
      <w:r>
        <w:rPr>
          <w:rFonts w:ascii="黑体" w:hAnsi="黑体" w:eastAsia="黑体"/>
          <w:sz w:val="32"/>
        </w:rPr>
        <w:t>第一部分 部门概况</w:t>
      </w:r>
    </w:p>
    <w:p w14:paraId="714477AA">
      <w:pPr>
        <w:spacing w:line="640" w:lineRule="exact"/>
        <w:ind w:firstLine="640"/>
        <w:jc w:val="both"/>
        <w:outlineLvl w:val="2"/>
      </w:pPr>
      <w:r>
        <w:rPr>
          <w:rFonts w:ascii="黑体" w:hAnsi="黑体" w:eastAsia="黑体"/>
          <w:sz w:val="32"/>
        </w:rPr>
        <w:t>一、主要职能</w:t>
      </w:r>
    </w:p>
    <w:p w14:paraId="1E23A657">
      <w:pPr>
        <w:spacing w:line="580" w:lineRule="exact"/>
        <w:ind w:firstLine="640"/>
        <w:jc w:val="both"/>
      </w:pPr>
      <w:r>
        <w:rPr>
          <w:rFonts w:ascii="仿宋_GB2312" w:hAnsi="仿宋_GB2312" w:eastAsia="仿宋_GB2312"/>
          <w:sz w:val="32"/>
        </w:rPr>
        <w:t>（一）负责地区应急管理工作，指导各县市、各部门应对安全生产类、自然灾害类等突发事件和综合防灾减灾救灾工作。负责安全生产综合监督管理和工矿商贸行业安全生产监督管理工作。</w:t>
      </w:r>
    </w:p>
    <w:p w14:paraId="5EB34824">
      <w:pPr>
        <w:spacing w:line="580" w:lineRule="exact"/>
        <w:ind w:firstLine="640"/>
        <w:jc w:val="both"/>
      </w:pPr>
      <w:r>
        <w:rPr>
          <w:rFonts w:ascii="仿宋_GB2312" w:hAnsi="仿宋_GB2312" w:eastAsia="仿宋_GB2312"/>
          <w:sz w:val="32"/>
        </w:rPr>
        <w:t>（二）组织编制应急体系建设、安全生产和综合防灾减灾规划，组织制定应急管理、安全生产类规范性文件并监督实施。</w:t>
      </w:r>
    </w:p>
    <w:p w14:paraId="1DDB5277">
      <w:pPr>
        <w:spacing w:line="580" w:lineRule="exact"/>
        <w:ind w:firstLine="640"/>
        <w:jc w:val="both"/>
      </w:pPr>
      <w:r>
        <w:rPr>
          <w:rFonts w:ascii="仿宋_GB2312" w:hAnsi="仿宋_GB2312" w:eastAsia="仿宋_GB2312"/>
          <w:sz w:val="32"/>
        </w:rPr>
        <w:t>（三）负责安全生产类、自然灾害类应急预案体系建设，建立完善事故灾难和自然灾害分级应对制度，组织编制本地区总体应急预案和安全生产类、自然灾害类专项预案，综合协调应急预案衔接工作，组织开展预案演练，推动应急避难设施建设。</w:t>
      </w:r>
    </w:p>
    <w:p w14:paraId="718AF39E">
      <w:pPr>
        <w:spacing w:line="580" w:lineRule="exact"/>
        <w:ind w:firstLine="640"/>
        <w:jc w:val="both"/>
      </w:pPr>
      <w:r>
        <w:rPr>
          <w:rFonts w:ascii="仿宋_GB2312" w:hAnsi="仿宋_GB2312" w:eastAsia="仿宋_GB2312"/>
          <w:sz w:val="32"/>
        </w:rPr>
        <w:t>（四）牵头建立地区统一的应急管理信息系统，负责编制和落实信息传输渠道的规划和布局，建立监测预警和灾情报告制度,健全自然灾害信息资源获取和共享机制，依法统一发布灾情。</w:t>
      </w:r>
    </w:p>
    <w:p w14:paraId="47E74AD7">
      <w:pPr>
        <w:spacing w:line="580" w:lineRule="exact"/>
        <w:ind w:firstLine="640"/>
        <w:jc w:val="both"/>
      </w:pPr>
      <w:r>
        <w:rPr>
          <w:rFonts w:ascii="仿宋_GB2312" w:hAnsi="仿宋_GB2312" w:eastAsia="仿宋_GB2312"/>
          <w:sz w:val="32"/>
        </w:rPr>
        <w:t>（五）组织指导协调安全生产类、自然灾害类等突发事件应急救援,承担地区应对较大灾害指挥部工作，综合研判突发事件发展态势并提出应对建议，协助地委、行署组织重大灾害应急处置工作。</w:t>
      </w:r>
    </w:p>
    <w:p w14:paraId="4B1EDE4D">
      <w:pPr>
        <w:spacing w:line="580" w:lineRule="exact"/>
        <w:ind w:firstLine="640"/>
        <w:jc w:val="both"/>
      </w:pPr>
      <w:r>
        <w:rPr>
          <w:rFonts w:ascii="仿宋_GB2312" w:hAnsi="仿宋_GB2312" w:eastAsia="仿宋_GB2312"/>
          <w:sz w:val="32"/>
        </w:rPr>
        <w:t>（六）统一协调指挥各类应急专业队伍，建立应急协调联动机制,推进指挥平台对接,衔接解放军和武警部队参与应急救援工作。</w:t>
      </w:r>
    </w:p>
    <w:p w14:paraId="630D8C9B">
      <w:pPr>
        <w:spacing w:line="580" w:lineRule="exact"/>
        <w:ind w:firstLine="640"/>
        <w:jc w:val="both"/>
      </w:pPr>
      <w:r>
        <w:rPr>
          <w:rFonts w:ascii="仿宋_GB2312" w:hAnsi="仿宋_GB2312" w:eastAsia="仿宋_GB2312"/>
          <w:sz w:val="32"/>
        </w:rPr>
        <w:t>（七）统筹应急救援力量建设，负责组织消防、森林火灾扑救、抗洪抢险、地震和地质灾害救援、生产安全事故救援等专业应急救援力量建设,管理指挥地区综合性应急救援队伍，指导各县（市）及社会应急救援力量建设。</w:t>
      </w:r>
    </w:p>
    <w:p w14:paraId="5FBB9D9D">
      <w:pPr>
        <w:spacing w:line="580" w:lineRule="exact"/>
        <w:ind w:firstLine="640"/>
        <w:jc w:val="both"/>
      </w:pPr>
      <w:r>
        <w:rPr>
          <w:rFonts w:ascii="仿宋_GB2312" w:hAnsi="仿宋_GB2312" w:eastAsia="仿宋_GB2312"/>
          <w:sz w:val="32"/>
        </w:rPr>
        <w:t>（八）负责消防管理工作，指导县市消防监督、火灾预防、火灾扑救等工作。</w:t>
      </w:r>
    </w:p>
    <w:p w14:paraId="6B77C5A2">
      <w:pPr>
        <w:spacing w:line="580" w:lineRule="exact"/>
        <w:ind w:firstLine="640"/>
        <w:jc w:val="both"/>
      </w:pPr>
      <w:r>
        <w:rPr>
          <w:rFonts w:ascii="仿宋_GB2312" w:hAnsi="仿宋_GB2312" w:eastAsia="仿宋_GB2312"/>
          <w:sz w:val="32"/>
        </w:rPr>
        <w:t>（九）指导协调森林和草原火灾、水旱灾害、地震和地质灾害等防治工作，负责自然灾害综合监测预警工作，指导开展自然灾害综合风险评估工作。</w:t>
      </w:r>
    </w:p>
    <w:p w14:paraId="6D443917">
      <w:pPr>
        <w:spacing w:line="580" w:lineRule="exact"/>
        <w:ind w:firstLine="640"/>
        <w:jc w:val="both"/>
      </w:pPr>
      <w:r>
        <w:rPr>
          <w:rFonts w:ascii="仿宋_GB2312" w:hAnsi="仿宋_GB2312" w:eastAsia="仿宋_GB2312"/>
          <w:sz w:val="32"/>
        </w:rPr>
        <w:t>（十）组织协调本地区灾害救助工作，组织指导灾情核查、损失评估、救灾捐赠工作，管理、分配自治区、地区救灾款物并监督使用。</w:t>
      </w:r>
    </w:p>
    <w:p w14:paraId="41666DE1">
      <w:pPr>
        <w:spacing w:line="580" w:lineRule="exact"/>
        <w:ind w:firstLine="640"/>
        <w:jc w:val="both"/>
      </w:pPr>
      <w:r>
        <w:rPr>
          <w:rFonts w:ascii="仿宋_GB2312" w:hAnsi="仿宋_GB2312" w:eastAsia="仿宋_GB2312"/>
          <w:sz w:val="32"/>
        </w:rPr>
        <w:t>（十一）依法行使安全生产综合监督管理职权，指导协调、监督检查各县市人民政府和地区有关部门安全生产工作，组织开展安全生产巡查、考核工作。</w:t>
      </w:r>
    </w:p>
    <w:p w14:paraId="10252BBF">
      <w:pPr>
        <w:spacing w:line="580" w:lineRule="exact"/>
        <w:ind w:firstLine="640"/>
        <w:jc w:val="both"/>
      </w:pPr>
      <w:r>
        <w:rPr>
          <w:rFonts w:ascii="仿宋_GB2312" w:hAnsi="仿宋_GB2312" w:eastAsia="仿宋_GB2312"/>
          <w:sz w:val="32"/>
        </w:rPr>
        <w:t>（十二）按照分级、属地原则，依法监督检查工矿商贸生产经营单位贯彻执行安全生产法律法规及其安全生产条件和有关设备（特种设备除外）、材料、劳动防护用品的安全生产管理工作。负责监督管理工矿商贸行业安全生产工作。依法组织并指导监督实施安全生产准入制度。负责危险化学品安全监督管理综合工作和烟花爆竹经营单位安全监督管理工作。负责非煤矿山安全生产监督管理工作。</w:t>
      </w:r>
    </w:p>
    <w:p w14:paraId="2172191B">
      <w:pPr>
        <w:spacing w:line="580" w:lineRule="exact"/>
        <w:ind w:firstLine="640"/>
        <w:jc w:val="both"/>
      </w:pPr>
      <w:r>
        <w:rPr>
          <w:rFonts w:ascii="仿宋_GB2312" w:hAnsi="仿宋_GB2312" w:eastAsia="仿宋_GB2312"/>
          <w:sz w:val="32"/>
        </w:rPr>
        <w:t>（十三）依法组织指导生产安全事故调查处理，监督事故查处和责任追究落实情况。组织开展自然灾害类突发事件的调查评估工作。</w:t>
      </w:r>
    </w:p>
    <w:p w14:paraId="58541B3F">
      <w:pPr>
        <w:spacing w:line="580" w:lineRule="exact"/>
        <w:ind w:firstLine="640"/>
        <w:jc w:val="both"/>
      </w:pPr>
      <w:r>
        <w:rPr>
          <w:rFonts w:ascii="仿宋_GB2312" w:hAnsi="仿宋_GB2312" w:eastAsia="仿宋_GB2312"/>
          <w:sz w:val="32"/>
        </w:rPr>
        <w:t>（十四）制定应急物资储备和应急救援装备规划并组织实施,会同地区粮食和物资储备局等部门建立健全应急物资信息平台和调拨制度，在救灾时统一调度。</w:t>
      </w:r>
    </w:p>
    <w:p w14:paraId="1ED8DFF2">
      <w:pPr>
        <w:spacing w:line="580" w:lineRule="exact"/>
        <w:ind w:firstLine="640"/>
        <w:jc w:val="both"/>
      </w:pPr>
      <w:r>
        <w:rPr>
          <w:rFonts w:ascii="仿宋_GB2312" w:hAnsi="仿宋_GB2312" w:eastAsia="仿宋_GB2312"/>
          <w:sz w:val="32"/>
        </w:rPr>
        <w:t>（十五）负责应急管理、安全生产宣传教育和培训工作，组织指导地区应急管理、安全生产的科学技术研究、推广应用和信息化建设工作。开展应急管理方面的对外合作与交流。</w:t>
      </w:r>
    </w:p>
    <w:p w14:paraId="0A6B62AC">
      <w:pPr>
        <w:spacing w:line="580" w:lineRule="exact"/>
        <w:ind w:firstLine="640"/>
        <w:jc w:val="both"/>
      </w:pPr>
      <w:r>
        <w:rPr>
          <w:rFonts w:ascii="仿宋_GB2312" w:hAnsi="仿宋_GB2312" w:eastAsia="仿宋_GB2312"/>
          <w:sz w:val="32"/>
        </w:rPr>
        <w:t>（十六）完成地委、行署交办的其他任务。</w:t>
      </w:r>
    </w:p>
    <w:p w14:paraId="58F641BE">
      <w:pPr>
        <w:spacing w:line="580" w:lineRule="exact"/>
        <w:ind w:firstLine="640"/>
        <w:jc w:val="both"/>
      </w:pPr>
      <w:r>
        <w:rPr>
          <w:rFonts w:ascii="仿宋_GB2312" w:hAnsi="仿宋_GB2312" w:eastAsia="仿宋_GB2312"/>
          <w:sz w:val="32"/>
        </w:rPr>
        <w:t>（十七）职能转变。地区应急管理局应加强、优化、统筹地区应急能力建设，构建统一领导、权责一致、权威高效的应急能力体系，推动形成统一指挥、专常兼备、反应灵敏、上下联动、平战结合的应急管理体制。一是坚持以防为主、防抗救结合，坚持常态减灾和非常态救灾相统一，努力实现从注重灾后救助向注重灾前预防转变，从应对单一灾种向综合减灾转变，从减少灾害损失向减轻灾害风险转变，提高地区应急管理水平和防灾减灾救灾能力，防范化解重特大安全风险。二是坚持以人为本，把确保人民群众生命安全放在首位，确保受灾群众基本生活，加强应急预案演练，增强全民防灾减灾意识，提升公众知识普及和自救互救技能，切实减少人员伤亡和财产损失。</w:t>
      </w:r>
    </w:p>
    <w:p w14:paraId="61A96591">
      <w:pPr>
        <w:spacing w:line="640" w:lineRule="exact"/>
        <w:ind w:firstLine="640"/>
        <w:jc w:val="both"/>
        <w:outlineLvl w:val="2"/>
      </w:pPr>
      <w:r>
        <w:rPr>
          <w:rFonts w:ascii="黑体" w:hAnsi="黑体" w:eastAsia="黑体"/>
          <w:sz w:val="32"/>
        </w:rPr>
        <w:t>二、机构设置及人员情况</w:t>
      </w:r>
    </w:p>
    <w:p w14:paraId="715982D1">
      <w:pPr>
        <w:spacing w:line="580" w:lineRule="exact"/>
        <w:ind w:firstLine="640"/>
        <w:jc w:val="both"/>
      </w:pPr>
      <w:r>
        <w:rPr>
          <w:rFonts w:ascii="仿宋_GB2312" w:hAnsi="仿宋_GB2312" w:eastAsia="仿宋_GB2312"/>
          <w:sz w:val="32"/>
        </w:rPr>
        <w:t>新疆维吾尔自治区喀什地区应急管理局2024年度，实有人数87人，其中：在职人员57人，增加10人；离休人员0人，增加0人；退休人员30人,增加3人。</w:t>
      </w:r>
    </w:p>
    <w:p w14:paraId="61E777B7">
      <w:pPr>
        <w:spacing w:line="580" w:lineRule="exact"/>
        <w:ind w:firstLine="640"/>
        <w:jc w:val="both"/>
      </w:pPr>
      <w:r>
        <w:rPr>
          <w:rFonts w:ascii="仿宋_GB2312" w:hAnsi="仿宋_GB2312" w:eastAsia="仿宋_GB2312"/>
          <w:sz w:val="32"/>
        </w:rPr>
        <w:t>新疆维吾尔自治区喀什地区应急管理局无下属预算单位，下设8个科室，分别是：办公室、防灾减灾科、应急救援和物资保障科、应急管理科、政策法规科、安全基础科、综合协调科、火灾和防汛抗旱科。</w:t>
      </w:r>
    </w:p>
    <w:p w14:paraId="3E017CCA">
      <w:r>
        <w:br w:type="page"/>
      </w:r>
    </w:p>
    <w:p w14:paraId="3B00FF56">
      <w:pPr>
        <w:spacing w:line="240" w:lineRule="auto"/>
        <w:jc w:val="center"/>
        <w:outlineLvl w:val="1"/>
      </w:pPr>
      <w:r>
        <w:rPr>
          <w:rFonts w:ascii="黑体" w:hAnsi="黑体" w:eastAsia="黑体"/>
          <w:sz w:val="32"/>
        </w:rPr>
        <w:t>第二部分 部门决算情况说明</w:t>
      </w:r>
    </w:p>
    <w:p w14:paraId="25664114">
      <w:pPr>
        <w:spacing w:line="640" w:lineRule="exact"/>
        <w:ind w:firstLine="640"/>
        <w:jc w:val="both"/>
        <w:outlineLvl w:val="2"/>
      </w:pPr>
      <w:r>
        <w:rPr>
          <w:rFonts w:ascii="黑体" w:hAnsi="黑体" w:eastAsia="黑体"/>
          <w:sz w:val="32"/>
        </w:rPr>
        <w:t>一、收入支出决算总体情况说明</w:t>
      </w:r>
    </w:p>
    <w:p w14:paraId="58460220">
      <w:pPr>
        <w:spacing w:line="580" w:lineRule="exact"/>
        <w:ind w:firstLine="640"/>
        <w:jc w:val="both"/>
      </w:pPr>
      <w:r>
        <w:rPr>
          <w:rFonts w:ascii="仿宋_GB2312" w:hAnsi="仿宋_GB2312" w:eastAsia="仿宋_GB2312"/>
          <w:b/>
          <w:sz w:val="32"/>
        </w:rPr>
        <w:t>2024年度收入总计10,423.47万元，</w:t>
      </w:r>
      <w:r>
        <w:rPr>
          <w:rFonts w:ascii="仿宋_GB2312" w:hAnsi="仿宋_GB2312" w:eastAsia="仿宋_GB2312"/>
          <w:b w:val="0"/>
          <w:sz w:val="32"/>
        </w:rPr>
        <w:t>其中：本年收入合计10,374.30万元，使用非财政拨款结余（含专用结余）0.00万元，年初结转和结余49.17万元。</w:t>
      </w:r>
    </w:p>
    <w:p w14:paraId="74A7263C">
      <w:pPr>
        <w:spacing w:line="580" w:lineRule="exact"/>
        <w:ind w:firstLine="640"/>
        <w:jc w:val="both"/>
      </w:pPr>
      <w:r>
        <w:rPr>
          <w:rFonts w:ascii="仿宋_GB2312" w:hAnsi="仿宋_GB2312" w:eastAsia="仿宋_GB2312"/>
          <w:b/>
          <w:sz w:val="32"/>
        </w:rPr>
        <w:t>2024年度支出总计10,423.47万元，</w:t>
      </w:r>
      <w:r>
        <w:rPr>
          <w:rFonts w:ascii="仿宋_GB2312" w:hAnsi="仿宋_GB2312" w:eastAsia="仿宋_GB2312"/>
          <w:b w:val="0"/>
          <w:sz w:val="32"/>
        </w:rPr>
        <w:t>其中：本年支出合计10,362.03万元，结余分配0.00万元，年末结转和结余61.44万元。</w:t>
      </w:r>
    </w:p>
    <w:p w14:paraId="1A736B07">
      <w:pPr>
        <w:spacing w:line="580" w:lineRule="exact"/>
        <w:ind w:firstLine="640"/>
        <w:jc w:val="both"/>
      </w:pPr>
      <w:r>
        <w:rPr>
          <w:rFonts w:ascii="仿宋_GB2312" w:hAnsi="仿宋_GB2312" w:eastAsia="仿宋_GB2312"/>
          <w:b w:val="0"/>
          <w:sz w:val="32"/>
        </w:rPr>
        <w:t>收入支出总体与上年相比，增加9,123.28万元，增长701.69%，主要原因是：本年度按照自治区及地区有关要求，新增喀什地区自然灾害应急能力提升工程基层防灾项目，项目资金增加，同时2024年度在职人员增加，相关人员经费增加。</w:t>
      </w:r>
    </w:p>
    <w:p w14:paraId="216256BF">
      <w:pPr>
        <w:spacing w:line="640" w:lineRule="exact"/>
        <w:ind w:firstLine="640"/>
        <w:jc w:val="both"/>
        <w:outlineLvl w:val="2"/>
      </w:pPr>
      <w:r>
        <w:rPr>
          <w:rFonts w:ascii="黑体" w:hAnsi="黑体" w:eastAsia="黑体"/>
          <w:sz w:val="32"/>
        </w:rPr>
        <w:t>二、收入决算情况说明</w:t>
      </w:r>
    </w:p>
    <w:p w14:paraId="6C544A11">
      <w:pPr>
        <w:spacing w:line="580" w:lineRule="exact"/>
        <w:ind w:firstLine="640"/>
        <w:jc w:val="both"/>
      </w:pPr>
      <w:r>
        <w:rPr>
          <w:rFonts w:ascii="仿宋_GB2312" w:hAnsi="仿宋_GB2312" w:eastAsia="仿宋_GB2312"/>
          <w:b/>
          <w:sz w:val="32"/>
        </w:rPr>
        <w:t>本年收入10,374.30万元，</w:t>
      </w:r>
      <w:r>
        <w:rPr>
          <w:rFonts w:ascii="仿宋_GB2312" w:hAnsi="仿宋_GB2312" w:eastAsia="仿宋_GB2312"/>
          <w:b w:val="0"/>
          <w:sz w:val="32"/>
        </w:rPr>
        <w:t>其中：财政拨款收入10,329.00万元，占99.56%；上级补助收入0.00万元，占0.00%；事业收入0.00万元，占0.00%；经营收入0.00万元，占0.00%；附属单位上缴收入0.00万元，占0.00%；其他收入45.30万元，占0.44%。</w:t>
      </w:r>
    </w:p>
    <w:p w14:paraId="1DEF274B">
      <w:pPr>
        <w:spacing w:line="640" w:lineRule="exact"/>
        <w:ind w:firstLine="640"/>
        <w:jc w:val="both"/>
        <w:outlineLvl w:val="2"/>
      </w:pPr>
      <w:r>
        <w:rPr>
          <w:rFonts w:ascii="黑体" w:hAnsi="黑体" w:eastAsia="黑体"/>
          <w:sz w:val="32"/>
        </w:rPr>
        <w:t>三、支出决算情况说明</w:t>
      </w:r>
    </w:p>
    <w:p w14:paraId="54A0AE16">
      <w:pPr>
        <w:spacing w:line="580" w:lineRule="exact"/>
        <w:ind w:firstLine="640"/>
        <w:jc w:val="both"/>
      </w:pPr>
      <w:r>
        <w:rPr>
          <w:rFonts w:ascii="仿宋_GB2312" w:hAnsi="仿宋_GB2312" w:eastAsia="仿宋_GB2312"/>
          <w:b/>
          <w:sz w:val="32"/>
        </w:rPr>
        <w:t>本年支出10,362.03万元，</w:t>
      </w:r>
      <w:r>
        <w:rPr>
          <w:rFonts w:ascii="仿宋_GB2312" w:hAnsi="仿宋_GB2312" w:eastAsia="仿宋_GB2312"/>
          <w:b w:val="0"/>
          <w:sz w:val="32"/>
        </w:rPr>
        <w:t>其中：基本支出1,174.86万元，占11.34%；项目支出9,187.17万元，占88.66%；上缴上级支出0.00万元，占0.00%；经营支出0.00万元，占0.00%；对附属单位补助支出0.00万元，占0.00%。</w:t>
      </w:r>
    </w:p>
    <w:p w14:paraId="38F252C3">
      <w:pPr>
        <w:spacing w:line="640" w:lineRule="exact"/>
        <w:ind w:firstLine="640"/>
        <w:jc w:val="both"/>
        <w:outlineLvl w:val="2"/>
      </w:pPr>
      <w:r>
        <w:rPr>
          <w:rFonts w:ascii="黑体" w:hAnsi="黑体" w:eastAsia="黑体"/>
          <w:sz w:val="32"/>
        </w:rPr>
        <w:t>四、财政拨款收入支出决算总体情况说明</w:t>
      </w:r>
    </w:p>
    <w:p w14:paraId="0478B708">
      <w:pPr>
        <w:spacing w:line="580" w:lineRule="exact"/>
        <w:ind w:firstLine="640"/>
        <w:jc w:val="both"/>
      </w:pPr>
      <w:r>
        <w:rPr>
          <w:rFonts w:ascii="仿宋_GB2312" w:hAnsi="仿宋_GB2312" w:eastAsia="仿宋_GB2312"/>
          <w:b/>
          <w:sz w:val="32"/>
        </w:rPr>
        <w:t>2024年度财政拨款收入总计10,329.00万元，</w:t>
      </w:r>
      <w:r>
        <w:rPr>
          <w:rFonts w:ascii="仿宋_GB2312" w:hAnsi="仿宋_GB2312" w:eastAsia="仿宋_GB2312"/>
          <w:b w:val="0"/>
          <w:sz w:val="32"/>
        </w:rPr>
        <w:t>其中：年初财政拨款结转和结余0.00万元，本年财政拨款收入10,329.00万元。</w:t>
      </w:r>
      <w:r>
        <w:rPr>
          <w:rFonts w:ascii="仿宋_GB2312" w:hAnsi="仿宋_GB2312" w:eastAsia="仿宋_GB2312"/>
          <w:b/>
          <w:sz w:val="32"/>
        </w:rPr>
        <w:t>财政拨款支出总计10,329.00万元，</w:t>
      </w:r>
      <w:r>
        <w:rPr>
          <w:rFonts w:ascii="仿宋_GB2312" w:hAnsi="仿宋_GB2312" w:eastAsia="仿宋_GB2312"/>
          <w:b w:val="0"/>
          <w:sz w:val="32"/>
        </w:rPr>
        <w:t>其中：年末财政拨款结转和结余0.00万元，本年财政拨款支出10,329.00万元。</w:t>
      </w:r>
    </w:p>
    <w:p w14:paraId="0E2BCE96">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增加9,101.58万元，增长741.52%，主要原因是：本年度按照自治区及地区有关要求，新增喀什地区自然灾害应急能力提升工程基层防灾项目，项目资金增加，同时2024年度在职人员增加，相关人员经费增加。</w:t>
      </w:r>
      <w:r>
        <w:rPr>
          <w:rFonts w:ascii="仿宋_GB2312" w:hAnsi="仿宋_GB2312" w:eastAsia="仿宋_GB2312"/>
          <w:b/>
          <w:sz w:val="32"/>
        </w:rPr>
        <w:t>与年初预算相比，</w:t>
      </w:r>
      <w:r>
        <w:rPr>
          <w:rFonts w:ascii="仿宋_GB2312" w:hAnsi="仿宋_GB2312" w:eastAsia="仿宋_GB2312"/>
          <w:b w:val="0"/>
          <w:sz w:val="32"/>
        </w:rPr>
        <w:t>年初预算数1,296.04万元，决算数10,329.00万元，预决算差异率696.97%，主要原因是：年中追加喀什地区自然灾害应急能力提升工程基层防灾项目、应急携行包采购项目、应急指挥部建设项目。该项目主要用于为喀什地区12支县级应急救援队伍、183支乡级应急救援队伍配备地震地质灾害救援类、抗洪抢险类、森林（草原）火灾扑救类、水域救援类、综合保障类装备共计5900台（套），最终采购设备6173台套，导致预决算存在差异。</w:t>
      </w:r>
    </w:p>
    <w:p w14:paraId="334459AA">
      <w:pPr>
        <w:spacing w:line="640" w:lineRule="exact"/>
        <w:ind w:firstLine="640"/>
        <w:jc w:val="both"/>
        <w:outlineLvl w:val="2"/>
      </w:pPr>
      <w:r>
        <w:rPr>
          <w:rFonts w:ascii="黑体" w:hAnsi="黑体" w:eastAsia="黑体"/>
          <w:sz w:val="32"/>
        </w:rPr>
        <w:t>五、一般公共预算财政拨款支出决算情况说明</w:t>
      </w:r>
    </w:p>
    <w:p w14:paraId="16286B3B">
      <w:pPr>
        <w:spacing w:line="640" w:lineRule="exact"/>
        <w:ind w:firstLine="640"/>
        <w:jc w:val="both"/>
        <w:outlineLvl w:val="3"/>
      </w:pPr>
      <w:r>
        <w:rPr>
          <w:rFonts w:ascii="楷体_GB2312" w:hAnsi="楷体_GB2312" w:eastAsia="楷体_GB2312"/>
          <w:b/>
          <w:sz w:val="32"/>
        </w:rPr>
        <w:t>（一）一般公共预算财政拨款支出决算总体情况</w:t>
      </w:r>
    </w:p>
    <w:p w14:paraId="31A762E3">
      <w:pPr>
        <w:spacing w:line="580" w:lineRule="exact"/>
        <w:ind w:firstLine="640"/>
        <w:jc w:val="both"/>
      </w:pPr>
      <w:r>
        <w:rPr>
          <w:rFonts w:ascii="仿宋_GB2312" w:hAnsi="仿宋_GB2312" w:eastAsia="仿宋_GB2312"/>
          <w:b/>
          <w:sz w:val="32"/>
        </w:rPr>
        <w:t>2024年度一般公共预算财政拨款支出10,329.00万元，</w:t>
      </w:r>
      <w:r>
        <w:rPr>
          <w:rFonts w:ascii="仿宋_GB2312" w:hAnsi="仿宋_GB2312" w:eastAsia="仿宋_GB2312"/>
          <w:b w:val="0"/>
          <w:sz w:val="32"/>
        </w:rPr>
        <w:t>占本年支出合计的99.68%。</w:t>
      </w:r>
      <w:r>
        <w:rPr>
          <w:rFonts w:ascii="仿宋_GB2312" w:hAnsi="仿宋_GB2312" w:eastAsia="仿宋_GB2312"/>
          <w:b/>
          <w:sz w:val="32"/>
        </w:rPr>
        <w:t>与上年相比，</w:t>
      </w:r>
      <w:r>
        <w:rPr>
          <w:rFonts w:ascii="仿宋_GB2312" w:hAnsi="仿宋_GB2312" w:eastAsia="仿宋_GB2312"/>
          <w:b w:val="0"/>
          <w:sz w:val="32"/>
        </w:rPr>
        <w:t>增加9,101.58万元，增长741.52%，主要原因是：本年度按照自治区及地区有关要求，新增喀什地区自然灾害应急能力提升工程基层防灾项目，项目资金增加，同时2024年度在职人员增加，相关人员经费增加。</w:t>
      </w:r>
      <w:r>
        <w:rPr>
          <w:rFonts w:ascii="仿宋_GB2312" w:hAnsi="仿宋_GB2312" w:eastAsia="仿宋_GB2312"/>
          <w:b/>
          <w:sz w:val="32"/>
        </w:rPr>
        <w:t>与年初预算相比,</w:t>
      </w:r>
      <w:r>
        <w:rPr>
          <w:rFonts w:ascii="仿宋_GB2312" w:hAnsi="仿宋_GB2312" w:eastAsia="仿宋_GB2312"/>
          <w:b w:val="0"/>
          <w:sz w:val="32"/>
        </w:rPr>
        <w:t>年初预算数1,296.04万元，决算数10,329.00万元，预决算差异率696.97%，主要原因是：年中追加喀什地区自然灾害应急能力提升工程基层防灾项目、应急携行包采购项目、应急指挥部建设项目。该项目主要用于为喀什地区12支县级应急救援队伍、183支乡级应急救援队伍配备地震地质灾害救援类、抗洪抢险类、森林（草原）火灾扑救类、水域救援类、综合保障类装备共计5900台（套），最终采购设备6173台套，导致预决算存在差异。</w:t>
      </w:r>
    </w:p>
    <w:p w14:paraId="79CFE058">
      <w:pPr>
        <w:spacing w:line="640" w:lineRule="exact"/>
        <w:ind w:firstLine="640"/>
        <w:jc w:val="both"/>
        <w:outlineLvl w:val="3"/>
      </w:pPr>
      <w:r>
        <w:rPr>
          <w:rFonts w:ascii="楷体_GB2312" w:hAnsi="楷体_GB2312" w:eastAsia="楷体_GB2312"/>
          <w:b/>
          <w:sz w:val="32"/>
        </w:rPr>
        <w:t>（二）一般公共预算财政拨款支出决算结构情况</w:t>
      </w:r>
    </w:p>
    <w:p w14:paraId="0DBFC837">
      <w:pPr>
        <w:spacing w:line="580" w:lineRule="exact"/>
        <w:ind w:firstLine="640"/>
        <w:jc w:val="both"/>
      </w:pPr>
      <w:r>
        <w:rPr>
          <w:rFonts w:ascii="仿宋_GB2312" w:hAnsi="仿宋_GB2312" w:eastAsia="仿宋_GB2312"/>
          <w:b w:val="0"/>
          <w:sz w:val="32"/>
        </w:rPr>
        <w:t>1.一般公共服务支出(类)1.48万元,占0.01%。</w:t>
      </w:r>
    </w:p>
    <w:p w14:paraId="6906812F">
      <w:pPr>
        <w:spacing w:line="580" w:lineRule="exact"/>
        <w:ind w:firstLine="640"/>
        <w:jc w:val="both"/>
      </w:pPr>
      <w:r>
        <w:rPr>
          <w:rFonts w:ascii="仿宋_GB2312" w:hAnsi="仿宋_GB2312" w:eastAsia="仿宋_GB2312"/>
          <w:b w:val="0"/>
          <w:sz w:val="32"/>
        </w:rPr>
        <w:t>2.社会保障和就业支出(类)168.72万元,占1.63%。</w:t>
      </w:r>
    </w:p>
    <w:p w14:paraId="37F20F16">
      <w:pPr>
        <w:spacing w:line="580" w:lineRule="exact"/>
        <w:ind w:firstLine="640"/>
        <w:jc w:val="both"/>
      </w:pPr>
      <w:r>
        <w:rPr>
          <w:rFonts w:ascii="仿宋_GB2312" w:hAnsi="仿宋_GB2312" w:eastAsia="仿宋_GB2312"/>
          <w:b w:val="0"/>
          <w:sz w:val="32"/>
        </w:rPr>
        <w:t>3.卫生健康支出(类)50.34万元,占0.49%。</w:t>
      </w:r>
    </w:p>
    <w:p w14:paraId="7C77711F">
      <w:pPr>
        <w:spacing w:line="580" w:lineRule="exact"/>
        <w:ind w:firstLine="640"/>
        <w:jc w:val="both"/>
      </w:pPr>
      <w:r>
        <w:rPr>
          <w:rFonts w:ascii="仿宋_GB2312" w:hAnsi="仿宋_GB2312" w:eastAsia="仿宋_GB2312"/>
          <w:b w:val="0"/>
          <w:sz w:val="32"/>
        </w:rPr>
        <w:t>4.资源勘探工业信息等支出(类)64.20万元,占0.62%。</w:t>
      </w:r>
    </w:p>
    <w:p w14:paraId="767EE6A3">
      <w:pPr>
        <w:spacing w:line="580" w:lineRule="exact"/>
        <w:ind w:firstLine="640"/>
        <w:jc w:val="both"/>
      </w:pPr>
      <w:r>
        <w:rPr>
          <w:rFonts w:ascii="仿宋_GB2312" w:hAnsi="仿宋_GB2312" w:eastAsia="仿宋_GB2312"/>
          <w:b w:val="0"/>
          <w:sz w:val="32"/>
        </w:rPr>
        <w:t>5.住房保障支出(类)90.82万元,占0.88%。</w:t>
      </w:r>
    </w:p>
    <w:p w14:paraId="010C4489">
      <w:pPr>
        <w:spacing w:line="580" w:lineRule="exact"/>
        <w:ind w:firstLine="640"/>
        <w:jc w:val="both"/>
      </w:pPr>
      <w:r>
        <w:rPr>
          <w:rFonts w:ascii="仿宋_GB2312" w:hAnsi="仿宋_GB2312" w:eastAsia="仿宋_GB2312"/>
          <w:b w:val="0"/>
          <w:sz w:val="32"/>
        </w:rPr>
        <w:t>6.灾害防治及应急管理支出(类)9,953.44万元,占96.36%。</w:t>
      </w:r>
    </w:p>
    <w:p w14:paraId="2642C9D5">
      <w:pPr>
        <w:spacing w:line="640" w:lineRule="exact"/>
        <w:ind w:firstLine="640"/>
        <w:jc w:val="both"/>
        <w:outlineLvl w:val="3"/>
      </w:pPr>
      <w:r>
        <w:rPr>
          <w:rFonts w:ascii="楷体_GB2312" w:hAnsi="楷体_GB2312" w:eastAsia="楷体_GB2312"/>
          <w:b/>
          <w:sz w:val="32"/>
        </w:rPr>
        <w:t>（三）一般公共预算财政拨款支出决算具体情况</w:t>
      </w:r>
    </w:p>
    <w:p w14:paraId="735D6B3A">
      <w:pPr>
        <w:spacing w:line="580" w:lineRule="exact"/>
        <w:ind w:firstLine="640"/>
        <w:jc w:val="both"/>
      </w:pPr>
      <w:r>
        <w:rPr>
          <w:rFonts w:ascii="仿宋_GB2312" w:hAnsi="仿宋_GB2312" w:eastAsia="仿宋_GB2312"/>
          <w:b w:val="0"/>
          <w:sz w:val="32"/>
        </w:rPr>
        <w:t>1.一般公共服务支出(类)统战事务(款)宗教事务(项):支出决算数为1.48万元，比上年决算增加0.99万元，增长202.04%,主要原因是：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基层人员生活补助经费较上年增加。</w:t>
      </w:r>
    </w:p>
    <w:p w14:paraId="7603F909">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2.社会保障和就业支出(类)行政事业单位养老支出(款)行政单位离退休(项):支出决算数为46.79万元，比上年决算增加13.56万元，增长40.81%,主要原因是：本年退休人员增加，退休费支出增加。</w:t>
      </w:r>
    </w:p>
    <w:p w14:paraId="036E0DFF">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96.77万元，比上年决算增加11.19万元，增长13.08%,主要原因是：本年在职人员工资基数调增，养老缴费基数上涨，相应支出增加。</w:t>
      </w:r>
    </w:p>
    <w:p w14:paraId="3AF8B7B6">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25.16万元，比上年决算减少6.01万元，下降19.28%,主要原因是：本年新增退休人员较上年减少，职业年金缴费较上年减少。</w:t>
      </w:r>
    </w:p>
    <w:p w14:paraId="248D8AE5">
      <w:pPr>
        <w:spacing w:line="580" w:lineRule="exact"/>
        <w:ind w:firstLine="640"/>
        <w:jc w:val="both"/>
      </w:pPr>
      <w:r>
        <w:rPr>
          <w:rFonts w:ascii="仿宋_GB2312" w:hAnsi="仿宋_GB2312" w:eastAsia="仿宋_GB2312"/>
          <w:b w:val="0"/>
          <w:sz w:val="32"/>
        </w:rPr>
        <w:t>5.卫生健康支出(类)行政事业单位医疗(款)行政单位医疗(项):支出决算数为41.13万元，比上年决算减少8.18万元，下降16.59%,主要原因是：因退休人员医疗保险制度改革，退休人员基本医疗不再由单位缴纳，导致经费较上年减少。</w:t>
      </w:r>
    </w:p>
    <w:p w14:paraId="7CCA7C47">
      <w:pPr>
        <w:spacing w:line="580" w:lineRule="exact"/>
        <w:ind w:firstLine="640"/>
        <w:jc w:val="both"/>
      </w:pPr>
      <w:r>
        <w:rPr>
          <w:rFonts w:ascii="仿宋_GB2312" w:hAnsi="仿宋_GB2312" w:eastAsia="仿宋_GB2312"/>
          <w:b w:val="0"/>
          <w:sz w:val="32"/>
        </w:rPr>
        <w:t>6.卫生健康支出(类)行政事业单位医疗(款)公务员医疗补助(项):支出决算数为9.21万元，比上年决算减少3.41万元，下降27.02%,主要原因是：因退休人员医疗保险制度改革，退休人员公务员医疗补助不再由单位缴纳，导致经费较上年减少。</w:t>
      </w:r>
    </w:p>
    <w:p w14:paraId="78FED445">
      <w:pPr>
        <w:spacing w:line="580" w:lineRule="exact"/>
        <w:ind w:firstLine="640"/>
        <w:jc w:val="both"/>
      </w:pPr>
      <w:r>
        <w:rPr>
          <w:rFonts w:ascii="仿宋_GB2312" w:hAnsi="仿宋_GB2312" w:eastAsia="仿宋_GB2312"/>
          <w:b w:val="0"/>
          <w:sz w:val="32"/>
        </w:rPr>
        <w:t>7.资源勘探工业信息等支出(类)资源勘探开发(款)一般行政管理事务(项):支出决算数为64.20万元，比上年决算增加64.20万元，增长100.00%,主要原因是：本年度增加喀拉吐孜矿区煤田火区治理服务费项目。</w:t>
      </w:r>
    </w:p>
    <w:p w14:paraId="374756CD">
      <w:pPr>
        <w:spacing w:line="580" w:lineRule="exact"/>
        <w:ind w:firstLine="640"/>
        <w:jc w:val="both"/>
      </w:pPr>
      <w:r>
        <w:rPr>
          <w:rFonts w:ascii="仿宋_GB2312" w:hAnsi="仿宋_GB2312" w:eastAsia="仿宋_GB2312"/>
          <w:b w:val="0"/>
          <w:sz w:val="32"/>
        </w:rPr>
        <w:t>8.住房保障支出(类)住房改革支出(款)住房公积金(项):支出决算数为90.82万元，比上年决算增加18.38万元，增长25.37%,主要原因是：本年在职人员工资基数调增，公积金缴费基数上涨，相应支出增加。</w:t>
      </w:r>
    </w:p>
    <w:p w14:paraId="6C88C848">
      <w:pPr>
        <w:spacing w:line="580" w:lineRule="exact"/>
        <w:ind w:firstLine="640"/>
        <w:jc w:val="both"/>
      </w:pPr>
      <w:r>
        <w:rPr>
          <w:rFonts w:ascii="仿宋_GB2312" w:hAnsi="仿宋_GB2312" w:eastAsia="仿宋_GB2312"/>
          <w:b w:val="0"/>
          <w:sz w:val="32"/>
        </w:rPr>
        <w:t>9.灾害防治及应急管理支出(类)应急管理事务(款)行政运行(项):支出决算数为863.49万元，比上年决算增加66.84万元，增长8.39%,主要原因是：本年在职人员工资调增，导致相关人员经费较上年有所增加。</w:t>
      </w:r>
    </w:p>
    <w:p w14:paraId="77FDCB5E">
      <w:pPr>
        <w:spacing w:line="580" w:lineRule="exact"/>
        <w:ind w:firstLine="640"/>
        <w:jc w:val="both"/>
      </w:pPr>
      <w:r>
        <w:rPr>
          <w:rFonts w:ascii="仿宋_GB2312" w:hAnsi="仿宋_GB2312" w:eastAsia="仿宋_GB2312"/>
          <w:b w:val="0"/>
          <w:sz w:val="32"/>
        </w:rPr>
        <w:t>10.灾害防治及应急管理支出(类)应急管理事务(款)一般行政管理事务(项):支出决算数为143.02万元，比上年决算增加46.41万元，增长48.04%,主要原因是：本年度新增应急携行包采购项目、指挥中心音视频设备采购项目、应急指挥部建设项目等，项目资金增加。</w:t>
      </w:r>
    </w:p>
    <w:p w14:paraId="724B89FD">
      <w:pPr>
        <w:spacing w:line="580" w:lineRule="exact"/>
        <w:ind w:firstLine="640"/>
        <w:jc w:val="both"/>
      </w:pPr>
      <w:r>
        <w:rPr>
          <w:rFonts w:ascii="仿宋_GB2312" w:hAnsi="仿宋_GB2312" w:eastAsia="仿宋_GB2312"/>
          <w:b w:val="0"/>
          <w:sz w:val="32"/>
        </w:rPr>
        <w:t>11.灾害防治及应急管理支出(类)应急管理事务(款)灾害风险防治(项):支出决算数为8,903.21万元，比上年决算增加8,897.04万元，增长144,198.38%,主要原因是：本年增加喀什地区自然灾害应急能力提升工程基层防灾项目。</w:t>
      </w:r>
    </w:p>
    <w:p w14:paraId="72D1BB87">
      <w:pPr>
        <w:spacing w:line="580" w:lineRule="exact"/>
        <w:ind w:firstLine="640"/>
        <w:jc w:val="both"/>
      </w:pPr>
      <w:r>
        <w:rPr>
          <w:rFonts w:ascii="仿宋_GB2312" w:hAnsi="仿宋_GB2312" w:eastAsia="仿宋_GB2312"/>
          <w:b w:val="0"/>
          <w:sz w:val="32"/>
        </w:rPr>
        <w:t>12.灾害防治及应急管理支出(类)应急管理事务(款)安全监管(项):支出决算数为13.98万元，比上年决算增加1.63万元，增长13.20%,主要原因是：本年度喀什地区安全生产举报奖励金支出增加。</w:t>
      </w:r>
    </w:p>
    <w:p w14:paraId="73F39DD3">
      <w:pPr>
        <w:spacing w:line="580" w:lineRule="exact"/>
        <w:ind w:firstLine="640"/>
        <w:jc w:val="both"/>
      </w:pPr>
      <w:r>
        <w:rPr>
          <w:rFonts w:ascii="仿宋_GB2312" w:hAnsi="仿宋_GB2312" w:eastAsia="仿宋_GB2312"/>
          <w:b w:val="0"/>
          <w:sz w:val="32"/>
        </w:rPr>
        <w:t>13.灾害防治及应急管理支出(类)地震事务(款)地震预测预报(项):支出决算数为25.92万元，比上年决算增加0.00万元，增长0.00%,主要原因是：本年喀什地区地震宏观观测项目经费、地震台站运行项目经费与上年相比一致，无变化。</w:t>
      </w:r>
    </w:p>
    <w:p w14:paraId="75AFFE4E">
      <w:pPr>
        <w:spacing w:line="580" w:lineRule="exact"/>
        <w:ind w:firstLine="640"/>
        <w:jc w:val="both"/>
      </w:pPr>
      <w:r>
        <w:rPr>
          <w:rFonts w:ascii="仿宋_GB2312" w:hAnsi="仿宋_GB2312" w:eastAsia="仿宋_GB2312"/>
          <w:b w:val="0"/>
          <w:sz w:val="32"/>
        </w:rPr>
        <w:t>14.灾害防治及应急管理支出(类)地震事务(款)地震事业机构(项):支出决算数为2.88万元，比上年决算增加0.00万元，增长0.00%,主要原因是：本年自治区防震减灾“三网一员”工作经费补贴项目经费与上年一致无变化。</w:t>
      </w:r>
    </w:p>
    <w:p w14:paraId="36E19223">
      <w:pPr>
        <w:spacing w:line="580" w:lineRule="exact"/>
        <w:ind w:firstLine="640"/>
        <w:jc w:val="both"/>
      </w:pPr>
      <w:r>
        <w:rPr>
          <w:rFonts w:ascii="仿宋_GB2312" w:hAnsi="仿宋_GB2312" w:eastAsia="仿宋_GB2312"/>
          <w:b w:val="0"/>
          <w:sz w:val="32"/>
        </w:rPr>
        <w:t>15.灾害防治及应急管理支出(类)其他灾害防治及应急管理支出(款)其他灾害防治及应急管理支出(项):支出决算数为0.93万元，比上年决算增加0.93万元，增长100.00%,主要原因是：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信息建设</w:t>
      </w:r>
      <w:r>
        <w:rPr>
          <w:rFonts w:ascii="仿宋_GB2312" w:hAnsi="仿宋_GB2312" w:eastAsia="仿宋_GB2312"/>
          <w:b w:val="0"/>
          <w:sz w:val="32"/>
        </w:rPr>
        <w:t>项目从其他支出科目调整至其他灾害防治及应急管理支出科目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导致此科目经费增加</w:t>
      </w:r>
      <w:r>
        <w:rPr>
          <w:rFonts w:ascii="仿宋_GB2312" w:hAnsi="仿宋_GB2312" w:eastAsia="仿宋_GB2312"/>
          <w:b w:val="0"/>
          <w:sz w:val="32"/>
        </w:rPr>
        <w:t>。</w:t>
      </w:r>
    </w:p>
    <w:p w14:paraId="620B25E3">
      <w:pPr>
        <w:spacing w:line="580" w:lineRule="exact"/>
        <w:ind w:firstLine="640"/>
        <w:jc w:val="both"/>
      </w:pPr>
      <w:r>
        <w:rPr>
          <w:rFonts w:ascii="仿宋_GB2312" w:hAnsi="仿宋_GB2312" w:eastAsia="仿宋_GB2312"/>
          <w:b w:val="0"/>
          <w:sz w:val="32"/>
        </w:rPr>
        <w:t>16.其他支出(类)其他支出(款)其他支出(项):支出决算数为0.00万元，比上年决算减少2.01万元，下降100.00%,主要原因是：</w:t>
      </w:r>
      <w:r>
        <w:rPr>
          <w:rFonts w:hint="eastAsia" w:ascii="仿宋_GB2312" w:hAnsi="仿宋_GB2312" w:eastAsia="仿宋_GB2312"/>
          <w:b w:val="0"/>
          <w:sz w:val="32"/>
          <w:lang w:val="en-US" w:eastAsia="zh-CN"/>
        </w:rPr>
        <w:t>本年功能</w:t>
      </w:r>
      <w:r>
        <w:rPr>
          <w:rFonts w:ascii="仿宋_GB2312" w:hAnsi="仿宋_GB2312" w:eastAsia="仿宋_GB2312"/>
          <w:b w:val="0"/>
          <w:sz w:val="32"/>
        </w:rPr>
        <w:t>科目调整，</w:t>
      </w:r>
      <w:r>
        <w:rPr>
          <w:rFonts w:hint="eastAsia" w:ascii="仿宋_GB2312" w:hAnsi="仿宋_GB2312" w:eastAsia="仿宋_GB2312"/>
          <w:b w:val="0"/>
          <w:sz w:val="32"/>
          <w:lang w:val="en-US" w:eastAsia="zh-CN"/>
        </w:rPr>
        <w:t>信息建设</w:t>
      </w:r>
      <w:r>
        <w:rPr>
          <w:rFonts w:ascii="仿宋_GB2312" w:hAnsi="仿宋_GB2312" w:eastAsia="仿宋_GB2312"/>
          <w:b w:val="0"/>
          <w:sz w:val="32"/>
        </w:rPr>
        <w:t>项目从其他支出科目调整至其他灾害防治及应急管理支出科目</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导致此科目经费减少</w:t>
      </w:r>
      <w:r>
        <w:rPr>
          <w:rFonts w:ascii="仿宋_GB2312" w:hAnsi="仿宋_GB2312" w:eastAsia="仿宋_GB2312"/>
          <w:b w:val="0"/>
          <w:sz w:val="32"/>
        </w:rPr>
        <w:t>。</w:t>
      </w:r>
    </w:p>
    <w:p w14:paraId="35140200">
      <w:pPr>
        <w:spacing w:line="640" w:lineRule="exact"/>
        <w:ind w:firstLine="640"/>
        <w:jc w:val="both"/>
        <w:outlineLvl w:val="2"/>
      </w:pPr>
      <w:r>
        <w:rPr>
          <w:rFonts w:ascii="黑体" w:hAnsi="黑体" w:eastAsia="黑体"/>
          <w:sz w:val="32"/>
        </w:rPr>
        <w:t>六、一般公共预算财政拨款基本支出决算情况说明</w:t>
      </w:r>
    </w:p>
    <w:p w14:paraId="3C0C6DDE">
      <w:pPr>
        <w:spacing w:line="580" w:lineRule="exact"/>
        <w:ind w:firstLine="640"/>
        <w:jc w:val="both"/>
      </w:pPr>
      <w:r>
        <w:rPr>
          <w:rFonts w:ascii="仿宋_GB2312" w:hAnsi="仿宋_GB2312" w:eastAsia="仿宋_GB2312"/>
          <w:b w:val="0"/>
          <w:sz w:val="32"/>
        </w:rPr>
        <w:t>2024年度一般公共预算财政拨款基本支出1,174.86万元，其中：</w:t>
      </w:r>
      <w:r>
        <w:rPr>
          <w:rFonts w:ascii="仿宋_GB2312" w:hAnsi="仿宋_GB2312" w:eastAsia="仿宋_GB2312"/>
          <w:b/>
          <w:sz w:val="32"/>
        </w:rPr>
        <w:t>人员经费1,123.94万元，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生活补助、其他对个人和家庭的补助。</w:t>
      </w:r>
    </w:p>
    <w:p w14:paraId="26735C71">
      <w:pPr>
        <w:spacing w:line="580" w:lineRule="exact"/>
        <w:ind w:firstLine="640"/>
        <w:jc w:val="both"/>
      </w:pPr>
      <w:r>
        <w:rPr>
          <w:rFonts w:ascii="仿宋_GB2312" w:hAnsi="仿宋_GB2312" w:eastAsia="仿宋_GB2312"/>
          <w:b/>
          <w:sz w:val="32"/>
        </w:rPr>
        <w:t>公用经费50.91万元，</w:t>
      </w:r>
      <w:r>
        <w:rPr>
          <w:rFonts w:ascii="仿宋_GB2312" w:hAnsi="仿宋_GB2312" w:eastAsia="仿宋_GB2312"/>
          <w:b w:val="0"/>
          <w:sz w:val="32"/>
        </w:rPr>
        <w:t>包括：办公费、手续费、电费、邮电费、取暖费、差旅费、维修（护）费、专用材料费、委托业务费、工会经费、公务用车运行维护费、其他交通费用、其他商品和服务支出。</w:t>
      </w:r>
    </w:p>
    <w:p w14:paraId="198E756F">
      <w:pPr>
        <w:spacing w:line="640" w:lineRule="exact"/>
        <w:ind w:firstLine="640"/>
        <w:jc w:val="both"/>
        <w:outlineLvl w:val="2"/>
      </w:pPr>
      <w:r>
        <w:rPr>
          <w:rFonts w:ascii="黑体" w:hAnsi="黑体" w:eastAsia="黑体"/>
          <w:sz w:val="32"/>
        </w:rPr>
        <w:t>七、政府性基金预算财政拨款收入支出决算情况说明</w:t>
      </w:r>
    </w:p>
    <w:p w14:paraId="4DA2190E">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7F3D42F6">
      <w:pPr>
        <w:spacing w:line="640" w:lineRule="exact"/>
        <w:ind w:firstLine="640"/>
        <w:jc w:val="both"/>
        <w:outlineLvl w:val="2"/>
      </w:pPr>
      <w:r>
        <w:rPr>
          <w:rFonts w:ascii="黑体" w:hAnsi="黑体" w:eastAsia="黑体"/>
          <w:sz w:val="32"/>
        </w:rPr>
        <w:t>八、国有资本经营预算财政拨款收入支出决算情况说明</w:t>
      </w:r>
    </w:p>
    <w:p w14:paraId="1649946F">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E1A88F6">
      <w:pPr>
        <w:spacing w:line="640" w:lineRule="exact"/>
        <w:ind w:firstLine="640"/>
        <w:jc w:val="both"/>
        <w:outlineLvl w:val="2"/>
      </w:pPr>
      <w:r>
        <w:rPr>
          <w:rFonts w:ascii="黑体" w:hAnsi="黑体" w:eastAsia="黑体"/>
          <w:sz w:val="32"/>
        </w:rPr>
        <w:t>九、财政拨款“三公”经费支出决算情况说明</w:t>
      </w:r>
    </w:p>
    <w:p w14:paraId="5A51502F">
      <w:pPr>
        <w:spacing w:line="580" w:lineRule="exact"/>
        <w:ind w:firstLine="640"/>
        <w:jc w:val="both"/>
      </w:pPr>
      <w:r>
        <w:rPr>
          <w:rFonts w:ascii="仿宋_GB2312" w:hAnsi="仿宋_GB2312" w:eastAsia="仿宋_GB2312"/>
          <w:b/>
          <w:sz w:val="32"/>
        </w:rPr>
        <w:t>2024年度财政拨款“三公”经费支出2,555.80万元，</w:t>
      </w:r>
      <w:r>
        <w:rPr>
          <w:rFonts w:ascii="仿宋_GB2312" w:hAnsi="仿宋_GB2312" w:eastAsia="仿宋_GB2312"/>
          <w:b w:val="0"/>
          <w:sz w:val="32"/>
        </w:rPr>
        <w:t>比上年增加2,548.60万元，增长35,397.22%，主要原因是：本年新购入公务用车，导致公务用车购置及运行维护费较上年增加。其中：因公出国（境）费支出0.00万元，占0.00%，比上年增加0.00万元，增长0.00%，主要原因是：2023年与2024年均未安排因公出国（境）费支出。公务用车购置及运行维护费支出2,555.80万元，占100.00%，比上年增加2,548.60万元，增长35,397.22%，主要原因是：本年新购入公务用车，导致公务用车购置及运行维护费较上年增加。公务接待费支出0.00万元，占0.00%，比上年增加0.00万元，增长0.00%，主要原因是：2023年与2024年均未安排公务接待费支出。</w:t>
      </w:r>
    </w:p>
    <w:p w14:paraId="0B04A3B2">
      <w:pPr>
        <w:spacing w:line="580" w:lineRule="exact"/>
        <w:ind w:firstLine="640"/>
        <w:jc w:val="both"/>
      </w:pPr>
      <w:r>
        <w:rPr>
          <w:rFonts w:ascii="仿宋_GB2312" w:hAnsi="仿宋_GB2312" w:eastAsia="仿宋_GB2312"/>
          <w:b/>
          <w:sz w:val="32"/>
        </w:rPr>
        <w:t>具体情况如下：</w:t>
      </w:r>
    </w:p>
    <w:p w14:paraId="19809F3A">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01E78053">
      <w:pPr>
        <w:spacing w:line="580" w:lineRule="exact"/>
        <w:ind w:firstLine="640"/>
        <w:jc w:val="both"/>
      </w:pPr>
      <w:r>
        <w:rPr>
          <w:rFonts w:ascii="仿宋_GB2312" w:hAnsi="仿宋_GB2312" w:eastAsia="仿宋_GB2312"/>
          <w:b w:val="0"/>
          <w:sz w:val="32"/>
        </w:rPr>
        <w:t>公务用车购置及运行维护费2,555.80万元，其中：公务用车购置费2,548.60万元，公务用车运行维护费7.20万元。公务用车运行维护费开支内容包括车辆加油费、维修费、保险费、审车费、过路费等。公务用车购置数75辆，公务用车保有量4辆。国有资产占用情况中固定资产车辆79辆，与公务用车保有量差异原因是：单位业务用车，车辆费用未使用财政拨款公务用车运行维护费支付。</w:t>
      </w:r>
    </w:p>
    <w:p w14:paraId="117ED68E">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3CE254D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2,585.20万元，决算数2,555.80万元，预决算差异率-1.14%，主要原因是：严格落实中央八项规定精神，厉行节约，减少公务用车使用频次，燃油费减少。其中：因公出国（境）费全年预算数0.00万元，决算数0.00万元，预决算差异率0.00%，主要原因是：本部门无因公出国（境）费。公务用车购置费全年预算数2,578.00万元，决算数2,548.60万元，预决算差异率-1.14%，主要原因是：严格落实中央八项规定精神，厉行节约，减少公务用车使用频次，燃油费减少。公务用车运行维护费全年预算数7.20万元，决算数7.20万元，预决算差异率0.00%，主要原因是：严格按照预算执行，预决算无差异。公务接待费全年预算数0.00万元，决算数0.00万元，预决算差异率0.00%，主要原因是：本部门无公务接待费。</w:t>
      </w:r>
    </w:p>
    <w:p w14:paraId="61CABE51">
      <w:pPr>
        <w:spacing w:line="640" w:lineRule="exact"/>
        <w:ind w:firstLine="640"/>
        <w:jc w:val="both"/>
        <w:outlineLvl w:val="2"/>
      </w:pPr>
      <w:r>
        <w:rPr>
          <w:rFonts w:ascii="黑体" w:hAnsi="黑体" w:eastAsia="黑体"/>
          <w:sz w:val="32"/>
        </w:rPr>
        <w:t>十、其他重要事项的情况说明</w:t>
      </w:r>
    </w:p>
    <w:p w14:paraId="57DDFE1B">
      <w:pPr>
        <w:spacing w:line="640" w:lineRule="exact"/>
        <w:ind w:firstLine="640"/>
        <w:jc w:val="both"/>
        <w:outlineLvl w:val="3"/>
      </w:pPr>
      <w:r>
        <w:rPr>
          <w:rFonts w:ascii="楷体_GB2312" w:hAnsi="楷体_GB2312" w:eastAsia="楷体_GB2312"/>
          <w:b/>
          <w:sz w:val="32"/>
        </w:rPr>
        <w:t>（一）机关运行经费及公用经费支出情况</w:t>
      </w:r>
    </w:p>
    <w:p w14:paraId="2874ADEC">
      <w:pPr>
        <w:spacing w:line="580" w:lineRule="exact"/>
        <w:ind w:firstLine="640"/>
        <w:jc w:val="both"/>
      </w:pPr>
      <w:r>
        <w:rPr>
          <w:rFonts w:ascii="仿宋_GB2312" w:hAnsi="仿宋_GB2312" w:eastAsia="仿宋_GB2312"/>
          <w:b w:val="0"/>
          <w:sz w:val="32"/>
        </w:rPr>
        <w:t>2024年度新疆维吾尔自治区喀什地区应急管理局（行政单位和参照公务员法管理事业单位）机关运行经费支出50.91万元，比上年增加9.12万元，增长21.82%，主要原因是：本年业务量增加，办公费增加。</w:t>
      </w:r>
    </w:p>
    <w:p w14:paraId="3D9929BB">
      <w:pPr>
        <w:spacing w:line="640" w:lineRule="exact"/>
        <w:ind w:firstLine="640"/>
        <w:jc w:val="both"/>
        <w:outlineLvl w:val="3"/>
      </w:pPr>
      <w:r>
        <w:rPr>
          <w:rFonts w:ascii="楷体_GB2312" w:hAnsi="楷体_GB2312" w:eastAsia="楷体_GB2312"/>
          <w:b/>
          <w:sz w:val="32"/>
        </w:rPr>
        <w:t>（二）政府采购情况</w:t>
      </w:r>
    </w:p>
    <w:p w14:paraId="7CBDBE55">
      <w:pPr>
        <w:spacing w:line="580" w:lineRule="exact"/>
        <w:ind w:firstLine="640"/>
        <w:jc w:val="both"/>
      </w:pPr>
      <w:r>
        <w:rPr>
          <w:rFonts w:ascii="仿宋_GB2312" w:hAnsi="仿宋_GB2312" w:eastAsia="仿宋_GB2312"/>
          <w:b w:val="0"/>
          <w:sz w:val="32"/>
        </w:rPr>
        <w:t>2024年度政府采购支出总额9,011.98万元，其中：政府采购货物支出8,837.95万元、政府采购工程支出46.84万元、政府采购服务支出127.19万元。</w:t>
      </w:r>
    </w:p>
    <w:p w14:paraId="291B2258">
      <w:pPr>
        <w:spacing w:line="580" w:lineRule="exact"/>
        <w:ind w:firstLine="640"/>
        <w:jc w:val="both"/>
      </w:pPr>
      <w:r>
        <w:rPr>
          <w:rFonts w:ascii="仿宋_GB2312" w:hAnsi="仿宋_GB2312" w:eastAsia="仿宋_GB2312"/>
          <w:b w:val="0"/>
          <w:sz w:val="32"/>
        </w:rPr>
        <w:t>授予中小企业合同金额7,040.61万元，占政府采购支出总额的78.13%，其中：授予小微企业合同金额5,158.21万元，占政府采购支出总额的57.24%。</w:t>
      </w:r>
    </w:p>
    <w:p w14:paraId="0EA981D3">
      <w:pPr>
        <w:spacing w:line="640" w:lineRule="exact"/>
        <w:ind w:firstLine="640"/>
        <w:jc w:val="both"/>
        <w:outlineLvl w:val="3"/>
      </w:pPr>
      <w:r>
        <w:rPr>
          <w:rFonts w:ascii="楷体_GB2312" w:hAnsi="楷体_GB2312" w:eastAsia="楷体_GB2312"/>
          <w:b/>
          <w:sz w:val="32"/>
        </w:rPr>
        <w:t>（三）国有资产占用情况说明</w:t>
      </w:r>
    </w:p>
    <w:p w14:paraId="5859D356">
      <w:pPr>
        <w:spacing w:line="580" w:lineRule="exact"/>
        <w:ind w:firstLine="640"/>
        <w:jc w:val="both"/>
      </w:pPr>
      <w:r>
        <w:rPr>
          <w:rFonts w:ascii="仿宋_GB2312" w:hAnsi="仿宋_GB2312" w:eastAsia="仿宋_GB2312"/>
          <w:b w:val="0"/>
          <w:sz w:val="32"/>
        </w:rPr>
        <w:t>截至2024年12月31日，房屋336.30平方米，价值6.49万元。车辆79辆，价值2,636.69万元，其中：副部（省）级及以上领导用车0辆、主要负责人用车0辆、机要通信用车0辆、应急保障用车0辆、执法执勤用车1辆、特种专业技术用车75辆、离退休干部服务用车0辆、其他用车3辆，其他用车主要是：一般公务用车。单价100万元（含）以上设备（不含车辆）0台（套）。</w:t>
      </w:r>
    </w:p>
    <w:p w14:paraId="7E1438F4">
      <w:pPr>
        <w:spacing w:line="640" w:lineRule="exact"/>
        <w:ind w:firstLine="640"/>
        <w:jc w:val="both"/>
        <w:outlineLvl w:val="2"/>
      </w:pPr>
      <w:r>
        <w:rPr>
          <w:rFonts w:ascii="黑体" w:hAnsi="黑体" w:eastAsia="黑体"/>
          <w:sz w:val="32"/>
        </w:rPr>
        <w:t>十一、预算绩效的情况说明</w:t>
      </w:r>
    </w:p>
    <w:p w14:paraId="35E3D95F">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根据预算绩效管理要求，本部门2024年度预算绩效管理形成整体支出绩效自评表1个，全年预算总额10,891.18万元，实际执行总额10,362.03万元；预算绩效评价项目1</w:t>
      </w:r>
      <w:r>
        <w:rPr>
          <w:rFonts w:hint="eastAsia" w:ascii="仿宋_GB2312" w:hAnsi="仿宋_GB2312" w:eastAsia="仿宋_GB2312"/>
          <w:b w:val="0"/>
          <w:sz w:val="32"/>
          <w:lang w:val="en-US" w:eastAsia="zh-CN"/>
        </w:rPr>
        <w:t>9</w:t>
      </w:r>
      <w:r>
        <w:rPr>
          <w:rFonts w:ascii="仿宋_GB2312" w:hAnsi="仿宋_GB2312" w:eastAsia="仿宋_GB2312"/>
          <w:b w:val="0"/>
          <w:sz w:val="32"/>
        </w:rPr>
        <w:t>个，全年预算数</w:t>
      </w:r>
      <w:r>
        <w:rPr>
          <w:rFonts w:hint="eastAsia" w:ascii="仿宋_GB2312" w:hAnsi="仿宋_GB2312" w:eastAsia="仿宋_GB2312"/>
          <w:b w:val="0"/>
          <w:sz w:val="32"/>
        </w:rPr>
        <w:t>422.99</w:t>
      </w:r>
      <w:r>
        <w:rPr>
          <w:rFonts w:ascii="仿宋_GB2312" w:hAnsi="仿宋_GB2312" w:eastAsia="仿宋_GB2312"/>
          <w:b w:val="0"/>
          <w:sz w:val="32"/>
        </w:rPr>
        <w:t>万元，全年执行数</w:t>
      </w:r>
      <w:r>
        <w:rPr>
          <w:rFonts w:hint="eastAsia" w:ascii="仿宋_GB2312" w:hAnsi="仿宋_GB2312" w:eastAsia="仿宋_GB2312"/>
          <w:b w:val="0"/>
          <w:sz w:val="32"/>
        </w:rPr>
        <w:t>285.41</w:t>
      </w:r>
      <w:r>
        <w:rPr>
          <w:rFonts w:ascii="仿宋_GB2312" w:hAnsi="仿宋_GB2312" w:eastAsia="仿宋_GB2312"/>
          <w:b w:val="0"/>
          <w:sz w:val="32"/>
        </w:rPr>
        <w:t>万元。预算绩效管理取得的成效：一是单位领导高度重视绩效管理工作，召开会议研究项目情况，按照单位安全生产、防灾减灾、应急管理的三大职能，压实责任，确定项目负责人，克服困难，制定安全生产执法检查计划、矿山企业检查计划，按照时间进度进行开展项目工作。二是由项目负责人提出计划，财务人员和办公室配合业务科室进行资金拨付，发现问题及时整改并向单位领导汇报，确保执行质量，达到资金使用管理规范、资料保存完善等，确保本项目按时保质</w:t>
      </w:r>
      <w:r>
        <w:rPr>
          <w:rFonts w:hint="eastAsia" w:ascii="仿宋_GB2312" w:hAnsi="仿宋_GB2312" w:eastAsia="仿宋_GB2312"/>
          <w:b w:val="0"/>
          <w:sz w:val="32"/>
          <w:lang w:eastAsia="zh-CN"/>
        </w:rPr>
        <w:t>地</w:t>
      </w:r>
      <w:r>
        <w:rPr>
          <w:rFonts w:ascii="仿宋_GB2312" w:hAnsi="仿宋_GB2312" w:eastAsia="仿宋_GB2312"/>
          <w:b w:val="0"/>
          <w:sz w:val="32"/>
        </w:rPr>
        <w:t>完成。三是做好项目跟踪，建立奖惩机制对项目跟踪不力的项目负责人进行约谈等处理。成效：通过项目绩效管理工作，提高了项目的运行质量，杜绝了资金的浪费和闲置，落实了自治区党委、地委、行署关于安全生产的各项决策部署，推进了项目的执行进度，确保了资金使用效率，有效推动了全区安全生产事故大幅下降，保障了人民群众的生命财产安全。发现的问题及原因：一是项目执行率与业务工作联系需要进一步提高，绩效目标设置不精准。二是项目负责人没有及时对项目进行跟踪，项目发生偏差时未及时进行纠偏。三是预算执行主要由财务人员推动，业务工作人员参与不够，需要进一步改进。下一步改进措施：一是提前制定计划，年初开始安排资金全年的使用计划，细分到每个月。二是指定项目负责人做到资金使用合理精准，严格按规定执行预算资金支出，进一步加强对项目跟踪推动。三是地区应急管理局将不断强化预算意识结合单位安全生产、防灾减灾、应急管理的工作实际，进行科学合理分配细化，部门预算经批复后，跟踪预算执行进度。严格执行项目支出预算，积极组织项目实施，对于达到政府采购标准的项目支出，明确规定采购项目的采购期限，督促尽快组织实施采购计划。加强对预算执行过程的控制和结果的反馈，对预算执行差异及时分析成因和影响，并及时向领导和相关科室进行反馈，以采取措施纠正执行偏差，促进预算目标的全面完成。具体附部门整体支出绩效自评表，项目支出绩效自评表和部门评价报告。</w:t>
      </w:r>
    </w:p>
    <w:p w14:paraId="20E5245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14F380D">
        <w:tblPrEx>
          <w:tblCellMar>
            <w:top w:w="0" w:type="dxa"/>
            <w:left w:w="108" w:type="dxa"/>
            <w:bottom w:w="0" w:type="dxa"/>
            <w:right w:w="108" w:type="dxa"/>
          </w:tblCellMar>
        </w:tblPrEx>
        <w:tc>
          <w:tcPr>
            <w:tcW w:w="8847" w:type="dxa"/>
            <w:gridSpan w:val="9"/>
            <w:vAlign w:val="center"/>
          </w:tcPr>
          <w:p w14:paraId="47897EA1">
            <w:pPr>
              <w:jc w:val="center"/>
            </w:pPr>
            <w:r>
              <w:rPr>
                <w:rFonts w:ascii="宋体" w:hAnsi="宋体" w:eastAsia="宋体"/>
                <w:sz w:val="24"/>
              </w:rPr>
              <w:t>部门整体支出绩效自评表</w:t>
            </w:r>
          </w:p>
        </w:tc>
      </w:tr>
      <w:tr w14:paraId="29754860">
        <w:tblPrEx>
          <w:tblCellMar>
            <w:top w:w="0" w:type="dxa"/>
            <w:left w:w="108" w:type="dxa"/>
            <w:bottom w:w="0" w:type="dxa"/>
            <w:right w:w="108" w:type="dxa"/>
          </w:tblCellMar>
        </w:tblPrEx>
        <w:tc>
          <w:tcPr>
            <w:tcW w:w="8847" w:type="dxa"/>
            <w:gridSpan w:val="9"/>
            <w:vAlign w:val="center"/>
          </w:tcPr>
          <w:p w14:paraId="5102FD7E">
            <w:pPr>
              <w:jc w:val="center"/>
            </w:pPr>
            <w:r>
              <w:rPr>
                <w:rFonts w:ascii="宋体" w:hAnsi="宋体" w:eastAsia="宋体"/>
                <w:sz w:val="24"/>
              </w:rPr>
              <w:t>（2024年度）</w:t>
            </w:r>
          </w:p>
        </w:tc>
      </w:tr>
      <w:tr w14:paraId="3836EA5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116804E">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EAB66C">
            <w:pPr>
              <w:jc w:val="center"/>
            </w:pPr>
            <w:r>
              <w:rPr>
                <w:rFonts w:ascii="宋体" w:hAnsi="宋体" w:eastAsia="宋体"/>
                <w:sz w:val="16"/>
              </w:rPr>
              <w:t>新疆维吾尔自治区喀什地区应急管理局</w:t>
            </w:r>
          </w:p>
        </w:tc>
      </w:tr>
      <w:tr w14:paraId="15471ED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D7748">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58408">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4B653">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DE720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80B3A5">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E71531">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95561C">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4BC570">
            <w:pPr>
              <w:jc w:val="center"/>
            </w:pPr>
            <w:r>
              <w:rPr>
                <w:rFonts w:ascii="宋体" w:hAnsi="宋体" w:eastAsia="宋体"/>
                <w:sz w:val="16"/>
              </w:rPr>
              <w:t>得分</w:t>
            </w:r>
          </w:p>
        </w:tc>
      </w:tr>
      <w:tr w14:paraId="1796861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1FDB1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8817F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80C7EC">
            <w:pPr>
              <w:jc w:val="center"/>
            </w:pPr>
            <w:r>
              <w:rPr>
                <w:rFonts w:ascii="宋体" w:hAnsi="宋体" w:eastAsia="宋体"/>
                <w:sz w:val="16"/>
              </w:rPr>
              <w:t>1,306.04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2B644">
            <w:pPr>
              <w:jc w:val="center"/>
            </w:pPr>
            <w:r>
              <w:rPr>
                <w:rFonts w:ascii="宋体" w:hAnsi="宋体" w:eastAsia="宋体"/>
                <w:sz w:val="16"/>
              </w:rPr>
              <w:t>10,891.18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2A15B0">
            <w:pPr>
              <w:jc w:val="center"/>
            </w:pPr>
            <w:r>
              <w:rPr>
                <w:rFonts w:ascii="宋体" w:hAnsi="宋体" w:eastAsia="宋体"/>
                <w:sz w:val="16"/>
              </w:rPr>
              <w:t>10,362.03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941DC5">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85D31E">
            <w:pPr>
              <w:jc w:val="center"/>
            </w:pPr>
            <w:r>
              <w:rPr>
                <w:rFonts w:ascii="宋体" w:hAnsi="宋体" w:eastAsia="宋体"/>
                <w:sz w:val="16"/>
              </w:rPr>
              <w:t>95.14%</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10263">
            <w:pPr>
              <w:jc w:val="center"/>
            </w:pPr>
            <w:r>
              <w:rPr>
                <w:rFonts w:ascii="宋体" w:hAnsi="宋体" w:eastAsia="宋体"/>
                <w:sz w:val="16"/>
              </w:rPr>
              <w:t>9.5</w:t>
            </w:r>
          </w:p>
        </w:tc>
      </w:tr>
      <w:tr w14:paraId="43765D1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D2C21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28DAD1">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1CAEDF">
            <w:pPr>
              <w:jc w:val="center"/>
            </w:pPr>
            <w:r>
              <w:rPr>
                <w:rFonts w:ascii="宋体" w:hAnsi="宋体" w:eastAsia="宋体"/>
                <w:sz w:val="16"/>
              </w:rPr>
              <w:t>7.53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79940">
            <w:pPr>
              <w:jc w:val="center"/>
            </w:pPr>
            <w:r>
              <w:rPr>
                <w:rFonts w:ascii="宋体" w:hAnsi="宋体" w:eastAsia="宋体"/>
                <w:sz w:val="16"/>
              </w:rPr>
              <w:t>9,554.54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F844C5">
            <w:pPr>
              <w:jc w:val="center"/>
            </w:pPr>
            <w:r>
              <w:rPr>
                <w:rFonts w:ascii="宋体" w:hAnsi="宋体" w:eastAsia="宋体"/>
                <w:sz w:val="16"/>
              </w:rPr>
              <w:t>9,032.35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654A4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7D8A2">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B3207">
            <w:pPr>
              <w:jc w:val="center"/>
            </w:pPr>
            <w:r>
              <w:rPr>
                <w:rFonts w:ascii="宋体" w:hAnsi="宋体" w:eastAsia="宋体"/>
                <w:sz w:val="16"/>
              </w:rPr>
              <w:t>—</w:t>
            </w:r>
          </w:p>
        </w:tc>
      </w:tr>
      <w:tr w14:paraId="32D877C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635F9A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8FF160">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998BAA">
            <w:pPr>
              <w:jc w:val="center"/>
            </w:pPr>
            <w:r>
              <w:rPr>
                <w:rFonts w:ascii="宋体" w:hAnsi="宋体" w:eastAsia="宋体"/>
                <w:sz w:val="16"/>
              </w:rPr>
              <w:t>1,288.51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C4BF37">
            <w:pPr>
              <w:jc w:val="center"/>
            </w:pPr>
            <w:r>
              <w:rPr>
                <w:rFonts w:ascii="宋体" w:hAnsi="宋体" w:eastAsia="宋体"/>
                <w:sz w:val="16"/>
              </w:rPr>
              <w:t>1,296.64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B7B2DC">
            <w:pPr>
              <w:jc w:val="center"/>
            </w:pPr>
            <w:r>
              <w:rPr>
                <w:rFonts w:ascii="宋体" w:hAnsi="宋体" w:eastAsia="宋体"/>
                <w:sz w:val="16"/>
              </w:rPr>
              <w:t>1,296.65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9B11A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7971C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3DDB6">
            <w:pPr>
              <w:jc w:val="center"/>
            </w:pPr>
            <w:r>
              <w:rPr>
                <w:rFonts w:ascii="宋体" w:hAnsi="宋体" w:eastAsia="宋体"/>
                <w:sz w:val="16"/>
              </w:rPr>
              <w:t>—</w:t>
            </w:r>
          </w:p>
        </w:tc>
      </w:tr>
      <w:tr w14:paraId="3C3F7C9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6581C9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2BF98A">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7751EB">
            <w:pPr>
              <w:jc w:val="center"/>
            </w:pPr>
            <w:r>
              <w:rPr>
                <w:rFonts w:ascii="宋体" w:hAnsi="宋体" w:eastAsia="宋体"/>
                <w:sz w:val="16"/>
              </w:rPr>
              <w:t>10.00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4104B">
            <w:pPr>
              <w:jc w:val="center"/>
            </w:pPr>
            <w:r>
              <w:rPr>
                <w:rFonts w:ascii="宋体" w:hAnsi="宋体" w:eastAsia="宋体"/>
                <w:sz w:val="16"/>
              </w:rPr>
              <w:t>40.00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418D74">
            <w:pPr>
              <w:jc w:val="center"/>
            </w:pPr>
            <w:r>
              <w:rPr>
                <w:rFonts w:ascii="宋体" w:hAnsi="宋体" w:eastAsia="宋体"/>
                <w:sz w:val="16"/>
              </w:rPr>
              <w:t>33.03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7E46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C4678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7B8F9">
            <w:pPr>
              <w:jc w:val="center"/>
            </w:pPr>
            <w:r>
              <w:rPr>
                <w:rFonts w:ascii="宋体" w:hAnsi="宋体" w:eastAsia="宋体"/>
                <w:sz w:val="16"/>
              </w:rPr>
              <w:t>—</w:t>
            </w:r>
          </w:p>
        </w:tc>
      </w:tr>
      <w:tr w14:paraId="79364BB1">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D7158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0618BF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E85091">
            <w:pPr>
              <w:jc w:val="center"/>
            </w:pPr>
            <w:r>
              <w:rPr>
                <w:rFonts w:ascii="宋体" w:hAnsi="宋体" w:eastAsia="宋体"/>
                <w:sz w:val="16"/>
              </w:rPr>
              <w:t>实际完成情况</w:t>
            </w:r>
          </w:p>
        </w:tc>
      </w:tr>
      <w:tr w14:paraId="33CCF94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53C99C2"/>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C4BF9D0">
            <w:pPr>
              <w:jc w:val="both"/>
            </w:pPr>
            <w:r>
              <w:rPr>
                <w:rFonts w:ascii="宋体" w:hAnsi="宋体" w:eastAsia="宋体"/>
                <w:sz w:val="16"/>
              </w:rPr>
              <w:t>喀什地区应急管理局承担着安全生产、应急管理、防灾减灾的重要职责，为深入贯彻自治区党委、地委、行署关于安全生产、防灾减灾、应急管理的工作安排，通过对喀什地区12</w:t>
            </w:r>
            <w:r>
              <w:rPr>
                <w:rFonts w:hint="eastAsia" w:ascii="宋体" w:hAnsi="宋体"/>
                <w:sz w:val="16"/>
                <w:lang w:eastAsia="zh-CN"/>
              </w:rPr>
              <w:t>县市</w:t>
            </w:r>
            <w:r>
              <w:rPr>
                <w:rFonts w:ascii="宋体" w:hAnsi="宋体" w:eastAsia="宋体"/>
                <w:sz w:val="16"/>
              </w:rPr>
              <w:t>开展安全生产督导检查督促各相关单位企业落实责任，召开风险隐患分析研判会每月至少1次，安全生产检查重点企业数50家以上，奖励先进县市个数和地直单位15家以上，本年度新增地震宏观观测点的98个提高防灾减灾能力，严格执法，最大限度</w:t>
            </w:r>
            <w:r>
              <w:rPr>
                <w:rFonts w:hint="eastAsia" w:ascii="宋体" w:hAnsi="宋体"/>
                <w:sz w:val="16"/>
                <w:lang w:eastAsia="zh-CN"/>
              </w:rPr>
              <w:t>地</w:t>
            </w:r>
            <w:r>
              <w:rPr>
                <w:rFonts w:ascii="宋体" w:hAnsi="宋体" w:eastAsia="宋体"/>
                <w:sz w:val="16"/>
              </w:rPr>
              <w:t>减少灾害造成的人员伤亡和财产损失,确保全区安全生产形势平稳，提高执法力度，开展防灾减灾工作，确保人民群众的生命财产安全，形成全</w:t>
            </w:r>
            <w:r>
              <w:rPr>
                <w:rFonts w:hint="eastAsia" w:ascii="宋体" w:hAnsi="宋体"/>
                <w:sz w:val="16"/>
                <w:lang w:eastAsia="zh-CN"/>
              </w:rPr>
              <w:t>社会遵法守法</w:t>
            </w:r>
            <w:r>
              <w:rPr>
                <w:rFonts w:ascii="宋体" w:hAnsi="宋体" w:eastAsia="宋体"/>
                <w:sz w:val="16"/>
              </w:rPr>
              <w:t>的良好环境。</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B85256">
            <w:pPr>
              <w:jc w:val="both"/>
            </w:pPr>
            <w:r>
              <w:rPr>
                <w:rFonts w:ascii="宋体" w:hAnsi="宋体" w:eastAsia="宋体"/>
                <w:sz w:val="16"/>
              </w:rPr>
              <w:t>开展了安全生产督导检查工作，确保全地区安全生产形势平稳；开展了危险化学品、加油站、矿山领域、烟花爆竹领域安全生产专项整治督导调研及帮扶指导工作；开展了防灾减灾工作，开展了住建、交通、市场监督等领域安全生产督导检查等工作，开展了地震演练、地震科普宣传工作；开展了安全生产日常调度工作，全年开展规范生产督导检查的12个月，新增地震宏观观测点，召开风险隐患分析研判会次数12次，规范生产检查重点企业数50家，奖励先进县市个数和地直单位总数15个，开展了安全生产宣传，有效减少了事故灾害，保持全地区安全生产形势平稳，确保了人民群众的生命财产安全。</w:t>
            </w:r>
          </w:p>
        </w:tc>
      </w:tr>
      <w:tr w14:paraId="14414EB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76447D">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6771DD">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C56A53">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C73B4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81CB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B6BAAB">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EDE975">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788B54">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FD3DBC">
            <w:pPr>
              <w:jc w:val="center"/>
            </w:pPr>
            <w:r>
              <w:rPr>
                <w:rFonts w:ascii="宋体" w:hAnsi="宋体" w:eastAsia="宋体"/>
                <w:sz w:val="16"/>
              </w:rPr>
              <w:t>得分</w:t>
            </w:r>
          </w:p>
        </w:tc>
      </w:tr>
      <w:tr w14:paraId="7B8193E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231657">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E14A6B">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A9ECCC">
            <w:pPr>
              <w:jc w:val="center"/>
            </w:pPr>
            <w:r>
              <w:rPr>
                <w:rFonts w:ascii="宋体" w:hAnsi="宋体" w:eastAsia="宋体"/>
                <w:sz w:val="16"/>
              </w:rPr>
              <w:t>全年开展规范生产督导检查的月份数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94C47A">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63B6D">
            <w:pPr>
              <w:jc w:val="center"/>
            </w:pPr>
            <w:r>
              <w:rPr>
                <w:rFonts w:ascii="宋体" w:hAnsi="宋体" w:eastAsia="宋体"/>
                <w:sz w:val="16"/>
              </w:rPr>
              <w:t>喀安委〔2024〕3号关于印发《2024年喀什地区安全生产工作要点》的通知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603CCF">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4FE88">
            <w:pPr>
              <w:jc w:val="center"/>
            </w:pPr>
            <w:r>
              <w:rPr>
                <w:rFonts w:ascii="宋体" w:hAnsi="宋体" w:eastAsia="宋体"/>
                <w:sz w:val="16"/>
              </w:rPr>
              <w:t>12个月</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49B1A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2E8EF6">
            <w:pPr>
              <w:jc w:val="center"/>
            </w:pPr>
            <w:r>
              <w:rPr>
                <w:rFonts w:ascii="宋体" w:hAnsi="宋体" w:eastAsia="宋体"/>
                <w:sz w:val="16"/>
              </w:rPr>
              <w:t>14</w:t>
            </w:r>
          </w:p>
        </w:tc>
      </w:tr>
      <w:tr w14:paraId="581EBFE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72ABEF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754108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5DDA52">
            <w:pPr>
              <w:jc w:val="center"/>
            </w:pPr>
            <w:r>
              <w:rPr>
                <w:rFonts w:ascii="宋体" w:hAnsi="宋体" w:eastAsia="宋体"/>
                <w:sz w:val="16"/>
              </w:rPr>
              <w:t>召开风险隐患分析研判会次数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01B0DB">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DBDE2F">
            <w:pPr>
              <w:jc w:val="center"/>
            </w:pPr>
            <w:r>
              <w:rPr>
                <w:rFonts w:ascii="宋体" w:hAnsi="宋体" w:eastAsia="宋体"/>
                <w:sz w:val="16"/>
              </w:rPr>
              <w:t>喀安委〔2024〕3号关于印发《2024年喀什地区安全生产工作要点》的通知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7816D">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0446E1">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A0627">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7880E3">
            <w:pPr>
              <w:jc w:val="center"/>
            </w:pPr>
            <w:r>
              <w:rPr>
                <w:rFonts w:ascii="宋体" w:hAnsi="宋体" w:eastAsia="宋体"/>
                <w:sz w:val="16"/>
              </w:rPr>
              <w:t>24</w:t>
            </w:r>
          </w:p>
        </w:tc>
      </w:tr>
      <w:tr w14:paraId="622DC64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52F4B"/>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3389E2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45B8B8">
            <w:pPr>
              <w:jc w:val="center"/>
            </w:pPr>
            <w:r>
              <w:rPr>
                <w:rFonts w:ascii="宋体" w:hAnsi="宋体" w:eastAsia="宋体"/>
                <w:sz w:val="16"/>
              </w:rPr>
              <w:t>新增地震宏观观测点的数量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40A288">
            <w:pPr>
              <w:jc w:val="center"/>
            </w:pPr>
            <w:r>
              <w:rPr>
                <w:rFonts w:ascii="宋体" w:hAnsi="宋体" w:eastAsia="宋体"/>
                <w:sz w:val="16"/>
              </w:rPr>
              <w:t>=98个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365B4">
            <w:pPr>
              <w:jc w:val="center"/>
            </w:pPr>
            <w:r>
              <w:rPr>
                <w:rFonts w:ascii="宋体" w:hAnsi="宋体" w:eastAsia="宋体"/>
                <w:sz w:val="16"/>
              </w:rPr>
              <w:t>喀抗震办〔2022〕6号《喀什地区地震宏观观测点管理办法》</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95BEE8">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143DDC">
            <w:pPr>
              <w:jc w:val="center"/>
            </w:pPr>
            <w:r>
              <w:rPr>
                <w:rFonts w:ascii="宋体" w:hAnsi="宋体" w:eastAsia="宋体"/>
                <w:sz w:val="16"/>
              </w:rPr>
              <w:t>98个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B5E221">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A3B70D">
            <w:pPr>
              <w:jc w:val="center"/>
            </w:pPr>
            <w:r>
              <w:rPr>
                <w:rFonts w:ascii="宋体" w:hAnsi="宋体" w:eastAsia="宋体"/>
                <w:sz w:val="16"/>
              </w:rPr>
              <w:t>14</w:t>
            </w:r>
          </w:p>
        </w:tc>
      </w:tr>
      <w:tr w14:paraId="27D0C6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0F418E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119CDA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35DFE2">
            <w:pPr>
              <w:jc w:val="center"/>
            </w:pPr>
            <w:r>
              <w:rPr>
                <w:rFonts w:ascii="宋体" w:hAnsi="宋体" w:eastAsia="宋体"/>
                <w:sz w:val="16"/>
              </w:rPr>
              <w:t>规范生产检查重点企业数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4B8EA">
            <w:pPr>
              <w:jc w:val="center"/>
            </w:pPr>
            <w:r>
              <w:rPr>
                <w:rFonts w:ascii="宋体" w:hAnsi="宋体" w:eastAsia="宋体"/>
                <w:sz w:val="16"/>
              </w:rPr>
              <w:t>&gt;=50家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170F4E">
            <w:pPr>
              <w:jc w:val="center"/>
            </w:pPr>
            <w:r>
              <w:rPr>
                <w:rFonts w:ascii="宋体" w:hAnsi="宋体" w:eastAsia="宋体"/>
                <w:sz w:val="16"/>
              </w:rPr>
              <w:t>喀应急〔2024〕2号喀什地区应急管理局关于印发《2024年度安全生产监督检查执法计划》的通知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C26E43">
            <w:pPr>
              <w:jc w:val="center"/>
            </w:pPr>
            <w:r>
              <w:rPr>
                <w:rFonts w:ascii="宋体" w:hAnsi="宋体" w:eastAsia="宋体"/>
                <w:sz w:val="16"/>
              </w:rPr>
              <w:t>14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3DC626">
            <w:pPr>
              <w:jc w:val="center"/>
            </w:pPr>
            <w:r>
              <w:rPr>
                <w:rFonts w:ascii="宋体" w:hAnsi="宋体" w:eastAsia="宋体"/>
                <w:sz w:val="16"/>
              </w:rPr>
              <w:t>50家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CE630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DF3B7">
            <w:pPr>
              <w:jc w:val="center"/>
            </w:pPr>
            <w:r>
              <w:rPr>
                <w:rFonts w:ascii="宋体" w:hAnsi="宋体" w:eastAsia="宋体"/>
                <w:sz w:val="16"/>
              </w:rPr>
              <w:t>14</w:t>
            </w:r>
          </w:p>
        </w:tc>
      </w:tr>
      <w:tr w14:paraId="15B2C29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7DF00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E65800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4491EE">
            <w:pPr>
              <w:jc w:val="center"/>
            </w:pPr>
            <w:r>
              <w:rPr>
                <w:rFonts w:ascii="宋体" w:hAnsi="宋体" w:eastAsia="宋体"/>
                <w:sz w:val="16"/>
              </w:rPr>
              <w:t>奖励先进县市个数和地直单位总数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17B511">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1D06CC">
            <w:pPr>
              <w:jc w:val="center"/>
            </w:pPr>
            <w:r>
              <w:rPr>
                <w:rFonts w:ascii="宋体" w:hAnsi="宋体" w:eastAsia="宋体"/>
                <w:sz w:val="16"/>
              </w:rPr>
              <w:t>喀安委</w:t>
            </w:r>
            <w:r>
              <w:rPr>
                <w:rFonts w:hint="eastAsia" w:ascii="宋体" w:hAnsi="宋体"/>
                <w:sz w:val="16"/>
                <w:lang w:eastAsia="zh-CN"/>
              </w:rPr>
              <w:t>〔2023〕11号</w:t>
            </w:r>
            <w:r>
              <w:rPr>
                <w:rFonts w:ascii="宋体" w:hAnsi="宋体" w:eastAsia="宋体"/>
                <w:sz w:val="16"/>
              </w:rPr>
              <w:t>《关于2022年度安全生产目标管理考核情况的通报》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C077E7">
            <w:pPr>
              <w:jc w:val="center"/>
            </w:pPr>
            <w:r>
              <w:rPr>
                <w:rFonts w:ascii="宋体" w:hAnsi="宋体" w:eastAsia="宋体"/>
                <w:sz w:val="16"/>
              </w:rPr>
              <w:t>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AF7082">
            <w:pPr>
              <w:jc w:val="center"/>
            </w:pPr>
            <w:r>
              <w:rPr>
                <w:rFonts w:ascii="宋体" w:hAnsi="宋体" w:eastAsia="宋体"/>
                <w:sz w:val="16"/>
              </w:rPr>
              <w:t>15个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D5743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1ABD06">
            <w:pPr>
              <w:jc w:val="center"/>
            </w:pPr>
            <w:r>
              <w:rPr>
                <w:rFonts w:ascii="宋体" w:hAnsi="宋体" w:eastAsia="宋体"/>
                <w:sz w:val="16"/>
              </w:rPr>
              <w:t>24</w:t>
            </w:r>
          </w:p>
        </w:tc>
      </w:tr>
    </w:tbl>
    <w:p w14:paraId="5462AA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1EF3DA0E">
        <w:tblPrEx>
          <w:tblCellMar>
            <w:top w:w="0" w:type="dxa"/>
            <w:left w:w="108" w:type="dxa"/>
            <w:bottom w:w="0" w:type="dxa"/>
            <w:right w:w="108" w:type="dxa"/>
          </w:tblCellMar>
        </w:tblPrEx>
        <w:tc>
          <w:tcPr>
            <w:tcW w:w="8848" w:type="dxa"/>
            <w:gridSpan w:val="14"/>
            <w:vAlign w:val="center"/>
          </w:tcPr>
          <w:p w14:paraId="0422D442">
            <w:pPr>
              <w:jc w:val="center"/>
            </w:pPr>
            <w:r>
              <w:rPr>
                <w:rFonts w:ascii="宋体" w:hAnsi="宋体" w:eastAsia="宋体"/>
                <w:sz w:val="24"/>
              </w:rPr>
              <w:t>项目支出绩效自评表</w:t>
            </w:r>
          </w:p>
        </w:tc>
      </w:tr>
      <w:tr w14:paraId="12E6A3BC">
        <w:tblPrEx>
          <w:tblCellMar>
            <w:top w:w="0" w:type="dxa"/>
            <w:left w:w="108" w:type="dxa"/>
            <w:bottom w:w="0" w:type="dxa"/>
            <w:right w:w="108" w:type="dxa"/>
          </w:tblCellMar>
        </w:tblPrEx>
        <w:tc>
          <w:tcPr>
            <w:tcW w:w="8848" w:type="dxa"/>
            <w:gridSpan w:val="14"/>
            <w:vAlign w:val="center"/>
          </w:tcPr>
          <w:p w14:paraId="1EEA40B8">
            <w:pPr>
              <w:jc w:val="center"/>
            </w:pPr>
            <w:r>
              <w:rPr>
                <w:rFonts w:ascii="宋体" w:hAnsi="宋体" w:eastAsia="宋体"/>
                <w:sz w:val="24"/>
              </w:rPr>
              <w:t>(2024年度)</w:t>
            </w:r>
          </w:p>
        </w:tc>
      </w:tr>
      <w:tr w14:paraId="7227A8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4B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4C90ED">
            <w:pPr>
              <w:jc w:val="center"/>
            </w:pPr>
            <w:r>
              <w:rPr>
                <w:rFonts w:ascii="宋体" w:hAnsi="宋体" w:eastAsia="宋体"/>
                <w:sz w:val="16"/>
              </w:rPr>
              <w:t>2024年自治区防震减灾“三网一员”工作经费补贴项目</w:t>
            </w:r>
          </w:p>
        </w:tc>
      </w:tr>
      <w:tr w14:paraId="75E09C4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3367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CE5E3AC">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E0B40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162F28B">
            <w:pPr>
              <w:jc w:val="center"/>
            </w:pPr>
            <w:r>
              <w:rPr>
                <w:rFonts w:ascii="宋体" w:hAnsi="宋体" w:eastAsia="宋体"/>
                <w:sz w:val="16"/>
              </w:rPr>
              <w:t>新疆维吾尔自治区喀什地区应急管理局</w:t>
            </w:r>
          </w:p>
        </w:tc>
      </w:tr>
      <w:tr w14:paraId="6CB3E8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D788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B1FF2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AB47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961C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05E5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B1F1D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7B03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BA16">
            <w:pPr>
              <w:jc w:val="center"/>
            </w:pPr>
            <w:r>
              <w:rPr>
                <w:rFonts w:ascii="宋体" w:hAnsi="宋体" w:eastAsia="宋体"/>
                <w:sz w:val="16"/>
              </w:rPr>
              <w:t>得分</w:t>
            </w:r>
          </w:p>
        </w:tc>
      </w:tr>
      <w:tr w14:paraId="6EE8B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DA0A3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A1B5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7A29EA">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227CA2">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4B970D">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215C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3BBB6">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8BE5E">
            <w:pPr>
              <w:jc w:val="center"/>
            </w:pPr>
            <w:r>
              <w:rPr>
                <w:rFonts w:ascii="宋体" w:hAnsi="宋体" w:eastAsia="宋体"/>
                <w:sz w:val="16"/>
              </w:rPr>
              <w:t>10.00分</w:t>
            </w:r>
          </w:p>
        </w:tc>
      </w:tr>
      <w:tr w14:paraId="1BFDB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D4E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3691A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B1DA70">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948D6">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66EFD">
            <w:pPr>
              <w:jc w:val="center"/>
            </w:pPr>
            <w:r>
              <w:rPr>
                <w:rFonts w:ascii="宋体" w:hAnsi="宋体" w:eastAsia="宋体"/>
                <w:sz w:val="16"/>
              </w:rPr>
              <w:t>2.88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E1BD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3CC2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FCA63">
            <w:pPr>
              <w:jc w:val="center"/>
            </w:pPr>
            <w:r>
              <w:rPr>
                <w:rFonts w:ascii="宋体" w:hAnsi="宋体" w:eastAsia="宋体"/>
                <w:sz w:val="16"/>
              </w:rPr>
              <w:t>—</w:t>
            </w:r>
          </w:p>
        </w:tc>
      </w:tr>
      <w:tr w14:paraId="4F980A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626D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4FA36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37F60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79C5F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7DAB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7A712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9A4CA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F4583">
            <w:pPr>
              <w:jc w:val="center"/>
            </w:pPr>
            <w:r>
              <w:rPr>
                <w:rFonts w:ascii="宋体" w:hAnsi="宋体" w:eastAsia="宋体"/>
                <w:sz w:val="16"/>
              </w:rPr>
              <w:t>—</w:t>
            </w:r>
          </w:p>
        </w:tc>
      </w:tr>
      <w:tr w14:paraId="1138E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C4E8D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83129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961262">
            <w:pPr>
              <w:jc w:val="center"/>
            </w:pPr>
            <w:r>
              <w:rPr>
                <w:rFonts w:ascii="宋体" w:hAnsi="宋体" w:eastAsia="宋体"/>
                <w:sz w:val="16"/>
              </w:rPr>
              <w:t>实际完成情况</w:t>
            </w:r>
          </w:p>
        </w:tc>
      </w:tr>
      <w:tr w14:paraId="289EB1B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AE3FB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8FCC7B7">
            <w:pPr>
              <w:jc w:val="both"/>
            </w:pPr>
            <w:r>
              <w:rPr>
                <w:rFonts w:ascii="宋体" w:hAnsi="宋体" w:eastAsia="宋体"/>
                <w:sz w:val="16"/>
              </w:rPr>
              <w:t>坚持以习近平新时代中国特色社会主义思想为指导，全面贯彻落实党的十九大和</w:t>
            </w:r>
            <w:r>
              <w:rPr>
                <w:rFonts w:hint="eastAsia" w:ascii="宋体" w:hAnsi="宋体"/>
                <w:sz w:val="16"/>
                <w:lang w:eastAsia="zh-CN"/>
              </w:rPr>
              <w:t>党的十九届历次全会精神</w:t>
            </w:r>
            <w:r>
              <w:rPr>
                <w:rFonts w:ascii="宋体" w:hAnsi="宋体" w:eastAsia="宋体"/>
                <w:sz w:val="16"/>
              </w:rPr>
              <w:t>，深入学习贯彻习近平总书记关于防灾减灾救</w:t>
            </w:r>
            <w:r>
              <w:rPr>
                <w:rFonts w:hint="eastAsia" w:ascii="宋体" w:hAnsi="宋体"/>
                <w:sz w:val="16"/>
                <w:lang w:eastAsia="zh-CN"/>
              </w:rPr>
              <w:t>灾的</w:t>
            </w:r>
            <w:r>
              <w:rPr>
                <w:rFonts w:ascii="宋体" w:hAnsi="宋体" w:eastAsia="宋体"/>
                <w:sz w:val="16"/>
              </w:rPr>
              <w:t>重要论述和防震减灾重要指示批示精神，贯彻落实自治区应急管理工作会议、全疆地震工作会议精神，认真落实地委、行署关于防震减灾工作的安排部署，在地区应急管理局党委的领导下，认真履行职能任务，确保地震台网正常运行，保证监测数据连续、准确、可靠，全面提升地震监测预警服务能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0CA4B11">
            <w:pPr>
              <w:jc w:val="both"/>
            </w:pPr>
            <w:r>
              <w:rPr>
                <w:rFonts w:ascii="宋体" w:hAnsi="宋体" w:eastAsia="宋体"/>
                <w:sz w:val="16"/>
              </w:rPr>
              <w:t>一是完成2024年1-12月地震宏观观测员观测费的发放工作；二是完成观测员的培训4次，提高观测员的观测能力；三是预警中心收集了1-12月份的观测数据填写动物种类、天气和是否有异常情况。四是宣传培训工作有效提高了基层群众的</w:t>
            </w:r>
            <w:r>
              <w:rPr>
                <w:rFonts w:hint="eastAsia" w:ascii="宋体" w:hAnsi="宋体"/>
                <w:sz w:val="16"/>
                <w:lang w:eastAsia="zh-CN"/>
              </w:rPr>
              <w:t>防灾减灾能力</w:t>
            </w:r>
            <w:r>
              <w:rPr>
                <w:rFonts w:ascii="宋体" w:hAnsi="宋体" w:eastAsia="宋体"/>
                <w:sz w:val="16"/>
              </w:rPr>
              <w:t>，为各级政府决策提供了依据。</w:t>
            </w:r>
          </w:p>
        </w:tc>
      </w:tr>
      <w:tr w14:paraId="687A930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EC71D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C758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357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7280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0EA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E78F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2FDFD">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C701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CC43D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A5E1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F826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458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C13EE">
            <w:pPr>
              <w:jc w:val="center"/>
            </w:pPr>
            <w:r>
              <w:rPr>
                <w:rFonts w:ascii="宋体" w:hAnsi="宋体" w:eastAsia="宋体"/>
                <w:sz w:val="16"/>
              </w:rPr>
              <w:t>偏差原因分析及改进措施</w:t>
            </w:r>
          </w:p>
        </w:tc>
      </w:tr>
      <w:tr w14:paraId="0FCCE8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0CEB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6CAD8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080B6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4672C">
            <w:pPr>
              <w:jc w:val="center"/>
            </w:pPr>
            <w:r>
              <w:rPr>
                <w:rFonts w:ascii="宋体" w:hAnsi="宋体" w:eastAsia="宋体"/>
                <w:sz w:val="16"/>
              </w:rPr>
              <w:t>保障动物宏观点的数量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DB8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3D22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F66AD">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896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7F20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C05F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8FAE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985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31E0E">
            <w:pPr>
              <w:jc w:val="center"/>
            </w:pPr>
          </w:p>
        </w:tc>
      </w:tr>
      <w:tr w14:paraId="4AD2DE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225DB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164E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5D3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DB32E">
            <w:pPr>
              <w:jc w:val="center"/>
            </w:pPr>
            <w:r>
              <w:rPr>
                <w:rFonts w:ascii="宋体" w:hAnsi="宋体" w:eastAsia="宋体"/>
                <w:sz w:val="16"/>
              </w:rPr>
              <w:t>观测点观测月份数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F18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C7F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AE67F">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797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E0F6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93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BD1FB">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3D8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9B440C">
            <w:pPr>
              <w:jc w:val="center"/>
            </w:pPr>
          </w:p>
        </w:tc>
      </w:tr>
      <w:tr w14:paraId="282596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2AB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2AA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6115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B37BD">
            <w:pPr>
              <w:jc w:val="center"/>
            </w:pPr>
            <w:r>
              <w:rPr>
                <w:rFonts w:ascii="宋体" w:hAnsi="宋体" w:eastAsia="宋体"/>
                <w:sz w:val="16"/>
              </w:rPr>
              <w:t>每月12个地震动物观测点的电话连通率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048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F18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146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BF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688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03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D8D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6EF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AAB982">
            <w:pPr>
              <w:jc w:val="center"/>
            </w:pPr>
          </w:p>
        </w:tc>
      </w:tr>
      <w:tr w14:paraId="42A4CB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D99B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873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3D2B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85DC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56E9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80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78C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587F4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BF3F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F4F9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76E0D">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9D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98849">
            <w:pPr>
              <w:jc w:val="center"/>
            </w:pPr>
          </w:p>
        </w:tc>
      </w:tr>
      <w:tr w14:paraId="506433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244C3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B99A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07A5E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8DF7B">
            <w:pPr>
              <w:jc w:val="center"/>
            </w:pPr>
            <w:r>
              <w:rPr>
                <w:rFonts w:ascii="宋体" w:hAnsi="宋体" w:eastAsia="宋体"/>
                <w:sz w:val="16"/>
              </w:rPr>
              <w:t>观测点观测费月均标准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A230B">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513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4FFC6">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2CF5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D418D">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B49B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B6D40">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9462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90ABF5">
            <w:pPr>
              <w:jc w:val="center"/>
            </w:pPr>
          </w:p>
        </w:tc>
      </w:tr>
      <w:tr w14:paraId="2DE125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E066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0C73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6363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36A7">
            <w:pPr>
              <w:jc w:val="center"/>
            </w:pPr>
            <w:r>
              <w:rPr>
                <w:rFonts w:ascii="宋体" w:hAnsi="宋体" w:eastAsia="宋体"/>
                <w:sz w:val="16"/>
              </w:rPr>
              <w:t>巡检费用支出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5731B">
            <w:pPr>
              <w:jc w:val="center"/>
            </w:pPr>
            <w:r>
              <w:rPr>
                <w:rFonts w:ascii="宋体" w:hAnsi="宋体" w:eastAsia="宋体"/>
                <w:sz w:val="16"/>
              </w:rPr>
              <w:t>&lt;=1.44万元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909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574D1">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F40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0804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939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B5279">
            <w:pPr>
              <w:jc w:val="center"/>
            </w:pPr>
            <w:r>
              <w:rPr>
                <w:rFonts w:ascii="宋体" w:hAnsi="宋体" w:eastAsia="宋体"/>
                <w:sz w:val="16"/>
              </w:rPr>
              <w:t>=1.44万元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6F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939A75">
            <w:pPr>
              <w:jc w:val="center"/>
            </w:pPr>
          </w:p>
        </w:tc>
      </w:tr>
      <w:tr w14:paraId="5DF891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81BC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90C0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8BC0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91F7">
            <w:pPr>
              <w:jc w:val="center"/>
            </w:pPr>
            <w:r>
              <w:rPr>
                <w:rFonts w:ascii="宋体" w:hAnsi="宋体" w:eastAsia="宋体"/>
                <w:sz w:val="16"/>
              </w:rPr>
              <w:t>提升防震减灾宏观观测能力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E925E">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16C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18BF1">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B669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9E9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EFD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78DB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E357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B5A303">
            <w:pPr>
              <w:jc w:val="center"/>
            </w:pPr>
          </w:p>
        </w:tc>
      </w:tr>
      <w:tr w14:paraId="137F9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DD07F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59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B82C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B79F3">
            <w:pPr>
              <w:jc w:val="center"/>
            </w:pPr>
            <w:r>
              <w:rPr>
                <w:rFonts w:ascii="宋体" w:hAnsi="宋体" w:eastAsia="宋体"/>
                <w:sz w:val="16"/>
              </w:rPr>
              <w:t>监测工作人员满意度（%）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AE5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9079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AE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D77F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9F5C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74B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137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954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5772">
            <w:pPr>
              <w:jc w:val="center"/>
            </w:pPr>
          </w:p>
        </w:tc>
      </w:tr>
      <w:tr w14:paraId="7D0317E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B04640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42E16">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65E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45FA5D">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8D11CF9"/>
        </w:tc>
      </w:tr>
    </w:tbl>
    <w:p w14:paraId="44E70921">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C0D753A">
        <w:tblPrEx>
          <w:tblCellMar>
            <w:top w:w="0" w:type="dxa"/>
            <w:left w:w="108" w:type="dxa"/>
            <w:bottom w:w="0" w:type="dxa"/>
            <w:right w:w="108" w:type="dxa"/>
          </w:tblCellMar>
        </w:tblPrEx>
        <w:tc>
          <w:tcPr>
            <w:tcW w:w="8848" w:type="dxa"/>
            <w:gridSpan w:val="14"/>
            <w:vAlign w:val="center"/>
          </w:tcPr>
          <w:p w14:paraId="10B57F81">
            <w:pPr>
              <w:jc w:val="center"/>
            </w:pPr>
            <w:r>
              <w:rPr>
                <w:rFonts w:ascii="宋体" w:hAnsi="宋体" w:eastAsia="宋体"/>
                <w:sz w:val="24"/>
              </w:rPr>
              <w:t>项目支出绩效自评表</w:t>
            </w:r>
          </w:p>
        </w:tc>
      </w:tr>
      <w:tr w14:paraId="5AF93DFC">
        <w:tblPrEx>
          <w:tblCellMar>
            <w:top w:w="0" w:type="dxa"/>
            <w:left w:w="108" w:type="dxa"/>
            <w:bottom w:w="0" w:type="dxa"/>
            <w:right w:w="108" w:type="dxa"/>
          </w:tblCellMar>
        </w:tblPrEx>
        <w:tc>
          <w:tcPr>
            <w:tcW w:w="8848" w:type="dxa"/>
            <w:gridSpan w:val="14"/>
            <w:vAlign w:val="center"/>
          </w:tcPr>
          <w:p w14:paraId="6F21D99C">
            <w:pPr>
              <w:jc w:val="center"/>
            </w:pPr>
            <w:r>
              <w:rPr>
                <w:rFonts w:ascii="宋体" w:hAnsi="宋体" w:eastAsia="宋体"/>
                <w:sz w:val="24"/>
              </w:rPr>
              <w:t>(2024年度)</w:t>
            </w:r>
          </w:p>
        </w:tc>
      </w:tr>
      <w:tr w14:paraId="149E22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CAB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04A9ECE">
            <w:pPr>
              <w:jc w:val="center"/>
            </w:pPr>
            <w:r>
              <w:rPr>
                <w:rFonts w:ascii="宋体" w:hAnsi="宋体" w:eastAsia="宋体"/>
                <w:sz w:val="16"/>
              </w:rPr>
              <w:t>2024年防灾减灾科普知识宣传项目</w:t>
            </w:r>
          </w:p>
        </w:tc>
      </w:tr>
      <w:tr w14:paraId="4BBA50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1E52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C8777E">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51D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7293E3A">
            <w:pPr>
              <w:jc w:val="center"/>
            </w:pPr>
            <w:r>
              <w:rPr>
                <w:rFonts w:ascii="宋体" w:hAnsi="宋体" w:eastAsia="宋体"/>
                <w:sz w:val="16"/>
              </w:rPr>
              <w:t>新疆维吾尔自治区喀什地区应急管理局</w:t>
            </w:r>
          </w:p>
        </w:tc>
      </w:tr>
      <w:tr w14:paraId="06131A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DB41A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F3FF7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8FE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2AED1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162F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54A9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1291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E6DC3">
            <w:pPr>
              <w:jc w:val="center"/>
            </w:pPr>
            <w:r>
              <w:rPr>
                <w:rFonts w:ascii="宋体" w:hAnsi="宋体" w:eastAsia="宋体"/>
                <w:sz w:val="16"/>
              </w:rPr>
              <w:t>得分</w:t>
            </w:r>
          </w:p>
        </w:tc>
      </w:tr>
      <w:tr w14:paraId="5ECC3E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CC41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09C2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81712">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BEAA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DB7AC1">
            <w:pPr>
              <w:jc w:val="center"/>
            </w:pPr>
            <w:r>
              <w:rPr>
                <w:rFonts w:ascii="宋体" w:hAnsi="宋体" w:eastAsia="宋体"/>
                <w:sz w:val="16"/>
              </w:rPr>
              <w:t>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AA284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D4758D">
            <w:pPr>
              <w:jc w:val="center"/>
            </w:pPr>
            <w:r>
              <w:rPr>
                <w:rFonts w:ascii="宋体" w:hAnsi="宋体" w:eastAsia="宋体"/>
                <w:sz w:val="16"/>
              </w:rPr>
              <w:t>81.1%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86B13">
            <w:pPr>
              <w:jc w:val="center"/>
            </w:pPr>
            <w:r>
              <w:rPr>
                <w:rFonts w:ascii="宋体" w:hAnsi="宋体" w:eastAsia="宋体"/>
                <w:sz w:val="16"/>
              </w:rPr>
              <w:t>5.27分</w:t>
            </w:r>
          </w:p>
        </w:tc>
      </w:tr>
      <w:tr w14:paraId="3F6396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8515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95C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E69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72C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6C6A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74B2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A1D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685E">
            <w:pPr>
              <w:jc w:val="center"/>
            </w:pPr>
            <w:r>
              <w:rPr>
                <w:rFonts w:ascii="宋体" w:hAnsi="宋体" w:eastAsia="宋体"/>
                <w:sz w:val="16"/>
              </w:rPr>
              <w:t>—</w:t>
            </w:r>
          </w:p>
        </w:tc>
      </w:tr>
      <w:tr w14:paraId="4D489E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147E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D292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B17F3">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2AB175">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A811F">
            <w:pPr>
              <w:jc w:val="center"/>
            </w:pPr>
            <w:r>
              <w:rPr>
                <w:rFonts w:ascii="宋体" w:hAnsi="宋体" w:eastAsia="宋体"/>
                <w:sz w:val="16"/>
              </w:rPr>
              <w:t>8.11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48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F3FD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91068">
            <w:pPr>
              <w:jc w:val="center"/>
            </w:pPr>
            <w:r>
              <w:rPr>
                <w:rFonts w:ascii="宋体" w:hAnsi="宋体" w:eastAsia="宋体"/>
                <w:sz w:val="16"/>
              </w:rPr>
              <w:t>—</w:t>
            </w:r>
          </w:p>
        </w:tc>
      </w:tr>
      <w:tr w14:paraId="7D0F2C9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6CD186">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37A5A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DA079D">
            <w:pPr>
              <w:jc w:val="center"/>
            </w:pPr>
            <w:r>
              <w:rPr>
                <w:rFonts w:ascii="宋体" w:hAnsi="宋体" w:eastAsia="宋体"/>
                <w:sz w:val="16"/>
              </w:rPr>
              <w:t>实际完成情况</w:t>
            </w:r>
          </w:p>
        </w:tc>
      </w:tr>
      <w:tr w14:paraId="069550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0A5BE"/>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65BA9C3">
            <w:pPr>
              <w:jc w:val="both"/>
            </w:pPr>
            <w:r>
              <w:rPr>
                <w:rFonts w:ascii="宋体" w:hAnsi="宋体" w:eastAsia="宋体"/>
                <w:sz w:val="16"/>
              </w:rPr>
              <w:t>为贯彻落实《全民科学素质行动规划纲要（2021-2035年）》，按照《“十四五”防震减灾科普规划》要求，以习近平总书记“两个至上”“两个坚持、三个转变”和新时代防灾减灾救灾新理念为指引，以我区地震形势和群众的科普需求为导向，着力提升广大群众防震减灾科学素质和应急避险、救灾救助能力为目的。</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8637CA">
            <w:pPr>
              <w:jc w:val="both"/>
            </w:pPr>
            <w:r>
              <w:rPr>
                <w:rFonts w:ascii="宋体" w:hAnsi="宋体" w:eastAsia="宋体"/>
                <w:sz w:val="16"/>
              </w:rPr>
              <w:t>该项目使用8.11万元主要用于科普讲座、广场宣传与咨询、放置科普知识展板、宣传资料发放、播放防震减灾科普宣传片等丰富的宣传方式、向社会公众开展科普宣传教育，营造浓厚的防震减灾科普氛围，增强全民的防震减灾意识，提升公众的应急救护能力。积极推进“六进”活动。凝聚相关部门工作合力，全面推动防震减灾科普宣教进学校、进社区、进农村、进机关、进企业、进家庭“六进”活动深入开展。要大力加强防震减灾法律法规、地震应急救援、抗震设防管理、地震次生灾害防治等相关内容的宣传，印制形式多样的防震减灾科普宣传作品。实现提高公众防震减灾意识和参与防震减灾工作的能力的目标。</w:t>
            </w:r>
          </w:p>
        </w:tc>
      </w:tr>
      <w:tr w14:paraId="174840C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4AAB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EC8F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05CC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F70D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4836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D36D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7AD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F918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F61A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6C4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92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00F4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444432">
            <w:pPr>
              <w:jc w:val="center"/>
            </w:pPr>
            <w:r>
              <w:rPr>
                <w:rFonts w:ascii="宋体" w:hAnsi="宋体" w:eastAsia="宋体"/>
                <w:sz w:val="16"/>
              </w:rPr>
              <w:t>偏差原因分析及改进措施</w:t>
            </w:r>
          </w:p>
        </w:tc>
      </w:tr>
      <w:tr w14:paraId="10EC2E9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A5EC7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C02C2">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A725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A5CC55">
            <w:pPr>
              <w:jc w:val="center"/>
            </w:pPr>
            <w:r>
              <w:rPr>
                <w:rFonts w:ascii="宋体" w:hAnsi="宋体" w:eastAsia="宋体"/>
                <w:sz w:val="16"/>
              </w:rPr>
              <w:t>发放宣传品的覆盖范围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0C17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75D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38E7E">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A11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1080C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53F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46529">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60C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CDCA72">
            <w:pPr>
              <w:jc w:val="center"/>
            </w:pPr>
          </w:p>
        </w:tc>
      </w:tr>
      <w:tr w14:paraId="1AB6A4A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19F61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67E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3792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B4F1F">
            <w:pPr>
              <w:jc w:val="center"/>
            </w:pPr>
            <w:r>
              <w:rPr>
                <w:rFonts w:ascii="宋体" w:hAnsi="宋体" w:eastAsia="宋体"/>
                <w:sz w:val="16"/>
              </w:rPr>
              <w:t>开展防灾减灾大型宣传的次数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8044D">
            <w:pPr>
              <w:jc w:val="center"/>
            </w:pPr>
            <w:r>
              <w:rPr>
                <w:rFonts w:ascii="宋体" w:hAnsi="宋体" w:eastAsia="宋体"/>
                <w:sz w:val="16"/>
              </w:rPr>
              <w:t>&gt;=4次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A3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6FA7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B05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FCAD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AC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B4C65">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F6D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8C45DC">
            <w:pPr>
              <w:jc w:val="center"/>
            </w:pPr>
          </w:p>
        </w:tc>
      </w:tr>
      <w:tr w14:paraId="76851B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70C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FF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2EFC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FB33D2">
            <w:pPr>
              <w:jc w:val="center"/>
            </w:pPr>
            <w:r>
              <w:rPr>
                <w:rFonts w:ascii="宋体" w:hAnsi="宋体" w:eastAsia="宋体"/>
                <w:sz w:val="16"/>
              </w:rPr>
              <w:t>发放防灾减灾宣传资料的合格率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575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E85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8A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32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999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A6A1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85C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4F5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50D9E5">
            <w:pPr>
              <w:jc w:val="center"/>
            </w:pPr>
          </w:p>
        </w:tc>
      </w:tr>
      <w:tr w14:paraId="0087F5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611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963E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6B5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82AB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A554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3B1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AC4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48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495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759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85954">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E2758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02A15">
            <w:pPr>
              <w:jc w:val="center"/>
            </w:pPr>
          </w:p>
        </w:tc>
      </w:tr>
      <w:tr w14:paraId="17B13A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1A260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1706B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A9FC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2C29E7">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2810F">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06010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B0F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79DC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301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FAA9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0C68">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20B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9CE210">
            <w:pPr>
              <w:jc w:val="center"/>
            </w:pPr>
          </w:p>
        </w:tc>
      </w:tr>
      <w:tr w14:paraId="3030FB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1EA03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8D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27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B0D8B9">
            <w:pPr>
              <w:jc w:val="center"/>
            </w:pPr>
            <w:r>
              <w:rPr>
                <w:rFonts w:ascii="宋体" w:hAnsi="宋体" w:eastAsia="宋体"/>
                <w:sz w:val="16"/>
              </w:rPr>
              <w:t>其他宣传成本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BB2A6">
            <w:pPr>
              <w:jc w:val="center"/>
            </w:pPr>
            <w:r>
              <w:rPr>
                <w:rFonts w:ascii="宋体" w:hAnsi="宋体" w:eastAsia="宋体"/>
                <w:sz w:val="16"/>
              </w:rPr>
              <w:t>&lt;=7万元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108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AFEF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DE5B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062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EB84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D649C">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32B74">
            <w:pPr>
              <w:jc w:val="center"/>
            </w:pPr>
            <w:r>
              <w:rPr>
                <w:rFonts w:ascii="宋体" w:hAnsi="宋体" w:eastAsia="宋体"/>
                <w:sz w:val="16"/>
              </w:rPr>
              <w:t>2.14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115A2">
            <w:pPr>
              <w:jc w:val="center"/>
            </w:pPr>
            <w:r>
              <w:rPr>
                <w:rFonts w:ascii="宋体" w:hAnsi="宋体" w:eastAsia="宋体"/>
                <w:sz w:val="16"/>
              </w:rPr>
              <w:t>偏差原因：第三轮科普检查工作未开展。改进措施：克服困难按照项目实施方案迅速推动工作落实。</w:t>
            </w:r>
          </w:p>
        </w:tc>
      </w:tr>
      <w:tr w14:paraId="0DD4F5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D389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509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45D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84A492">
            <w:pPr>
              <w:jc w:val="center"/>
            </w:pPr>
            <w:r>
              <w:rPr>
                <w:rFonts w:ascii="宋体" w:hAnsi="宋体" w:eastAsia="宋体"/>
                <w:sz w:val="16"/>
              </w:rPr>
              <w:t>增强防震自救和互救能力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8E99">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80D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47C76">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40DF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32F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CEE0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74292">
            <w:pPr>
              <w:jc w:val="center"/>
            </w:pPr>
            <w:r>
              <w:rPr>
                <w:rFonts w:ascii="宋体" w:hAnsi="宋体" w:eastAsia="宋体"/>
                <w:sz w:val="16"/>
              </w:rPr>
              <w:t>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8DB76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6A0EC1">
            <w:pPr>
              <w:jc w:val="center"/>
            </w:pPr>
          </w:p>
        </w:tc>
      </w:tr>
      <w:tr w14:paraId="65D2E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17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7A1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156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1A789">
            <w:pPr>
              <w:jc w:val="center"/>
            </w:pPr>
            <w:r>
              <w:rPr>
                <w:rFonts w:ascii="宋体" w:hAnsi="宋体" w:eastAsia="宋体"/>
                <w:sz w:val="16"/>
              </w:rPr>
              <w:t>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EE52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9F3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9F8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D79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D798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547B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14EE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2B0A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FCFDC6">
            <w:pPr>
              <w:jc w:val="center"/>
            </w:pPr>
          </w:p>
        </w:tc>
      </w:tr>
      <w:tr w14:paraId="00E827A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60960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FAA2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84311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177922">
            <w:pPr>
              <w:jc w:val="center"/>
            </w:pPr>
            <w:r>
              <w:rPr>
                <w:rFonts w:ascii="宋体" w:hAnsi="宋体" w:eastAsia="宋体"/>
                <w:sz w:val="16"/>
              </w:rPr>
              <w:t>87.41分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4964743"/>
        </w:tc>
      </w:tr>
    </w:tbl>
    <w:p w14:paraId="159A66A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7221F93C">
        <w:tblPrEx>
          <w:tblCellMar>
            <w:top w:w="0" w:type="dxa"/>
            <w:left w:w="108" w:type="dxa"/>
            <w:bottom w:w="0" w:type="dxa"/>
            <w:right w:w="108" w:type="dxa"/>
          </w:tblCellMar>
        </w:tblPrEx>
        <w:tc>
          <w:tcPr>
            <w:tcW w:w="8848" w:type="dxa"/>
            <w:gridSpan w:val="14"/>
            <w:vAlign w:val="center"/>
          </w:tcPr>
          <w:p w14:paraId="4766E860">
            <w:pPr>
              <w:jc w:val="center"/>
            </w:pPr>
            <w:r>
              <w:rPr>
                <w:rFonts w:ascii="宋体" w:hAnsi="宋体" w:eastAsia="宋体"/>
                <w:sz w:val="24"/>
              </w:rPr>
              <w:t>项目支出绩效自评表</w:t>
            </w:r>
          </w:p>
        </w:tc>
      </w:tr>
      <w:tr w14:paraId="217FC6BE">
        <w:tblPrEx>
          <w:tblCellMar>
            <w:top w:w="0" w:type="dxa"/>
            <w:left w:w="108" w:type="dxa"/>
            <w:bottom w:w="0" w:type="dxa"/>
            <w:right w:w="108" w:type="dxa"/>
          </w:tblCellMar>
        </w:tblPrEx>
        <w:tc>
          <w:tcPr>
            <w:tcW w:w="8848" w:type="dxa"/>
            <w:gridSpan w:val="14"/>
            <w:vAlign w:val="center"/>
          </w:tcPr>
          <w:p w14:paraId="01F5FCF8">
            <w:pPr>
              <w:jc w:val="center"/>
            </w:pPr>
            <w:r>
              <w:rPr>
                <w:rFonts w:ascii="宋体" w:hAnsi="宋体" w:eastAsia="宋体"/>
                <w:sz w:val="24"/>
              </w:rPr>
              <w:t>(2024年度)</w:t>
            </w:r>
          </w:p>
        </w:tc>
      </w:tr>
      <w:tr w14:paraId="247E172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3329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451153">
            <w:pPr>
              <w:jc w:val="center"/>
            </w:pPr>
            <w:r>
              <w:rPr>
                <w:rFonts w:ascii="宋体" w:hAnsi="宋体" w:eastAsia="宋体"/>
                <w:sz w:val="16"/>
              </w:rPr>
              <w:t>喀什地区地震宏观观测项目</w:t>
            </w:r>
          </w:p>
        </w:tc>
      </w:tr>
      <w:tr w14:paraId="2DC8B2E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EAA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11CEB6F">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3DB5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6EC2950">
            <w:pPr>
              <w:jc w:val="center"/>
            </w:pPr>
            <w:r>
              <w:rPr>
                <w:rFonts w:ascii="宋体" w:hAnsi="宋体" w:eastAsia="宋体"/>
                <w:sz w:val="16"/>
              </w:rPr>
              <w:t>新疆维吾尔自治区喀什地区应急管理局</w:t>
            </w:r>
          </w:p>
        </w:tc>
      </w:tr>
      <w:tr w14:paraId="5D516D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4BF96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2399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C088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ED69D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FE75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D85B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48716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C34AB">
            <w:pPr>
              <w:jc w:val="center"/>
            </w:pPr>
            <w:r>
              <w:rPr>
                <w:rFonts w:ascii="宋体" w:hAnsi="宋体" w:eastAsia="宋体"/>
                <w:sz w:val="16"/>
              </w:rPr>
              <w:t>得分</w:t>
            </w:r>
          </w:p>
        </w:tc>
      </w:tr>
      <w:tr w14:paraId="2DF7B4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AEC7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1441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AC650">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87A76">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045204">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A9B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6B923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C4DF8">
            <w:pPr>
              <w:jc w:val="center"/>
            </w:pPr>
            <w:r>
              <w:rPr>
                <w:rFonts w:ascii="宋体" w:hAnsi="宋体" w:eastAsia="宋体"/>
                <w:sz w:val="16"/>
              </w:rPr>
              <w:t>10.00分</w:t>
            </w:r>
          </w:p>
        </w:tc>
      </w:tr>
      <w:tr w14:paraId="0088B2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C23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674E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D2F49">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6ADD1">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B706E">
            <w:pPr>
              <w:jc w:val="center"/>
            </w:pPr>
            <w:r>
              <w:rPr>
                <w:rFonts w:ascii="宋体" w:hAnsi="宋体" w:eastAsia="宋体"/>
                <w:sz w:val="16"/>
              </w:rPr>
              <w:t>22.32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D97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8C40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E99B2">
            <w:pPr>
              <w:jc w:val="center"/>
            </w:pPr>
            <w:r>
              <w:rPr>
                <w:rFonts w:ascii="宋体" w:hAnsi="宋体" w:eastAsia="宋体"/>
                <w:sz w:val="16"/>
              </w:rPr>
              <w:t>—</w:t>
            </w:r>
          </w:p>
        </w:tc>
      </w:tr>
      <w:tr w14:paraId="5DECDB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E49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71A46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6A0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65B49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DF176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09D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5BE0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FA0C4">
            <w:pPr>
              <w:jc w:val="center"/>
            </w:pPr>
            <w:r>
              <w:rPr>
                <w:rFonts w:ascii="宋体" w:hAnsi="宋体" w:eastAsia="宋体"/>
                <w:sz w:val="16"/>
              </w:rPr>
              <w:t>—</w:t>
            </w:r>
          </w:p>
        </w:tc>
      </w:tr>
      <w:tr w14:paraId="08BB238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030C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947B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88E07FE">
            <w:pPr>
              <w:jc w:val="center"/>
            </w:pPr>
            <w:r>
              <w:rPr>
                <w:rFonts w:ascii="宋体" w:hAnsi="宋体" w:eastAsia="宋体"/>
                <w:sz w:val="16"/>
              </w:rPr>
              <w:t>实际完成情况</w:t>
            </w:r>
          </w:p>
        </w:tc>
      </w:tr>
      <w:tr w14:paraId="723FD7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94099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6DD507">
            <w:pPr>
              <w:jc w:val="both"/>
            </w:pPr>
            <w:r>
              <w:rPr>
                <w:rFonts w:ascii="宋体" w:hAnsi="宋体" w:eastAsia="宋体"/>
                <w:sz w:val="16"/>
              </w:rPr>
              <w:t>地区地震监测中心技术保障科负责制定宏观观测点巡检维护工作计划，每季度对全区12个地震宏观观测点巡检指导一次。巡检内容包括宏观观测点运行情况、动物种类、规模是否与年初登记备案内容一致、观测记录</w:t>
            </w:r>
            <w:r>
              <w:rPr>
                <w:rFonts w:hint="eastAsia" w:ascii="宋体" w:hAnsi="宋体"/>
                <w:sz w:val="16"/>
                <w:lang w:eastAsia="zh-CN"/>
              </w:rPr>
              <w:t>标识是否</w:t>
            </w:r>
            <w:r>
              <w:rPr>
                <w:rFonts w:ascii="宋体" w:hAnsi="宋体" w:eastAsia="宋体"/>
                <w:sz w:val="16"/>
              </w:rPr>
              <w:t>按时、如实填写等。同时现场指导观测员如何动物异常辨别宏观异常现象，要求各观测员发现异常要及时上报。若发现地震宏观观测点存在的问题及时指出并改正。</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CD6994B">
            <w:pPr>
              <w:jc w:val="both"/>
            </w:pPr>
            <w:r>
              <w:rPr>
                <w:rFonts w:ascii="宋体" w:hAnsi="宋体" w:eastAsia="宋体"/>
                <w:sz w:val="16"/>
              </w:rPr>
              <w:t>一是按照要求发放了1-12月份地震动物宏观观测员的观测费；二是完成了2轮地震宏观点的检查巡检工作，有效提高了地震宏观观测能力；三是开展了地震宏观观测员的培训2次。通过开展上述工作有效提供了</w:t>
            </w:r>
            <w:r>
              <w:rPr>
                <w:rFonts w:hint="eastAsia" w:ascii="宋体" w:hAnsi="宋体"/>
                <w:sz w:val="16"/>
                <w:lang w:eastAsia="zh-CN"/>
              </w:rPr>
              <w:t>防灾减灾能力</w:t>
            </w:r>
            <w:r>
              <w:rPr>
                <w:rFonts w:ascii="宋体" w:hAnsi="宋体" w:eastAsia="宋体"/>
                <w:sz w:val="16"/>
              </w:rPr>
              <w:t>，提供群众对防震减灾工作的知晓率，有效保障了人民群众的生命财产安全。</w:t>
            </w:r>
            <w:r>
              <w:rPr>
                <w:rFonts w:ascii="宋体" w:hAnsi="宋体" w:eastAsia="宋体"/>
                <w:sz w:val="16"/>
              </w:rPr>
              <w:br w:type="textWrapping"/>
            </w:r>
          </w:p>
        </w:tc>
      </w:tr>
      <w:tr w14:paraId="00393E4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4842C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DCC9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E897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86D1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D66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4D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62F5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A3AE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E511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62A7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046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1F4C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013EB">
            <w:pPr>
              <w:jc w:val="center"/>
            </w:pPr>
            <w:r>
              <w:rPr>
                <w:rFonts w:ascii="宋体" w:hAnsi="宋体" w:eastAsia="宋体"/>
                <w:sz w:val="16"/>
              </w:rPr>
              <w:t>偏差原因分析及改进措施</w:t>
            </w:r>
          </w:p>
        </w:tc>
      </w:tr>
      <w:tr w14:paraId="70BBBF3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ABD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25A454">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094DD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20A7D">
            <w:pPr>
              <w:jc w:val="center"/>
            </w:pPr>
            <w:r>
              <w:rPr>
                <w:rFonts w:ascii="宋体" w:hAnsi="宋体" w:eastAsia="宋体"/>
                <w:sz w:val="16"/>
              </w:rPr>
              <w:t>保障动物宏观点的数量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1D9C0">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FEC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D19C0">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87B8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94D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AD46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E372">
            <w:pPr>
              <w:jc w:val="center"/>
            </w:pPr>
            <w:r>
              <w:rPr>
                <w:rFonts w:ascii="宋体" w:hAnsi="宋体" w:eastAsia="宋体"/>
                <w:sz w:val="16"/>
              </w:rPr>
              <w:t>=98个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EEBB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DA4EE">
            <w:pPr>
              <w:jc w:val="center"/>
            </w:pPr>
          </w:p>
        </w:tc>
      </w:tr>
      <w:tr w14:paraId="5E2E20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BC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E814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145D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FDDE">
            <w:pPr>
              <w:jc w:val="center"/>
            </w:pPr>
            <w:r>
              <w:rPr>
                <w:rFonts w:ascii="宋体" w:hAnsi="宋体" w:eastAsia="宋体"/>
                <w:sz w:val="16"/>
              </w:rPr>
              <w:t>宏观观测点观测月份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6812">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5F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1BC4C">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C434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7B2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97CE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9634A">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9C6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40A1F9">
            <w:pPr>
              <w:jc w:val="center"/>
            </w:pPr>
          </w:p>
        </w:tc>
      </w:tr>
      <w:tr w14:paraId="102B8A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6F3C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DE09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88D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4085B">
            <w:pPr>
              <w:jc w:val="center"/>
            </w:pPr>
            <w:r>
              <w:rPr>
                <w:rFonts w:ascii="宋体" w:hAnsi="宋体" w:eastAsia="宋体"/>
                <w:sz w:val="16"/>
              </w:rPr>
              <w:t>每月地震动物观测点电话接通率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EB2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557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150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EC3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48361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782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1AC7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D039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5F3EA">
            <w:pPr>
              <w:jc w:val="center"/>
            </w:pPr>
          </w:p>
        </w:tc>
      </w:tr>
      <w:tr w14:paraId="7012BA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97C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BE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7B14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EAC4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AA3C2">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275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C96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627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B2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E70E8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3921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F86F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E16E0">
            <w:pPr>
              <w:jc w:val="center"/>
            </w:pPr>
          </w:p>
        </w:tc>
      </w:tr>
      <w:tr w14:paraId="3B8F4F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408C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A105E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6A48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25E8">
            <w:pPr>
              <w:jc w:val="center"/>
            </w:pPr>
            <w:r>
              <w:rPr>
                <w:rFonts w:ascii="宋体" w:hAnsi="宋体" w:eastAsia="宋体"/>
                <w:sz w:val="16"/>
              </w:rPr>
              <w:t>宏观点观测费的月标准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D3B6">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44E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CB700">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A24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947F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3233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F316E">
            <w:pPr>
              <w:jc w:val="center"/>
            </w:pPr>
            <w:r>
              <w:rPr>
                <w:rFonts w:ascii="宋体" w:hAnsi="宋体" w:eastAsia="宋体"/>
                <w:sz w:val="16"/>
              </w:rPr>
              <w:t>=0.01万元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AA0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5AF9CE">
            <w:pPr>
              <w:jc w:val="center"/>
            </w:pPr>
          </w:p>
        </w:tc>
      </w:tr>
      <w:tr w14:paraId="52F4C2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73A0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9F87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258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B9057">
            <w:pPr>
              <w:jc w:val="center"/>
            </w:pPr>
            <w:r>
              <w:rPr>
                <w:rFonts w:ascii="宋体" w:hAnsi="宋体" w:eastAsia="宋体"/>
                <w:sz w:val="16"/>
              </w:rPr>
              <w:t>巡检费用标准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8BA1B">
            <w:pPr>
              <w:jc w:val="center"/>
            </w:pPr>
            <w:r>
              <w:rPr>
                <w:rFonts w:ascii="宋体" w:hAnsi="宋体" w:eastAsia="宋体"/>
                <w:sz w:val="16"/>
              </w:rPr>
              <w:t>=10.56万元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F83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4F453">
            <w:pPr>
              <w:jc w:val="center"/>
            </w:pPr>
            <w:r>
              <w:rPr>
                <w:rFonts w:ascii="宋体" w:hAnsi="宋体" w:eastAsia="宋体"/>
                <w:sz w:val="16"/>
              </w:rPr>
              <w:t>10.56万元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CA3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44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03D6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21DE3">
            <w:pPr>
              <w:jc w:val="center"/>
            </w:pPr>
            <w:r>
              <w:rPr>
                <w:rFonts w:ascii="宋体" w:hAnsi="宋体" w:eastAsia="宋体"/>
                <w:sz w:val="16"/>
              </w:rPr>
              <w:t>=10.56万元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0210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30EF2">
            <w:pPr>
              <w:jc w:val="center"/>
            </w:pPr>
          </w:p>
        </w:tc>
      </w:tr>
      <w:tr w14:paraId="3CAC4A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5992D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D02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9D66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09401">
            <w:pPr>
              <w:jc w:val="center"/>
            </w:pPr>
            <w:r>
              <w:rPr>
                <w:rFonts w:ascii="宋体" w:hAnsi="宋体" w:eastAsia="宋体"/>
                <w:sz w:val="16"/>
              </w:rPr>
              <w:t>提升防震减灾宏观观测能力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57CD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F26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9745">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40A1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F24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7CB1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6782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85E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7B54F0">
            <w:pPr>
              <w:jc w:val="center"/>
            </w:pPr>
          </w:p>
        </w:tc>
      </w:tr>
      <w:tr w14:paraId="00AFD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442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7739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E0A1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5A502">
            <w:pPr>
              <w:jc w:val="center"/>
            </w:pPr>
            <w:r>
              <w:rPr>
                <w:rFonts w:ascii="宋体" w:hAnsi="宋体" w:eastAsia="宋体"/>
                <w:sz w:val="16"/>
              </w:rPr>
              <w:t>监测工作人员满意度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8F9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9EF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2FA4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AD42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E1F93">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45A70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1073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4E3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30FD">
            <w:pPr>
              <w:jc w:val="center"/>
            </w:pPr>
          </w:p>
        </w:tc>
      </w:tr>
      <w:tr w14:paraId="20E3E0F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ACD49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7864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EC23FD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02FA6">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8A54478"/>
        </w:tc>
      </w:tr>
    </w:tbl>
    <w:p w14:paraId="3724296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5FA03B4">
        <w:tblPrEx>
          <w:tblCellMar>
            <w:top w:w="0" w:type="dxa"/>
            <w:left w:w="108" w:type="dxa"/>
            <w:bottom w:w="0" w:type="dxa"/>
            <w:right w:w="108" w:type="dxa"/>
          </w:tblCellMar>
        </w:tblPrEx>
        <w:tc>
          <w:tcPr>
            <w:tcW w:w="8848" w:type="dxa"/>
            <w:gridSpan w:val="14"/>
            <w:vAlign w:val="center"/>
          </w:tcPr>
          <w:p w14:paraId="4C141002">
            <w:pPr>
              <w:jc w:val="center"/>
            </w:pPr>
            <w:r>
              <w:rPr>
                <w:rFonts w:ascii="宋体" w:hAnsi="宋体" w:eastAsia="宋体"/>
                <w:sz w:val="24"/>
              </w:rPr>
              <w:t>项目支出绩效自评表</w:t>
            </w:r>
          </w:p>
        </w:tc>
      </w:tr>
      <w:tr w14:paraId="0458A36B">
        <w:tblPrEx>
          <w:tblCellMar>
            <w:top w:w="0" w:type="dxa"/>
            <w:left w:w="108" w:type="dxa"/>
            <w:bottom w:w="0" w:type="dxa"/>
            <w:right w:w="108" w:type="dxa"/>
          </w:tblCellMar>
        </w:tblPrEx>
        <w:tc>
          <w:tcPr>
            <w:tcW w:w="8848" w:type="dxa"/>
            <w:gridSpan w:val="14"/>
            <w:vAlign w:val="center"/>
          </w:tcPr>
          <w:p w14:paraId="40FEEF88">
            <w:pPr>
              <w:jc w:val="center"/>
            </w:pPr>
            <w:r>
              <w:rPr>
                <w:rFonts w:ascii="宋体" w:hAnsi="宋体" w:eastAsia="宋体"/>
                <w:sz w:val="24"/>
              </w:rPr>
              <w:t>(2024年度)</w:t>
            </w:r>
          </w:p>
        </w:tc>
      </w:tr>
      <w:tr w14:paraId="176DC0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7A2C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BBA313">
            <w:pPr>
              <w:jc w:val="center"/>
            </w:pPr>
            <w:r>
              <w:rPr>
                <w:rFonts w:ascii="宋体" w:hAnsi="宋体" w:eastAsia="宋体"/>
                <w:sz w:val="16"/>
              </w:rPr>
              <w:t>喀什地区地震监测、预警能力提升项目</w:t>
            </w:r>
          </w:p>
        </w:tc>
      </w:tr>
      <w:tr w14:paraId="795AF4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3341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B1A369">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AA91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C54C9A">
            <w:pPr>
              <w:jc w:val="center"/>
            </w:pPr>
            <w:r>
              <w:rPr>
                <w:rFonts w:ascii="宋体" w:hAnsi="宋体" w:eastAsia="宋体"/>
                <w:sz w:val="16"/>
              </w:rPr>
              <w:t>新疆维吾尔自治区喀什地区应急管理局</w:t>
            </w:r>
          </w:p>
        </w:tc>
      </w:tr>
      <w:tr w14:paraId="6D520B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5A24C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F680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5470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5B5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39F7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02B2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521C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574D8">
            <w:pPr>
              <w:jc w:val="center"/>
            </w:pPr>
            <w:r>
              <w:rPr>
                <w:rFonts w:ascii="宋体" w:hAnsi="宋体" w:eastAsia="宋体"/>
                <w:sz w:val="16"/>
              </w:rPr>
              <w:t>得分</w:t>
            </w:r>
          </w:p>
        </w:tc>
      </w:tr>
      <w:tr w14:paraId="3DE343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3809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C6E5D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0369A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A99B6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F12608">
            <w:pPr>
              <w:jc w:val="center"/>
            </w:pPr>
            <w:r>
              <w:rPr>
                <w:rFonts w:ascii="宋体" w:hAnsi="宋体" w:eastAsia="宋体"/>
                <w:sz w:val="16"/>
              </w:rPr>
              <w:t>24.92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43D86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B1631D">
            <w:pPr>
              <w:jc w:val="center"/>
            </w:pPr>
            <w:r>
              <w:rPr>
                <w:rFonts w:ascii="宋体" w:hAnsi="宋体" w:eastAsia="宋体"/>
                <w:sz w:val="16"/>
              </w:rPr>
              <w:t>83.1%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B9D0B">
            <w:pPr>
              <w:jc w:val="center"/>
            </w:pPr>
            <w:r>
              <w:rPr>
                <w:rFonts w:ascii="宋体" w:hAnsi="宋体" w:eastAsia="宋体"/>
                <w:sz w:val="16"/>
              </w:rPr>
              <w:t>5.77分</w:t>
            </w:r>
          </w:p>
        </w:tc>
      </w:tr>
      <w:tr w14:paraId="59DDE2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60F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3F0E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071DD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AC6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320C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F620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4424C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CECD7">
            <w:pPr>
              <w:jc w:val="center"/>
            </w:pPr>
            <w:r>
              <w:rPr>
                <w:rFonts w:ascii="宋体" w:hAnsi="宋体" w:eastAsia="宋体"/>
                <w:sz w:val="16"/>
              </w:rPr>
              <w:t>—</w:t>
            </w:r>
          </w:p>
        </w:tc>
      </w:tr>
      <w:tr w14:paraId="732523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CD910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3B7B0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D116E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E8C4D0">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FF7D0">
            <w:pPr>
              <w:jc w:val="center"/>
            </w:pPr>
            <w:r>
              <w:rPr>
                <w:rFonts w:ascii="宋体" w:hAnsi="宋体" w:eastAsia="宋体"/>
                <w:sz w:val="16"/>
              </w:rPr>
              <w:t>24.92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C4F3C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4C03D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97A75">
            <w:pPr>
              <w:jc w:val="center"/>
            </w:pPr>
            <w:r>
              <w:rPr>
                <w:rFonts w:ascii="宋体" w:hAnsi="宋体" w:eastAsia="宋体"/>
                <w:sz w:val="16"/>
              </w:rPr>
              <w:t>—</w:t>
            </w:r>
          </w:p>
        </w:tc>
      </w:tr>
      <w:tr w14:paraId="7B15166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8EFE9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5A082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9B0703">
            <w:pPr>
              <w:jc w:val="center"/>
            </w:pPr>
            <w:r>
              <w:rPr>
                <w:rFonts w:ascii="宋体" w:hAnsi="宋体" w:eastAsia="宋体"/>
                <w:sz w:val="16"/>
              </w:rPr>
              <w:t>实际完成情况</w:t>
            </w:r>
          </w:p>
        </w:tc>
      </w:tr>
      <w:tr w14:paraId="63BA8D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A7CD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5B438C8">
            <w:pPr>
              <w:jc w:val="both"/>
            </w:pPr>
            <w:r>
              <w:rPr>
                <w:rFonts w:ascii="宋体" w:hAnsi="宋体" w:eastAsia="宋体"/>
                <w:sz w:val="16"/>
              </w:rPr>
              <w:t>一是计划在喀什地区范围内增设12套地震预警信息服务终端，为我区各级中小学、党政机关楼、医院、政务服务中心等人员密集场所安装地震预警信息服务终端，提供官方权威及时、准确的地震预警。二是挑选15个标准化、规范化建设较好</w:t>
            </w:r>
            <w:r>
              <w:rPr>
                <w:rFonts w:hint="eastAsia" w:ascii="宋体" w:hAnsi="宋体"/>
                <w:sz w:val="16"/>
                <w:lang w:eastAsia="zh-CN"/>
              </w:rPr>
              <w:t>且</w:t>
            </w:r>
            <w:r>
              <w:rPr>
                <w:rFonts w:ascii="宋体" w:hAnsi="宋体" w:eastAsia="宋体"/>
                <w:sz w:val="16"/>
              </w:rPr>
              <w:t>具有代表性的地震宏观点布设摄像头，能够捕捉到更多的地震前兆信息。三是莎车县政府院内和疏附县明尧勒村的台站进行升级改造。扩大喀什地区防震减灾科普宣传和预警信息服务覆盖面。为政府应急处置、公众逃生避险、重大工程地震应急处置等提供地震安全服务。</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C8EDFB8">
            <w:pPr>
              <w:jc w:val="both"/>
            </w:pPr>
            <w:r>
              <w:rPr>
                <w:rFonts w:ascii="宋体" w:hAnsi="宋体" w:eastAsia="宋体"/>
                <w:sz w:val="16"/>
              </w:rPr>
              <w:t>按照自治区应急管理厅、地震局要求安装了15套地震预警信息服务终端，及时、准确的地震预警。安装了18个标准化、规范化地震宏观点布设摄像头，能够捕捉到更多的地震前兆信息。对</w:t>
            </w:r>
            <w:r>
              <w:rPr>
                <w:rFonts w:hint="eastAsia" w:ascii="宋体" w:hAnsi="宋体"/>
                <w:sz w:val="16"/>
                <w:lang w:eastAsia="zh-CN"/>
              </w:rPr>
              <w:t>莎车县</w:t>
            </w:r>
            <w:r>
              <w:rPr>
                <w:rFonts w:ascii="宋体" w:hAnsi="宋体" w:eastAsia="宋体"/>
                <w:sz w:val="16"/>
              </w:rPr>
              <w:t>县政府院内和疏附县明尧勒村的台站进行升级改造。扩大喀什地区防震减灾科普宣传和预警信息服务覆盖面，为保障群众的生命财产安全提供了保障。</w:t>
            </w:r>
          </w:p>
        </w:tc>
      </w:tr>
      <w:tr w14:paraId="3F746B2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DA95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1120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1BB1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FF15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CA9EF">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BF1A0">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5DEE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A514">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A317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B8FA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1C5DB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D2EE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E96D13">
            <w:pPr>
              <w:jc w:val="center"/>
            </w:pPr>
            <w:r>
              <w:rPr>
                <w:rFonts w:ascii="宋体" w:hAnsi="宋体" w:eastAsia="宋体"/>
                <w:sz w:val="16"/>
              </w:rPr>
              <w:t>偏差原因分析及改进措施</w:t>
            </w:r>
          </w:p>
        </w:tc>
      </w:tr>
      <w:tr w14:paraId="69B2B08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DEBA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CD4A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BF9F0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89443">
            <w:pPr>
              <w:jc w:val="center"/>
            </w:pPr>
            <w:r>
              <w:rPr>
                <w:rFonts w:ascii="宋体" w:hAnsi="宋体" w:eastAsia="宋体"/>
                <w:sz w:val="16"/>
              </w:rPr>
              <w:t>采购地震预警终端的数量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2DF5">
            <w:pPr>
              <w:jc w:val="center"/>
            </w:pPr>
            <w:r>
              <w:rPr>
                <w:rFonts w:ascii="宋体" w:hAnsi="宋体" w:eastAsia="宋体"/>
                <w:sz w:val="16"/>
              </w:rPr>
              <w:t>&gt;=12个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CF5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B9A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754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A87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1D05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907F47">
            <w:pPr>
              <w:jc w:val="center"/>
            </w:pPr>
            <w:r>
              <w:rPr>
                <w:rFonts w:ascii="宋体" w:hAnsi="宋体" w:eastAsia="宋体"/>
                <w:sz w:val="16"/>
              </w:rPr>
              <w: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787DB">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E6867">
            <w:pPr>
              <w:jc w:val="center"/>
            </w:pPr>
            <w:r>
              <w:rPr>
                <w:rFonts w:ascii="宋体" w:hAnsi="宋体" w:eastAsia="宋体"/>
                <w:sz w:val="16"/>
              </w:rPr>
              <w:t>偏差原因：经过市场询价谈判价格降低，节省了财政资金。</w:t>
            </w:r>
          </w:p>
        </w:tc>
      </w:tr>
      <w:tr w14:paraId="0A1061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5553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8012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D0A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FB222">
            <w:pPr>
              <w:jc w:val="center"/>
            </w:pPr>
            <w:r>
              <w:rPr>
                <w:rFonts w:ascii="宋体" w:hAnsi="宋体" w:eastAsia="宋体"/>
                <w:sz w:val="16"/>
              </w:rPr>
              <w:t>购买宏观观测点摄像头数量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04EA7">
            <w:pPr>
              <w:jc w:val="center"/>
            </w:pPr>
            <w:r>
              <w:rPr>
                <w:rFonts w:ascii="宋体" w:hAnsi="宋体" w:eastAsia="宋体"/>
                <w:sz w:val="16"/>
              </w:rPr>
              <w:t>&gt;=15个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562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355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72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9D9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905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7288B">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D997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401B13">
            <w:pPr>
              <w:jc w:val="center"/>
            </w:pPr>
            <w:r>
              <w:rPr>
                <w:rFonts w:ascii="宋体" w:hAnsi="宋体" w:eastAsia="宋体"/>
                <w:sz w:val="16"/>
              </w:rPr>
              <w:t>偏差原因：多方进行市场调研选取了合理最低价，节省了资金。</w:t>
            </w:r>
          </w:p>
        </w:tc>
      </w:tr>
      <w:tr w14:paraId="258BDA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182A3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C9F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5ACD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25771">
            <w:pPr>
              <w:jc w:val="center"/>
            </w:pPr>
            <w:r>
              <w:rPr>
                <w:rFonts w:ascii="宋体" w:hAnsi="宋体" w:eastAsia="宋体"/>
                <w:sz w:val="16"/>
              </w:rPr>
              <w:t>维护质量达标率（%）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9FCA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97F4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A934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1249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B9F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15D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BB0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13F97">
            <w:pPr>
              <w:jc w:val="center"/>
            </w:pPr>
            <w:r>
              <w:rPr>
                <w:rFonts w:ascii="宋体" w:hAnsi="宋体" w:eastAsia="宋体"/>
                <w:sz w:val="16"/>
              </w:rPr>
              <w:t>9.47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466E5A">
            <w:pPr>
              <w:jc w:val="center"/>
            </w:pPr>
            <w:r>
              <w:rPr>
                <w:rFonts w:ascii="宋体" w:hAnsi="宋体" w:eastAsia="宋体"/>
                <w:sz w:val="16"/>
              </w:rPr>
              <w:t>偏差原因：本年度加强了设备维护力度，质量维护达标率提高。</w:t>
            </w:r>
          </w:p>
        </w:tc>
      </w:tr>
      <w:tr w14:paraId="36AEE5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6619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DD7FA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4D9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B5E13">
            <w:pPr>
              <w:jc w:val="center"/>
            </w:pPr>
            <w:r>
              <w:rPr>
                <w:rFonts w:ascii="宋体" w:hAnsi="宋体" w:eastAsia="宋体"/>
                <w:sz w:val="16"/>
              </w:rPr>
              <w:t>台站仪器故障维护时限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73AB6">
            <w:pPr>
              <w:jc w:val="center"/>
            </w:pPr>
            <w:r>
              <w:rPr>
                <w:rFonts w:ascii="宋体" w:hAnsi="宋体" w:eastAsia="宋体"/>
                <w:sz w:val="16"/>
              </w:rPr>
              <w:t>&lt;=7天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F6AE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E67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89A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E6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316A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ABD41">
            <w:pPr>
              <w:jc w:val="center"/>
            </w:pPr>
            <w:r>
              <w:rPr>
                <w:rFonts w:ascii="宋体" w:hAnsi="宋体" w:eastAsia="宋体"/>
                <w:sz w:val="16"/>
              </w:rPr>
              <w:t>=7天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9101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3C09EC">
            <w:pPr>
              <w:jc w:val="center"/>
            </w:pPr>
          </w:p>
        </w:tc>
      </w:tr>
      <w:tr w14:paraId="718820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55544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65E12">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CB451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7E01E">
            <w:pPr>
              <w:jc w:val="center"/>
            </w:pPr>
            <w:r>
              <w:rPr>
                <w:rFonts w:ascii="宋体" w:hAnsi="宋体" w:eastAsia="宋体"/>
                <w:sz w:val="16"/>
              </w:rPr>
              <w:t>专用设备购置及维护费用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1F4E3">
            <w:pPr>
              <w:jc w:val="center"/>
            </w:pPr>
            <w:r>
              <w:rPr>
                <w:rFonts w:ascii="宋体" w:hAnsi="宋体" w:eastAsia="宋体"/>
                <w:sz w:val="16"/>
              </w:rPr>
              <w:t>&lt;=26.79万元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59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61F1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788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60E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6D8C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CC8F1">
            <w:pPr>
              <w:jc w:val="center"/>
            </w:pPr>
            <w:r>
              <w:rPr>
                <w:rFonts w:ascii="宋体" w:hAnsi="宋体" w:eastAsia="宋体"/>
                <w:sz w:val="16"/>
              </w:rPr>
              <w:t>=21.71万元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7ECCB">
            <w:pPr>
              <w:jc w:val="center"/>
            </w:pPr>
            <w:r>
              <w:rPr>
                <w:rFonts w:ascii="宋体" w:hAnsi="宋体" w:eastAsia="宋体"/>
                <w:sz w:val="16"/>
              </w:rPr>
              <w:t>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1D0CC">
            <w:pPr>
              <w:jc w:val="center"/>
            </w:pPr>
            <w:r>
              <w:rPr>
                <w:rFonts w:ascii="宋体" w:hAnsi="宋体" w:eastAsia="宋体"/>
                <w:sz w:val="16"/>
              </w:rPr>
              <w:t>偏差原因：因喀什当地缺乏地震台站维修专家，因此2024年未进行维修，未支付相关资金；准备在2025年对地震台站进行维修</w:t>
            </w:r>
            <w:r>
              <w:rPr>
                <w:rFonts w:hint="eastAsia" w:ascii="宋体" w:hAnsi="宋体"/>
                <w:sz w:val="16"/>
                <w:lang w:eastAsia="zh-CN"/>
              </w:rPr>
              <w:t>。</w:t>
            </w:r>
          </w:p>
        </w:tc>
      </w:tr>
      <w:tr w14:paraId="22057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CFAD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03C3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6D4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05BF5">
            <w:pPr>
              <w:jc w:val="center"/>
            </w:pPr>
            <w:r>
              <w:rPr>
                <w:rFonts w:ascii="宋体" w:hAnsi="宋体" w:eastAsia="宋体"/>
                <w:sz w:val="16"/>
              </w:rPr>
              <w:t>无线设备安装及网费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88847">
            <w:pPr>
              <w:jc w:val="center"/>
            </w:pPr>
            <w:r>
              <w:rPr>
                <w:rFonts w:ascii="宋体" w:hAnsi="宋体" w:eastAsia="宋体"/>
                <w:sz w:val="16"/>
              </w:rPr>
              <w:t>&lt;=3.21万元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0E8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D898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2EE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CCA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BE0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6424">
            <w:pPr>
              <w:jc w:val="center"/>
            </w:pPr>
            <w:r>
              <w:rPr>
                <w:rFonts w:ascii="宋体" w:hAnsi="宋体" w:eastAsia="宋体"/>
                <w:sz w:val="16"/>
              </w:rPr>
              <w:t>=3.21万元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F488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D0349">
            <w:pPr>
              <w:jc w:val="center"/>
            </w:pPr>
          </w:p>
        </w:tc>
      </w:tr>
      <w:tr w14:paraId="52B3C5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9B6E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8E98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3030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42020">
            <w:pPr>
              <w:jc w:val="center"/>
            </w:pPr>
            <w:r>
              <w:rPr>
                <w:rFonts w:ascii="宋体" w:hAnsi="宋体" w:eastAsia="宋体"/>
                <w:sz w:val="16"/>
              </w:rPr>
              <w:t>提高强震台为破坏性地震烈度评估提供参考数据准确性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326B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B6B4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E0F1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5DE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67A4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BD913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353A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7DA8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F08B92">
            <w:pPr>
              <w:jc w:val="center"/>
            </w:pPr>
          </w:p>
        </w:tc>
      </w:tr>
      <w:tr w14:paraId="05D367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9B0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C7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D24B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964B1">
            <w:pPr>
              <w:jc w:val="center"/>
            </w:pPr>
            <w:r>
              <w:rPr>
                <w:rFonts w:ascii="宋体" w:hAnsi="宋体" w:eastAsia="宋体"/>
                <w:sz w:val="16"/>
              </w:rPr>
              <w:t>单位巡检人员满意度（%）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341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58E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758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A1A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613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CB03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2EA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C24A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D97ECD">
            <w:pPr>
              <w:jc w:val="center"/>
            </w:pPr>
            <w:r>
              <w:rPr>
                <w:rFonts w:ascii="宋体" w:hAnsi="宋体" w:eastAsia="宋体"/>
                <w:sz w:val="16"/>
              </w:rPr>
              <w:t>偏差原因：2024年强化了地震预警设备采购和台站巡检工作，工作人员满意度提高。</w:t>
            </w:r>
          </w:p>
        </w:tc>
      </w:tr>
      <w:tr w14:paraId="35BB5B2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69F89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8478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B4133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0BF57">
            <w:pPr>
              <w:jc w:val="center"/>
            </w:pPr>
            <w:r>
              <w:rPr>
                <w:rFonts w:ascii="宋体" w:hAnsi="宋体" w:eastAsia="宋体"/>
                <w:sz w:val="16"/>
              </w:rPr>
              <w:t>86分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4F663CC"/>
        </w:tc>
      </w:tr>
    </w:tbl>
    <w:p w14:paraId="6278C13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63F4AA67">
        <w:tblPrEx>
          <w:tblCellMar>
            <w:top w:w="0" w:type="dxa"/>
            <w:left w:w="108" w:type="dxa"/>
            <w:bottom w:w="0" w:type="dxa"/>
            <w:right w:w="108" w:type="dxa"/>
          </w:tblCellMar>
        </w:tblPrEx>
        <w:tc>
          <w:tcPr>
            <w:tcW w:w="8848" w:type="dxa"/>
            <w:gridSpan w:val="14"/>
            <w:vAlign w:val="center"/>
          </w:tcPr>
          <w:p w14:paraId="6EAC1F55">
            <w:pPr>
              <w:jc w:val="center"/>
            </w:pPr>
            <w:r>
              <w:rPr>
                <w:rFonts w:ascii="宋体" w:hAnsi="宋体" w:eastAsia="宋体"/>
                <w:sz w:val="24"/>
              </w:rPr>
              <w:t>项目支出绩效自评表</w:t>
            </w:r>
          </w:p>
        </w:tc>
      </w:tr>
      <w:tr w14:paraId="72FB7B6F">
        <w:tblPrEx>
          <w:tblCellMar>
            <w:top w:w="0" w:type="dxa"/>
            <w:left w:w="108" w:type="dxa"/>
            <w:bottom w:w="0" w:type="dxa"/>
            <w:right w:w="108" w:type="dxa"/>
          </w:tblCellMar>
        </w:tblPrEx>
        <w:tc>
          <w:tcPr>
            <w:tcW w:w="8848" w:type="dxa"/>
            <w:gridSpan w:val="14"/>
            <w:vAlign w:val="center"/>
          </w:tcPr>
          <w:p w14:paraId="0C541A1D">
            <w:pPr>
              <w:jc w:val="center"/>
            </w:pPr>
            <w:r>
              <w:rPr>
                <w:rFonts w:ascii="宋体" w:hAnsi="宋体" w:eastAsia="宋体"/>
                <w:sz w:val="24"/>
              </w:rPr>
              <w:t>(2024年度)</w:t>
            </w:r>
          </w:p>
        </w:tc>
      </w:tr>
      <w:tr w14:paraId="09730A7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1043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2260576">
            <w:pPr>
              <w:jc w:val="center"/>
            </w:pPr>
            <w:r>
              <w:rPr>
                <w:rFonts w:ascii="宋体" w:hAnsi="宋体" w:eastAsia="宋体"/>
                <w:sz w:val="16"/>
              </w:rPr>
              <w:t>喀什地区应急指挥部建设项目</w:t>
            </w:r>
          </w:p>
        </w:tc>
      </w:tr>
      <w:tr w14:paraId="5FD13E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8A6B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8C953A">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C6B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3107E8">
            <w:pPr>
              <w:jc w:val="center"/>
            </w:pPr>
            <w:r>
              <w:rPr>
                <w:rFonts w:ascii="宋体" w:hAnsi="宋体" w:eastAsia="宋体"/>
                <w:sz w:val="16"/>
              </w:rPr>
              <w:t>新疆维吾尔自治区喀什地区应急管理局</w:t>
            </w:r>
          </w:p>
        </w:tc>
      </w:tr>
      <w:tr w14:paraId="106EE3D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3A4C60">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A41AF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50E7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8441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D15D6">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26E8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CCACB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9C553">
            <w:pPr>
              <w:jc w:val="center"/>
            </w:pPr>
            <w:r>
              <w:rPr>
                <w:rFonts w:ascii="宋体" w:hAnsi="宋体" w:eastAsia="宋体"/>
                <w:sz w:val="16"/>
              </w:rPr>
              <w:t>得分</w:t>
            </w:r>
          </w:p>
        </w:tc>
      </w:tr>
      <w:tr w14:paraId="0A78A1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FC07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EA5EC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D8CC4">
            <w:pPr>
              <w:jc w:val="center"/>
            </w:pPr>
            <w:r>
              <w:rPr>
                <w:rFonts w:ascii="宋体" w:hAnsi="宋体" w:eastAsia="宋体"/>
                <w:sz w:val="16"/>
              </w:rPr>
              <w:t>53.05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2E61A">
            <w:pPr>
              <w:jc w:val="center"/>
            </w:pPr>
            <w:r>
              <w:rPr>
                <w:rFonts w:ascii="宋体" w:hAnsi="宋体" w:eastAsia="宋体"/>
                <w:sz w:val="16"/>
              </w:rPr>
              <w:t>53.05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F94246">
            <w:pPr>
              <w:jc w:val="center"/>
            </w:pPr>
            <w:r>
              <w:rPr>
                <w:rFonts w:ascii="宋体" w:hAnsi="宋体" w:eastAsia="宋体"/>
                <w:sz w:val="16"/>
              </w:rPr>
              <w:t>52.94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4A44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D73E5">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4454">
            <w:pPr>
              <w:jc w:val="center"/>
            </w:pPr>
            <w:r>
              <w:rPr>
                <w:rFonts w:ascii="宋体" w:hAnsi="宋体" w:eastAsia="宋体"/>
                <w:sz w:val="16"/>
              </w:rPr>
              <w:t>10.00分</w:t>
            </w:r>
          </w:p>
        </w:tc>
      </w:tr>
      <w:tr w14:paraId="0F9D06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0CB3B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4DBF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CF363B">
            <w:pPr>
              <w:jc w:val="center"/>
            </w:pPr>
            <w:r>
              <w:rPr>
                <w:rFonts w:ascii="宋体" w:hAnsi="宋体" w:eastAsia="宋体"/>
                <w:sz w:val="16"/>
              </w:rPr>
              <w:t>53.05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F478BD">
            <w:pPr>
              <w:jc w:val="center"/>
            </w:pPr>
            <w:r>
              <w:rPr>
                <w:rFonts w:ascii="宋体" w:hAnsi="宋体" w:eastAsia="宋体"/>
                <w:sz w:val="16"/>
              </w:rPr>
              <w:t>53.05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85C6EC">
            <w:pPr>
              <w:jc w:val="center"/>
            </w:pPr>
            <w:r>
              <w:rPr>
                <w:rFonts w:ascii="宋体" w:hAnsi="宋体" w:eastAsia="宋体"/>
                <w:sz w:val="16"/>
              </w:rPr>
              <w:t>52.94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4129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060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A269A5">
            <w:pPr>
              <w:jc w:val="center"/>
            </w:pPr>
            <w:r>
              <w:rPr>
                <w:rFonts w:ascii="宋体" w:hAnsi="宋体" w:eastAsia="宋体"/>
                <w:sz w:val="16"/>
              </w:rPr>
              <w:t>—</w:t>
            </w:r>
          </w:p>
        </w:tc>
      </w:tr>
      <w:tr w14:paraId="2F982D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683A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535E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99C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2272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B945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D5FA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D0F81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4EDCD">
            <w:pPr>
              <w:jc w:val="center"/>
            </w:pPr>
            <w:r>
              <w:rPr>
                <w:rFonts w:ascii="宋体" w:hAnsi="宋体" w:eastAsia="宋体"/>
                <w:sz w:val="16"/>
              </w:rPr>
              <w:t>—</w:t>
            </w:r>
          </w:p>
        </w:tc>
      </w:tr>
      <w:tr w14:paraId="00A6E7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2B5BE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070B5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4D9D9C6">
            <w:pPr>
              <w:jc w:val="center"/>
            </w:pPr>
            <w:r>
              <w:rPr>
                <w:rFonts w:ascii="宋体" w:hAnsi="宋体" w:eastAsia="宋体"/>
                <w:sz w:val="16"/>
              </w:rPr>
              <w:t>实际完成情况</w:t>
            </w:r>
          </w:p>
        </w:tc>
      </w:tr>
      <w:tr w14:paraId="697CF5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61CF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414CF2">
            <w:pPr>
              <w:jc w:val="both"/>
            </w:pPr>
            <w:r>
              <w:rPr>
                <w:rFonts w:ascii="宋体" w:hAnsi="宋体" w:eastAsia="宋体"/>
                <w:sz w:val="16"/>
              </w:rPr>
              <w:t>主要对行政公署5号楼第三、四层进行升级改造，为自治区应急厅配备的应急指挥部建设所需的电子大屏、音频、会议、通讯等必要设备提供场地，包括应急指挥大厅、视频会议室、风险研判室、应急值班备勤室等功能场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896DD8">
            <w:pPr>
              <w:jc w:val="both"/>
            </w:pPr>
            <w:r>
              <w:rPr>
                <w:rFonts w:ascii="宋体" w:hAnsi="宋体" w:eastAsia="宋体"/>
                <w:sz w:val="16"/>
              </w:rPr>
              <w:t>该项目实际已完成：指挥部维修改造2层，指挥部办公室设备采购4类。按照自治区应急管理厅要求，对，行政公署5号楼第三、四层进行升级改造，为自治区应急厅配备的应急指挥部建设所需的电子大屏、音频、会议、通讯等必要设备提供场地，包括应急指挥大厅、视频会议室、风险研判室、应急值班备勤室等功能场所，同时采购必备的办公桌椅，提高应急指挥调度能力和水平，为安全生产、防灾减灾工作奠定基础，为喀什经济社会高质量发展保驾护航。</w:t>
            </w:r>
          </w:p>
        </w:tc>
      </w:tr>
      <w:tr w14:paraId="5EC3AF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7FE60E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D2409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2212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07B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E4F6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483E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05E4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BDE7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49B8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0B11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3B51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CE80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1406B">
            <w:pPr>
              <w:jc w:val="center"/>
            </w:pPr>
            <w:r>
              <w:rPr>
                <w:rFonts w:ascii="宋体" w:hAnsi="宋体" w:eastAsia="宋体"/>
                <w:sz w:val="16"/>
              </w:rPr>
              <w:t>偏差原因分析及改进措施</w:t>
            </w:r>
          </w:p>
        </w:tc>
      </w:tr>
      <w:tr w14:paraId="149BC87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30290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0D96B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893521">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AD4EF">
            <w:pPr>
              <w:jc w:val="center"/>
            </w:pPr>
            <w:r>
              <w:rPr>
                <w:rFonts w:ascii="宋体" w:hAnsi="宋体" w:eastAsia="宋体"/>
                <w:sz w:val="16"/>
              </w:rPr>
              <w:t>指挥部维修改造数量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45D32">
            <w:pPr>
              <w:jc w:val="center"/>
            </w:pPr>
            <w:r>
              <w:rPr>
                <w:rFonts w:ascii="宋体" w:hAnsi="宋体" w:eastAsia="宋体"/>
                <w:sz w:val="16"/>
              </w:rPr>
              <w:t>&gt;=2层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6D4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E9BC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D7B1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15863">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38E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8DB06">
            <w:pPr>
              <w:jc w:val="center"/>
            </w:pPr>
            <w:r>
              <w:rPr>
                <w:rFonts w:ascii="宋体" w:hAnsi="宋体" w:eastAsia="宋体"/>
                <w:sz w:val="16"/>
              </w:rPr>
              <w:t>=2层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C17E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A1B038">
            <w:pPr>
              <w:jc w:val="center"/>
            </w:pPr>
          </w:p>
        </w:tc>
      </w:tr>
      <w:tr w14:paraId="235B36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0669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2D36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750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879B0">
            <w:pPr>
              <w:jc w:val="center"/>
            </w:pPr>
            <w:r>
              <w:rPr>
                <w:rFonts w:ascii="宋体" w:hAnsi="宋体" w:eastAsia="宋体"/>
                <w:sz w:val="16"/>
              </w:rPr>
              <w:t>指挥部办公室设备采购类别</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E09A9">
            <w:pPr>
              <w:jc w:val="center"/>
            </w:pPr>
            <w:r>
              <w:rPr>
                <w:rFonts w:ascii="宋体" w:hAnsi="宋体" w:eastAsia="宋体"/>
                <w:sz w:val="16"/>
              </w:rPr>
              <w:t>&gt;=3类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FC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2250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948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01F1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C303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D8A4">
            <w:pPr>
              <w:jc w:val="center"/>
            </w:pPr>
            <w:r>
              <w:rPr>
                <w:rFonts w:ascii="宋体" w:hAnsi="宋体" w:eastAsia="宋体"/>
                <w:sz w:val="16"/>
              </w:rPr>
              <w:t>=4类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7832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D8F98">
            <w:pPr>
              <w:jc w:val="center"/>
            </w:pPr>
            <w:r>
              <w:rPr>
                <w:rFonts w:ascii="宋体" w:hAnsi="宋体" w:eastAsia="宋体"/>
                <w:sz w:val="16"/>
              </w:rPr>
              <w:t>偏差原因：按照要求经过询价采购设备种类增加。</w:t>
            </w:r>
          </w:p>
        </w:tc>
      </w:tr>
      <w:tr w14:paraId="609AA4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A33DF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7702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F531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02CDB">
            <w:pPr>
              <w:jc w:val="center"/>
            </w:pPr>
            <w:r>
              <w:rPr>
                <w:rFonts w:ascii="宋体" w:hAnsi="宋体" w:eastAsia="宋体"/>
                <w:sz w:val="16"/>
              </w:rPr>
              <w:t>指挥部改造升级、设备采购验收合格率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1C5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9B6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D286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6A9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681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092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34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A821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3C40">
            <w:pPr>
              <w:jc w:val="center"/>
            </w:pPr>
          </w:p>
        </w:tc>
      </w:tr>
      <w:tr w14:paraId="1E4BB6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4625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3C6FD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FB19B">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E74AA">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5E6E7">
            <w:pPr>
              <w:jc w:val="center"/>
            </w:pPr>
            <w:r>
              <w:rPr>
                <w:rFonts w:ascii="宋体" w:hAnsi="宋体" w:eastAsia="宋体"/>
                <w:sz w:val="16"/>
              </w:rPr>
              <w:t>=2024年12月15日之前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42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BAE7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3E64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171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9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05BD3">
            <w:pPr>
              <w:jc w:val="center"/>
            </w:pPr>
            <w:r>
              <w:rPr>
                <w:rFonts w:ascii="宋体" w:hAnsi="宋体" w:eastAsia="宋体"/>
                <w:sz w:val="16"/>
              </w:rPr>
              <w:t>=2024年12月15日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BE19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B67B6B">
            <w:pPr>
              <w:jc w:val="center"/>
            </w:pPr>
          </w:p>
        </w:tc>
      </w:tr>
      <w:tr w14:paraId="05DC0D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65F68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85D97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C3842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CDFE">
            <w:pPr>
              <w:jc w:val="center"/>
            </w:pPr>
            <w:r>
              <w:rPr>
                <w:rFonts w:ascii="宋体" w:hAnsi="宋体" w:eastAsia="宋体"/>
                <w:sz w:val="16"/>
              </w:rPr>
              <w:t>指挥升级改造修缮成本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1A73B">
            <w:pPr>
              <w:jc w:val="center"/>
            </w:pPr>
            <w:r>
              <w:rPr>
                <w:rFonts w:ascii="宋体" w:hAnsi="宋体" w:eastAsia="宋体"/>
                <w:sz w:val="16"/>
              </w:rPr>
              <w:t>&lt;=43.69万元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1002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7270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67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DC6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266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69920">
            <w:pPr>
              <w:jc w:val="center"/>
            </w:pPr>
            <w:r>
              <w:rPr>
                <w:rFonts w:ascii="宋体" w:hAnsi="宋体" w:eastAsia="宋体"/>
                <w:sz w:val="16"/>
              </w:rPr>
              <w:t>=43.59万元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355D5">
            <w:pPr>
              <w:jc w:val="center"/>
            </w:pPr>
            <w:r>
              <w:rPr>
                <w:rFonts w:ascii="宋体" w:hAnsi="宋体" w:eastAsia="宋体"/>
                <w:sz w:val="16"/>
              </w:rPr>
              <w:t>9.94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A1D4C">
            <w:pPr>
              <w:jc w:val="center"/>
            </w:pPr>
            <w:r>
              <w:rPr>
                <w:rFonts w:ascii="宋体" w:hAnsi="宋体" w:eastAsia="宋体"/>
                <w:sz w:val="16"/>
              </w:rPr>
              <w:t>偏差原因:前期询价不够准确，市场调研不足，导致预算编制不精准。改进措施：认真进行市场分析和调研，提高预算编制的科学性和准确性。</w:t>
            </w:r>
          </w:p>
        </w:tc>
      </w:tr>
      <w:tr w14:paraId="66AE4F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E3EA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D31C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F9AC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E81E6">
            <w:pPr>
              <w:jc w:val="center"/>
            </w:pPr>
            <w:r>
              <w:rPr>
                <w:rFonts w:ascii="宋体" w:hAnsi="宋体" w:eastAsia="宋体"/>
                <w:sz w:val="16"/>
              </w:rPr>
              <w:t>指挥部办公室设备采购成本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06CAA">
            <w:pPr>
              <w:jc w:val="center"/>
            </w:pPr>
            <w:r>
              <w:rPr>
                <w:rFonts w:ascii="宋体" w:hAnsi="宋体" w:eastAsia="宋体"/>
                <w:sz w:val="16"/>
              </w:rPr>
              <w:t>&lt;=9.4万元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546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269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166A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D0C1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830E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D90E">
            <w:pPr>
              <w:jc w:val="center"/>
            </w:pPr>
            <w:r>
              <w:rPr>
                <w:rFonts w:ascii="宋体" w:hAnsi="宋体" w:eastAsia="宋体"/>
                <w:sz w:val="16"/>
              </w:rPr>
              <w:t>=9.35万元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4E488">
            <w:pPr>
              <w:jc w:val="center"/>
            </w:pPr>
            <w:r>
              <w:rPr>
                <w:rFonts w:ascii="宋体" w:hAnsi="宋体" w:eastAsia="宋体"/>
                <w:sz w:val="16"/>
              </w:rPr>
              <w:t>9.86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2A9E4">
            <w:pPr>
              <w:jc w:val="center"/>
            </w:pPr>
            <w:r>
              <w:rPr>
                <w:rFonts w:ascii="宋体" w:hAnsi="宋体" w:eastAsia="宋体"/>
                <w:sz w:val="16"/>
              </w:rPr>
              <w:t>偏差原因:近些年未采购办公设备前期询价不够准确，市场调研不足。改进措施：认真开展在线询价，实地查看，提高预算编制的科学性和准确性</w:t>
            </w:r>
          </w:p>
        </w:tc>
      </w:tr>
      <w:tr w14:paraId="062438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9BA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D29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8627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1E7B3">
            <w:pPr>
              <w:jc w:val="center"/>
            </w:pPr>
            <w:r>
              <w:rPr>
                <w:rFonts w:ascii="宋体" w:hAnsi="宋体" w:eastAsia="宋体"/>
                <w:sz w:val="16"/>
              </w:rPr>
              <w:t>有效提升事故灾害预防能力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1D09F">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CD8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015E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DC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8745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1B2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01FDC">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894E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D33889">
            <w:pPr>
              <w:jc w:val="center"/>
            </w:pPr>
          </w:p>
        </w:tc>
      </w:tr>
      <w:tr w14:paraId="09A8A3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D14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2DFA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6E2F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4E655">
            <w:pPr>
              <w:jc w:val="center"/>
            </w:pPr>
            <w:r>
              <w:rPr>
                <w:rFonts w:ascii="宋体" w:hAnsi="宋体" w:eastAsia="宋体"/>
                <w:sz w:val="16"/>
              </w:rPr>
              <w:t>单位干部满意度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C90EB">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E13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F5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6F33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A9AE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D29E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869A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000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7101C">
            <w:pPr>
              <w:jc w:val="center"/>
            </w:pPr>
            <w:r>
              <w:rPr>
                <w:rFonts w:ascii="宋体" w:hAnsi="宋体" w:eastAsia="宋体"/>
                <w:sz w:val="16"/>
              </w:rPr>
              <w:t>偏差原因:按时</w:t>
            </w:r>
            <w:r>
              <w:rPr>
                <w:rFonts w:hint="eastAsia" w:ascii="宋体" w:hAnsi="宋体"/>
                <w:sz w:val="16"/>
                <w:lang w:eastAsia="zh-CN"/>
              </w:rPr>
              <w:t>按照</w:t>
            </w:r>
            <w:r>
              <w:rPr>
                <w:rFonts w:ascii="宋体" w:hAnsi="宋体" w:eastAsia="宋体"/>
                <w:sz w:val="16"/>
              </w:rPr>
              <w:t>设备指挥调度能力提高，干部满意度提高。</w:t>
            </w:r>
          </w:p>
        </w:tc>
      </w:tr>
      <w:tr w14:paraId="73014AE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6693E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9E4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F2897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21F47">
            <w:pPr>
              <w:jc w:val="center"/>
            </w:pPr>
            <w:r>
              <w:rPr>
                <w:rFonts w:ascii="宋体" w:hAnsi="宋体" w:eastAsia="宋体"/>
                <w:sz w:val="16"/>
              </w:rPr>
              <w:t>89.8分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BF6CA37"/>
        </w:tc>
      </w:tr>
    </w:tbl>
    <w:p w14:paraId="68B5D20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0DBF8512">
        <w:tblPrEx>
          <w:tblCellMar>
            <w:top w:w="0" w:type="dxa"/>
            <w:left w:w="108" w:type="dxa"/>
            <w:bottom w:w="0" w:type="dxa"/>
            <w:right w:w="108" w:type="dxa"/>
          </w:tblCellMar>
        </w:tblPrEx>
        <w:tc>
          <w:tcPr>
            <w:tcW w:w="8848" w:type="dxa"/>
            <w:gridSpan w:val="14"/>
            <w:vAlign w:val="center"/>
          </w:tcPr>
          <w:p w14:paraId="3779881F">
            <w:pPr>
              <w:jc w:val="center"/>
            </w:pPr>
            <w:r>
              <w:rPr>
                <w:rFonts w:ascii="宋体" w:hAnsi="宋体" w:eastAsia="宋体"/>
                <w:sz w:val="24"/>
              </w:rPr>
              <w:t>项目支出绩效自评表</w:t>
            </w:r>
          </w:p>
        </w:tc>
      </w:tr>
      <w:tr w14:paraId="01A9667D">
        <w:tblPrEx>
          <w:tblCellMar>
            <w:top w:w="0" w:type="dxa"/>
            <w:left w:w="108" w:type="dxa"/>
            <w:bottom w:w="0" w:type="dxa"/>
            <w:right w:w="108" w:type="dxa"/>
          </w:tblCellMar>
        </w:tblPrEx>
        <w:tc>
          <w:tcPr>
            <w:tcW w:w="8848" w:type="dxa"/>
            <w:gridSpan w:val="14"/>
            <w:vAlign w:val="center"/>
          </w:tcPr>
          <w:p w14:paraId="23C0EFA7">
            <w:pPr>
              <w:jc w:val="center"/>
            </w:pPr>
            <w:r>
              <w:rPr>
                <w:rFonts w:ascii="宋体" w:hAnsi="宋体" w:eastAsia="宋体"/>
                <w:sz w:val="24"/>
              </w:rPr>
              <w:t>(2024年度)</w:t>
            </w:r>
          </w:p>
        </w:tc>
      </w:tr>
      <w:tr w14:paraId="6F300EA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CBA3C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94CAE68">
            <w:pPr>
              <w:jc w:val="center"/>
            </w:pPr>
            <w:r>
              <w:rPr>
                <w:rFonts w:ascii="宋体" w:hAnsi="宋体" w:eastAsia="宋体"/>
                <w:sz w:val="16"/>
              </w:rPr>
              <w:t>喀什地区莎车县喀拉吐孜矿区叶城煤矿煤田火区治理技术及服务项目</w:t>
            </w:r>
          </w:p>
        </w:tc>
      </w:tr>
      <w:tr w14:paraId="6372BC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02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92CE9D">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5AE9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8FB85D7">
            <w:pPr>
              <w:jc w:val="center"/>
            </w:pPr>
            <w:r>
              <w:rPr>
                <w:rFonts w:ascii="宋体" w:hAnsi="宋体" w:eastAsia="宋体"/>
                <w:sz w:val="16"/>
              </w:rPr>
              <w:t>新疆维吾尔自治区喀什地区应急管理局</w:t>
            </w:r>
          </w:p>
        </w:tc>
      </w:tr>
      <w:tr w14:paraId="5790DB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AFB60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FCAC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BFF3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A6533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E845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915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42EC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0D47C">
            <w:pPr>
              <w:jc w:val="center"/>
            </w:pPr>
            <w:r>
              <w:rPr>
                <w:rFonts w:ascii="宋体" w:hAnsi="宋体" w:eastAsia="宋体"/>
                <w:sz w:val="16"/>
              </w:rPr>
              <w:t>得分</w:t>
            </w:r>
          </w:p>
        </w:tc>
      </w:tr>
      <w:tr w14:paraId="26FCC7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B9D10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26DD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26428B">
            <w:pPr>
              <w:jc w:val="center"/>
            </w:pPr>
            <w:r>
              <w:rPr>
                <w:rFonts w:ascii="宋体" w:hAnsi="宋体" w:eastAsia="宋体"/>
                <w:sz w:val="16"/>
              </w:rPr>
              <w:t>137.00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258CC">
            <w:pPr>
              <w:jc w:val="center"/>
            </w:pPr>
            <w:r>
              <w:rPr>
                <w:rFonts w:ascii="宋体" w:hAnsi="宋体" w:eastAsia="宋体"/>
                <w:sz w:val="16"/>
              </w:rPr>
              <w:t>137.00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A6DDA">
            <w:pPr>
              <w:jc w:val="center"/>
            </w:pPr>
            <w:r>
              <w:rPr>
                <w:rFonts w:ascii="宋体" w:hAnsi="宋体" w:eastAsia="宋体"/>
                <w:sz w:val="16"/>
              </w:rPr>
              <w:t>64.20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31FE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677AC9">
            <w:pPr>
              <w:jc w:val="center"/>
            </w:pPr>
            <w:r>
              <w:rPr>
                <w:rFonts w:ascii="宋体" w:hAnsi="宋体" w:eastAsia="宋体"/>
                <w:sz w:val="16"/>
              </w:rPr>
              <w:t>46.9%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4DFD">
            <w:pPr>
              <w:jc w:val="center"/>
            </w:pPr>
            <w:r>
              <w:rPr>
                <w:rFonts w:ascii="宋体" w:hAnsi="宋体" w:eastAsia="宋体"/>
                <w:sz w:val="16"/>
              </w:rPr>
              <w:t>0.00分</w:t>
            </w:r>
          </w:p>
        </w:tc>
      </w:tr>
      <w:tr w14:paraId="7AB633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D9A3C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BE94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ADC0DE">
            <w:pPr>
              <w:jc w:val="center"/>
            </w:pPr>
            <w:r>
              <w:rPr>
                <w:rFonts w:ascii="宋体" w:hAnsi="宋体" w:eastAsia="宋体"/>
                <w:sz w:val="16"/>
              </w:rPr>
              <w:t>137.00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AE8196">
            <w:pPr>
              <w:jc w:val="center"/>
            </w:pPr>
            <w:r>
              <w:rPr>
                <w:rFonts w:ascii="宋体" w:hAnsi="宋体" w:eastAsia="宋体"/>
                <w:sz w:val="16"/>
              </w:rPr>
              <w:t>137.00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74389">
            <w:pPr>
              <w:jc w:val="center"/>
            </w:pPr>
            <w:r>
              <w:rPr>
                <w:rFonts w:ascii="宋体" w:hAnsi="宋体" w:eastAsia="宋体"/>
                <w:sz w:val="16"/>
              </w:rPr>
              <w:t>64.20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DC52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2FB7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C061">
            <w:pPr>
              <w:jc w:val="center"/>
            </w:pPr>
            <w:r>
              <w:rPr>
                <w:rFonts w:ascii="宋体" w:hAnsi="宋体" w:eastAsia="宋体"/>
                <w:sz w:val="16"/>
              </w:rPr>
              <w:t>—</w:t>
            </w:r>
          </w:p>
        </w:tc>
      </w:tr>
      <w:tr w14:paraId="6F27BD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DD5AC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DBE6A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C4B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0B8D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440A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05F1A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C26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05594">
            <w:pPr>
              <w:jc w:val="center"/>
            </w:pPr>
            <w:r>
              <w:rPr>
                <w:rFonts w:ascii="宋体" w:hAnsi="宋体" w:eastAsia="宋体"/>
                <w:sz w:val="16"/>
              </w:rPr>
              <w:t>—</w:t>
            </w:r>
          </w:p>
        </w:tc>
      </w:tr>
      <w:tr w14:paraId="523147A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4CFF7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89B3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1A95E0">
            <w:pPr>
              <w:jc w:val="center"/>
            </w:pPr>
            <w:r>
              <w:rPr>
                <w:rFonts w:ascii="宋体" w:hAnsi="宋体" w:eastAsia="宋体"/>
                <w:sz w:val="16"/>
              </w:rPr>
              <w:t>实际完成情况</w:t>
            </w:r>
          </w:p>
        </w:tc>
      </w:tr>
      <w:tr w14:paraId="485C7A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A6FCB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CCF932">
            <w:pPr>
              <w:jc w:val="both"/>
            </w:pPr>
            <w:r>
              <w:rPr>
                <w:rFonts w:ascii="宋体" w:hAnsi="宋体" w:eastAsia="宋体"/>
                <w:sz w:val="16"/>
              </w:rPr>
              <w:t>喀什地区喀拉吐孜矿区煤田火区被自治区人民政府列入“十四五”煤田火区治理范畴，要求于2024年年底前完成灭火工作。喀什地区行政公署印发的煤田灭火工作实施方案中要求2024年9月份启动治理工作，安排喀什地区应急管理局负责煤田火区治理可行性研究报告、初步设计等前置服务工作。地区财政给予保障137万元，通过实施该项目，实现生态环境保护，保持水土，提高煤炭产能，保证人民群众的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57DC42">
            <w:pPr>
              <w:jc w:val="both"/>
            </w:pPr>
            <w:r>
              <w:rPr>
                <w:rFonts w:ascii="宋体" w:hAnsi="宋体" w:eastAsia="宋体"/>
                <w:sz w:val="16"/>
              </w:rPr>
              <w:t>按照地委、行署工作安排，由地区矿山安全服务保障中心牵头，实施喀什地区喀拉吐孜矿区煤田火区治理项目。喀什地区行政公署印发的煤田灭火工作实施方案中要求2024年9月份启动治理工作，安排喀什地区应急管理局负责煤田火区治理可行性研究报告、初步设计等前置服务工作。地区财政给予保障137万元。该项目于2024年7月16日以竞争性磋商的方式开标，8月份</w:t>
            </w:r>
            <w:r>
              <w:rPr>
                <w:rFonts w:hint="eastAsia" w:ascii="宋体" w:hAnsi="宋体"/>
                <w:sz w:val="16"/>
                <w:lang w:eastAsia="zh-CN"/>
              </w:rPr>
              <w:t>签订</w:t>
            </w:r>
            <w:r>
              <w:rPr>
                <w:rFonts w:ascii="宋体" w:hAnsi="宋体" w:eastAsia="宋体"/>
                <w:sz w:val="16"/>
              </w:rPr>
              <w:t>政府采购合同，累计支付资金64.2万元，通过实施该项目，实现生态环境保护，保持水土，实现生态效益与经济效益，中标价89万，因此剩余资金未支付，项目没有完成。</w:t>
            </w:r>
          </w:p>
        </w:tc>
      </w:tr>
      <w:tr w14:paraId="02D555A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3FE6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37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6B42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CD4E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830A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2BBB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75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97D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2463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EDDA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5A78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A0E4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4EC16A">
            <w:pPr>
              <w:jc w:val="center"/>
            </w:pPr>
            <w:r>
              <w:rPr>
                <w:rFonts w:ascii="宋体" w:hAnsi="宋体" w:eastAsia="宋体"/>
                <w:sz w:val="16"/>
              </w:rPr>
              <w:t>偏差原因分析及改进措施</w:t>
            </w:r>
          </w:p>
        </w:tc>
      </w:tr>
      <w:tr w14:paraId="27D646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F30E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D0AA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8F442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960E5">
            <w:pPr>
              <w:jc w:val="center"/>
            </w:pPr>
            <w:r>
              <w:rPr>
                <w:rFonts w:ascii="宋体" w:hAnsi="宋体" w:eastAsia="宋体"/>
                <w:sz w:val="16"/>
              </w:rPr>
              <w:t>煤田灭火治理前置经费面积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65AEB">
            <w:pPr>
              <w:jc w:val="center"/>
            </w:pPr>
            <w:r>
              <w:rPr>
                <w:rFonts w:ascii="宋体" w:hAnsi="宋体" w:eastAsia="宋体"/>
                <w:sz w:val="16"/>
              </w:rPr>
              <w:t>=21万平方米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948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A2A9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F70A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0B2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F93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8CA57">
            <w:pPr>
              <w:jc w:val="center"/>
            </w:pPr>
            <w:r>
              <w:rPr>
                <w:rFonts w:ascii="宋体" w:hAnsi="宋体" w:eastAsia="宋体"/>
                <w:sz w:val="16"/>
              </w:rPr>
              <w:t>=21万平方米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98EA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C17AC9">
            <w:pPr>
              <w:jc w:val="center"/>
            </w:pPr>
          </w:p>
        </w:tc>
      </w:tr>
      <w:tr w14:paraId="281620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8482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0681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B97D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B6BCC9">
            <w:pPr>
              <w:jc w:val="center"/>
            </w:pPr>
            <w:r>
              <w:rPr>
                <w:rFonts w:ascii="宋体" w:hAnsi="宋体" w:eastAsia="宋体"/>
                <w:sz w:val="16"/>
              </w:rPr>
              <w:t>煤田灭火治理前置经费包含内容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1299B">
            <w:pPr>
              <w:jc w:val="center"/>
            </w:pPr>
            <w:r>
              <w:rPr>
                <w:rFonts w:ascii="宋体" w:hAnsi="宋体" w:eastAsia="宋体"/>
                <w:sz w:val="16"/>
              </w:rPr>
              <w:t>&gt;=5项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1370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7E4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819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743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32A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60D32">
            <w:pPr>
              <w:jc w:val="center"/>
            </w:pPr>
            <w:r>
              <w:rPr>
                <w:rFonts w:ascii="宋体" w:hAnsi="宋体" w:eastAsia="宋体"/>
                <w:sz w:val="16"/>
              </w:rPr>
              <w:t>=5项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80E7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C1E022">
            <w:pPr>
              <w:jc w:val="center"/>
            </w:pPr>
          </w:p>
        </w:tc>
      </w:tr>
      <w:tr w14:paraId="5D9C24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207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C62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5AB1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B0CA4">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A1D6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C6CB0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FC9D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F44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D20A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A07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22E2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4475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CDA064">
            <w:pPr>
              <w:jc w:val="center"/>
            </w:pPr>
            <w:r>
              <w:rPr>
                <w:rFonts w:ascii="宋体" w:hAnsi="宋体" w:eastAsia="宋体"/>
                <w:sz w:val="16"/>
              </w:rPr>
              <w:t>偏差原因：2024年煤田火区治理项目未彻底完工，未验收。改进措施：加快项目实施进度，按时验收。</w:t>
            </w:r>
          </w:p>
        </w:tc>
      </w:tr>
      <w:tr w14:paraId="29EF74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1F09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AD2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67B4F">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C1964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C6637">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885D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1424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B24F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11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F62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0F6E7">
            <w:pPr>
              <w:jc w:val="center"/>
            </w:pPr>
            <w:r>
              <w:rPr>
                <w:rFonts w:ascii="宋体" w:hAnsi="宋体" w:eastAsia="宋体"/>
                <w:sz w:val="16"/>
              </w:rPr>
              <w:t>未完工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AE83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AE391C">
            <w:pPr>
              <w:jc w:val="center"/>
            </w:pPr>
            <w:r>
              <w:rPr>
                <w:rFonts w:ascii="宋体" w:hAnsi="宋体" w:eastAsia="宋体"/>
                <w:sz w:val="16"/>
              </w:rPr>
              <w:t>偏差原因：煤田火区治理帮扶组通过实地踏勘、</w:t>
            </w:r>
            <w:r>
              <w:rPr>
                <w:rFonts w:hint="eastAsia" w:ascii="宋体" w:hAnsi="宋体"/>
                <w:sz w:val="16"/>
                <w:lang w:eastAsia="zh-CN"/>
              </w:rPr>
              <w:t>审查</w:t>
            </w:r>
            <w:r>
              <w:rPr>
                <w:rFonts w:ascii="宋体" w:hAnsi="宋体" w:eastAsia="宋体"/>
                <w:sz w:val="16"/>
              </w:rPr>
              <w:t>偏差原因：因废弃的老窖、采空区、火烧采空区未探明未完成。改进措施：加快</w:t>
            </w:r>
            <w:r>
              <w:rPr>
                <w:rFonts w:hint="eastAsia" w:ascii="宋体" w:hAnsi="宋体"/>
                <w:sz w:val="16"/>
                <w:lang w:eastAsia="zh-CN"/>
              </w:rPr>
              <w:t>尽快</w:t>
            </w:r>
            <w:r>
              <w:rPr>
                <w:rFonts w:ascii="宋体" w:hAnsi="宋体" w:eastAsia="宋体"/>
                <w:sz w:val="16"/>
              </w:rPr>
              <w:t>进行勘察设计确保项目按时完成。</w:t>
            </w:r>
          </w:p>
        </w:tc>
      </w:tr>
      <w:tr w14:paraId="48E4AA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9773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FF20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B6B4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8CE02">
            <w:pPr>
              <w:jc w:val="center"/>
            </w:pPr>
            <w:r>
              <w:rPr>
                <w:rFonts w:ascii="宋体" w:hAnsi="宋体" w:eastAsia="宋体"/>
                <w:sz w:val="16"/>
              </w:rPr>
              <w:t>每项平均成本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A78FA">
            <w:pPr>
              <w:jc w:val="center"/>
            </w:pPr>
            <w:r>
              <w:rPr>
                <w:rFonts w:ascii="宋体" w:hAnsi="宋体" w:eastAsia="宋体"/>
                <w:sz w:val="16"/>
              </w:rPr>
              <w:t>&lt;=27.4万元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83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9079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2FD2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7F2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2F0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622D5">
            <w:pPr>
              <w:jc w:val="center"/>
            </w:pPr>
            <w:r>
              <w:rPr>
                <w:rFonts w:ascii="宋体" w:hAnsi="宋体" w:eastAsia="宋体"/>
                <w:sz w:val="16"/>
              </w:rPr>
              <w:t>=12.84万元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CB54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50886D">
            <w:pPr>
              <w:jc w:val="center"/>
            </w:pPr>
            <w:r>
              <w:rPr>
                <w:rFonts w:ascii="宋体" w:hAnsi="宋体" w:eastAsia="宋体"/>
                <w:sz w:val="16"/>
              </w:rPr>
              <w:t>偏差原因：自治区帮扶组火区物探及钻孔验证工作精度不高，特别是对原废弃的老窖、采空区、火烧采空区未探明。改进措施：聘请专家进行详勘提高施工质量。</w:t>
            </w:r>
          </w:p>
        </w:tc>
      </w:tr>
      <w:tr w14:paraId="64681C0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0B1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A8AA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ECD3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09AE0">
            <w:pPr>
              <w:jc w:val="center"/>
            </w:pPr>
            <w:r>
              <w:rPr>
                <w:rFonts w:ascii="宋体" w:hAnsi="宋体" w:eastAsia="宋体"/>
                <w:sz w:val="16"/>
              </w:rPr>
              <w:t>有效防止自然资源浪费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4AFD8">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E1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179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E9F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DEFC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8817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11FB">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D50C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34941">
            <w:pPr>
              <w:jc w:val="center"/>
            </w:pPr>
            <w:r>
              <w:rPr>
                <w:rFonts w:ascii="宋体" w:hAnsi="宋体" w:eastAsia="宋体"/>
                <w:sz w:val="16"/>
              </w:rPr>
              <w:t>偏差原因：专家通过实地踏勘、</w:t>
            </w:r>
            <w:r>
              <w:rPr>
                <w:rFonts w:hint="eastAsia" w:ascii="宋体" w:hAnsi="宋体"/>
                <w:sz w:val="16"/>
                <w:lang w:eastAsia="zh-CN"/>
              </w:rPr>
              <w:t>审查</w:t>
            </w:r>
            <w:r>
              <w:rPr>
                <w:rFonts w:ascii="宋体" w:hAnsi="宋体" w:eastAsia="宋体"/>
                <w:sz w:val="16"/>
              </w:rPr>
              <w:t>偏差原因：因废弃的老窖、采空区、火烧采空区未探明未完成。改进措施：加快</w:t>
            </w:r>
            <w:r>
              <w:rPr>
                <w:rFonts w:hint="eastAsia" w:ascii="宋体" w:hAnsi="宋体"/>
                <w:sz w:val="16"/>
                <w:lang w:eastAsia="zh-CN"/>
              </w:rPr>
              <w:t>尽快</w:t>
            </w:r>
            <w:r>
              <w:rPr>
                <w:rFonts w:ascii="宋体" w:hAnsi="宋体" w:eastAsia="宋体"/>
                <w:sz w:val="16"/>
              </w:rPr>
              <w:t>进行监督检查确保项目进度。</w:t>
            </w:r>
          </w:p>
        </w:tc>
      </w:tr>
      <w:tr w14:paraId="7C04C0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0F3B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57C7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7B86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19A9B">
            <w:pPr>
              <w:jc w:val="center"/>
            </w:pPr>
            <w:r>
              <w:rPr>
                <w:rFonts w:ascii="宋体" w:hAnsi="宋体" w:eastAsia="宋体"/>
                <w:sz w:val="16"/>
              </w:rPr>
              <w:t>行业监管部门满意度（%）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0917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9FAE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DB1D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0B64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CB5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8AB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E7B0B">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E25FF">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862EF7">
            <w:pPr>
              <w:jc w:val="center"/>
            </w:pPr>
            <w:r>
              <w:rPr>
                <w:rFonts w:ascii="宋体" w:hAnsi="宋体" w:eastAsia="宋体"/>
                <w:sz w:val="16"/>
              </w:rPr>
              <w:t>偏差原因：应急管理专家通过实地踏勘、</w:t>
            </w:r>
            <w:r>
              <w:rPr>
                <w:rFonts w:hint="eastAsia" w:ascii="宋体" w:hAnsi="宋体"/>
                <w:sz w:val="16"/>
                <w:lang w:eastAsia="zh-CN"/>
              </w:rPr>
              <w:t>审查</w:t>
            </w:r>
            <w:r>
              <w:rPr>
                <w:rFonts w:ascii="宋体" w:hAnsi="宋体" w:eastAsia="宋体"/>
                <w:sz w:val="16"/>
              </w:rPr>
              <w:t>偏差原因：因废弃的老窖、采空区、火烧采空区未探明未完成。改进措施：加快</w:t>
            </w:r>
            <w:r>
              <w:rPr>
                <w:rFonts w:hint="eastAsia" w:ascii="宋体" w:hAnsi="宋体"/>
                <w:sz w:val="16"/>
                <w:lang w:eastAsia="zh-CN"/>
              </w:rPr>
              <w:t>尽快</w:t>
            </w:r>
            <w:r>
              <w:rPr>
                <w:rFonts w:ascii="宋体" w:hAnsi="宋体" w:eastAsia="宋体"/>
                <w:sz w:val="16"/>
              </w:rPr>
              <w:t>进行监督检查确保项目满足建设条件。</w:t>
            </w:r>
          </w:p>
        </w:tc>
      </w:tr>
      <w:tr w14:paraId="0E3B1A9C">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2D6C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9097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DC602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06090">
            <w:pPr>
              <w:jc w:val="center"/>
            </w:pPr>
            <w:r>
              <w:rPr>
                <w:rFonts w:ascii="宋体" w:hAnsi="宋体" w:eastAsia="宋体"/>
                <w:sz w:val="16"/>
              </w:rPr>
              <w:t>20分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F70497A"/>
        </w:tc>
      </w:tr>
    </w:tbl>
    <w:p w14:paraId="33128C4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43FB438B">
        <w:tblPrEx>
          <w:tblCellMar>
            <w:top w:w="0" w:type="dxa"/>
            <w:left w:w="108" w:type="dxa"/>
            <w:bottom w:w="0" w:type="dxa"/>
            <w:right w:w="108" w:type="dxa"/>
          </w:tblCellMar>
        </w:tblPrEx>
        <w:tc>
          <w:tcPr>
            <w:tcW w:w="8848" w:type="dxa"/>
            <w:gridSpan w:val="14"/>
            <w:vAlign w:val="center"/>
          </w:tcPr>
          <w:p w14:paraId="54FAB13F">
            <w:pPr>
              <w:jc w:val="center"/>
            </w:pPr>
            <w:r>
              <w:rPr>
                <w:rFonts w:ascii="宋体" w:hAnsi="宋体" w:eastAsia="宋体"/>
                <w:sz w:val="24"/>
              </w:rPr>
              <w:t>项目支出绩效自评表</w:t>
            </w:r>
          </w:p>
        </w:tc>
      </w:tr>
      <w:tr w14:paraId="4B288F45">
        <w:tblPrEx>
          <w:tblCellMar>
            <w:top w:w="0" w:type="dxa"/>
            <w:left w:w="108" w:type="dxa"/>
            <w:bottom w:w="0" w:type="dxa"/>
            <w:right w:w="108" w:type="dxa"/>
          </w:tblCellMar>
        </w:tblPrEx>
        <w:tc>
          <w:tcPr>
            <w:tcW w:w="8848" w:type="dxa"/>
            <w:gridSpan w:val="14"/>
            <w:vAlign w:val="center"/>
          </w:tcPr>
          <w:p w14:paraId="19C38819">
            <w:pPr>
              <w:jc w:val="center"/>
            </w:pPr>
            <w:r>
              <w:rPr>
                <w:rFonts w:ascii="宋体" w:hAnsi="宋体" w:eastAsia="宋体"/>
                <w:sz w:val="24"/>
              </w:rPr>
              <w:t>(2024年度)</w:t>
            </w:r>
          </w:p>
        </w:tc>
      </w:tr>
      <w:tr w14:paraId="5F7588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4887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9CB4C41">
            <w:pPr>
              <w:jc w:val="center"/>
            </w:pPr>
            <w:r>
              <w:rPr>
                <w:rFonts w:ascii="宋体" w:hAnsi="宋体" w:eastAsia="宋体"/>
                <w:sz w:val="16"/>
              </w:rPr>
              <w:t>地震台站运行项目</w:t>
            </w:r>
          </w:p>
        </w:tc>
      </w:tr>
      <w:tr w14:paraId="2E14362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5DA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908C47C">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B52F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1E9C32B">
            <w:pPr>
              <w:jc w:val="center"/>
            </w:pPr>
            <w:r>
              <w:rPr>
                <w:rFonts w:ascii="宋体" w:hAnsi="宋体" w:eastAsia="宋体"/>
                <w:sz w:val="16"/>
              </w:rPr>
              <w:t>新疆维吾尔自治区喀什地区应急管理局</w:t>
            </w:r>
          </w:p>
        </w:tc>
      </w:tr>
      <w:tr w14:paraId="2E544A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73529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646CA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F3FCE2">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DCB67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AC82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01F4F8">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CF89E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118CE">
            <w:pPr>
              <w:jc w:val="center"/>
            </w:pPr>
            <w:r>
              <w:rPr>
                <w:rFonts w:ascii="宋体" w:hAnsi="宋体" w:eastAsia="宋体"/>
                <w:sz w:val="16"/>
              </w:rPr>
              <w:t>得分</w:t>
            </w:r>
          </w:p>
        </w:tc>
      </w:tr>
      <w:tr w14:paraId="74CA56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23278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859DB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5F90EB">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5F6E8">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070A39">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8EC55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E1B84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ACFBC">
            <w:pPr>
              <w:jc w:val="center"/>
            </w:pPr>
            <w:r>
              <w:rPr>
                <w:rFonts w:ascii="宋体" w:hAnsi="宋体" w:eastAsia="宋体"/>
                <w:sz w:val="16"/>
              </w:rPr>
              <w:t>10.00分</w:t>
            </w:r>
          </w:p>
        </w:tc>
      </w:tr>
      <w:tr w14:paraId="19E094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8E27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567F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51C56E">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6762E8">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6614EF">
            <w:pPr>
              <w:jc w:val="center"/>
            </w:pPr>
            <w:r>
              <w:rPr>
                <w:rFonts w:ascii="宋体" w:hAnsi="宋体" w:eastAsia="宋体"/>
                <w:sz w:val="16"/>
              </w:rPr>
              <w:t>3.60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1FA3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9460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59730">
            <w:pPr>
              <w:jc w:val="center"/>
            </w:pPr>
            <w:r>
              <w:rPr>
                <w:rFonts w:ascii="宋体" w:hAnsi="宋体" w:eastAsia="宋体"/>
                <w:sz w:val="16"/>
              </w:rPr>
              <w:t>—</w:t>
            </w:r>
          </w:p>
        </w:tc>
      </w:tr>
      <w:tr w14:paraId="320EE5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1E1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4C7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1FAC8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EBC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6F1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70B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78520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310C">
            <w:pPr>
              <w:jc w:val="center"/>
            </w:pPr>
            <w:r>
              <w:rPr>
                <w:rFonts w:ascii="宋体" w:hAnsi="宋体" w:eastAsia="宋体"/>
                <w:sz w:val="16"/>
              </w:rPr>
              <w:t>—</w:t>
            </w:r>
          </w:p>
        </w:tc>
      </w:tr>
      <w:tr w14:paraId="486393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B64A9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858A2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472BCD">
            <w:pPr>
              <w:jc w:val="center"/>
            </w:pPr>
            <w:r>
              <w:rPr>
                <w:rFonts w:ascii="宋体" w:hAnsi="宋体" w:eastAsia="宋体"/>
                <w:sz w:val="16"/>
              </w:rPr>
              <w:t>实际完成情况</w:t>
            </w:r>
          </w:p>
        </w:tc>
      </w:tr>
      <w:tr w14:paraId="749886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80AC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00579F">
            <w:pPr>
              <w:jc w:val="both"/>
            </w:pPr>
            <w:r>
              <w:rPr>
                <w:rFonts w:ascii="宋体" w:hAnsi="宋体" w:eastAsia="宋体"/>
                <w:sz w:val="16"/>
              </w:rPr>
              <w:t>按照《中华人民共和国防震减灾法》、《地震台站巡检方案》设立该项目主要对地区本区域内27个强震台、9个测震台的日常巡检和维护，日常巡检站点时，认真记录台站仪器设备运行状态，确保地震台站的正常运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B520611">
            <w:pPr>
              <w:jc w:val="both"/>
            </w:pPr>
            <w:r>
              <w:rPr>
                <w:rFonts w:ascii="宋体" w:hAnsi="宋体" w:eastAsia="宋体"/>
                <w:sz w:val="16"/>
              </w:rPr>
              <w:br w:type="textWrapping"/>
            </w:r>
            <w:r>
              <w:rPr>
                <w:rFonts w:ascii="宋体" w:hAnsi="宋体" w:eastAsia="宋体"/>
                <w:sz w:val="16"/>
              </w:rPr>
              <w:t>一是完成喀什地区27个强震台、9个测震台的日常巡检和维护。二是日常巡检站点时，认真记录台站仪器设备运行状态，确保地震台站的正常运行。三是开展了地震科普宣传工作。有效提高防灾减灾能力。</w:t>
            </w:r>
          </w:p>
        </w:tc>
      </w:tr>
      <w:tr w14:paraId="1D5B35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CEDB8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7C6A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5057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EF00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E3AD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3C6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33C76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A30FC">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C5EEA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BF5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703D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25EEB">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2E3DD7">
            <w:pPr>
              <w:jc w:val="center"/>
            </w:pPr>
            <w:r>
              <w:rPr>
                <w:rFonts w:ascii="宋体" w:hAnsi="宋体" w:eastAsia="宋体"/>
                <w:sz w:val="16"/>
              </w:rPr>
              <w:t>偏差原因分析及改进措施</w:t>
            </w:r>
          </w:p>
        </w:tc>
      </w:tr>
      <w:tr w14:paraId="560AC3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18E52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F9F44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BE398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01998">
            <w:pPr>
              <w:jc w:val="center"/>
            </w:pPr>
            <w:r>
              <w:rPr>
                <w:rFonts w:ascii="宋体" w:hAnsi="宋体" w:eastAsia="宋体"/>
                <w:sz w:val="16"/>
              </w:rPr>
              <w:t>维护地震监测台站数量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E6BF5">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7B5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5C4D">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B05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3F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389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FA10A">
            <w:pPr>
              <w:jc w:val="center"/>
            </w:pPr>
            <w:r>
              <w:rPr>
                <w:rFonts w:ascii="宋体" w:hAnsi="宋体" w:eastAsia="宋体"/>
                <w:sz w:val="16"/>
              </w:rPr>
              <w:t>=36个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C41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96BC6">
            <w:pPr>
              <w:jc w:val="center"/>
            </w:pPr>
          </w:p>
        </w:tc>
      </w:tr>
      <w:tr w14:paraId="03EB73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B76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B79A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70C0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3D5F4">
            <w:pPr>
              <w:jc w:val="center"/>
            </w:pPr>
            <w:r>
              <w:rPr>
                <w:rFonts w:ascii="宋体" w:hAnsi="宋体" w:eastAsia="宋体"/>
                <w:sz w:val="16"/>
              </w:rPr>
              <w:t>每次参加巡检人数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FD1912">
            <w:pPr>
              <w:jc w:val="center"/>
            </w:pPr>
            <w:r>
              <w:rPr>
                <w:rFonts w:ascii="宋体" w:hAnsi="宋体" w:eastAsia="宋体"/>
                <w:sz w:val="16"/>
              </w:rPr>
              <w:t>&gt;=2人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0294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ADED8">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1B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0D91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AAEB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6B0A1">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8CC18">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00184">
            <w:pPr>
              <w:jc w:val="center"/>
            </w:pPr>
            <w:r>
              <w:rPr>
                <w:rFonts w:ascii="宋体" w:hAnsi="宋体" w:eastAsia="宋体"/>
                <w:sz w:val="16"/>
              </w:rPr>
              <w:t>2024年对全地区进行了台站巡检，巡检人员增加，质量提高。</w:t>
            </w:r>
          </w:p>
        </w:tc>
      </w:tr>
      <w:tr w14:paraId="4C218F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DF529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31F7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B14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658BA">
            <w:pPr>
              <w:jc w:val="center"/>
            </w:pPr>
            <w:r>
              <w:rPr>
                <w:rFonts w:ascii="宋体" w:hAnsi="宋体" w:eastAsia="宋体"/>
                <w:sz w:val="16"/>
              </w:rPr>
              <w:t>维护质量达标率（%）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28FFD">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EC88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B5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7DD4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25C5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86A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AF06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DAC52">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709601">
            <w:pPr>
              <w:jc w:val="center"/>
            </w:pPr>
            <w:r>
              <w:rPr>
                <w:rFonts w:ascii="宋体" w:hAnsi="宋体" w:eastAsia="宋体"/>
                <w:sz w:val="16"/>
              </w:rPr>
              <w:t>本年度加强设备维护的力度，发现问题及时整改，存在正偏差。</w:t>
            </w:r>
          </w:p>
        </w:tc>
      </w:tr>
      <w:tr w14:paraId="4A4929B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CF33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07C0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EFF8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3251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E9B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0AB6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B5B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62D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78AF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BE9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BF2D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0C6C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55C37">
            <w:pPr>
              <w:jc w:val="center"/>
            </w:pPr>
          </w:p>
        </w:tc>
      </w:tr>
      <w:tr w14:paraId="47F4D8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1893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0FF363">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E6C99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ADA48">
            <w:pPr>
              <w:jc w:val="center"/>
            </w:pPr>
            <w:r>
              <w:rPr>
                <w:rFonts w:ascii="宋体" w:hAnsi="宋体" w:eastAsia="宋体"/>
                <w:sz w:val="16"/>
              </w:rPr>
              <w:t>台站巡检人员差旅费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CE3E7">
            <w:pPr>
              <w:jc w:val="center"/>
            </w:pPr>
            <w:r>
              <w:rPr>
                <w:rFonts w:ascii="宋体" w:hAnsi="宋体" w:eastAsia="宋体"/>
                <w:sz w:val="16"/>
              </w:rPr>
              <w:t>&lt;=1.98万元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F7C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ABBE1">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90C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6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B58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AE89">
            <w:pPr>
              <w:jc w:val="center"/>
            </w:pPr>
            <w:r>
              <w:rPr>
                <w:rFonts w:ascii="宋体" w:hAnsi="宋体" w:eastAsia="宋体"/>
                <w:sz w:val="16"/>
              </w:rPr>
              <w:t>=1.98万元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AAD3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835E16">
            <w:pPr>
              <w:jc w:val="center"/>
            </w:pPr>
          </w:p>
        </w:tc>
      </w:tr>
      <w:tr w14:paraId="4D5550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B55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1B76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CB59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F25A">
            <w:pPr>
              <w:jc w:val="center"/>
            </w:pPr>
            <w:r>
              <w:rPr>
                <w:rFonts w:ascii="宋体" w:hAnsi="宋体" w:eastAsia="宋体"/>
                <w:sz w:val="16"/>
              </w:rPr>
              <w:t>台站巡检日常耗材工具费用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2B83F">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B2AA7">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1D25B2">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E029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B6B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28F7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9D00D">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BF5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F1A57A">
            <w:pPr>
              <w:jc w:val="center"/>
            </w:pPr>
          </w:p>
        </w:tc>
      </w:tr>
      <w:tr w14:paraId="0A4A0E8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89376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88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1655C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1E147">
            <w:pPr>
              <w:jc w:val="center"/>
            </w:pPr>
            <w:r>
              <w:rPr>
                <w:rFonts w:ascii="宋体" w:hAnsi="宋体" w:eastAsia="宋体"/>
                <w:sz w:val="16"/>
              </w:rPr>
              <w:t>台站巡检交通费用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12038">
            <w:pPr>
              <w:jc w:val="center"/>
            </w:pPr>
            <w:r>
              <w:rPr>
                <w:rFonts w:ascii="宋体" w:hAnsi="宋体" w:eastAsia="宋体"/>
                <w:sz w:val="16"/>
              </w:rPr>
              <w:t>&lt;=0.72万元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08F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F3AB08">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14F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D22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2CD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4630">
            <w:pPr>
              <w:jc w:val="center"/>
            </w:pPr>
            <w:r>
              <w:rPr>
                <w:rFonts w:ascii="宋体" w:hAnsi="宋体" w:eastAsia="宋体"/>
                <w:sz w:val="16"/>
              </w:rPr>
              <w:t>=0.72万元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D495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5ABF8">
            <w:pPr>
              <w:jc w:val="center"/>
            </w:pPr>
          </w:p>
        </w:tc>
      </w:tr>
      <w:tr w14:paraId="06465B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E6F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90E31">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01098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CDA31">
            <w:pPr>
              <w:jc w:val="center"/>
            </w:pPr>
            <w:r>
              <w:rPr>
                <w:rFonts w:ascii="宋体" w:hAnsi="宋体" w:eastAsia="宋体"/>
                <w:sz w:val="16"/>
              </w:rPr>
              <w:t>提高强震台为破坏性地震烈度评估提供参考数据准确性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5294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584A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85F9B">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6072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D029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337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B760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F796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800AA">
            <w:pPr>
              <w:jc w:val="center"/>
            </w:pPr>
          </w:p>
        </w:tc>
      </w:tr>
      <w:tr w14:paraId="4A2317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BDC5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C74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B4B9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A78A8">
            <w:pPr>
              <w:jc w:val="center"/>
            </w:pPr>
            <w:r>
              <w:rPr>
                <w:rFonts w:ascii="宋体" w:hAnsi="宋体" w:eastAsia="宋体"/>
                <w:sz w:val="16"/>
              </w:rPr>
              <w:t>单位巡检人员满意率（%）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2F6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5D4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1CDA7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1BAE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DCAA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BB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DA63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E3980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299E2">
            <w:pPr>
              <w:jc w:val="center"/>
            </w:pPr>
          </w:p>
        </w:tc>
      </w:tr>
      <w:tr w14:paraId="3D3A700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7979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2605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D6F0E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1EDA4">
            <w:pPr>
              <w:jc w:val="center"/>
            </w:pPr>
            <w:r>
              <w:rPr>
                <w:rFonts w:ascii="宋体" w:hAnsi="宋体" w:eastAsia="宋体"/>
                <w:sz w:val="16"/>
              </w:rPr>
              <w:t>92.5分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7ECD3B"/>
        </w:tc>
      </w:tr>
    </w:tbl>
    <w:p w14:paraId="0C915DB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2F3E1DE">
        <w:tblPrEx>
          <w:tblCellMar>
            <w:top w:w="0" w:type="dxa"/>
            <w:left w:w="108" w:type="dxa"/>
            <w:bottom w:w="0" w:type="dxa"/>
            <w:right w:w="108" w:type="dxa"/>
          </w:tblCellMar>
        </w:tblPrEx>
        <w:tc>
          <w:tcPr>
            <w:tcW w:w="8848" w:type="dxa"/>
            <w:gridSpan w:val="14"/>
            <w:vAlign w:val="center"/>
          </w:tcPr>
          <w:p w14:paraId="4A01E91F">
            <w:pPr>
              <w:jc w:val="center"/>
            </w:pPr>
            <w:r>
              <w:rPr>
                <w:rFonts w:ascii="宋体" w:hAnsi="宋体" w:eastAsia="宋体"/>
                <w:sz w:val="24"/>
              </w:rPr>
              <w:t>项目支出绩效自评表</w:t>
            </w:r>
          </w:p>
        </w:tc>
      </w:tr>
      <w:tr w14:paraId="0B13C83C">
        <w:tblPrEx>
          <w:tblCellMar>
            <w:top w:w="0" w:type="dxa"/>
            <w:left w:w="108" w:type="dxa"/>
            <w:bottom w:w="0" w:type="dxa"/>
            <w:right w:w="108" w:type="dxa"/>
          </w:tblCellMar>
        </w:tblPrEx>
        <w:tc>
          <w:tcPr>
            <w:tcW w:w="8848" w:type="dxa"/>
            <w:gridSpan w:val="14"/>
            <w:vAlign w:val="center"/>
          </w:tcPr>
          <w:p w14:paraId="0DF45D60">
            <w:pPr>
              <w:jc w:val="center"/>
            </w:pPr>
            <w:r>
              <w:rPr>
                <w:rFonts w:ascii="宋体" w:hAnsi="宋体" w:eastAsia="宋体"/>
                <w:sz w:val="24"/>
              </w:rPr>
              <w:t>(2024年度)</w:t>
            </w:r>
          </w:p>
        </w:tc>
      </w:tr>
      <w:tr w14:paraId="2FDF15E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E89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E099E3E">
            <w:pPr>
              <w:jc w:val="center"/>
            </w:pPr>
            <w:r>
              <w:rPr>
                <w:rFonts w:ascii="宋体" w:hAnsi="宋体" w:eastAsia="宋体"/>
                <w:sz w:val="16"/>
              </w:rPr>
              <w:t>应急指挥一张图及视频会议系统链路项目</w:t>
            </w:r>
          </w:p>
        </w:tc>
      </w:tr>
      <w:tr w14:paraId="1BD19B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34A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9D76F6">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DB4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074E02E">
            <w:pPr>
              <w:jc w:val="center"/>
            </w:pPr>
            <w:r>
              <w:rPr>
                <w:rFonts w:ascii="宋体" w:hAnsi="宋体" w:eastAsia="宋体"/>
                <w:sz w:val="16"/>
              </w:rPr>
              <w:t>新疆维吾尔自治区喀什地区应急管理局</w:t>
            </w:r>
          </w:p>
        </w:tc>
      </w:tr>
      <w:tr w14:paraId="7AC882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11CCA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AD70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3D3D8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F253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8A3D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397C6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44DCA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C5028">
            <w:pPr>
              <w:jc w:val="center"/>
            </w:pPr>
            <w:r>
              <w:rPr>
                <w:rFonts w:ascii="宋体" w:hAnsi="宋体" w:eastAsia="宋体"/>
                <w:sz w:val="16"/>
              </w:rPr>
              <w:t>得分</w:t>
            </w:r>
          </w:p>
        </w:tc>
      </w:tr>
      <w:tr w14:paraId="2F8F73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2EDBA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91E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152A2C">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67FDAB">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F1D3A5">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1A55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FF46F">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A809C">
            <w:pPr>
              <w:jc w:val="center"/>
            </w:pPr>
            <w:r>
              <w:rPr>
                <w:rFonts w:ascii="宋体" w:hAnsi="宋体" w:eastAsia="宋体"/>
                <w:sz w:val="16"/>
              </w:rPr>
              <w:t>10.00分</w:t>
            </w:r>
          </w:p>
        </w:tc>
      </w:tr>
      <w:tr w14:paraId="0E714E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92F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6DDD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82939D">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D83998">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DDC91">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54F0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522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39AAA">
            <w:pPr>
              <w:jc w:val="center"/>
            </w:pPr>
            <w:r>
              <w:rPr>
                <w:rFonts w:ascii="宋体" w:hAnsi="宋体" w:eastAsia="宋体"/>
                <w:sz w:val="16"/>
              </w:rPr>
              <w:t>—</w:t>
            </w:r>
          </w:p>
        </w:tc>
      </w:tr>
      <w:tr w14:paraId="18AE8C7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182E3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10B5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52F8F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D58B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72C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AA96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DFC0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8F153">
            <w:pPr>
              <w:jc w:val="center"/>
            </w:pPr>
            <w:r>
              <w:rPr>
                <w:rFonts w:ascii="宋体" w:hAnsi="宋体" w:eastAsia="宋体"/>
                <w:sz w:val="16"/>
              </w:rPr>
              <w:t>—</w:t>
            </w:r>
          </w:p>
        </w:tc>
      </w:tr>
      <w:tr w14:paraId="0BBFC3C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2F2A6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2B9B99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C4DCAE4">
            <w:pPr>
              <w:jc w:val="center"/>
            </w:pPr>
            <w:r>
              <w:rPr>
                <w:rFonts w:ascii="宋体" w:hAnsi="宋体" w:eastAsia="宋体"/>
                <w:sz w:val="16"/>
              </w:rPr>
              <w:t>实际完成情况</w:t>
            </w:r>
          </w:p>
        </w:tc>
      </w:tr>
      <w:tr w14:paraId="2F60B9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E08D9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D1D6F35">
            <w:pPr>
              <w:jc w:val="both"/>
            </w:pPr>
            <w:r>
              <w:rPr>
                <w:rFonts w:ascii="宋体" w:hAnsi="宋体" w:eastAsia="宋体"/>
                <w:sz w:val="16"/>
              </w:rPr>
              <w:t>缴纳2个系统应急指挥系统、一张图系统全年使用，网络服务费，保证应急管理视频调度系统的正常使用，确保全年应急指挥系统的畅通，为安全生产防灾减灾指挥提供基础保障。</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FDB091">
            <w:pPr>
              <w:jc w:val="both"/>
            </w:pPr>
            <w:r>
              <w:rPr>
                <w:rFonts w:ascii="宋体" w:hAnsi="宋体" w:eastAsia="宋体"/>
                <w:sz w:val="16"/>
              </w:rPr>
              <w:t>按照自治区应急管理厅文件及应急管理部的文件，按时缴纳了应急指挥系统、应急指挥一张图的网络服务费一共14.4万元，保障了安全生产指挥体系的畅通，为应急指挥调度打好了基础，促进了安全生产、防灾减灾、应急管理视频会议、视频调度工作的正常开展，有效保障了各族群众的生命财产安全。</w:t>
            </w:r>
          </w:p>
        </w:tc>
      </w:tr>
      <w:tr w14:paraId="6D1DE2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B26B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9434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AB32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58B8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5C02E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2727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24AF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7877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3A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CD72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85A9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2FB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6E17F7">
            <w:pPr>
              <w:jc w:val="center"/>
            </w:pPr>
            <w:r>
              <w:rPr>
                <w:rFonts w:ascii="宋体" w:hAnsi="宋体" w:eastAsia="宋体"/>
                <w:sz w:val="16"/>
              </w:rPr>
              <w:t>偏差原因分析及改进措施</w:t>
            </w:r>
          </w:p>
        </w:tc>
      </w:tr>
      <w:tr w14:paraId="49E289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DB96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FFE15E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0142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4758B">
            <w:pPr>
              <w:jc w:val="center"/>
            </w:pPr>
            <w:r>
              <w:rPr>
                <w:rFonts w:ascii="宋体" w:hAnsi="宋体" w:eastAsia="宋体"/>
                <w:sz w:val="16"/>
              </w:rPr>
              <w:t>视频会议系统数量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7EF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F1A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84F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C22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AB6E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04BC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0DA1D">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1004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B842D">
            <w:pPr>
              <w:jc w:val="center"/>
            </w:pPr>
          </w:p>
        </w:tc>
      </w:tr>
      <w:tr w14:paraId="7BE398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88539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96B3C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A7EFB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EB93E8">
            <w:pPr>
              <w:jc w:val="center"/>
            </w:pPr>
            <w:r>
              <w:rPr>
                <w:rFonts w:ascii="宋体" w:hAnsi="宋体" w:eastAsia="宋体"/>
                <w:sz w:val="16"/>
              </w:rPr>
              <w:t>视频调度系统使用天数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693ED">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94D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DE0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B086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3178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A68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441D9">
            <w:pPr>
              <w:jc w:val="center"/>
            </w:pPr>
            <w:r>
              <w:rPr>
                <w:rFonts w:ascii="宋体" w:hAnsi="宋体" w:eastAsia="宋体"/>
                <w:sz w:val="16"/>
              </w:rPr>
              <w:t>=365天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9F41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5B467">
            <w:pPr>
              <w:jc w:val="center"/>
            </w:pPr>
          </w:p>
        </w:tc>
      </w:tr>
      <w:tr w14:paraId="4747D7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DCE2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6EC9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F6C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B9C4B">
            <w:pPr>
              <w:jc w:val="center"/>
            </w:pPr>
            <w:r>
              <w:rPr>
                <w:rFonts w:ascii="宋体" w:hAnsi="宋体" w:eastAsia="宋体"/>
                <w:sz w:val="16"/>
              </w:rPr>
              <w:t>系统正常使用率（%）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A439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E96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B592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BD2D0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9237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7F5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39AF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4EA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A6903C">
            <w:pPr>
              <w:jc w:val="center"/>
            </w:pPr>
          </w:p>
        </w:tc>
      </w:tr>
      <w:tr w14:paraId="1D6CC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E63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1C4D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EE2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D94D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E1FA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B8A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B6B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992B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32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42D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96DD9">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8DA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E7D982">
            <w:pPr>
              <w:jc w:val="center"/>
            </w:pPr>
          </w:p>
        </w:tc>
      </w:tr>
      <w:tr w14:paraId="7DC4FC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AD314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AFEB49">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F9811">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D796">
            <w:pPr>
              <w:jc w:val="center"/>
            </w:pPr>
            <w:r>
              <w:rPr>
                <w:rFonts w:ascii="宋体" w:hAnsi="宋体" w:eastAsia="宋体"/>
                <w:sz w:val="16"/>
              </w:rPr>
              <w:t>视频会议系统网络服务费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305B4">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194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4BF3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02D5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5F4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5CB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376B9A">
            <w:pPr>
              <w:jc w:val="center"/>
            </w:pPr>
            <w:r>
              <w:rPr>
                <w:rFonts w:ascii="宋体" w:hAnsi="宋体" w:eastAsia="宋体"/>
                <w:sz w:val="16"/>
              </w:rPr>
              <w:t>=9.6万元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A16F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873BA">
            <w:pPr>
              <w:jc w:val="center"/>
            </w:pPr>
          </w:p>
        </w:tc>
      </w:tr>
      <w:tr w14:paraId="235718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E3B8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32B9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746B7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4DAE">
            <w:pPr>
              <w:jc w:val="center"/>
            </w:pPr>
            <w:r>
              <w:rPr>
                <w:rFonts w:ascii="宋体" w:hAnsi="宋体" w:eastAsia="宋体"/>
                <w:sz w:val="16"/>
              </w:rPr>
              <w:t>应急指挥一张图网络服务费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BD265">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AEE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9A6A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22DC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D440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DCEB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E4FAB">
            <w:pPr>
              <w:jc w:val="center"/>
            </w:pPr>
            <w:r>
              <w:rPr>
                <w:rFonts w:ascii="宋体" w:hAnsi="宋体" w:eastAsia="宋体"/>
                <w:sz w:val="16"/>
              </w:rPr>
              <w:t>=4.8万元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D98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AE6E6">
            <w:pPr>
              <w:jc w:val="center"/>
            </w:pPr>
          </w:p>
        </w:tc>
      </w:tr>
      <w:tr w14:paraId="49081D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293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30A2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9A8A1">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60BFE">
            <w:pPr>
              <w:jc w:val="center"/>
            </w:pPr>
            <w:r>
              <w:rPr>
                <w:rFonts w:ascii="宋体" w:hAnsi="宋体" w:eastAsia="宋体"/>
                <w:sz w:val="16"/>
              </w:rPr>
              <w:t>网络信息安全性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BE7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4AD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4C79E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D0FB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9A7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14D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376E0">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D26B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2D1861">
            <w:pPr>
              <w:jc w:val="center"/>
            </w:pPr>
          </w:p>
        </w:tc>
      </w:tr>
      <w:tr w14:paraId="0C3AA0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AAFF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D1C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8969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D4F6F">
            <w:pPr>
              <w:jc w:val="center"/>
            </w:pPr>
            <w:r>
              <w:rPr>
                <w:rFonts w:ascii="宋体" w:hAnsi="宋体" w:eastAsia="宋体"/>
                <w:sz w:val="16"/>
              </w:rPr>
              <w:t>系统使用人员满意度（%）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BEC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EFC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1AA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C4DB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08D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8996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F412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59D8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D5666C">
            <w:pPr>
              <w:jc w:val="center"/>
            </w:pPr>
          </w:p>
        </w:tc>
      </w:tr>
      <w:tr w14:paraId="4D82294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2E28E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08A23">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7A0ADE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EDF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68ED608"/>
        </w:tc>
      </w:tr>
    </w:tbl>
    <w:p w14:paraId="6B1245A9">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1CEB6B2">
        <w:tblPrEx>
          <w:tblCellMar>
            <w:top w:w="0" w:type="dxa"/>
            <w:left w:w="108" w:type="dxa"/>
            <w:bottom w:w="0" w:type="dxa"/>
            <w:right w:w="108" w:type="dxa"/>
          </w:tblCellMar>
        </w:tblPrEx>
        <w:tc>
          <w:tcPr>
            <w:tcW w:w="8848" w:type="dxa"/>
            <w:gridSpan w:val="14"/>
            <w:vAlign w:val="center"/>
          </w:tcPr>
          <w:p w14:paraId="1E9AC522">
            <w:pPr>
              <w:jc w:val="center"/>
            </w:pPr>
            <w:r>
              <w:rPr>
                <w:rFonts w:ascii="宋体" w:hAnsi="宋体" w:eastAsia="宋体"/>
                <w:sz w:val="24"/>
              </w:rPr>
              <w:t>项目支出绩效自评表</w:t>
            </w:r>
          </w:p>
        </w:tc>
      </w:tr>
      <w:tr w14:paraId="1B631B11">
        <w:tblPrEx>
          <w:tblCellMar>
            <w:top w:w="0" w:type="dxa"/>
            <w:left w:w="108" w:type="dxa"/>
            <w:bottom w:w="0" w:type="dxa"/>
            <w:right w:w="108" w:type="dxa"/>
          </w:tblCellMar>
        </w:tblPrEx>
        <w:tc>
          <w:tcPr>
            <w:tcW w:w="8848" w:type="dxa"/>
            <w:gridSpan w:val="14"/>
            <w:vAlign w:val="center"/>
          </w:tcPr>
          <w:p w14:paraId="5FEC200F">
            <w:pPr>
              <w:jc w:val="center"/>
            </w:pPr>
            <w:r>
              <w:rPr>
                <w:rFonts w:ascii="宋体" w:hAnsi="宋体" w:eastAsia="宋体"/>
                <w:sz w:val="24"/>
              </w:rPr>
              <w:t>(2024年度)</w:t>
            </w:r>
          </w:p>
        </w:tc>
      </w:tr>
      <w:tr w14:paraId="6702B17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33B5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173B97">
            <w:pPr>
              <w:jc w:val="center"/>
            </w:pPr>
            <w:r>
              <w:rPr>
                <w:rFonts w:ascii="宋体" w:hAnsi="宋体" w:eastAsia="宋体"/>
                <w:sz w:val="16"/>
              </w:rPr>
              <w:t>异地交流县处级干部住房保障项目</w:t>
            </w:r>
          </w:p>
        </w:tc>
      </w:tr>
      <w:tr w14:paraId="2CAB83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D31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6E75A4">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2AFA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F44D130">
            <w:pPr>
              <w:jc w:val="center"/>
            </w:pPr>
            <w:r>
              <w:rPr>
                <w:rFonts w:ascii="宋体" w:hAnsi="宋体" w:eastAsia="宋体"/>
                <w:sz w:val="16"/>
              </w:rPr>
              <w:t>新疆维吾尔自治区喀什地区应急管理局</w:t>
            </w:r>
          </w:p>
        </w:tc>
      </w:tr>
      <w:tr w14:paraId="009EF7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11553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22ABF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2E36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BA35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0349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B63B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4E0BB">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05514">
            <w:pPr>
              <w:jc w:val="center"/>
            </w:pPr>
            <w:r>
              <w:rPr>
                <w:rFonts w:ascii="宋体" w:hAnsi="宋体" w:eastAsia="宋体"/>
                <w:sz w:val="16"/>
              </w:rPr>
              <w:t>得分</w:t>
            </w:r>
          </w:p>
        </w:tc>
      </w:tr>
      <w:tr w14:paraId="55DFD6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F7692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544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66EC8">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6C9EC">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5ED2E">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0CE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FECDFC">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EF262">
            <w:pPr>
              <w:jc w:val="center"/>
            </w:pPr>
            <w:r>
              <w:rPr>
                <w:rFonts w:ascii="宋体" w:hAnsi="宋体" w:eastAsia="宋体"/>
                <w:sz w:val="16"/>
              </w:rPr>
              <w:t>10.00分</w:t>
            </w:r>
          </w:p>
        </w:tc>
      </w:tr>
      <w:tr w14:paraId="2B50B6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B7BD7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DCBDB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44408">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AD2BF">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E678D0">
            <w:pPr>
              <w:jc w:val="center"/>
            </w:pPr>
            <w:r>
              <w:rPr>
                <w:rFonts w:ascii="宋体" w:hAnsi="宋体" w:eastAsia="宋体"/>
                <w:sz w:val="16"/>
              </w:rPr>
              <w:t>2.16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24EB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B86D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87B83">
            <w:pPr>
              <w:jc w:val="center"/>
            </w:pPr>
            <w:r>
              <w:rPr>
                <w:rFonts w:ascii="宋体" w:hAnsi="宋体" w:eastAsia="宋体"/>
                <w:sz w:val="16"/>
              </w:rPr>
              <w:t>—</w:t>
            </w:r>
          </w:p>
        </w:tc>
      </w:tr>
      <w:tr w14:paraId="6FBE82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974E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19664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21BA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127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5BB7E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4E45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DFD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FD999C">
            <w:pPr>
              <w:jc w:val="center"/>
            </w:pPr>
            <w:r>
              <w:rPr>
                <w:rFonts w:ascii="宋体" w:hAnsi="宋体" w:eastAsia="宋体"/>
                <w:sz w:val="16"/>
              </w:rPr>
              <w:t>—</w:t>
            </w:r>
          </w:p>
        </w:tc>
      </w:tr>
      <w:tr w14:paraId="4F4040F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0A47A8">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F6B21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24AB5A4">
            <w:pPr>
              <w:jc w:val="center"/>
            </w:pPr>
            <w:r>
              <w:rPr>
                <w:rFonts w:ascii="宋体" w:hAnsi="宋体" w:eastAsia="宋体"/>
                <w:sz w:val="16"/>
              </w:rPr>
              <w:t>实际完成情况</w:t>
            </w:r>
          </w:p>
        </w:tc>
      </w:tr>
      <w:tr w14:paraId="2121DE1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A8FAB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09999">
            <w:pPr>
              <w:jc w:val="both"/>
            </w:pPr>
            <w:r>
              <w:rPr>
                <w:rFonts w:ascii="宋体" w:hAnsi="宋体" w:eastAsia="宋体"/>
                <w:sz w:val="16"/>
              </w:rPr>
              <w:t>为保障异地交流县处级领导的住房需求，按照地区机关事务管理局《关于地区县处级干部周转住房的相关规定（暂行）》文件精神，缴纳4位异地交流县处级领导的房租，满足了县处级领导的住房需求，调动了工作的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6E297D">
            <w:pPr>
              <w:jc w:val="both"/>
            </w:pPr>
            <w:r>
              <w:rPr>
                <w:rFonts w:ascii="宋体" w:hAnsi="宋体" w:eastAsia="宋体"/>
                <w:sz w:val="16"/>
              </w:rPr>
              <w:t>落实了地区机关事务管理局《关于地区县处级干部周转住房的相关规定（暂行）</w:t>
            </w:r>
            <w:r>
              <w:rPr>
                <w:rFonts w:hint="eastAsia" w:ascii="宋体" w:hAnsi="宋体"/>
                <w:sz w:val="16"/>
                <w:lang w:eastAsia="zh-CN"/>
              </w:rPr>
              <w:t>》的</w:t>
            </w:r>
            <w:r>
              <w:rPr>
                <w:rFonts w:ascii="宋体" w:hAnsi="宋体" w:eastAsia="宋体"/>
                <w:sz w:val="16"/>
              </w:rPr>
              <w:t>规定精神，按时缴纳了房租，保障了异地交流县处级的住房需求，调动了县处级干部工作的积极性。</w:t>
            </w:r>
          </w:p>
        </w:tc>
      </w:tr>
      <w:tr w14:paraId="26B9451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D6321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312F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BCD3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D0A4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63E76">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03B0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F0D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AEB1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6CBF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B352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B8BE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C76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247E6">
            <w:pPr>
              <w:jc w:val="center"/>
            </w:pPr>
            <w:r>
              <w:rPr>
                <w:rFonts w:ascii="宋体" w:hAnsi="宋体" w:eastAsia="宋体"/>
                <w:sz w:val="16"/>
              </w:rPr>
              <w:t>偏差原因分析及改进措施</w:t>
            </w:r>
          </w:p>
        </w:tc>
      </w:tr>
      <w:tr w14:paraId="7801BF5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57DAA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10469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4DD27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FBCF">
            <w:pPr>
              <w:jc w:val="center"/>
            </w:pPr>
            <w:r>
              <w:rPr>
                <w:rFonts w:ascii="宋体" w:hAnsi="宋体" w:eastAsia="宋体"/>
                <w:sz w:val="16"/>
              </w:rPr>
              <w:t>保障领导数量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1A05F">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35E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2F3BF">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B520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AFE8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EEEB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67540">
            <w:pPr>
              <w:jc w:val="center"/>
            </w:pPr>
            <w:r>
              <w:rPr>
                <w:rFonts w:ascii="宋体" w:hAnsi="宋体" w:eastAsia="宋体"/>
                <w:sz w:val="16"/>
              </w:rPr>
              <w:t>=4人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A62B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EB1651">
            <w:pPr>
              <w:jc w:val="center"/>
            </w:pPr>
          </w:p>
        </w:tc>
      </w:tr>
      <w:tr w14:paraId="73AF9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C0E8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4EA72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F02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666A6">
            <w:pPr>
              <w:jc w:val="center"/>
            </w:pPr>
            <w:r>
              <w:rPr>
                <w:rFonts w:ascii="宋体" w:hAnsi="宋体" w:eastAsia="宋体"/>
                <w:sz w:val="16"/>
              </w:rPr>
              <w:t>保障住房面积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58975">
            <w:pPr>
              <w:jc w:val="center"/>
            </w:pPr>
            <w:r>
              <w:rPr>
                <w:rFonts w:ascii="宋体" w:hAnsi="宋体" w:eastAsia="宋体"/>
                <w:sz w:val="16"/>
              </w:rPr>
              <w:t>=450平方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A99F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C763F">
            <w:pPr>
              <w:jc w:val="center"/>
            </w:pPr>
            <w:r>
              <w:rPr>
                <w:rFonts w:ascii="宋体" w:hAnsi="宋体" w:eastAsia="宋体"/>
                <w:sz w:val="16"/>
              </w:rPr>
              <w:t>450平方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1BF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836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39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CBA79">
            <w:pPr>
              <w:jc w:val="center"/>
            </w:pPr>
            <w:r>
              <w:rPr>
                <w:rFonts w:ascii="宋体" w:hAnsi="宋体" w:eastAsia="宋体"/>
                <w:sz w:val="16"/>
              </w:rPr>
              <w:t>=450平方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43F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0DFCFA">
            <w:pPr>
              <w:jc w:val="center"/>
            </w:pPr>
          </w:p>
        </w:tc>
      </w:tr>
      <w:tr w14:paraId="7DFA35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F326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2B2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4ED1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B1F5F">
            <w:pPr>
              <w:jc w:val="center"/>
            </w:pPr>
            <w:r>
              <w:rPr>
                <w:rFonts w:ascii="宋体" w:hAnsi="宋体" w:eastAsia="宋体"/>
                <w:sz w:val="16"/>
              </w:rPr>
              <w:t>公租房质量合格率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E5FB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601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3BF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9C02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BDB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91FA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A490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49042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BC0B4">
            <w:pPr>
              <w:jc w:val="center"/>
            </w:pPr>
          </w:p>
        </w:tc>
      </w:tr>
      <w:tr w14:paraId="451E9F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3B9F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A6022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A738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10355">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ECBA">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877A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91E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A3F4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CA7F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AD50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3A1AA">
            <w:pPr>
              <w:jc w:val="center"/>
            </w:pPr>
            <w:r>
              <w:rPr>
                <w:rFonts w:ascii="宋体" w:hAnsi="宋体" w:eastAsia="宋体"/>
                <w:sz w:val="16"/>
              </w:rPr>
              <w:t>2024年5月31日前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E34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25635A">
            <w:pPr>
              <w:jc w:val="center"/>
            </w:pPr>
          </w:p>
        </w:tc>
      </w:tr>
      <w:tr w14:paraId="40D68C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8376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8B14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1082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708345">
            <w:pPr>
              <w:jc w:val="center"/>
            </w:pPr>
            <w:r>
              <w:rPr>
                <w:rFonts w:ascii="宋体" w:hAnsi="宋体" w:eastAsia="宋体"/>
                <w:sz w:val="16"/>
              </w:rPr>
              <w:t>人均房租成本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34D3">
            <w:pPr>
              <w:jc w:val="center"/>
            </w:pPr>
            <w:r>
              <w:rPr>
                <w:rFonts w:ascii="宋体" w:hAnsi="宋体" w:eastAsia="宋体"/>
                <w:sz w:val="16"/>
              </w:rPr>
              <w:t>=5400元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679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12263">
            <w:pPr>
              <w:jc w:val="center"/>
            </w:pPr>
            <w:r>
              <w:rPr>
                <w:rFonts w:ascii="宋体" w:hAnsi="宋体" w:eastAsia="宋体"/>
                <w:sz w:val="16"/>
              </w:rPr>
              <w:t>5700元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1C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822A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8CB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BB4F5">
            <w:pPr>
              <w:jc w:val="center"/>
            </w:pPr>
            <w:r>
              <w:rPr>
                <w:rFonts w:ascii="宋体" w:hAnsi="宋体" w:eastAsia="宋体"/>
                <w:sz w:val="16"/>
              </w:rPr>
              <w:t>=5400元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3554E0">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B047D">
            <w:pPr>
              <w:jc w:val="center"/>
            </w:pPr>
          </w:p>
        </w:tc>
      </w:tr>
      <w:tr w14:paraId="5F8BBA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FD0C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C98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3779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43EE2">
            <w:pPr>
              <w:jc w:val="center"/>
            </w:pPr>
            <w:r>
              <w:rPr>
                <w:rFonts w:ascii="宋体" w:hAnsi="宋体" w:eastAsia="宋体"/>
                <w:sz w:val="16"/>
              </w:rPr>
              <w:t>县处级领导居住环境持续改善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FF062">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652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0C2B4">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CE31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2C4D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7A6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CC891">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0CF7">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8203B">
            <w:pPr>
              <w:jc w:val="center"/>
            </w:pPr>
          </w:p>
        </w:tc>
      </w:tr>
      <w:tr w14:paraId="3838FF5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4500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41E8E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4658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B6443">
            <w:pPr>
              <w:jc w:val="center"/>
            </w:pPr>
            <w:r>
              <w:rPr>
                <w:rFonts w:ascii="宋体" w:hAnsi="宋体" w:eastAsia="宋体"/>
                <w:sz w:val="16"/>
              </w:rPr>
              <w:t>县处级领导满意度（%）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43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789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A0F9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12CD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0C51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A5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C01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D54B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EDAAC2">
            <w:pPr>
              <w:jc w:val="center"/>
            </w:pPr>
          </w:p>
        </w:tc>
      </w:tr>
      <w:tr w14:paraId="25D291E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35B8C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8574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F9251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5DB8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51506AE"/>
        </w:tc>
      </w:tr>
    </w:tbl>
    <w:p w14:paraId="2536449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598388F5">
        <w:tc>
          <w:tcPr>
            <w:tcW w:w="8848" w:type="dxa"/>
            <w:gridSpan w:val="14"/>
            <w:vAlign w:val="center"/>
          </w:tcPr>
          <w:p w14:paraId="46B17422">
            <w:pPr>
              <w:jc w:val="center"/>
            </w:pPr>
            <w:r>
              <w:rPr>
                <w:rFonts w:ascii="宋体" w:hAnsi="宋体" w:eastAsia="宋体"/>
                <w:sz w:val="24"/>
              </w:rPr>
              <w:t>项目支出绩效自评表</w:t>
            </w:r>
          </w:p>
        </w:tc>
      </w:tr>
      <w:tr w14:paraId="36ADA478">
        <w:tblPrEx>
          <w:tblCellMar>
            <w:top w:w="0" w:type="dxa"/>
            <w:left w:w="108" w:type="dxa"/>
            <w:bottom w:w="0" w:type="dxa"/>
            <w:right w:w="108" w:type="dxa"/>
          </w:tblCellMar>
        </w:tblPrEx>
        <w:tc>
          <w:tcPr>
            <w:tcW w:w="8848" w:type="dxa"/>
            <w:gridSpan w:val="14"/>
            <w:vAlign w:val="center"/>
          </w:tcPr>
          <w:p w14:paraId="3EEA401C">
            <w:pPr>
              <w:jc w:val="center"/>
            </w:pPr>
            <w:r>
              <w:rPr>
                <w:rFonts w:ascii="宋体" w:hAnsi="宋体" w:eastAsia="宋体"/>
                <w:sz w:val="24"/>
              </w:rPr>
              <w:t>(2024年度)</w:t>
            </w:r>
          </w:p>
        </w:tc>
      </w:tr>
      <w:tr w14:paraId="593ED60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12E03">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6D11B52">
            <w:pPr>
              <w:jc w:val="center"/>
            </w:pPr>
            <w:r>
              <w:rPr>
                <w:rFonts w:ascii="宋体" w:hAnsi="宋体" w:eastAsia="宋体"/>
                <w:sz w:val="16"/>
              </w:rPr>
              <w:t>异地交流干部交通费项目</w:t>
            </w:r>
          </w:p>
        </w:tc>
      </w:tr>
      <w:tr w14:paraId="3CEC930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309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B0657">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AFFE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47C7F5C">
            <w:pPr>
              <w:jc w:val="center"/>
            </w:pPr>
            <w:r>
              <w:rPr>
                <w:rFonts w:ascii="宋体" w:hAnsi="宋体" w:eastAsia="宋体"/>
                <w:sz w:val="16"/>
              </w:rPr>
              <w:t>新疆维吾尔自治区喀什地区应急管理局</w:t>
            </w:r>
          </w:p>
        </w:tc>
      </w:tr>
      <w:tr w14:paraId="462A1C5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E31FE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ED7102">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955C2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00B4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4E48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BE65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ECF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3CA5D">
            <w:pPr>
              <w:jc w:val="center"/>
            </w:pPr>
            <w:r>
              <w:rPr>
                <w:rFonts w:ascii="宋体" w:hAnsi="宋体" w:eastAsia="宋体"/>
                <w:sz w:val="16"/>
              </w:rPr>
              <w:t>得分</w:t>
            </w:r>
          </w:p>
        </w:tc>
      </w:tr>
      <w:tr w14:paraId="1C2921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274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3FF0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F1727">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A1DB5D">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12A0AC">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E59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0E018A">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0E65D">
            <w:pPr>
              <w:jc w:val="center"/>
            </w:pPr>
            <w:r>
              <w:rPr>
                <w:rFonts w:ascii="宋体" w:hAnsi="宋体" w:eastAsia="宋体"/>
                <w:sz w:val="16"/>
              </w:rPr>
              <w:t>10.00分</w:t>
            </w:r>
          </w:p>
        </w:tc>
      </w:tr>
      <w:tr w14:paraId="0F9F6AA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2E5C3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F771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78890">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CAAF5E">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32C675">
            <w:pPr>
              <w:jc w:val="center"/>
            </w:pPr>
            <w:r>
              <w:rPr>
                <w:rFonts w:ascii="宋体" w:hAnsi="宋体" w:eastAsia="宋体"/>
                <w:sz w:val="16"/>
              </w:rPr>
              <w:t>2.04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28E6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DD79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A25CA5">
            <w:pPr>
              <w:jc w:val="center"/>
            </w:pPr>
            <w:r>
              <w:rPr>
                <w:rFonts w:ascii="宋体" w:hAnsi="宋体" w:eastAsia="宋体"/>
                <w:sz w:val="16"/>
              </w:rPr>
              <w:t>—</w:t>
            </w:r>
          </w:p>
        </w:tc>
      </w:tr>
      <w:tr w14:paraId="4F0639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B9C3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27780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F4A1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CBED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31A8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285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07DEF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09183">
            <w:pPr>
              <w:jc w:val="center"/>
            </w:pPr>
            <w:r>
              <w:rPr>
                <w:rFonts w:ascii="宋体" w:hAnsi="宋体" w:eastAsia="宋体"/>
                <w:sz w:val="16"/>
              </w:rPr>
              <w:t>—</w:t>
            </w:r>
          </w:p>
        </w:tc>
      </w:tr>
      <w:tr w14:paraId="4205D1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723F0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E9610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EDA30F7">
            <w:pPr>
              <w:jc w:val="center"/>
            </w:pPr>
            <w:r>
              <w:rPr>
                <w:rFonts w:ascii="宋体" w:hAnsi="宋体" w:eastAsia="宋体"/>
                <w:sz w:val="16"/>
              </w:rPr>
              <w:t>实际完成情况</w:t>
            </w:r>
          </w:p>
        </w:tc>
      </w:tr>
      <w:tr w14:paraId="03D691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CAFD0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48A4E5B">
            <w:pPr>
              <w:jc w:val="both"/>
            </w:pPr>
            <w:r>
              <w:rPr>
                <w:rFonts w:ascii="宋体" w:hAnsi="宋体" w:eastAsia="宋体"/>
                <w:sz w:val="16"/>
              </w:rPr>
              <w:t>按照文件要求，报销3名异地交流干部交通费，保障异地交流干部的正常交通费，</w:t>
            </w:r>
            <w:r>
              <w:rPr>
                <w:rFonts w:hint="eastAsia" w:ascii="宋体" w:hAnsi="宋体"/>
                <w:sz w:val="16"/>
                <w:lang w:eastAsia="zh-CN"/>
              </w:rPr>
              <w:t>调动</w:t>
            </w:r>
            <w:r>
              <w:rPr>
                <w:rFonts w:ascii="宋体" w:hAnsi="宋体" w:eastAsia="宋体"/>
                <w:sz w:val="16"/>
              </w:rPr>
              <w:t>工作的积极性，减轻经济负担，</w:t>
            </w:r>
            <w:r>
              <w:rPr>
                <w:rFonts w:hint="eastAsia" w:ascii="宋体" w:hAnsi="宋体"/>
                <w:sz w:val="16"/>
                <w:lang w:eastAsia="zh-CN"/>
              </w:rPr>
              <w:t>提高生活质量</w:t>
            </w:r>
            <w:r>
              <w:rPr>
                <w:rFonts w:ascii="宋体" w:hAnsi="宋体" w:eastAsia="宋体"/>
                <w:sz w:val="16"/>
              </w:rPr>
              <w:t>。</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6E7FB3C">
            <w:pPr>
              <w:jc w:val="both"/>
            </w:pPr>
            <w:r>
              <w:rPr>
                <w:rFonts w:ascii="宋体" w:hAnsi="宋体" w:eastAsia="宋体"/>
                <w:sz w:val="16"/>
              </w:rPr>
              <w:t>按照文件要求报销了2名异地交流县处级领导的交通费，两人合计2.04万元，调度了异地交流县处级领导的工作积极性，减轻了经济负担，落实了关心关爱制度。</w:t>
            </w:r>
          </w:p>
        </w:tc>
      </w:tr>
      <w:tr w14:paraId="243A42D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E09B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044E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6AAB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56C9E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923D3">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32AD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A47F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2916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DFB5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9CAC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0D6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14833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AF5A7E">
            <w:pPr>
              <w:jc w:val="center"/>
            </w:pPr>
            <w:r>
              <w:rPr>
                <w:rFonts w:ascii="宋体" w:hAnsi="宋体" w:eastAsia="宋体"/>
                <w:sz w:val="16"/>
              </w:rPr>
              <w:t>偏差原因分析及改进措施</w:t>
            </w:r>
          </w:p>
        </w:tc>
      </w:tr>
      <w:tr w14:paraId="56F89D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2D613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7E5A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A1BC2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5784F5">
            <w:pPr>
              <w:jc w:val="center"/>
            </w:pPr>
            <w:r>
              <w:rPr>
                <w:rFonts w:ascii="宋体" w:hAnsi="宋体" w:eastAsia="宋体"/>
                <w:sz w:val="16"/>
              </w:rPr>
              <w:t>异地交流县处级领导每年探亲总数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3BD66">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8E5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BA729">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E25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4C7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546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FD11B">
            <w:pPr>
              <w:jc w:val="center"/>
            </w:pPr>
            <w:r>
              <w:rPr>
                <w:rFonts w:ascii="宋体" w:hAnsi="宋体" w:eastAsia="宋体"/>
                <w:sz w:val="16"/>
              </w:rPr>
              <w:t>=9次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AA8C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E0795">
            <w:pPr>
              <w:jc w:val="center"/>
            </w:pPr>
          </w:p>
        </w:tc>
      </w:tr>
      <w:tr w14:paraId="6958A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7D3F1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5BDA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F8B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EF2FB">
            <w:pPr>
              <w:jc w:val="center"/>
            </w:pPr>
            <w:r>
              <w:rPr>
                <w:rFonts w:ascii="宋体" w:hAnsi="宋体" w:eastAsia="宋体"/>
                <w:sz w:val="16"/>
              </w:rPr>
              <w:t>异地交流县处级领导人数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796C8">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793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87CB">
            <w:pPr>
              <w:jc w:val="center"/>
            </w:pPr>
            <w:r>
              <w:rPr>
                <w:rFonts w:ascii="宋体" w:hAnsi="宋体" w:eastAsia="宋体"/>
                <w:sz w:val="16"/>
              </w:rPr>
              <w:t>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67B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84A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B1D5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62F23">
            <w:pPr>
              <w:jc w:val="center"/>
            </w:pPr>
            <w:r>
              <w:rPr>
                <w:rFonts w:ascii="宋体" w:hAnsi="宋体" w:eastAsia="宋体"/>
                <w:sz w:val="16"/>
              </w:rPr>
              <w:t>=3人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81CE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75D041">
            <w:pPr>
              <w:jc w:val="center"/>
            </w:pPr>
          </w:p>
        </w:tc>
      </w:tr>
      <w:tr w14:paraId="1E876F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7511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FA849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8FDF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3F556">
            <w:pPr>
              <w:jc w:val="center"/>
            </w:pPr>
            <w:r>
              <w:rPr>
                <w:rFonts w:ascii="宋体" w:hAnsi="宋体" w:eastAsia="宋体"/>
                <w:sz w:val="16"/>
              </w:rPr>
              <w:t>异地交流干部交通费覆盖率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20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3D8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F538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5544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594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843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29C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CF7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F02D20">
            <w:pPr>
              <w:jc w:val="center"/>
            </w:pPr>
          </w:p>
        </w:tc>
      </w:tr>
      <w:tr w14:paraId="1B4E04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803B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C748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30A0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5F051">
            <w:pPr>
              <w:jc w:val="center"/>
            </w:pPr>
            <w:r>
              <w:rPr>
                <w:rFonts w:ascii="宋体" w:hAnsi="宋体" w:eastAsia="宋体"/>
                <w:sz w:val="16"/>
              </w:rPr>
              <w:t>异地交流干部交通费保障时限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D728A">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DD73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82D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DD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98EE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5ED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B4C30">
            <w:pPr>
              <w:jc w:val="center"/>
            </w:pPr>
            <w:r>
              <w:rPr>
                <w:rFonts w:ascii="宋体" w:hAnsi="宋体" w:eastAsia="宋体"/>
                <w:sz w:val="16"/>
              </w:rPr>
              <w:t>=10个月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FD76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1F98">
            <w:pPr>
              <w:jc w:val="center"/>
            </w:pPr>
          </w:p>
        </w:tc>
      </w:tr>
      <w:tr w14:paraId="2DE95B2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616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297D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DC4AE">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D4DA9">
            <w:pPr>
              <w:jc w:val="center"/>
            </w:pPr>
            <w:r>
              <w:rPr>
                <w:rFonts w:ascii="宋体" w:hAnsi="宋体" w:eastAsia="宋体"/>
                <w:sz w:val="16"/>
              </w:rPr>
              <w:t>每位异地交流县处级领导交通费平均成本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A8539">
            <w:pPr>
              <w:jc w:val="center"/>
            </w:pPr>
            <w:r>
              <w:rPr>
                <w:rFonts w:ascii="宋体" w:hAnsi="宋体" w:eastAsia="宋体"/>
                <w:sz w:val="16"/>
              </w:rPr>
              <w:t>&lt;=0.68万元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40B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D83B">
            <w:pPr>
              <w:jc w:val="center"/>
            </w:pPr>
            <w:r>
              <w:rPr>
                <w:rFonts w:ascii="宋体" w:hAnsi="宋体" w:eastAsia="宋体"/>
                <w:sz w:val="16"/>
              </w:rPr>
              <w:t>0.67万元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E9F9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9E42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74947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1C073">
            <w:pPr>
              <w:jc w:val="center"/>
            </w:pPr>
            <w:r>
              <w:rPr>
                <w:rFonts w:ascii="宋体" w:hAnsi="宋体" w:eastAsia="宋体"/>
                <w:sz w:val="16"/>
              </w:rPr>
              <w:t>=0.68万元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DD4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3764C">
            <w:pPr>
              <w:jc w:val="center"/>
            </w:pPr>
          </w:p>
        </w:tc>
      </w:tr>
      <w:tr w14:paraId="22C69D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7610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1945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C2E7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34B29">
            <w:pPr>
              <w:jc w:val="center"/>
            </w:pPr>
            <w:r>
              <w:rPr>
                <w:rFonts w:ascii="宋体" w:hAnsi="宋体" w:eastAsia="宋体"/>
                <w:sz w:val="16"/>
              </w:rPr>
              <w:t>有效减轻异地交流县处级领导的经济压力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5AA6A">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7366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4940A">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1E8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8B9C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BE4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EB888">
            <w:pPr>
              <w:jc w:val="center"/>
            </w:pPr>
            <w:r>
              <w:rPr>
                <w:rFonts w:ascii="宋体" w:hAnsi="宋体" w:eastAsia="宋体"/>
                <w:sz w:val="16"/>
              </w:rPr>
              <w:t>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CE14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D46365">
            <w:pPr>
              <w:jc w:val="center"/>
            </w:pPr>
          </w:p>
        </w:tc>
      </w:tr>
      <w:tr w14:paraId="6F4874D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16F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4ED9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317F2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052EF3">
            <w:pPr>
              <w:jc w:val="center"/>
            </w:pPr>
            <w:r>
              <w:rPr>
                <w:rFonts w:ascii="宋体" w:hAnsi="宋体" w:eastAsia="宋体"/>
                <w:sz w:val="16"/>
              </w:rPr>
              <w:t>异地交流县处级领导满意率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4FCC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339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935F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7096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267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6D57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E22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043E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B5AA1">
            <w:pPr>
              <w:jc w:val="center"/>
            </w:pPr>
            <w:r>
              <w:rPr>
                <w:rFonts w:ascii="宋体" w:hAnsi="宋体" w:eastAsia="宋体"/>
                <w:sz w:val="16"/>
              </w:rPr>
              <w:t>本年度及时报销异地交流县处级干部交通费满意度提高。</w:t>
            </w:r>
          </w:p>
        </w:tc>
      </w:tr>
      <w:tr w14:paraId="65B6ED6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CA9A20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D126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35C1A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FDA44">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EE6B644"/>
        </w:tc>
      </w:tr>
    </w:tbl>
    <w:p w14:paraId="5AEDF8A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470F1D4D">
        <w:tblPrEx>
          <w:tblCellMar>
            <w:top w:w="0" w:type="dxa"/>
            <w:left w:w="108" w:type="dxa"/>
            <w:bottom w:w="0" w:type="dxa"/>
            <w:right w:w="108" w:type="dxa"/>
          </w:tblCellMar>
        </w:tblPrEx>
        <w:tc>
          <w:tcPr>
            <w:tcW w:w="8848" w:type="dxa"/>
            <w:gridSpan w:val="14"/>
            <w:vAlign w:val="center"/>
          </w:tcPr>
          <w:p w14:paraId="71197839">
            <w:pPr>
              <w:jc w:val="center"/>
            </w:pPr>
            <w:r>
              <w:rPr>
                <w:rFonts w:ascii="宋体" w:hAnsi="宋体" w:eastAsia="宋体"/>
                <w:sz w:val="24"/>
              </w:rPr>
              <w:t>项目支出绩效自评表</w:t>
            </w:r>
          </w:p>
        </w:tc>
      </w:tr>
      <w:tr w14:paraId="41DA33A5">
        <w:tblPrEx>
          <w:tblCellMar>
            <w:top w:w="0" w:type="dxa"/>
            <w:left w:w="108" w:type="dxa"/>
            <w:bottom w:w="0" w:type="dxa"/>
            <w:right w:w="108" w:type="dxa"/>
          </w:tblCellMar>
        </w:tblPrEx>
        <w:tc>
          <w:tcPr>
            <w:tcW w:w="8848" w:type="dxa"/>
            <w:gridSpan w:val="14"/>
            <w:vAlign w:val="center"/>
          </w:tcPr>
          <w:p w14:paraId="7491E9F8">
            <w:pPr>
              <w:jc w:val="center"/>
            </w:pPr>
            <w:r>
              <w:rPr>
                <w:rFonts w:ascii="宋体" w:hAnsi="宋体" w:eastAsia="宋体"/>
                <w:sz w:val="24"/>
              </w:rPr>
              <w:t>(2024年度)</w:t>
            </w:r>
          </w:p>
        </w:tc>
      </w:tr>
      <w:tr w14:paraId="7C40FC1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6D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C0F5B28">
            <w:pPr>
              <w:jc w:val="center"/>
            </w:pPr>
            <w:r>
              <w:rPr>
                <w:rFonts w:ascii="宋体" w:hAnsi="宋体" w:eastAsia="宋体"/>
                <w:sz w:val="16"/>
              </w:rPr>
              <w:t>指挥中心音视频设备采购项目</w:t>
            </w:r>
          </w:p>
        </w:tc>
      </w:tr>
      <w:tr w14:paraId="0E19E16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B709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C609A76">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74E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99B34">
            <w:pPr>
              <w:jc w:val="center"/>
            </w:pPr>
            <w:r>
              <w:rPr>
                <w:rFonts w:ascii="宋体" w:hAnsi="宋体" w:eastAsia="宋体"/>
                <w:sz w:val="16"/>
              </w:rPr>
              <w:t>新疆维吾尔自治区喀什地区应急管理局</w:t>
            </w:r>
          </w:p>
        </w:tc>
      </w:tr>
      <w:tr w14:paraId="56E827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9C355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7E20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16FCC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43DCF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44FF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AE36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613DE0">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8F79">
            <w:pPr>
              <w:jc w:val="center"/>
            </w:pPr>
            <w:r>
              <w:rPr>
                <w:rFonts w:ascii="宋体" w:hAnsi="宋体" w:eastAsia="宋体"/>
                <w:sz w:val="16"/>
              </w:rPr>
              <w:t>得分</w:t>
            </w:r>
          </w:p>
        </w:tc>
      </w:tr>
      <w:tr w14:paraId="3C58C8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3759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5B907">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4196F1">
            <w:pPr>
              <w:jc w:val="center"/>
            </w:pPr>
            <w:r>
              <w:rPr>
                <w:rFonts w:ascii="宋体" w:hAnsi="宋体" w:eastAsia="宋体"/>
                <w:sz w:val="16"/>
              </w:rPr>
              <w:t>16.70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166692">
            <w:pPr>
              <w:jc w:val="center"/>
            </w:pPr>
            <w:r>
              <w:rPr>
                <w:rFonts w:ascii="宋体" w:hAnsi="宋体" w:eastAsia="宋体"/>
                <w:sz w:val="16"/>
              </w:rPr>
              <w:t>16.70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76593E">
            <w:pPr>
              <w:jc w:val="center"/>
            </w:pPr>
            <w:r>
              <w:rPr>
                <w:rFonts w:ascii="宋体" w:hAnsi="宋体" w:eastAsia="宋体"/>
                <w:sz w:val="16"/>
              </w:rPr>
              <w:t>16.70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C0C1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CF8A5">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1A89">
            <w:pPr>
              <w:jc w:val="center"/>
            </w:pPr>
            <w:r>
              <w:rPr>
                <w:rFonts w:ascii="宋体" w:hAnsi="宋体" w:eastAsia="宋体"/>
                <w:sz w:val="16"/>
              </w:rPr>
              <w:t>10.00分</w:t>
            </w:r>
          </w:p>
        </w:tc>
      </w:tr>
      <w:tr w14:paraId="3381C0B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CD8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AF15E9">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4429C">
            <w:pPr>
              <w:jc w:val="center"/>
            </w:pPr>
            <w:r>
              <w:rPr>
                <w:rFonts w:ascii="宋体" w:hAnsi="宋体" w:eastAsia="宋体"/>
                <w:sz w:val="16"/>
              </w:rPr>
              <w:t>16.70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B6B0C7">
            <w:pPr>
              <w:jc w:val="center"/>
            </w:pPr>
            <w:r>
              <w:rPr>
                <w:rFonts w:ascii="宋体" w:hAnsi="宋体" w:eastAsia="宋体"/>
                <w:sz w:val="16"/>
              </w:rPr>
              <w:t>16.70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5C509">
            <w:pPr>
              <w:jc w:val="center"/>
            </w:pPr>
            <w:r>
              <w:rPr>
                <w:rFonts w:ascii="宋体" w:hAnsi="宋体" w:eastAsia="宋体"/>
                <w:sz w:val="16"/>
              </w:rPr>
              <w:t>16.70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E9341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9090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FF035">
            <w:pPr>
              <w:jc w:val="center"/>
            </w:pPr>
            <w:r>
              <w:rPr>
                <w:rFonts w:ascii="宋体" w:hAnsi="宋体" w:eastAsia="宋体"/>
                <w:sz w:val="16"/>
              </w:rPr>
              <w:t>—</w:t>
            </w:r>
          </w:p>
        </w:tc>
      </w:tr>
      <w:tr w14:paraId="77D982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A024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5F04C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B982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CDEDE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5674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A48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588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7917">
            <w:pPr>
              <w:jc w:val="center"/>
            </w:pPr>
            <w:r>
              <w:rPr>
                <w:rFonts w:ascii="宋体" w:hAnsi="宋体" w:eastAsia="宋体"/>
                <w:sz w:val="16"/>
              </w:rPr>
              <w:t>—</w:t>
            </w:r>
          </w:p>
        </w:tc>
      </w:tr>
      <w:tr w14:paraId="5428841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737C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4EBE7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9829EC">
            <w:pPr>
              <w:jc w:val="center"/>
            </w:pPr>
            <w:r>
              <w:rPr>
                <w:rFonts w:ascii="宋体" w:hAnsi="宋体" w:eastAsia="宋体"/>
                <w:sz w:val="16"/>
              </w:rPr>
              <w:t>实际完成情况</w:t>
            </w:r>
          </w:p>
        </w:tc>
      </w:tr>
      <w:tr w14:paraId="7E93E0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64D66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B55B78">
            <w:pPr>
              <w:jc w:val="both"/>
            </w:pPr>
            <w:r>
              <w:rPr>
                <w:rFonts w:ascii="宋体" w:hAnsi="宋体" w:eastAsia="宋体"/>
                <w:sz w:val="16"/>
              </w:rPr>
              <w:t>喀什地区安全生产应急救援指挥中心承担安全日常调度、视频会议、应急指挥的重要职能，是各类事故灾难指挥调度的中枢机构。在全国应急管理工作会议上，特别提到要强化指挥部功能建设，以实战标准建设应急指挥场所，配齐设施设备。地区应急管理局急需对各类音视频设备进行升级改造，确保正常工作开展，申请采购符合规定的音视频设备。实现安全生产、防灾减灾、视频调度的畅通，有效保障人民群众的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F773039">
            <w:pPr>
              <w:jc w:val="both"/>
            </w:pPr>
            <w:r>
              <w:rPr>
                <w:rFonts w:ascii="宋体" w:hAnsi="宋体" w:eastAsia="宋体"/>
                <w:sz w:val="16"/>
              </w:rPr>
              <w:t>为做好指挥中心日常调度工作，确保安全生产防灾减灾日常调度工作的顺利开展，签订了政府采购合同，采购了指挥中心音视频设备12套，完成了设备采购工作，7月份签订了政府采购合同。按照合同支付了30%的款项；8月份设备全部到货支付了50%的款项。设备于8月底全部到货并验收通过。项目实施有效确保了指挥中心的日常调度，保障了人民群众的生命财产安全。</w:t>
            </w:r>
          </w:p>
        </w:tc>
      </w:tr>
      <w:tr w14:paraId="27AB4DC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75A0E0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DAF0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1DF2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5B838">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402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855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242B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17E8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C47E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15D4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F8D2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1C87D">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FA56D0">
            <w:pPr>
              <w:jc w:val="center"/>
            </w:pPr>
            <w:r>
              <w:rPr>
                <w:rFonts w:ascii="宋体" w:hAnsi="宋体" w:eastAsia="宋体"/>
                <w:sz w:val="16"/>
              </w:rPr>
              <w:t>偏差原因分析及改进措施</w:t>
            </w:r>
          </w:p>
        </w:tc>
      </w:tr>
      <w:tr w14:paraId="3506FA6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7854F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44EA4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A888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E3C8">
            <w:pPr>
              <w:jc w:val="center"/>
            </w:pPr>
            <w:r>
              <w:rPr>
                <w:rFonts w:ascii="宋体" w:hAnsi="宋体" w:eastAsia="宋体"/>
                <w:sz w:val="16"/>
              </w:rPr>
              <w:t>指挥中心音视频设备采购数量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7223">
            <w:pPr>
              <w:jc w:val="center"/>
            </w:pPr>
            <w:r>
              <w:rPr>
                <w:rFonts w:ascii="宋体" w:hAnsi="宋体" w:eastAsia="宋体"/>
                <w:sz w:val="16"/>
              </w:rPr>
              <w:t>&gt;=12套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6F1F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340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6C3D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1D6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A95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08F69">
            <w:pPr>
              <w:jc w:val="center"/>
            </w:pPr>
            <w:r>
              <w:rPr>
                <w:rFonts w:ascii="宋体" w:hAnsi="宋体" w:eastAsia="宋体"/>
                <w:sz w:val="16"/>
              </w:rPr>
              <w:t>=12套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45B9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2EB3C">
            <w:pPr>
              <w:jc w:val="center"/>
            </w:pPr>
          </w:p>
        </w:tc>
      </w:tr>
      <w:tr w14:paraId="3F77E4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727E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1E08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5962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8396F">
            <w:pPr>
              <w:jc w:val="center"/>
            </w:pPr>
            <w:r>
              <w:rPr>
                <w:rFonts w:ascii="宋体" w:hAnsi="宋体" w:eastAsia="宋体"/>
                <w:sz w:val="16"/>
              </w:rPr>
              <w:t>指挥中心视频调度月份数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EAC171">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EA4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58A2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786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649B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6298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0FD88">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28B0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D224A9">
            <w:pPr>
              <w:jc w:val="center"/>
            </w:pPr>
          </w:p>
        </w:tc>
      </w:tr>
      <w:tr w14:paraId="5546384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7CCA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F2DB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8FA6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8CB0">
            <w:pPr>
              <w:jc w:val="center"/>
            </w:pPr>
            <w:r>
              <w:rPr>
                <w:rFonts w:ascii="宋体" w:hAnsi="宋体" w:eastAsia="宋体"/>
                <w:sz w:val="16"/>
              </w:rPr>
              <w:t>设备验收合格率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4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31E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BED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A03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A7E9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5B2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9C8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9E9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94FB01">
            <w:pPr>
              <w:jc w:val="center"/>
            </w:pPr>
          </w:p>
        </w:tc>
      </w:tr>
      <w:tr w14:paraId="0089F8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6C60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BA6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A84E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408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09320">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2B8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A478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31E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8BFF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68F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F9B75">
            <w:pPr>
              <w:jc w:val="center"/>
            </w:pPr>
            <w:r>
              <w:rPr>
                <w:rFonts w:ascii="宋体" w:hAnsi="宋体" w:eastAsia="宋体"/>
                <w:sz w:val="16"/>
              </w:rPr>
              <w:t>=2024年11月20日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3B78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3ED12">
            <w:pPr>
              <w:jc w:val="center"/>
            </w:pPr>
          </w:p>
        </w:tc>
      </w:tr>
      <w:tr w14:paraId="471053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E76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A623DE">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0A60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964E9">
            <w:pPr>
              <w:jc w:val="center"/>
            </w:pPr>
            <w:r>
              <w:rPr>
                <w:rFonts w:ascii="宋体" w:hAnsi="宋体" w:eastAsia="宋体"/>
                <w:sz w:val="16"/>
              </w:rPr>
              <w:t>指挥中心音视频设备采购成本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18406">
            <w:pPr>
              <w:jc w:val="center"/>
            </w:pPr>
            <w:r>
              <w:rPr>
                <w:rFonts w:ascii="宋体" w:hAnsi="宋体" w:eastAsia="宋体"/>
                <w:sz w:val="16"/>
              </w:rPr>
              <w:t>=15.95万元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3E6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87D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A3AA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39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625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79078">
            <w:pPr>
              <w:jc w:val="center"/>
            </w:pPr>
            <w:r>
              <w:rPr>
                <w:rFonts w:ascii="宋体" w:hAnsi="宋体" w:eastAsia="宋体"/>
                <w:sz w:val="16"/>
              </w:rPr>
              <w:t>=15.95万元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F3E8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1AB39">
            <w:pPr>
              <w:jc w:val="center"/>
            </w:pPr>
          </w:p>
        </w:tc>
      </w:tr>
      <w:tr w14:paraId="3FB3732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5522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9877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1DE6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863D8">
            <w:pPr>
              <w:jc w:val="center"/>
            </w:pPr>
            <w:r>
              <w:rPr>
                <w:rFonts w:ascii="宋体" w:hAnsi="宋体" w:eastAsia="宋体"/>
                <w:sz w:val="16"/>
              </w:rPr>
              <w:t>指挥中心音视频设备安装成本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113F7F">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AC48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C4FF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45B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82D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7B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5EB9ED">
            <w:pPr>
              <w:jc w:val="center"/>
            </w:pPr>
            <w:r>
              <w:rPr>
                <w:rFonts w:ascii="宋体" w:hAnsi="宋体" w:eastAsia="宋体"/>
                <w:sz w:val="16"/>
              </w:rPr>
              <w:t>=0.75万元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CF9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65FD5C">
            <w:pPr>
              <w:jc w:val="center"/>
            </w:pPr>
          </w:p>
        </w:tc>
      </w:tr>
      <w:tr w14:paraId="0A8B09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6E65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09CD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678E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9A5110">
            <w:pPr>
              <w:jc w:val="center"/>
            </w:pPr>
            <w:r>
              <w:rPr>
                <w:rFonts w:ascii="宋体" w:hAnsi="宋体" w:eastAsia="宋体"/>
                <w:sz w:val="16"/>
              </w:rPr>
              <w:t>有效保障安全生产、防灾减灾视频调度、指挥的正常开展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2A0EE">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EF0C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95F9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F7D7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C12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80F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B5524">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F000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58636">
            <w:pPr>
              <w:jc w:val="center"/>
            </w:pPr>
          </w:p>
        </w:tc>
      </w:tr>
      <w:tr w14:paraId="608377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5F46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E7E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93B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99AE4">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D37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BB4F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779C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E0C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410F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129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8CC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BEFA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652D1">
            <w:pPr>
              <w:jc w:val="center"/>
            </w:pPr>
          </w:p>
        </w:tc>
      </w:tr>
      <w:tr w14:paraId="606334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7B677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68FB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58AD26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8102C">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BFC581"/>
        </w:tc>
      </w:tr>
    </w:tbl>
    <w:p w14:paraId="19DAB08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BD46B57">
        <w:tblPrEx>
          <w:tblCellMar>
            <w:top w:w="0" w:type="dxa"/>
            <w:left w:w="108" w:type="dxa"/>
            <w:bottom w:w="0" w:type="dxa"/>
            <w:right w:w="108" w:type="dxa"/>
          </w:tblCellMar>
        </w:tblPrEx>
        <w:tc>
          <w:tcPr>
            <w:tcW w:w="8848" w:type="dxa"/>
            <w:gridSpan w:val="14"/>
            <w:vAlign w:val="center"/>
          </w:tcPr>
          <w:p w14:paraId="58A0EBF0">
            <w:pPr>
              <w:jc w:val="center"/>
            </w:pPr>
            <w:r>
              <w:rPr>
                <w:rFonts w:ascii="宋体" w:hAnsi="宋体" w:eastAsia="宋体"/>
                <w:sz w:val="24"/>
              </w:rPr>
              <w:t>项目支出绩效自评表</w:t>
            </w:r>
          </w:p>
        </w:tc>
      </w:tr>
      <w:tr w14:paraId="360A34C8">
        <w:tblPrEx>
          <w:tblCellMar>
            <w:top w:w="0" w:type="dxa"/>
            <w:left w:w="108" w:type="dxa"/>
            <w:bottom w:w="0" w:type="dxa"/>
            <w:right w:w="108" w:type="dxa"/>
          </w:tblCellMar>
        </w:tblPrEx>
        <w:tc>
          <w:tcPr>
            <w:tcW w:w="8848" w:type="dxa"/>
            <w:gridSpan w:val="14"/>
            <w:vAlign w:val="center"/>
          </w:tcPr>
          <w:p w14:paraId="0CE60245">
            <w:pPr>
              <w:jc w:val="center"/>
            </w:pPr>
            <w:r>
              <w:rPr>
                <w:rFonts w:ascii="宋体" w:hAnsi="宋体" w:eastAsia="宋体"/>
                <w:sz w:val="24"/>
              </w:rPr>
              <w:t>(2024年度)</w:t>
            </w:r>
          </w:p>
        </w:tc>
      </w:tr>
      <w:tr w14:paraId="53106E0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782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816CBF8">
            <w:pPr>
              <w:jc w:val="center"/>
            </w:pPr>
            <w:r>
              <w:rPr>
                <w:rFonts w:ascii="宋体" w:hAnsi="宋体" w:eastAsia="宋体"/>
                <w:sz w:val="16"/>
              </w:rPr>
              <w:t>救灾应急储备项目</w:t>
            </w:r>
          </w:p>
        </w:tc>
      </w:tr>
      <w:tr w14:paraId="60239E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438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AECCE">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1575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FAD8A47">
            <w:pPr>
              <w:jc w:val="center"/>
            </w:pPr>
            <w:r>
              <w:rPr>
                <w:rFonts w:ascii="宋体" w:hAnsi="宋体" w:eastAsia="宋体"/>
                <w:sz w:val="16"/>
              </w:rPr>
              <w:t>新疆维吾尔自治区喀什地区应急管理局</w:t>
            </w:r>
          </w:p>
        </w:tc>
      </w:tr>
      <w:tr w14:paraId="0721942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9E652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8635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6E9D0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1BD92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A2B67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4473A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7FE6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7EC04">
            <w:pPr>
              <w:jc w:val="center"/>
            </w:pPr>
            <w:r>
              <w:rPr>
                <w:rFonts w:ascii="宋体" w:hAnsi="宋体" w:eastAsia="宋体"/>
                <w:sz w:val="16"/>
              </w:rPr>
              <w:t>得分</w:t>
            </w:r>
          </w:p>
        </w:tc>
      </w:tr>
      <w:tr w14:paraId="1157DF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B9D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B935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A17E04">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A03B8C">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95AB5">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D0C1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23BB27">
            <w:pPr>
              <w:jc w:val="center"/>
            </w:pPr>
            <w:r>
              <w:rPr>
                <w:rFonts w:ascii="宋体" w:hAnsi="宋体" w:eastAsia="宋体"/>
                <w:sz w:val="16"/>
              </w:rPr>
              <w:t>3.7%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8EF0E">
            <w:pPr>
              <w:jc w:val="center"/>
            </w:pPr>
            <w:r>
              <w:rPr>
                <w:rFonts w:ascii="宋体" w:hAnsi="宋体" w:eastAsia="宋体"/>
                <w:sz w:val="16"/>
              </w:rPr>
              <w:t>0.00分</w:t>
            </w:r>
          </w:p>
        </w:tc>
      </w:tr>
      <w:tr w14:paraId="4A31415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B858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F1E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BFD05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EB8ED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A6C8BF">
            <w:pPr>
              <w:jc w:val="center"/>
            </w:pPr>
            <w:r>
              <w:rPr>
                <w:rFonts w:ascii="宋体" w:hAnsi="宋体" w:eastAsia="宋体"/>
                <w:sz w:val="16"/>
              </w:rPr>
              <w:t>1.87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1DE4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210C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A623A">
            <w:pPr>
              <w:jc w:val="center"/>
            </w:pPr>
            <w:r>
              <w:rPr>
                <w:rFonts w:ascii="宋体" w:hAnsi="宋体" w:eastAsia="宋体"/>
                <w:sz w:val="16"/>
              </w:rPr>
              <w:t>—</w:t>
            </w:r>
          </w:p>
        </w:tc>
      </w:tr>
      <w:tr w14:paraId="0601B8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94C58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71FC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57F6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7C61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ACAD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20D7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1A35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49B8B">
            <w:pPr>
              <w:jc w:val="center"/>
            </w:pPr>
            <w:r>
              <w:rPr>
                <w:rFonts w:ascii="宋体" w:hAnsi="宋体" w:eastAsia="宋体"/>
                <w:sz w:val="16"/>
              </w:rPr>
              <w:t>—</w:t>
            </w:r>
          </w:p>
        </w:tc>
      </w:tr>
      <w:tr w14:paraId="6B1841F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777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F359F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775902">
            <w:pPr>
              <w:jc w:val="center"/>
            </w:pPr>
            <w:r>
              <w:rPr>
                <w:rFonts w:ascii="宋体" w:hAnsi="宋体" w:eastAsia="宋体"/>
                <w:sz w:val="16"/>
              </w:rPr>
              <w:t>实际完成情况</w:t>
            </w:r>
          </w:p>
        </w:tc>
      </w:tr>
      <w:tr w14:paraId="474559F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69CD6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7FBF00">
            <w:pPr>
              <w:jc w:val="both"/>
            </w:pPr>
            <w:r>
              <w:rPr>
                <w:rFonts w:ascii="宋体" w:hAnsi="宋体" w:eastAsia="宋体"/>
                <w:sz w:val="16"/>
              </w:rPr>
              <w:t>为做好自然灾害应对准备工作，根据《喀什地区综合防灾减灾计划（2011-2015）》文件要求及任务分工，建立健全与自然灾害救助需求相适应的资金、物资保障机制，将人民政府安排的自然灾害救助资金和自然灾害救助工作经费纳入财政预算。该项目为储备类项目主要用于协调做好紧急调拨、运输自然灾害救助应急物资至少1次，及时向受灾人员提供食品、饮用水、衣被、取暖、临时住所、医疗防疫等应急救助至少1次，保障受灾人员基本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38B8D">
            <w:pPr>
              <w:jc w:val="both"/>
            </w:pPr>
            <w:r>
              <w:rPr>
                <w:rFonts w:ascii="宋体" w:hAnsi="宋体" w:eastAsia="宋体"/>
                <w:sz w:val="16"/>
              </w:rPr>
              <w:br w:type="textWrapping"/>
            </w:r>
            <w:r>
              <w:rPr>
                <w:rFonts w:ascii="宋体" w:hAnsi="宋体" w:eastAsia="宋体"/>
                <w:sz w:val="16"/>
              </w:rPr>
              <w:t>该项目为储备类项目，主要用于发生自然灾害时的应急救灾工作，本年度支援克州阿合奇地震一次，搬运救灾物资1次，租用车辆1次，有效降低了自然灾害对群众的损失，有效保障了基层群众的生产生活，实现了灾害救助。</w:t>
            </w:r>
          </w:p>
        </w:tc>
      </w:tr>
      <w:tr w14:paraId="02E0136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F303F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3D2C6">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875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2EF9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F9C4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D163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473C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390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F8CEF">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A3F42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3465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6FE1C">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3D8966">
            <w:pPr>
              <w:jc w:val="center"/>
            </w:pPr>
            <w:r>
              <w:rPr>
                <w:rFonts w:ascii="宋体" w:hAnsi="宋体" w:eastAsia="宋体"/>
                <w:sz w:val="16"/>
              </w:rPr>
              <w:t>偏差原因分析及改进措施</w:t>
            </w:r>
          </w:p>
        </w:tc>
      </w:tr>
      <w:tr w14:paraId="30282D3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0094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3403F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35BD1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9A6DC">
            <w:pPr>
              <w:jc w:val="center"/>
            </w:pPr>
            <w:r>
              <w:rPr>
                <w:rFonts w:ascii="宋体" w:hAnsi="宋体" w:eastAsia="宋体"/>
                <w:sz w:val="16"/>
              </w:rPr>
              <w:t>救灾调运次数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2C680">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48D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76A0">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C1C6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4ED9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1CF3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EAB33">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A41D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D4D4CD">
            <w:pPr>
              <w:jc w:val="center"/>
            </w:pPr>
          </w:p>
        </w:tc>
      </w:tr>
      <w:tr w14:paraId="79B5DF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E7703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9ED6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84F1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01F51">
            <w:pPr>
              <w:jc w:val="center"/>
            </w:pPr>
            <w:r>
              <w:rPr>
                <w:rFonts w:ascii="宋体" w:hAnsi="宋体" w:eastAsia="宋体"/>
                <w:sz w:val="16"/>
              </w:rPr>
              <w:t>救灾物资装卸次数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3BF36">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C51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95D14">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352DF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D6E70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D49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F201A">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C92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25F77">
            <w:pPr>
              <w:jc w:val="center"/>
            </w:pPr>
          </w:p>
        </w:tc>
      </w:tr>
      <w:tr w14:paraId="4479DE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FD154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B5A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506B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50BA4">
            <w:pPr>
              <w:jc w:val="center"/>
            </w:pPr>
            <w:r>
              <w:rPr>
                <w:rFonts w:ascii="宋体" w:hAnsi="宋体" w:eastAsia="宋体"/>
                <w:sz w:val="16"/>
              </w:rPr>
              <w:t>购置救灾物资次数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4A1021">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95CE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095CD">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654B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45B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C17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2B12">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5AE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F9024">
            <w:pPr>
              <w:jc w:val="center"/>
            </w:pPr>
          </w:p>
        </w:tc>
      </w:tr>
      <w:tr w14:paraId="4F4C5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C360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64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79E2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E14C9">
            <w:pPr>
              <w:jc w:val="center"/>
            </w:pPr>
            <w:r>
              <w:rPr>
                <w:rFonts w:ascii="宋体" w:hAnsi="宋体" w:eastAsia="宋体"/>
                <w:sz w:val="16"/>
              </w:rPr>
              <w:t>救灾覆盖率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D26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F2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566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22CA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F6A4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991C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06F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958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FF2F6">
            <w:pPr>
              <w:jc w:val="center"/>
            </w:pPr>
          </w:p>
        </w:tc>
      </w:tr>
      <w:tr w14:paraId="0801BF8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D7DD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97C3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DFB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BCA37">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CFA05">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C70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6F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219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F9D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463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C9694">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03EA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A9A96">
            <w:pPr>
              <w:jc w:val="center"/>
            </w:pPr>
          </w:p>
        </w:tc>
      </w:tr>
      <w:tr w14:paraId="24F091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65CD3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DDBD1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108D6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FB45F">
            <w:pPr>
              <w:jc w:val="center"/>
            </w:pPr>
            <w:r>
              <w:rPr>
                <w:rFonts w:ascii="宋体" w:hAnsi="宋体" w:eastAsia="宋体"/>
                <w:sz w:val="16"/>
              </w:rPr>
              <w:t>救灾物资运输费成本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270A6">
            <w:pPr>
              <w:jc w:val="center"/>
            </w:pPr>
            <w:r>
              <w:rPr>
                <w:rFonts w:ascii="宋体" w:hAnsi="宋体" w:eastAsia="宋体"/>
                <w:sz w:val="16"/>
              </w:rPr>
              <w:t>&lt;=20万元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A402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A1369C">
            <w:pPr>
              <w:jc w:val="center"/>
            </w:pPr>
            <w:r>
              <w:rPr>
                <w:rFonts w:ascii="宋体" w:hAnsi="宋体" w:eastAsia="宋体"/>
                <w:sz w:val="16"/>
              </w:rPr>
              <w:t>1.14万元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FA4A7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357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58E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A5811">
            <w:pPr>
              <w:jc w:val="center"/>
            </w:pPr>
            <w:r>
              <w:rPr>
                <w:rFonts w:ascii="宋体" w:hAnsi="宋体" w:eastAsia="宋体"/>
                <w:sz w:val="16"/>
              </w:rPr>
              <w:t>=1.36万元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A71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EF624">
            <w:pPr>
              <w:jc w:val="center"/>
            </w:pPr>
            <w:r>
              <w:rPr>
                <w:rFonts w:ascii="宋体" w:hAnsi="宋体" w:eastAsia="宋体"/>
                <w:sz w:val="16"/>
              </w:rPr>
              <w:t>偏差原因：2024年度克州阿合奇发生地震后，按照地委、行署决策部署，我局积极搬运救灾物资前往救援，发生租车费用1.3万元，搬运费0.5万元资金未支付完成。改进措施：做好预算编制工作提高资金使用效益。</w:t>
            </w:r>
          </w:p>
        </w:tc>
      </w:tr>
      <w:tr w14:paraId="3AC020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C47C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FE5C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9C30F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75114">
            <w:pPr>
              <w:jc w:val="center"/>
            </w:pPr>
            <w:r>
              <w:rPr>
                <w:rFonts w:ascii="宋体" w:hAnsi="宋体" w:eastAsia="宋体"/>
                <w:sz w:val="16"/>
              </w:rPr>
              <w:t>救灾物资采购、装卸成本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3C744">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C7E4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D36D8">
            <w:pPr>
              <w:jc w:val="center"/>
            </w:pPr>
            <w:r>
              <w:rPr>
                <w:rFonts w:ascii="宋体" w:hAnsi="宋体" w:eastAsia="宋体"/>
                <w:sz w:val="16"/>
              </w:rPr>
              <w:t>1.11万元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6DFF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805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73387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07F13">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E19E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30E94">
            <w:pPr>
              <w:jc w:val="center"/>
            </w:pPr>
            <w:r>
              <w:rPr>
                <w:rFonts w:ascii="宋体" w:hAnsi="宋体" w:eastAsia="宋体"/>
                <w:sz w:val="16"/>
              </w:rPr>
              <w:t>偏差原因:属于储备类项目，发生时支付资金。2024年度克州阿合奇发生地震后，按照地委、行署决策部署，我局积极搬运救灾物资前往救援，发生租车费用1.3万元，搬运费0.5万元资金未支付完成。改进措施：及时支付资金保障受灾群众的生产生活需求。</w:t>
            </w:r>
          </w:p>
        </w:tc>
      </w:tr>
      <w:tr w14:paraId="4D7A15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EAB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F9C4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BE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1B872">
            <w:pPr>
              <w:jc w:val="center"/>
            </w:pPr>
            <w:r>
              <w:rPr>
                <w:rFonts w:ascii="宋体" w:hAnsi="宋体" w:eastAsia="宋体"/>
                <w:sz w:val="16"/>
              </w:rPr>
              <w:t>保障受灾群众的基本生活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8C67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15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DB10">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FD60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11EF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4B0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E8B81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B4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034557">
            <w:pPr>
              <w:jc w:val="center"/>
            </w:pPr>
          </w:p>
        </w:tc>
      </w:tr>
      <w:tr w14:paraId="288E12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190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930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21B5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881A6">
            <w:pPr>
              <w:jc w:val="center"/>
            </w:pPr>
            <w:r>
              <w:rPr>
                <w:rFonts w:ascii="宋体" w:hAnsi="宋体" w:eastAsia="宋体"/>
                <w:sz w:val="16"/>
              </w:rPr>
              <w:t>受灾群众满意度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0876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17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72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CB84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3EE4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D649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D2B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44D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073ED">
            <w:pPr>
              <w:jc w:val="center"/>
            </w:pPr>
          </w:p>
        </w:tc>
      </w:tr>
      <w:tr w14:paraId="26682B46">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B2E235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0BB0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2542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CAD95">
            <w:pPr>
              <w:jc w:val="center"/>
            </w:pPr>
            <w:r>
              <w:rPr>
                <w:rFonts w:ascii="宋体" w:hAnsi="宋体" w:eastAsia="宋体"/>
                <w:sz w:val="16"/>
              </w:rPr>
              <w:t>70分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172F2C6"/>
        </w:tc>
      </w:tr>
    </w:tbl>
    <w:p w14:paraId="4AE8CACB">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B06A47D">
        <w:tblPrEx>
          <w:tblCellMar>
            <w:top w:w="0" w:type="dxa"/>
            <w:left w:w="108" w:type="dxa"/>
            <w:bottom w:w="0" w:type="dxa"/>
            <w:right w:w="108" w:type="dxa"/>
          </w:tblCellMar>
        </w:tblPrEx>
        <w:tc>
          <w:tcPr>
            <w:tcW w:w="8848" w:type="dxa"/>
            <w:gridSpan w:val="14"/>
            <w:vAlign w:val="center"/>
          </w:tcPr>
          <w:p w14:paraId="052BE0AB">
            <w:pPr>
              <w:jc w:val="center"/>
            </w:pPr>
            <w:r>
              <w:rPr>
                <w:rFonts w:ascii="宋体" w:hAnsi="宋体" w:eastAsia="宋体"/>
                <w:sz w:val="24"/>
              </w:rPr>
              <w:t>项目支出绩效自评表</w:t>
            </w:r>
          </w:p>
        </w:tc>
      </w:tr>
      <w:tr w14:paraId="67868BDB">
        <w:tblPrEx>
          <w:tblCellMar>
            <w:top w:w="0" w:type="dxa"/>
            <w:left w:w="108" w:type="dxa"/>
            <w:bottom w:w="0" w:type="dxa"/>
            <w:right w:w="108" w:type="dxa"/>
          </w:tblCellMar>
        </w:tblPrEx>
        <w:tc>
          <w:tcPr>
            <w:tcW w:w="8848" w:type="dxa"/>
            <w:gridSpan w:val="14"/>
            <w:vAlign w:val="center"/>
          </w:tcPr>
          <w:p w14:paraId="12312A20">
            <w:pPr>
              <w:jc w:val="center"/>
            </w:pPr>
            <w:r>
              <w:rPr>
                <w:rFonts w:ascii="宋体" w:hAnsi="宋体" w:eastAsia="宋体"/>
                <w:sz w:val="24"/>
              </w:rPr>
              <w:t>(2024年度)</w:t>
            </w:r>
          </w:p>
        </w:tc>
      </w:tr>
      <w:tr w14:paraId="1D15E01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F1F2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E682F1D">
            <w:pPr>
              <w:jc w:val="center"/>
            </w:pPr>
            <w:r>
              <w:rPr>
                <w:rFonts w:ascii="宋体" w:hAnsi="宋体" w:eastAsia="宋体"/>
                <w:sz w:val="16"/>
              </w:rPr>
              <w:t>规范生产举报奖励金项目</w:t>
            </w:r>
          </w:p>
        </w:tc>
      </w:tr>
      <w:tr w14:paraId="2E699F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0CE6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4F5793">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0653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2865B5F">
            <w:pPr>
              <w:jc w:val="center"/>
            </w:pPr>
            <w:r>
              <w:rPr>
                <w:rFonts w:ascii="宋体" w:hAnsi="宋体" w:eastAsia="宋体"/>
                <w:sz w:val="16"/>
              </w:rPr>
              <w:t>新疆维吾尔自治区喀什地区应急管理局</w:t>
            </w:r>
          </w:p>
        </w:tc>
      </w:tr>
      <w:tr w14:paraId="1D887BC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9BDD7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3F4A2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71D6C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D7C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5B3BC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4B928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0C7E6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D23002">
            <w:pPr>
              <w:jc w:val="center"/>
            </w:pPr>
            <w:r>
              <w:rPr>
                <w:rFonts w:ascii="宋体" w:hAnsi="宋体" w:eastAsia="宋体"/>
                <w:sz w:val="16"/>
              </w:rPr>
              <w:t>得分</w:t>
            </w:r>
          </w:p>
        </w:tc>
      </w:tr>
      <w:tr w14:paraId="7C98828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E39D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A26CB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C4F9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D8FC3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AB1CB0">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792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9E913">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4777B">
            <w:pPr>
              <w:jc w:val="center"/>
            </w:pPr>
            <w:r>
              <w:rPr>
                <w:rFonts w:ascii="宋体" w:hAnsi="宋体" w:eastAsia="宋体"/>
                <w:sz w:val="16"/>
              </w:rPr>
              <w:t>0.00分</w:t>
            </w:r>
          </w:p>
        </w:tc>
      </w:tr>
      <w:tr w14:paraId="4B2AF9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CA6A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0BB5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F653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44757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784488">
            <w:pPr>
              <w:jc w:val="center"/>
            </w:pPr>
            <w:r>
              <w:rPr>
                <w:rFonts w:ascii="宋体" w:hAnsi="宋体" w:eastAsia="宋体"/>
                <w:sz w:val="16"/>
              </w:rPr>
              <w:t>1.05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C2B62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E65B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93014E">
            <w:pPr>
              <w:jc w:val="center"/>
            </w:pPr>
            <w:r>
              <w:rPr>
                <w:rFonts w:ascii="宋体" w:hAnsi="宋体" w:eastAsia="宋体"/>
                <w:sz w:val="16"/>
              </w:rPr>
              <w:t>—</w:t>
            </w:r>
          </w:p>
        </w:tc>
      </w:tr>
      <w:tr w14:paraId="77C8786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BB54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FDF53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7C6E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7E7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396E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41E43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D661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865D0">
            <w:pPr>
              <w:jc w:val="center"/>
            </w:pPr>
            <w:r>
              <w:rPr>
                <w:rFonts w:ascii="宋体" w:hAnsi="宋体" w:eastAsia="宋体"/>
                <w:sz w:val="16"/>
              </w:rPr>
              <w:t>—</w:t>
            </w:r>
          </w:p>
        </w:tc>
      </w:tr>
      <w:tr w14:paraId="35F342E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68CD22">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AA774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099DCEA">
            <w:pPr>
              <w:jc w:val="center"/>
            </w:pPr>
            <w:r>
              <w:rPr>
                <w:rFonts w:ascii="宋体" w:hAnsi="宋体" w:eastAsia="宋体"/>
                <w:sz w:val="16"/>
              </w:rPr>
              <w:t>实际完成情况</w:t>
            </w:r>
          </w:p>
        </w:tc>
      </w:tr>
      <w:tr w14:paraId="75B9DC7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20445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A7C99">
            <w:pPr>
              <w:jc w:val="both"/>
            </w:pPr>
            <w:r>
              <w:rPr>
                <w:rFonts w:ascii="宋体" w:hAnsi="宋体" w:eastAsia="宋体"/>
                <w:sz w:val="16"/>
              </w:rPr>
              <w:t>项目总投入：10万元，单人次奖励，按5000元/人次奖励。根据新疆维吾尔自治区人民政府办公厅文件 ，对我区提供有价值的安全生产违规违法线索的群众通过发放奖励金，鼓励社会公众积极参与安全生产工作,依法查处安全生产违法行为,保障人民群众生命财产安全,提高安全生产水平。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72117D">
            <w:pPr>
              <w:jc w:val="both"/>
            </w:pPr>
            <w:r>
              <w:rPr>
                <w:rFonts w:ascii="宋体" w:hAnsi="宋体" w:eastAsia="宋体"/>
                <w:sz w:val="16"/>
              </w:rPr>
              <w:t>开展举报奖励1次，奖励1人，</w:t>
            </w:r>
            <w:r>
              <w:rPr>
                <w:rFonts w:hint="eastAsia" w:ascii="宋体" w:hAnsi="宋体"/>
                <w:sz w:val="16"/>
                <w:lang w:eastAsia="zh-CN"/>
              </w:rPr>
              <w:t>鼓励</w:t>
            </w:r>
            <w:r>
              <w:rPr>
                <w:rFonts w:ascii="宋体" w:hAnsi="宋体" w:eastAsia="宋体"/>
                <w:sz w:val="16"/>
              </w:rPr>
              <w:t>社会公众积极参与安全生产工作,依法查处安全生产违法行为,保障人民群众生命财产安全,提高了安全生产水平。</w:t>
            </w:r>
          </w:p>
        </w:tc>
      </w:tr>
      <w:tr w14:paraId="43D6E14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6A8C0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88E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4A7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C62A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CFA6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2871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92AF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8DC6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9676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5490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AAF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D638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53520B">
            <w:pPr>
              <w:jc w:val="center"/>
            </w:pPr>
            <w:r>
              <w:rPr>
                <w:rFonts w:ascii="宋体" w:hAnsi="宋体" w:eastAsia="宋体"/>
                <w:sz w:val="16"/>
              </w:rPr>
              <w:t>偏差原因分析及改进措施</w:t>
            </w:r>
          </w:p>
        </w:tc>
      </w:tr>
      <w:tr w14:paraId="3CA724D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31F5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718176">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BFCF2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034D">
            <w:pPr>
              <w:jc w:val="center"/>
            </w:pPr>
            <w:r>
              <w:rPr>
                <w:rFonts w:ascii="宋体" w:hAnsi="宋体" w:eastAsia="宋体"/>
                <w:sz w:val="16"/>
              </w:rPr>
              <w:t>计划奖励人数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196E2">
            <w:pPr>
              <w:jc w:val="center"/>
            </w:pPr>
            <w:r>
              <w:rPr>
                <w:rFonts w:ascii="宋体" w:hAnsi="宋体" w:eastAsia="宋体"/>
                <w:sz w:val="16"/>
              </w:rPr>
              <w:t>=20人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852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0F532">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69AA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A541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4DF2B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1633E">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75FA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F0A028">
            <w:pPr>
              <w:jc w:val="center"/>
            </w:pPr>
            <w:r>
              <w:rPr>
                <w:rFonts w:ascii="宋体" w:hAnsi="宋体" w:eastAsia="宋体"/>
                <w:sz w:val="16"/>
              </w:rPr>
              <w:t>原因:2024年度宣传力度不够，举报奖励人数少。整改措施：加大宣传力度，提高宣传效率，提高举报奖励的人数。</w:t>
            </w:r>
          </w:p>
        </w:tc>
      </w:tr>
      <w:tr w14:paraId="46EC62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AD9E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0951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1F9FF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A8051">
            <w:pPr>
              <w:jc w:val="center"/>
            </w:pPr>
            <w:r>
              <w:rPr>
                <w:rFonts w:ascii="宋体" w:hAnsi="宋体" w:eastAsia="宋体"/>
                <w:sz w:val="16"/>
              </w:rPr>
              <w:t>计划奖励次数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B5E95">
            <w:pPr>
              <w:jc w:val="center"/>
            </w:pPr>
            <w:r>
              <w:rPr>
                <w:rFonts w:ascii="宋体" w:hAnsi="宋体" w:eastAsia="宋体"/>
                <w:sz w:val="16"/>
              </w:rPr>
              <w:t>=20次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84DF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C27CA">
            <w:pPr>
              <w:jc w:val="center"/>
            </w:pPr>
            <w:r>
              <w:rPr>
                <w:rFonts w:ascii="宋体" w:hAnsi="宋体" w:eastAsia="宋体"/>
                <w:sz w:val="16"/>
              </w:rPr>
              <w:t>0次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7CA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0912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3CA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31B65">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4846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4D2F2">
            <w:pPr>
              <w:jc w:val="center"/>
            </w:pPr>
            <w:r>
              <w:rPr>
                <w:rFonts w:ascii="宋体" w:hAnsi="宋体" w:eastAsia="宋体"/>
                <w:sz w:val="16"/>
              </w:rPr>
              <w:t>原因:群众对安全生产法了解和掌握不够，举报奖励人数少。整改措施：加大宣传力度，提高宣传效率，提高举报奖励的人数。</w:t>
            </w:r>
          </w:p>
        </w:tc>
      </w:tr>
      <w:tr w14:paraId="7326DDE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8F32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E66B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497A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AA55">
            <w:pPr>
              <w:jc w:val="center"/>
            </w:pPr>
            <w:r>
              <w:rPr>
                <w:rFonts w:ascii="宋体" w:hAnsi="宋体" w:eastAsia="宋体"/>
                <w:sz w:val="16"/>
              </w:rPr>
              <w:t>提供线索有效率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BE94B">
            <w:pPr>
              <w:jc w:val="center"/>
            </w:pPr>
            <w:r>
              <w:rPr>
                <w:rFonts w:ascii="宋体" w:hAnsi="宋体" w:eastAsia="宋体"/>
                <w:sz w:val="16"/>
              </w:rPr>
              <w:t>&gt;=20%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96B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6C9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32B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714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52DE0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BCE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57EF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BCFEA">
            <w:pPr>
              <w:jc w:val="center"/>
            </w:pPr>
            <w:r>
              <w:rPr>
                <w:rFonts w:ascii="宋体" w:hAnsi="宋体" w:eastAsia="宋体"/>
                <w:sz w:val="16"/>
              </w:rPr>
              <w:t>原因:宣传方式单一，举报奖励人数少。整改措施：加大宣传力度，提高宣传效率，提高举报奖励的人数。</w:t>
            </w:r>
          </w:p>
        </w:tc>
      </w:tr>
      <w:tr w14:paraId="1DBB7C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6CA2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8EB0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6C060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7D09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B268">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6BE1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13038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978F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6F6A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34A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7D584C">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CE52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B7277C">
            <w:pPr>
              <w:jc w:val="center"/>
            </w:pPr>
          </w:p>
        </w:tc>
      </w:tr>
      <w:tr w14:paraId="43244A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72E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BDB7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C5B8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6599">
            <w:pPr>
              <w:jc w:val="center"/>
            </w:pPr>
            <w:r>
              <w:rPr>
                <w:rFonts w:ascii="宋体" w:hAnsi="宋体" w:eastAsia="宋体"/>
                <w:sz w:val="16"/>
              </w:rPr>
              <w:t>单人次奖励金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737AD">
            <w:pPr>
              <w:jc w:val="center"/>
            </w:pPr>
            <w:r>
              <w:rPr>
                <w:rFonts w:ascii="宋体" w:hAnsi="宋体" w:eastAsia="宋体"/>
                <w:sz w:val="16"/>
              </w:rPr>
              <w:t>&lt;=0.5万元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616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B783">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5747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B08E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A42D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86087">
            <w:pPr>
              <w:jc w:val="center"/>
            </w:pPr>
            <w:r>
              <w:rPr>
                <w:rFonts w:ascii="宋体" w:hAnsi="宋体" w:eastAsia="宋体"/>
                <w:sz w:val="16"/>
              </w:rPr>
              <w:t>=1.05万元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FE4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EF8CF">
            <w:pPr>
              <w:jc w:val="center"/>
            </w:pPr>
            <w:r>
              <w:rPr>
                <w:rFonts w:ascii="宋体" w:hAnsi="宋体" w:eastAsia="宋体"/>
                <w:sz w:val="16"/>
              </w:rPr>
              <w:t>原因:当年举报奖励人数少。整改措施：加大宣传力度，提高宣传效率，提高举报奖励的人数。</w:t>
            </w:r>
          </w:p>
        </w:tc>
      </w:tr>
      <w:tr w14:paraId="0B3F28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ED61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479B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1CD248">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8813">
            <w:pPr>
              <w:jc w:val="center"/>
            </w:pPr>
            <w:r>
              <w:rPr>
                <w:rFonts w:ascii="宋体" w:hAnsi="宋体" w:eastAsia="宋体"/>
                <w:sz w:val="16"/>
              </w:rPr>
              <w:t>奖励政策知晓率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350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4C7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BA8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37B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26F2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FC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451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00B73">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D70233">
            <w:pPr>
              <w:jc w:val="center"/>
            </w:pPr>
          </w:p>
        </w:tc>
      </w:tr>
      <w:tr w14:paraId="2630BD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ED8B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FA5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07E7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EDDD6">
            <w:pPr>
              <w:jc w:val="center"/>
            </w:pPr>
            <w:r>
              <w:rPr>
                <w:rFonts w:ascii="宋体" w:hAnsi="宋体" w:eastAsia="宋体"/>
                <w:sz w:val="16"/>
              </w:rPr>
              <w:t>举报人员满意度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F9D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2889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478A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5E1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C656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BBAE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71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0F3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DCC33">
            <w:pPr>
              <w:jc w:val="center"/>
            </w:pPr>
          </w:p>
        </w:tc>
      </w:tr>
      <w:tr w14:paraId="502D18C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50014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AFA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2D4B1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9FCBD">
            <w:pPr>
              <w:jc w:val="center"/>
            </w:pPr>
            <w:r>
              <w:rPr>
                <w:rFonts w:ascii="宋体" w:hAnsi="宋体" w:eastAsia="宋体"/>
                <w:sz w:val="16"/>
              </w:rPr>
              <w:t>40分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BA1CFC9"/>
        </w:tc>
      </w:tr>
    </w:tbl>
    <w:p w14:paraId="688456F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1D9EB4ED">
        <w:tblPrEx>
          <w:tblCellMar>
            <w:top w:w="0" w:type="dxa"/>
            <w:left w:w="108" w:type="dxa"/>
            <w:bottom w:w="0" w:type="dxa"/>
            <w:right w:w="108" w:type="dxa"/>
          </w:tblCellMar>
        </w:tblPrEx>
        <w:tc>
          <w:tcPr>
            <w:tcW w:w="8848" w:type="dxa"/>
            <w:gridSpan w:val="14"/>
            <w:vAlign w:val="center"/>
          </w:tcPr>
          <w:p w14:paraId="00C7C0E9">
            <w:pPr>
              <w:jc w:val="center"/>
            </w:pPr>
            <w:r>
              <w:rPr>
                <w:rFonts w:ascii="宋体" w:hAnsi="宋体" w:eastAsia="宋体"/>
                <w:sz w:val="24"/>
              </w:rPr>
              <w:t>项目支出绩效自评表</w:t>
            </w:r>
          </w:p>
        </w:tc>
      </w:tr>
      <w:tr w14:paraId="783923F2">
        <w:tblPrEx>
          <w:tblCellMar>
            <w:top w:w="0" w:type="dxa"/>
            <w:left w:w="108" w:type="dxa"/>
            <w:bottom w:w="0" w:type="dxa"/>
            <w:right w:w="108" w:type="dxa"/>
          </w:tblCellMar>
        </w:tblPrEx>
        <w:tc>
          <w:tcPr>
            <w:tcW w:w="8848" w:type="dxa"/>
            <w:gridSpan w:val="14"/>
            <w:vAlign w:val="center"/>
          </w:tcPr>
          <w:p w14:paraId="1E72C60E">
            <w:pPr>
              <w:jc w:val="center"/>
            </w:pPr>
            <w:r>
              <w:rPr>
                <w:rFonts w:ascii="宋体" w:hAnsi="宋体" w:eastAsia="宋体"/>
                <w:sz w:val="24"/>
              </w:rPr>
              <w:t>(2024年度)</w:t>
            </w:r>
          </w:p>
        </w:tc>
      </w:tr>
      <w:tr w14:paraId="1F5F061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D43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037752">
            <w:pPr>
              <w:jc w:val="center"/>
            </w:pPr>
            <w:r>
              <w:rPr>
                <w:rFonts w:ascii="宋体" w:hAnsi="宋体" w:eastAsia="宋体"/>
                <w:sz w:val="16"/>
              </w:rPr>
              <w:t>规范生产奖励金项目（地区应急管理局）</w:t>
            </w:r>
          </w:p>
        </w:tc>
      </w:tr>
      <w:tr w14:paraId="606711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5B79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FAE4B75">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88F4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EA4FEC5">
            <w:pPr>
              <w:jc w:val="center"/>
            </w:pPr>
            <w:r>
              <w:rPr>
                <w:rFonts w:ascii="宋体" w:hAnsi="宋体" w:eastAsia="宋体"/>
                <w:sz w:val="16"/>
              </w:rPr>
              <w:t>新疆维吾尔自治区喀什地区应急管理局</w:t>
            </w:r>
          </w:p>
        </w:tc>
      </w:tr>
      <w:tr w14:paraId="7E28A51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A9CE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9FD758">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B93C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4FD8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642FB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019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880E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CBDFC">
            <w:pPr>
              <w:jc w:val="center"/>
            </w:pPr>
            <w:r>
              <w:rPr>
                <w:rFonts w:ascii="宋体" w:hAnsi="宋体" w:eastAsia="宋体"/>
                <w:sz w:val="16"/>
              </w:rPr>
              <w:t>得分</w:t>
            </w:r>
          </w:p>
        </w:tc>
      </w:tr>
      <w:tr w14:paraId="748D12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1BEBC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2058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10C95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130193">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C0E5D">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751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EFCAA1">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B25D">
            <w:pPr>
              <w:jc w:val="center"/>
            </w:pPr>
            <w:r>
              <w:rPr>
                <w:rFonts w:ascii="宋体" w:hAnsi="宋体" w:eastAsia="宋体"/>
                <w:sz w:val="16"/>
              </w:rPr>
              <w:t>10.00分</w:t>
            </w:r>
          </w:p>
        </w:tc>
      </w:tr>
      <w:tr w14:paraId="67EF79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EF7B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F5B6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D4901">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818990">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9F2784">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CA3B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32A8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BA49">
            <w:pPr>
              <w:jc w:val="center"/>
            </w:pPr>
            <w:r>
              <w:rPr>
                <w:rFonts w:ascii="宋体" w:hAnsi="宋体" w:eastAsia="宋体"/>
                <w:sz w:val="16"/>
              </w:rPr>
              <w:t>—</w:t>
            </w:r>
          </w:p>
        </w:tc>
      </w:tr>
      <w:tr w14:paraId="4E0522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5F1A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F44A4">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5A29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E703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1AD3D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EA726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C1D80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AB461">
            <w:pPr>
              <w:jc w:val="center"/>
            </w:pPr>
            <w:r>
              <w:rPr>
                <w:rFonts w:ascii="宋体" w:hAnsi="宋体" w:eastAsia="宋体"/>
                <w:sz w:val="16"/>
              </w:rPr>
              <w:t>—</w:t>
            </w:r>
          </w:p>
        </w:tc>
      </w:tr>
      <w:tr w14:paraId="23159D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FC9815">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13BD66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DB5C877">
            <w:pPr>
              <w:jc w:val="center"/>
            </w:pPr>
            <w:r>
              <w:rPr>
                <w:rFonts w:ascii="宋体" w:hAnsi="宋体" w:eastAsia="宋体"/>
                <w:sz w:val="16"/>
              </w:rPr>
              <w:t>实际完成情况</w:t>
            </w:r>
          </w:p>
        </w:tc>
      </w:tr>
      <w:tr w14:paraId="3A205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E5EB9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E3A1A5">
            <w:pPr>
              <w:jc w:val="both"/>
            </w:pPr>
            <w:r>
              <w:rPr>
                <w:rFonts w:ascii="宋体" w:hAnsi="宋体" w:eastAsia="宋体"/>
                <w:sz w:val="16"/>
              </w:rPr>
              <w:t>参照《2023年度地区安全生产目标管理考核情况的通报》，对2024年度安全生产工作考核优秀的5个县市和10个地直单位进行表彰奖励，调动地直部门和县市做好安全生产工作的积极性设立该项目。通过该项目的实施坚决落实了地委、行署关于安全生产、防灾减灾、应急管理的各项决策部署，引导全地区</w:t>
            </w:r>
            <w:r>
              <w:rPr>
                <w:rFonts w:hint="eastAsia" w:ascii="宋体" w:hAnsi="宋体"/>
                <w:sz w:val="16"/>
                <w:lang w:eastAsia="zh-CN"/>
              </w:rPr>
              <w:t>党委、政府</w:t>
            </w:r>
            <w:r>
              <w:rPr>
                <w:rFonts w:ascii="宋体" w:hAnsi="宋体" w:eastAsia="宋体"/>
                <w:sz w:val="16"/>
              </w:rPr>
              <w:t>重视安全生产工作，有效保证了人民群众的生命财产安全。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B1C8476">
            <w:pPr>
              <w:jc w:val="both"/>
            </w:pPr>
            <w:r>
              <w:rPr>
                <w:rFonts w:ascii="宋体" w:hAnsi="宋体" w:eastAsia="宋体"/>
                <w:sz w:val="16"/>
              </w:rPr>
              <w:t>按照地区安委会办公室关于《关于2023年度地区安全生产目标管理考核情况的通报》，单位高度重视，2023年度喀什地区应急管理局考核优秀，调动了局机关各科室、下属事业单位安全生产工作的积极性，推动安全生产各项举措的落实，形成全社会重视安全生产氛围，提高群众知晓率。</w:t>
            </w:r>
          </w:p>
        </w:tc>
      </w:tr>
      <w:tr w14:paraId="1EE3651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FB63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9A1F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DB295">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9032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1891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72AD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601E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481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ABF4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9025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2B504">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16F2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9A3BF">
            <w:pPr>
              <w:jc w:val="center"/>
            </w:pPr>
            <w:r>
              <w:rPr>
                <w:rFonts w:ascii="宋体" w:hAnsi="宋体" w:eastAsia="宋体"/>
                <w:sz w:val="16"/>
              </w:rPr>
              <w:t>偏差原因分析及改进措施</w:t>
            </w:r>
          </w:p>
        </w:tc>
      </w:tr>
      <w:tr w14:paraId="0FC5CC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93D4E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49B37E">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E88EC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5AD12">
            <w:pPr>
              <w:jc w:val="center"/>
            </w:pPr>
            <w:r>
              <w:rPr>
                <w:rFonts w:ascii="宋体" w:hAnsi="宋体" w:eastAsia="宋体"/>
                <w:sz w:val="16"/>
              </w:rPr>
              <w:t>2023年目标考核先进的单位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07465">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CB172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8CD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406E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B923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F53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E5AC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777F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A5349C">
            <w:pPr>
              <w:jc w:val="center"/>
            </w:pPr>
          </w:p>
        </w:tc>
      </w:tr>
      <w:tr w14:paraId="3A467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D221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430C4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5146E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004D">
            <w:pPr>
              <w:jc w:val="center"/>
            </w:pPr>
            <w:r>
              <w:rPr>
                <w:rFonts w:ascii="宋体" w:hAnsi="宋体" w:eastAsia="宋体"/>
                <w:sz w:val="16"/>
              </w:rPr>
              <w:t>获得安全生产奖励金的科室数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35B9E">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D268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7B376">
            <w:pPr>
              <w:jc w:val="center"/>
            </w:pPr>
            <w:r>
              <w:rPr>
                <w:rFonts w:ascii="宋体" w:hAnsi="宋体" w:eastAsia="宋体"/>
                <w:sz w:val="16"/>
              </w:rPr>
              <w:t>新疆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5A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3093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CCEF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035C7">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271C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CDC2DE">
            <w:pPr>
              <w:jc w:val="center"/>
            </w:pPr>
          </w:p>
        </w:tc>
      </w:tr>
      <w:tr w14:paraId="70918AB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DE9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4C7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12B9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07D17">
            <w:pPr>
              <w:jc w:val="center"/>
            </w:pPr>
            <w:r>
              <w:rPr>
                <w:rFonts w:ascii="宋体" w:hAnsi="宋体" w:eastAsia="宋体"/>
                <w:sz w:val="16"/>
              </w:rPr>
              <w:t>安全生产工作完成率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607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3B5A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B1D2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7A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89AC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2146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E3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BDD1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595C9">
            <w:pPr>
              <w:jc w:val="center"/>
            </w:pPr>
          </w:p>
        </w:tc>
      </w:tr>
      <w:tr w14:paraId="618C37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D15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9A6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32E3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E620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BC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886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F774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D117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2074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36E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2635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DA2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318B1">
            <w:pPr>
              <w:jc w:val="center"/>
            </w:pPr>
          </w:p>
        </w:tc>
      </w:tr>
      <w:tr w14:paraId="14EE2CF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93DA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B71C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F4E8A">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B55A">
            <w:pPr>
              <w:jc w:val="center"/>
            </w:pPr>
            <w:r>
              <w:rPr>
                <w:rFonts w:ascii="宋体" w:hAnsi="宋体" w:eastAsia="宋体"/>
                <w:sz w:val="16"/>
              </w:rPr>
              <w:t>平均每月获得奖励金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E214B">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40A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F70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602C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C76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632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7DF80">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C4DD">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7A03CB">
            <w:pPr>
              <w:jc w:val="center"/>
            </w:pPr>
          </w:p>
        </w:tc>
      </w:tr>
      <w:tr w14:paraId="1F5EC4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6E5DA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ABE0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93D2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79451">
            <w:pPr>
              <w:jc w:val="center"/>
            </w:pPr>
            <w:r>
              <w:rPr>
                <w:rFonts w:ascii="宋体" w:hAnsi="宋体" w:eastAsia="宋体"/>
                <w:sz w:val="16"/>
              </w:rPr>
              <w:t>减少生产安全事故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EAC64">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103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B35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AF3C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D0CCB">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56C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0E46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97D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7BBF2E">
            <w:pPr>
              <w:jc w:val="center"/>
            </w:pPr>
          </w:p>
        </w:tc>
      </w:tr>
      <w:tr w14:paraId="40492B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0466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2BB2C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9512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45FD3">
            <w:pPr>
              <w:jc w:val="center"/>
            </w:pPr>
            <w:r>
              <w:rPr>
                <w:rFonts w:ascii="宋体" w:hAnsi="宋体" w:eastAsia="宋体"/>
                <w:sz w:val="16"/>
              </w:rPr>
              <w:t>科室人员满意度（%）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E2D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9AFF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FE17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49BE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D989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B9E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F50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5B3F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FB2FB3">
            <w:pPr>
              <w:jc w:val="center"/>
            </w:pPr>
          </w:p>
        </w:tc>
      </w:tr>
      <w:tr w14:paraId="2CE6512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3A29C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C6F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BE389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5735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5F6750"/>
        </w:tc>
      </w:tr>
    </w:tbl>
    <w:p w14:paraId="3B70C39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96"/>
        <w:gridCol w:w="632"/>
        <w:gridCol w:w="632"/>
        <w:gridCol w:w="632"/>
      </w:tblGrid>
      <w:tr w14:paraId="7FC3CCBD">
        <w:tblPrEx>
          <w:tblCellMar>
            <w:top w:w="0" w:type="dxa"/>
            <w:left w:w="108" w:type="dxa"/>
            <w:bottom w:w="0" w:type="dxa"/>
            <w:right w:w="108" w:type="dxa"/>
          </w:tblCellMar>
        </w:tblPrEx>
        <w:tc>
          <w:tcPr>
            <w:tcW w:w="8848" w:type="dxa"/>
            <w:gridSpan w:val="14"/>
            <w:vAlign w:val="center"/>
          </w:tcPr>
          <w:p w14:paraId="56070B8E">
            <w:pPr>
              <w:jc w:val="center"/>
            </w:pPr>
            <w:r>
              <w:rPr>
                <w:rFonts w:ascii="宋体" w:hAnsi="宋体" w:eastAsia="宋体"/>
                <w:sz w:val="24"/>
              </w:rPr>
              <w:t>项目支出绩效自评表</w:t>
            </w:r>
          </w:p>
        </w:tc>
      </w:tr>
      <w:tr w14:paraId="2C6F4281">
        <w:tblPrEx>
          <w:tblCellMar>
            <w:top w:w="0" w:type="dxa"/>
            <w:left w:w="108" w:type="dxa"/>
            <w:bottom w:w="0" w:type="dxa"/>
            <w:right w:w="108" w:type="dxa"/>
          </w:tblCellMar>
        </w:tblPrEx>
        <w:tc>
          <w:tcPr>
            <w:tcW w:w="8848" w:type="dxa"/>
            <w:gridSpan w:val="14"/>
            <w:vAlign w:val="center"/>
          </w:tcPr>
          <w:p w14:paraId="7401DCA2">
            <w:pPr>
              <w:jc w:val="center"/>
            </w:pPr>
            <w:r>
              <w:rPr>
                <w:rFonts w:ascii="宋体" w:hAnsi="宋体" w:eastAsia="宋体"/>
                <w:sz w:val="24"/>
              </w:rPr>
              <w:t>(2024年度)</w:t>
            </w:r>
          </w:p>
        </w:tc>
      </w:tr>
      <w:tr w14:paraId="45F3F83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C0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00269BC">
            <w:pPr>
              <w:jc w:val="center"/>
            </w:pPr>
            <w:r>
              <w:rPr>
                <w:rFonts w:ascii="宋体" w:hAnsi="宋体" w:eastAsia="宋体"/>
                <w:sz w:val="16"/>
              </w:rPr>
              <w:t>规范生产技术服务项目</w:t>
            </w:r>
          </w:p>
        </w:tc>
      </w:tr>
      <w:tr w14:paraId="77E5A6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5C2C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141F32">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F2F9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59BDCEA">
            <w:pPr>
              <w:jc w:val="center"/>
            </w:pPr>
            <w:r>
              <w:rPr>
                <w:rFonts w:ascii="宋体" w:hAnsi="宋体" w:eastAsia="宋体"/>
                <w:sz w:val="16"/>
              </w:rPr>
              <w:t>新疆维吾尔自治区喀什地区应急管理局</w:t>
            </w:r>
          </w:p>
        </w:tc>
      </w:tr>
      <w:tr w14:paraId="2DD00DB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8CEA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122C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19DA8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47E85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F512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AA7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95B15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5602E">
            <w:pPr>
              <w:jc w:val="center"/>
            </w:pPr>
            <w:r>
              <w:rPr>
                <w:rFonts w:ascii="宋体" w:hAnsi="宋体" w:eastAsia="宋体"/>
                <w:sz w:val="16"/>
              </w:rPr>
              <w:t>得分</w:t>
            </w:r>
          </w:p>
        </w:tc>
      </w:tr>
      <w:tr w14:paraId="2FEB2C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DD60A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6F6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76A70E">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DF6F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B44401">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0D6B7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63E84D">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EA1331">
            <w:pPr>
              <w:jc w:val="center"/>
            </w:pPr>
            <w:r>
              <w:rPr>
                <w:rFonts w:ascii="宋体" w:hAnsi="宋体" w:eastAsia="宋体"/>
                <w:sz w:val="16"/>
              </w:rPr>
              <w:t>9.82分</w:t>
            </w:r>
          </w:p>
        </w:tc>
      </w:tr>
      <w:tr w14:paraId="2877603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E20A6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3EB4A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F2425D">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7FAF8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DD0BA">
            <w:pPr>
              <w:jc w:val="center"/>
            </w:pPr>
            <w:r>
              <w:rPr>
                <w:rFonts w:ascii="宋体" w:hAnsi="宋体" w:eastAsia="宋体"/>
                <w:sz w:val="16"/>
              </w:rPr>
              <w:t>9.93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C697C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3BAC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5523">
            <w:pPr>
              <w:jc w:val="center"/>
            </w:pPr>
            <w:r>
              <w:rPr>
                <w:rFonts w:ascii="宋体" w:hAnsi="宋体" w:eastAsia="宋体"/>
                <w:sz w:val="16"/>
              </w:rPr>
              <w:t>—</w:t>
            </w:r>
          </w:p>
        </w:tc>
      </w:tr>
      <w:tr w14:paraId="4B1E4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E3EF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FC67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47AC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7D57F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643BC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BE02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4BA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CE0CB">
            <w:pPr>
              <w:jc w:val="center"/>
            </w:pPr>
            <w:r>
              <w:rPr>
                <w:rFonts w:ascii="宋体" w:hAnsi="宋体" w:eastAsia="宋体"/>
                <w:sz w:val="16"/>
              </w:rPr>
              <w:t>—</w:t>
            </w:r>
          </w:p>
        </w:tc>
      </w:tr>
      <w:tr w14:paraId="50FDB2D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2E018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258664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83AD7D">
            <w:pPr>
              <w:jc w:val="center"/>
            </w:pPr>
            <w:r>
              <w:rPr>
                <w:rFonts w:ascii="宋体" w:hAnsi="宋体" w:eastAsia="宋体"/>
                <w:sz w:val="16"/>
              </w:rPr>
              <w:t>实际完成情况</w:t>
            </w:r>
          </w:p>
        </w:tc>
      </w:tr>
      <w:tr w14:paraId="1838BE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5BBD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E86974">
            <w:pPr>
              <w:jc w:val="both"/>
            </w:pPr>
            <w:r>
              <w:rPr>
                <w:rFonts w:ascii="宋体" w:hAnsi="宋体" w:eastAsia="宋体"/>
                <w:sz w:val="16"/>
              </w:rPr>
              <w:t>项目成本共计10万元，为进一步贯彻落实自治区党委统筹发展和安全决策部署，持续推进安全生产三年专项整治工作，通过政府购买安全生产技术项目服务经费，对全地区十二县市应急演练及预案编制专家指导服务、对行业监管部门管理人员、重点企业安全管理机构负责人实施系统培训不少于15次，对烟花爆竹企业、露天矿山企业、地下矿山企业、企业尾矿库、工贸企业进行监督检查和安全评估，使行业监管部门管理人员、重点企业安全管理机构负责人安全生产意识得到显著提高，相关被检查企业安全生产经营更加规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AA2ABB7">
            <w:pPr>
              <w:jc w:val="both"/>
            </w:pPr>
            <w:r>
              <w:rPr>
                <w:rFonts w:ascii="宋体" w:hAnsi="宋体" w:eastAsia="宋体"/>
                <w:sz w:val="16"/>
              </w:rPr>
              <w:t>截至目前，全年开展完成检查及培训次数15次，一是完成一轮全覆盖的24家矿山企业的检查，提出隐患整改清单；二是聘请专家开展了国家、自治区矿山帮扶指导组反馈问题的隐患整改工</w:t>
            </w:r>
            <w:r>
              <w:rPr>
                <w:rFonts w:hint="eastAsia" w:ascii="宋体" w:hAnsi="宋体"/>
                <w:sz w:val="16"/>
                <w:lang w:eastAsia="zh-CN"/>
              </w:rPr>
              <w:t>作</w:t>
            </w:r>
            <w:r>
              <w:rPr>
                <w:rFonts w:ascii="宋体" w:hAnsi="宋体" w:eastAsia="宋体"/>
                <w:sz w:val="16"/>
              </w:rPr>
              <w:t>；三</w:t>
            </w:r>
            <w:r>
              <w:rPr>
                <w:rFonts w:hint="eastAsia" w:ascii="宋体" w:hAnsi="宋体"/>
                <w:sz w:val="16"/>
                <w:lang w:eastAsia="zh-CN"/>
              </w:rPr>
              <w:t>是</w:t>
            </w:r>
            <w:r>
              <w:rPr>
                <w:rFonts w:ascii="宋体" w:hAnsi="宋体" w:eastAsia="宋体"/>
                <w:sz w:val="16"/>
              </w:rPr>
              <w:t>聘请专家开展危险化学品企业</w:t>
            </w:r>
            <w:r>
              <w:rPr>
                <w:rFonts w:hint="eastAsia" w:ascii="宋体" w:hAnsi="宋体"/>
                <w:sz w:val="16"/>
                <w:lang w:eastAsia="zh-CN"/>
              </w:rPr>
              <w:t>隐患排查</w:t>
            </w:r>
            <w:r>
              <w:rPr>
                <w:rFonts w:ascii="宋体" w:hAnsi="宋体" w:eastAsia="宋体"/>
                <w:sz w:val="16"/>
              </w:rPr>
              <w:t>等。四是聘请专家组织企业开展培训。严格落实了综合监管职责，提高了企业安全生产能力和意识，</w:t>
            </w:r>
            <w:r>
              <w:rPr>
                <w:rFonts w:hint="eastAsia" w:ascii="宋体" w:hAnsi="宋体"/>
                <w:sz w:val="16"/>
                <w:lang w:eastAsia="zh-CN"/>
              </w:rPr>
              <w:t>有效</w:t>
            </w:r>
            <w:r>
              <w:rPr>
                <w:rFonts w:ascii="宋体" w:hAnsi="宋体" w:eastAsia="宋体"/>
                <w:sz w:val="16"/>
              </w:rPr>
              <w:t>防范了各类事故灾害的发生，</w:t>
            </w:r>
            <w:r>
              <w:rPr>
                <w:rFonts w:hint="eastAsia" w:ascii="宋体" w:hAnsi="宋体"/>
                <w:sz w:val="16"/>
                <w:lang w:eastAsia="zh-CN"/>
              </w:rPr>
              <w:t>使</w:t>
            </w:r>
            <w:r>
              <w:rPr>
                <w:rFonts w:ascii="宋体" w:hAnsi="宋体" w:eastAsia="宋体"/>
                <w:sz w:val="16"/>
              </w:rPr>
              <w:t>企业经营更加规范科学安全。</w:t>
            </w:r>
          </w:p>
        </w:tc>
      </w:tr>
      <w:tr w14:paraId="4AF5A36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5280A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BA53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A1C26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A325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975C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8655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3E3485">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F1DF5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A925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4E48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28B1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A38CC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5F704B">
            <w:pPr>
              <w:jc w:val="center"/>
            </w:pPr>
            <w:r>
              <w:rPr>
                <w:rFonts w:ascii="宋体" w:hAnsi="宋体" w:eastAsia="宋体"/>
                <w:sz w:val="16"/>
              </w:rPr>
              <w:t>偏差原因分析及改进措施</w:t>
            </w:r>
          </w:p>
        </w:tc>
      </w:tr>
      <w:tr w14:paraId="5CD9DB5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23278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FC733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DA58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E2AFC">
            <w:pPr>
              <w:jc w:val="center"/>
            </w:pPr>
            <w:r>
              <w:rPr>
                <w:rFonts w:ascii="宋体" w:hAnsi="宋体" w:eastAsia="宋体"/>
                <w:sz w:val="16"/>
              </w:rPr>
              <w:t>完成检查及培训次数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B98CDF">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79BB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EDEC9">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B99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4AE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1DF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E88DA">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61B7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A49A1">
            <w:pPr>
              <w:jc w:val="center"/>
            </w:pPr>
          </w:p>
        </w:tc>
      </w:tr>
      <w:tr w14:paraId="6EF0B4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BF99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6EB8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5E38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A92EE">
            <w:pPr>
              <w:jc w:val="center"/>
            </w:pPr>
            <w:r>
              <w:rPr>
                <w:rFonts w:ascii="宋体" w:hAnsi="宋体" w:eastAsia="宋体"/>
                <w:sz w:val="16"/>
              </w:rPr>
              <w:t>督查检查及培训完成率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3CF87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B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672D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CF26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7778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E08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3F7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317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EC754">
            <w:pPr>
              <w:jc w:val="center"/>
            </w:pPr>
          </w:p>
        </w:tc>
      </w:tr>
      <w:tr w14:paraId="39F703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5552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509E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EC22F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71C5C">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894AF">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55F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153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F46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8B86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999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71722">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24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3DCCEF">
            <w:pPr>
              <w:jc w:val="center"/>
            </w:pPr>
          </w:p>
        </w:tc>
      </w:tr>
      <w:tr w14:paraId="0C2FB59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05EFD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E488E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21FD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C2ACD">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4B3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82B7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B59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CE92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9BCD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20F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5E937">
            <w:pPr>
              <w:jc w:val="center"/>
            </w:pPr>
            <w:r>
              <w:rPr>
                <w:rFonts w:ascii="宋体" w:hAnsi="宋体" w:eastAsia="宋体"/>
                <w:sz w:val="16"/>
              </w:rPr>
              <w:t>=99.3%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315C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8543A0">
            <w:pPr>
              <w:jc w:val="center"/>
            </w:pPr>
          </w:p>
        </w:tc>
      </w:tr>
      <w:tr w14:paraId="3E71A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7FFF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93A1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EF9D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62D68">
            <w:pPr>
              <w:jc w:val="center"/>
            </w:pPr>
            <w:r>
              <w:rPr>
                <w:rFonts w:ascii="宋体" w:hAnsi="宋体" w:eastAsia="宋体"/>
                <w:sz w:val="16"/>
              </w:rPr>
              <w:t>检查及培训单次成本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D6E94F">
            <w:pPr>
              <w:jc w:val="center"/>
            </w:pPr>
            <w:r>
              <w:rPr>
                <w:rFonts w:ascii="宋体" w:hAnsi="宋体" w:eastAsia="宋体"/>
                <w:sz w:val="16"/>
              </w:rPr>
              <w:t>=0.67万元/次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D6CB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97116">
            <w:pPr>
              <w:jc w:val="center"/>
            </w:pPr>
            <w:r>
              <w:rPr>
                <w:rFonts w:ascii="宋体" w:hAnsi="宋体" w:eastAsia="宋体"/>
                <w:sz w:val="16"/>
              </w:rPr>
              <w:t>=0.67万元/次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CE4B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945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10A3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066D6A">
            <w:pPr>
              <w:jc w:val="center"/>
            </w:pPr>
            <w:r>
              <w:rPr>
                <w:rFonts w:ascii="宋体" w:hAnsi="宋体" w:eastAsia="宋体"/>
                <w:sz w:val="16"/>
              </w:rPr>
              <w:t>=0.66万元/次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386B8">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A69E2A">
            <w:pPr>
              <w:jc w:val="center"/>
            </w:pPr>
          </w:p>
        </w:tc>
      </w:tr>
      <w:tr w14:paraId="33B382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A8C92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CE2D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4441C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994B1">
            <w:pPr>
              <w:jc w:val="center"/>
            </w:pPr>
            <w:r>
              <w:rPr>
                <w:rFonts w:ascii="宋体" w:hAnsi="宋体" w:eastAsia="宋体"/>
                <w:sz w:val="16"/>
              </w:rPr>
              <w:t>死亡人数下降率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F0BA6">
            <w:pPr>
              <w:jc w:val="center"/>
            </w:pPr>
            <w:r>
              <w:rPr>
                <w:rFonts w:ascii="宋体" w:hAnsi="宋体" w:eastAsia="宋体"/>
                <w:sz w:val="16"/>
              </w:rPr>
              <w:t>&gt;=10%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7CD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3957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E161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01F6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956F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484C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4F9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D0D47">
            <w:pPr>
              <w:jc w:val="center"/>
            </w:pPr>
          </w:p>
        </w:tc>
      </w:tr>
      <w:tr w14:paraId="273B84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50D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3D7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7352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2B96D">
            <w:pPr>
              <w:jc w:val="center"/>
            </w:pPr>
            <w:r>
              <w:rPr>
                <w:rFonts w:ascii="宋体" w:hAnsi="宋体" w:eastAsia="宋体"/>
                <w:sz w:val="16"/>
              </w:rPr>
              <w:t>服务企业满意度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638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7113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9D7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E68F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622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B81F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9B1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15F2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83D57F">
            <w:pPr>
              <w:jc w:val="center"/>
            </w:pPr>
          </w:p>
        </w:tc>
      </w:tr>
      <w:tr w14:paraId="3544268E">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727393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ACB87">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AD661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01F94">
            <w:pPr>
              <w:jc w:val="center"/>
            </w:pPr>
            <w:r>
              <w:rPr>
                <w:rFonts w:ascii="宋体" w:hAnsi="宋体" w:eastAsia="宋体"/>
                <w:sz w:val="16"/>
              </w:rPr>
              <w:t>89.82分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C0C037"/>
        </w:tc>
      </w:tr>
    </w:tbl>
    <w:p w14:paraId="05B7D4C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32"/>
        <w:gridCol w:w="632"/>
      </w:tblGrid>
      <w:tr w14:paraId="0685D2DC">
        <w:tblPrEx>
          <w:tblCellMar>
            <w:top w:w="0" w:type="dxa"/>
            <w:left w:w="108" w:type="dxa"/>
            <w:bottom w:w="0" w:type="dxa"/>
            <w:right w:w="108" w:type="dxa"/>
          </w:tblCellMar>
        </w:tblPrEx>
        <w:tc>
          <w:tcPr>
            <w:tcW w:w="8848" w:type="dxa"/>
            <w:gridSpan w:val="14"/>
            <w:vAlign w:val="center"/>
          </w:tcPr>
          <w:p w14:paraId="6AB3C627">
            <w:pPr>
              <w:jc w:val="center"/>
            </w:pPr>
            <w:r>
              <w:rPr>
                <w:rFonts w:ascii="宋体" w:hAnsi="宋体" w:eastAsia="宋体"/>
                <w:sz w:val="24"/>
              </w:rPr>
              <w:t>项目支出绩效自评表</w:t>
            </w:r>
          </w:p>
        </w:tc>
      </w:tr>
      <w:tr w14:paraId="721340D4">
        <w:tblPrEx>
          <w:tblCellMar>
            <w:top w:w="0" w:type="dxa"/>
            <w:left w:w="108" w:type="dxa"/>
            <w:bottom w:w="0" w:type="dxa"/>
            <w:right w:w="108" w:type="dxa"/>
          </w:tblCellMar>
        </w:tblPrEx>
        <w:tc>
          <w:tcPr>
            <w:tcW w:w="8848" w:type="dxa"/>
            <w:gridSpan w:val="14"/>
            <w:vAlign w:val="center"/>
          </w:tcPr>
          <w:p w14:paraId="0AE861FF">
            <w:pPr>
              <w:jc w:val="center"/>
            </w:pPr>
            <w:r>
              <w:rPr>
                <w:rFonts w:ascii="宋体" w:hAnsi="宋体" w:eastAsia="宋体"/>
                <w:sz w:val="24"/>
              </w:rPr>
              <w:t>(2024年度)</w:t>
            </w:r>
          </w:p>
        </w:tc>
      </w:tr>
      <w:tr w14:paraId="0FAF43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3261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0E63FB5">
            <w:pPr>
              <w:jc w:val="center"/>
            </w:pPr>
            <w:r>
              <w:rPr>
                <w:rFonts w:ascii="宋体" w:hAnsi="宋体" w:eastAsia="宋体"/>
                <w:sz w:val="16"/>
              </w:rPr>
              <w:t>规范生产检查、宣传项目</w:t>
            </w:r>
          </w:p>
        </w:tc>
      </w:tr>
      <w:tr w14:paraId="1A8D655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6F3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A4DF9B">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2B7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13679ED">
            <w:pPr>
              <w:jc w:val="center"/>
            </w:pPr>
            <w:r>
              <w:rPr>
                <w:rFonts w:ascii="宋体" w:hAnsi="宋体" w:eastAsia="宋体"/>
                <w:sz w:val="16"/>
              </w:rPr>
              <w:t>新疆维吾尔自治区喀什地区应急管理局</w:t>
            </w:r>
          </w:p>
        </w:tc>
      </w:tr>
      <w:tr w14:paraId="0C162E1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A24B88">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4E0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7BFFB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89653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58A2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6B820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F382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AC5F4">
            <w:pPr>
              <w:jc w:val="center"/>
            </w:pPr>
            <w:r>
              <w:rPr>
                <w:rFonts w:ascii="宋体" w:hAnsi="宋体" w:eastAsia="宋体"/>
                <w:sz w:val="16"/>
              </w:rPr>
              <w:t>得分</w:t>
            </w:r>
          </w:p>
        </w:tc>
      </w:tr>
      <w:tr w14:paraId="4D42D6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13227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2BB55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BB2B5E">
            <w:pPr>
              <w:jc w:val="center"/>
            </w:pPr>
            <w:r>
              <w:rPr>
                <w:rFonts w:ascii="宋体" w:hAnsi="宋体" w:eastAsia="宋体"/>
                <w:sz w:val="16"/>
              </w:rPr>
              <w:t>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2C0380">
            <w:pPr>
              <w:jc w:val="center"/>
            </w:pPr>
            <w:r>
              <w:rPr>
                <w:rFonts w:ascii="宋体" w:hAnsi="宋体" w:eastAsia="宋体"/>
                <w:sz w:val="16"/>
              </w:rPr>
              <w:t>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A2573">
            <w:pPr>
              <w:jc w:val="center"/>
            </w:pPr>
            <w:r>
              <w:rPr>
                <w:rFonts w:ascii="宋体" w:hAnsi="宋体" w:eastAsia="宋体"/>
                <w:sz w:val="16"/>
              </w:rPr>
              <w:t>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BD44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9A773">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DB24FB">
            <w:pPr>
              <w:jc w:val="center"/>
            </w:pPr>
            <w:r>
              <w:rPr>
                <w:rFonts w:ascii="宋体" w:hAnsi="宋体" w:eastAsia="宋体"/>
                <w:sz w:val="16"/>
              </w:rPr>
              <w:t>10.00分</w:t>
            </w:r>
          </w:p>
        </w:tc>
      </w:tr>
      <w:tr w14:paraId="2E21C1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277B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DF489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E4D007">
            <w:pPr>
              <w:jc w:val="center"/>
            </w:pPr>
            <w:r>
              <w:rPr>
                <w:rFonts w:ascii="宋体" w:hAnsi="宋体" w:eastAsia="宋体"/>
                <w:sz w:val="16"/>
              </w:rPr>
              <w:t>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86C1D5">
            <w:pPr>
              <w:jc w:val="center"/>
            </w:pPr>
            <w:r>
              <w:rPr>
                <w:rFonts w:ascii="宋体" w:hAnsi="宋体" w:eastAsia="宋体"/>
                <w:sz w:val="16"/>
              </w:rPr>
              <w:t>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9C0173">
            <w:pPr>
              <w:jc w:val="center"/>
            </w:pPr>
            <w:r>
              <w:rPr>
                <w:rFonts w:ascii="宋体" w:hAnsi="宋体" w:eastAsia="宋体"/>
                <w:sz w:val="16"/>
              </w:rPr>
              <w:t>25.26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D3E1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0C9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79BE">
            <w:pPr>
              <w:jc w:val="center"/>
            </w:pPr>
            <w:r>
              <w:rPr>
                <w:rFonts w:ascii="宋体" w:hAnsi="宋体" w:eastAsia="宋体"/>
                <w:sz w:val="16"/>
              </w:rPr>
              <w:t>—</w:t>
            </w:r>
          </w:p>
        </w:tc>
      </w:tr>
      <w:tr w14:paraId="5A47C5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F5529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9B79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B98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372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176DE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A5D7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CF824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74B3B">
            <w:pPr>
              <w:jc w:val="center"/>
            </w:pPr>
            <w:r>
              <w:rPr>
                <w:rFonts w:ascii="宋体" w:hAnsi="宋体" w:eastAsia="宋体"/>
                <w:sz w:val="16"/>
              </w:rPr>
              <w:t>—</w:t>
            </w:r>
          </w:p>
        </w:tc>
      </w:tr>
      <w:tr w14:paraId="20159BF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BADF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B5F7CE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830CAD">
            <w:pPr>
              <w:jc w:val="center"/>
            </w:pPr>
            <w:r>
              <w:rPr>
                <w:rFonts w:ascii="宋体" w:hAnsi="宋体" w:eastAsia="宋体"/>
                <w:sz w:val="16"/>
              </w:rPr>
              <w:t>实际完成情况</w:t>
            </w:r>
          </w:p>
        </w:tc>
      </w:tr>
      <w:tr w14:paraId="48B45D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479EB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8463222">
            <w:pPr>
              <w:jc w:val="both"/>
            </w:pPr>
            <w:r>
              <w:rPr>
                <w:rFonts w:ascii="宋体" w:hAnsi="宋体" w:eastAsia="宋体"/>
                <w:sz w:val="16"/>
              </w:rPr>
              <w:t>根据《喀什地区危化品安全专项整治三年行动实施方案》、《喀什地区非煤矿山安全专项整治三年行动实施方案》要求，按照喀什地区应急管理局管辖区危险化学品</w:t>
            </w:r>
            <w:r>
              <w:rPr>
                <w:rFonts w:hint="eastAsia" w:ascii="宋体" w:hAnsi="宋体"/>
                <w:sz w:val="16"/>
                <w:lang w:eastAsia="zh-CN"/>
              </w:rPr>
              <w:t>生产</w:t>
            </w:r>
            <w:r>
              <w:rPr>
                <w:rFonts w:ascii="宋体" w:hAnsi="宋体" w:eastAsia="宋体"/>
                <w:sz w:val="16"/>
              </w:rPr>
              <w:t>、经营储存、使用、</w:t>
            </w:r>
            <w:r>
              <w:rPr>
                <w:rFonts w:hint="eastAsia" w:ascii="宋体" w:hAnsi="宋体"/>
                <w:sz w:val="16"/>
                <w:lang w:eastAsia="zh-CN"/>
              </w:rPr>
              <w:t>涉</w:t>
            </w:r>
            <w:r>
              <w:rPr>
                <w:rFonts w:ascii="宋体" w:hAnsi="宋体" w:eastAsia="宋体"/>
                <w:sz w:val="16"/>
              </w:rPr>
              <w:t>氨、重大危险源、烟花爆竹企业分布点多面广、存在安全隐患较多，通过安全生产行政执法检查，消除各类生产安全事故。通过实施安全生产、应急救援、防灾减灾专项检查至少2次，检查企业至少200家，督促各相关单位企业落实责任，通过督查检查有效防范各类自然灾害，最大限度</w:t>
            </w:r>
            <w:r>
              <w:rPr>
                <w:rFonts w:hint="eastAsia" w:ascii="宋体" w:hAnsi="宋体"/>
                <w:sz w:val="16"/>
                <w:lang w:eastAsia="zh-CN"/>
              </w:rPr>
              <w:t>地</w:t>
            </w:r>
            <w:r>
              <w:rPr>
                <w:rFonts w:ascii="宋体" w:hAnsi="宋体" w:eastAsia="宋体"/>
                <w:sz w:val="16"/>
              </w:rPr>
              <w:t>减少灾害造成的人员伤亡和财产损失。</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C3D812">
            <w:pPr>
              <w:jc w:val="both"/>
            </w:pPr>
            <w:r>
              <w:rPr>
                <w:rFonts w:ascii="宋体" w:hAnsi="宋体" w:eastAsia="宋体"/>
                <w:sz w:val="16"/>
              </w:rPr>
              <w:t>一是开展安全生产大检查。组织住建、交通、市场监管、消防等部门和重点行业领域专家分组对全地区开展安全生产综合督导检查，共检查单位、企业和场所200家次以上，对重点企业的检查次数1次以上，查出问题隐患3394条，落实整改3040条，依法对16家企业处罚款58.43万元，年底检查完成率100%。二是强化安全生产专项整治三年行动巩固提升。三是持续加大危险化学品和烟花爆竹监管力度。全面落实石油储备库等大型油气储存基地“一库一策”整改方案，完成2家大型油气储存基地风险评估和风险防控措施。四是坚持依法行政，加大安全生产执法力度。</w:t>
            </w:r>
          </w:p>
        </w:tc>
      </w:tr>
      <w:tr w14:paraId="3946FB4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6FDC85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9385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8E0A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C348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AAE6A">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BE9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15E4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F60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ABCE8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260A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7CC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4327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864F3">
            <w:pPr>
              <w:jc w:val="center"/>
            </w:pPr>
            <w:r>
              <w:rPr>
                <w:rFonts w:ascii="宋体" w:hAnsi="宋体" w:eastAsia="宋体"/>
                <w:sz w:val="16"/>
              </w:rPr>
              <w:t>偏差原因分析及改进措施</w:t>
            </w:r>
          </w:p>
        </w:tc>
      </w:tr>
      <w:tr w14:paraId="2941230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7319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037BA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146E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7E191">
            <w:pPr>
              <w:jc w:val="center"/>
            </w:pPr>
            <w:r>
              <w:rPr>
                <w:rFonts w:ascii="宋体" w:hAnsi="宋体" w:eastAsia="宋体"/>
                <w:sz w:val="16"/>
              </w:rPr>
              <w:t>检查次数（次）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43DFF">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67B4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ED1BD">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73A97">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7767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E641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596E">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1CC67">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F6811">
            <w:pPr>
              <w:jc w:val="center"/>
            </w:pPr>
          </w:p>
        </w:tc>
      </w:tr>
      <w:tr w14:paraId="03C446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D64DB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2227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4164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A0F04">
            <w:pPr>
              <w:jc w:val="center"/>
            </w:pPr>
            <w:r>
              <w:rPr>
                <w:rFonts w:ascii="宋体" w:hAnsi="宋体" w:eastAsia="宋体"/>
                <w:sz w:val="16"/>
              </w:rPr>
              <w:t>抽检覆盖率（%）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0E5C">
            <w:pPr>
              <w:jc w:val="center"/>
            </w:pPr>
            <w:r>
              <w:rPr>
                <w:rFonts w:ascii="宋体" w:hAnsi="宋体" w:eastAsia="宋体"/>
                <w:sz w:val="16"/>
              </w:rPr>
              <w:t>&gt;=5%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E8B2E">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04BD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0142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448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6C7D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45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F52A9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03D25">
            <w:pPr>
              <w:jc w:val="center"/>
            </w:pPr>
          </w:p>
        </w:tc>
      </w:tr>
      <w:tr w14:paraId="1C2CE4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DEA8F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7CBA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3912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14F02">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CB86">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87E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7FF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D5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9530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E8DB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E3F9D">
            <w:pPr>
              <w:jc w:val="center"/>
            </w:pPr>
            <w:r>
              <w:rPr>
                <w:rFonts w:ascii="宋体" w:hAnsi="宋体" w:eastAsia="宋体"/>
                <w:sz w:val="16"/>
              </w:rPr>
              <w:t>=2024年12月20日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D0F2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2009DC">
            <w:pPr>
              <w:jc w:val="center"/>
            </w:pPr>
          </w:p>
        </w:tc>
      </w:tr>
      <w:tr w14:paraId="625F4B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41766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A977C6">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2DB3A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D5583">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B2C6E">
            <w:pPr>
              <w:jc w:val="center"/>
            </w:pPr>
            <w:r>
              <w:rPr>
                <w:rFonts w:ascii="宋体" w:hAnsi="宋体" w:eastAsia="宋体"/>
                <w:sz w:val="16"/>
              </w:rPr>
              <w:t>&lt;=15.5万元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795A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900A2">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1189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B7C3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EFA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E5DE">
            <w:pPr>
              <w:jc w:val="center"/>
            </w:pPr>
            <w:r>
              <w:rPr>
                <w:rFonts w:ascii="宋体" w:hAnsi="宋体" w:eastAsia="宋体"/>
                <w:sz w:val="16"/>
              </w:rPr>
              <w:t>=15.5万元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B6A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97F143">
            <w:pPr>
              <w:jc w:val="center"/>
            </w:pPr>
          </w:p>
        </w:tc>
      </w:tr>
      <w:tr w14:paraId="104467B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2A00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4898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45D1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0F2B4">
            <w:pPr>
              <w:jc w:val="center"/>
            </w:pPr>
            <w:r>
              <w:rPr>
                <w:rFonts w:ascii="宋体" w:hAnsi="宋体" w:eastAsia="宋体"/>
                <w:sz w:val="16"/>
              </w:rPr>
              <w:t>法律顾问费成本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113B1">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930B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1EB8">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A161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D41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A106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563477">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2FC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E8E8">
            <w:pPr>
              <w:jc w:val="center"/>
            </w:pPr>
          </w:p>
        </w:tc>
      </w:tr>
      <w:tr w14:paraId="20648B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25FA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A867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FA5A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0F284">
            <w:pPr>
              <w:jc w:val="center"/>
            </w:pPr>
            <w:r>
              <w:rPr>
                <w:rFonts w:ascii="宋体" w:hAnsi="宋体" w:eastAsia="宋体"/>
                <w:sz w:val="16"/>
              </w:rPr>
              <w:t>其他检查成本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21010">
            <w:pPr>
              <w:jc w:val="center"/>
            </w:pPr>
            <w:r>
              <w:rPr>
                <w:rFonts w:ascii="宋体" w:hAnsi="宋体" w:eastAsia="宋体"/>
                <w:sz w:val="16"/>
              </w:rPr>
              <w:t>&lt;=7.76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B4C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B49F2">
            <w:pPr>
              <w:jc w:val="center"/>
            </w:pPr>
            <w:r>
              <w:rPr>
                <w:rFonts w:ascii="宋体" w:hAnsi="宋体" w:eastAsia="宋体"/>
                <w:sz w:val="16"/>
              </w:rPr>
              <w: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E58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6D66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5F4F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D4854">
            <w:pPr>
              <w:jc w:val="center"/>
            </w:pPr>
            <w:r>
              <w:rPr>
                <w:rFonts w:ascii="宋体" w:hAnsi="宋体" w:eastAsia="宋体"/>
                <w:sz w:val="16"/>
              </w:rPr>
              <w:t>=7.76万元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F58D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A0874E">
            <w:pPr>
              <w:jc w:val="center"/>
            </w:pPr>
          </w:p>
        </w:tc>
      </w:tr>
      <w:tr w14:paraId="21491B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88CA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4E68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8D7F4">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BB90F">
            <w:pPr>
              <w:jc w:val="center"/>
            </w:pPr>
            <w:r>
              <w:rPr>
                <w:rFonts w:ascii="宋体" w:hAnsi="宋体" w:eastAsia="宋体"/>
                <w:sz w:val="16"/>
              </w:rPr>
              <w:t>减少事故灾害造成的损失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53E16">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B8E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F9C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A4EF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F33A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146A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2E639">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79BC5">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802EC">
            <w:pPr>
              <w:jc w:val="center"/>
            </w:pPr>
          </w:p>
        </w:tc>
      </w:tr>
      <w:tr w14:paraId="6529D8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4A51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9936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4847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43589">
            <w:pPr>
              <w:jc w:val="center"/>
            </w:pPr>
            <w:r>
              <w:rPr>
                <w:rFonts w:ascii="宋体" w:hAnsi="宋体" w:eastAsia="宋体"/>
                <w:sz w:val="16"/>
              </w:rPr>
              <w:t>监督企业满意度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12A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461C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7DE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116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306E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E24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5967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1DA7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D2DDC">
            <w:pPr>
              <w:jc w:val="center"/>
            </w:pPr>
          </w:p>
        </w:tc>
      </w:tr>
      <w:tr w14:paraId="3A1B049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5151E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A58D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6DA5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8B253">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BAB741"/>
        </w:tc>
      </w:tr>
    </w:tbl>
    <w:p w14:paraId="6EA9E4B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14B7427">
        <w:tblPrEx>
          <w:tblCellMar>
            <w:top w:w="0" w:type="dxa"/>
            <w:left w:w="108" w:type="dxa"/>
            <w:bottom w:w="0" w:type="dxa"/>
            <w:right w:w="108" w:type="dxa"/>
          </w:tblCellMar>
        </w:tblPrEx>
        <w:tc>
          <w:tcPr>
            <w:tcW w:w="8848" w:type="dxa"/>
            <w:gridSpan w:val="14"/>
            <w:vAlign w:val="center"/>
          </w:tcPr>
          <w:p w14:paraId="16433F8E">
            <w:pPr>
              <w:jc w:val="center"/>
            </w:pPr>
            <w:r>
              <w:rPr>
                <w:rFonts w:ascii="宋体" w:hAnsi="宋体" w:eastAsia="宋体"/>
                <w:sz w:val="24"/>
              </w:rPr>
              <w:t>项目支出绩效自评表</w:t>
            </w:r>
          </w:p>
        </w:tc>
      </w:tr>
      <w:tr w14:paraId="6125692B">
        <w:tblPrEx>
          <w:tblCellMar>
            <w:top w:w="0" w:type="dxa"/>
            <w:left w:w="108" w:type="dxa"/>
            <w:bottom w:w="0" w:type="dxa"/>
            <w:right w:w="108" w:type="dxa"/>
          </w:tblCellMar>
        </w:tblPrEx>
        <w:tc>
          <w:tcPr>
            <w:tcW w:w="8848" w:type="dxa"/>
            <w:gridSpan w:val="14"/>
            <w:vAlign w:val="center"/>
          </w:tcPr>
          <w:p w14:paraId="3007580F">
            <w:pPr>
              <w:jc w:val="center"/>
            </w:pPr>
            <w:r>
              <w:rPr>
                <w:rFonts w:ascii="宋体" w:hAnsi="宋体" w:eastAsia="宋体"/>
                <w:sz w:val="24"/>
              </w:rPr>
              <w:t>(2024年度)</w:t>
            </w:r>
          </w:p>
        </w:tc>
      </w:tr>
      <w:tr w14:paraId="0875623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AB4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952D728">
            <w:pPr>
              <w:jc w:val="center"/>
            </w:pPr>
            <w:r>
              <w:rPr>
                <w:rFonts w:ascii="宋体" w:hAnsi="宋体" w:eastAsia="宋体"/>
                <w:sz w:val="16"/>
              </w:rPr>
              <w:t>购置配备应急专用携行包项目</w:t>
            </w:r>
          </w:p>
        </w:tc>
      </w:tr>
      <w:tr w14:paraId="25CE3E7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9ECC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BA1874">
            <w:pPr>
              <w:jc w:val="center"/>
            </w:pPr>
            <w:r>
              <w:rPr>
                <w:rFonts w:ascii="宋体" w:hAnsi="宋体" w:eastAsia="宋体"/>
                <w:sz w:val="16"/>
              </w:rPr>
              <w:t>喀什地区应急管理局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F9C9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25FC2">
            <w:pPr>
              <w:jc w:val="center"/>
            </w:pPr>
            <w:r>
              <w:rPr>
                <w:rFonts w:ascii="宋体" w:hAnsi="宋体" w:eastAsia="宋体"/>
                <w:sz w:val="16"/>
              </w:rPr>
              <w:t>新疆维吾尔自治区喀什地区应急管理局</w:t>
            </w:r>
          </w:p>
        </w:tc>
      </w:tr>
      <w:tr w14:paraId="787858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C967A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C0C6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7C696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2ED8BE">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E7A40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4F58B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0EB8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49F14">
            <w:pPr>
              <w:jc w:val="center"/>
            </w:pPr>
            <w:r>
              <w:rPr>
                <w:rFonts w:ascii="宋体" w:hAnsi="宋体" w:eastAsia="宋体"/>
                <w:sz w:val="16"/>
              </w:rPr>
              <w:t>得分</w:t>
            </w:r>
          </w:p>
        </w:tc>
      </w:tr>
      <w:tr w14:paraId="333A4A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33A82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DDAB3C">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8FA369">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5EF300">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B4832">
            <w:pPr>
              <w:jc w:val="center"/>
            </w:pPr>
            <w:r>
              <w:rPr>
                <w:rFonts w:ascii="宋体" w:hAnsi="宋体" w:eastAsia="宋体"/>
                <w:sz w:val="16"/>
              </w:rPr>
              <w:t>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2480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4E9BD3">
            <w:pPr>
              <w:jc w:val="center"/>
            </w:pPr>
            <w:r>
              <w:rPr>
                <w:rFonts w:ascii="宋体" w:hAnsi="宋体" w:eastAsia="宋体"/>
                <w:sz w:val="16"/>
              </w:rPr>
              <w:t>99.2%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AB1A0">
            <w:pPr>
              <w:jc w:val="center"/>
            </w:pPr>
            <w:r>
              <w:rPr>
                <w:rFonts w:ascii="宋体" w:hAnsi="宋体" w:eastAsia="宋体"/>
                <w:sz w:val="16"/>
              </w:rPr>
              <w:t>9.81分</w:t>
            </w:r>
          </w:p>
        </w:tc>
      </w:tr>
      <w:tr w14:paraId="05DAB7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E3D00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C4A7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B1E06">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96B567">
            <w:pPr>
              <w:jc w:val="center"/>
            </w:pPr>
            <w:r>
              <w:rPr>
                <w:rFonts w:ascii="宋体" w:hAnsi="宋体" w:eastAsia="宋体"/>
                <w:sz w:val="16"/>
              </w:rPr>
              <w:t>6.60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DD4B3D">
            <w:pPr>
              <w:jc w:val="center"/>
            </w:pPr>
            <w:r>
              <w:rPr>
                <w:rFonts w:ascii="宋体" w:hAnsi="宋体" w:eastAsia="宋体"/>
                <w:sz w:val="16"/>
              </w:rPr>
              <w:t>6.55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161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CD181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8571B">
            <w:pPr>
              <w:jc w:val="center"/>
            </w:pPr>
            <w:r>
              <w:rPr>
                <w:rFonts w:ascii="宋体" w:hAnsi="宋体" w:eastAsia="宋体"/>
                <w:sz w:val="16"/>
              </w:rPr>
              <w:t>—</w:t>
            </w:r>
          </w:p>
        </w:tc>
      </w:tr>
      <w:tr w14:paraId="450936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1E8A9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8DDE7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B72D6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018AC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DC3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F88B2F">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055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D896">
            <w:pPr>
              <w:jc w:val="center"/>
            </w:pPr>
            <w:r>
              <w:rPr>
                <w:rFonts w:ascii="宋体" w:hAnsi="宋体" w:eastAsia="宋体"/>
                <w:sz w:val="16"/>
              </w:rPr>
              <w:t>—</w:t>
            </w:r>
          </w:p>
        </w:tc>
      </w:tr>
      <w:tr w14:paraId="4AE9998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9C421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99B09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18CB262">
            <w:pPr>
              <w:jc w:val="center"/>
            </w:pPr>
            <w:r>
              <w:rPr>
                <w:rFonts w:ascii="宋体" w:hAnsi="宋体" w:eastAsia="宋体"/>
                <w:sz w:val="16"/>
              </w:rPr>
              <w:t>实际完成情况</w:t>
            </w:r>
          </w:p>
        </w:tc>
      </w:tr>
      <w:tr w14:paraId="7B4592C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FDD90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DD8FB">
            <w:pPr>
              <w:jc w:val="both"/>
            </w:pPr>
            <w:r>
              <w:rPr>
                <w:rFonts w:ascii="宋体" w:hAnsi="宋体" w:eastAsia="宋体"/>
                <w:sz w:val="16"/>
              </w:rPr>
              <w:t>借鉴喀什武警机动第五支队、地区消防救援支队紧急出动个人携行包物资情况，梳理提出了喀什地区抗震救灾指挥部领导及其成员个人夏冬两季应急携行包物资参考明细。应急携行包建议夏、冬季各配备20套，由地区抗震救灾指挥部办公室（应急管理局）统一采购并负责日常管理，紧急出动时统一携带并配发相关领导。其中：夏季每套1230元，20套合计2.46万元；冬季每套2070元，20套合计4.14万元，以上购置费用合计6.6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5798CCC">
            <w:pPr>
              <w:jc w:val="both"/>
            </w:pPr>
            <w:r>
              <w:rPr>
                <w:rFonts w:ascii="宋体" w:hAnsi="宋体" w:eastAsia="宋体"/>
                <w:sz w:val="16"/>
              </w:rPr>
              <w:t>为做好“三断”及其紧急情况下的地震等自然灾害救灾工作，按照要求采购了夏、冬季应急携行包各20套，由地区抗震救灾指挥部办公室（应急管理局）统一采购并负责日常管理，紧急出动时统一携带并配发相关干部，涉及资金6.55万元为自然灾害救灾工作做好准备。</w:t>
            </w:r>
          </w:p>
        </w:tc>
      </w:tr>
      <w:tr w14:paraId="5514B5B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D3E0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3FE6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83C9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BE62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54C9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EA8C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CAF2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B3321">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6080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FC02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2D32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F697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7BCC67">
            <w:pPr>
              <w:jc w:val="center"/>
            </w:pPr>
            <w:r>
              <w:rPr>
                <w:rFonts w:ascii="宋体" w:hAnsi="宋体" w:eastAsia="宋体"/>
                <w:sz w:val="16"/>
              </w:rPr>
              <w:t>偏差原因分析及改进措施</w:t>
            </w:r>
          </w:p>
        </w:tc>
      </w:tr>
      <w:tr w14:paraId="210B37A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5B44E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CD4A64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CBA36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7955E">
            <w:pPr>
              <w:jc w:val="center"/>
            </w:pPr>
            <w:r>
              <w:rPr>
                <w:rFonts w:ascii="宋体" w:hAnsi="宋体" w:eastAsia="宋体"/>
                <w:sz w:val="16"/>
              </w:rPr>
              <w:t>应急携行包使用次数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6E1F6">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2B7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A1A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025B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2197E2">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BEEA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AEC598">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2CF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F8DB2">
            <w:pPr>
              <w:jc w:val="center"/>
            </w:pPr>
          </w:p>
        </w:tc>
      </w:tr>
      <w:tr w14:paraId="171C21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E83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4B5C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F40B4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5018E0">
            <w:pPr>
              <w:jc w:val="center"/>
            </w:pPr>
            <w:r>
              <w:rPr>
                <w:rFonts w:ascii="宋体" w:hAnsi="宋体" w:eastAsia="宋体"/>
                <w:sz w:val="16"/>
              </w:rPr>
              <w:t>应急携行包配备套数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6200A">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04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7C3B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CE3C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45C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411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0B9C5F">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16F28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0A3F2">
            <w:pPr>
              <w:jc w:val="center"/>
            </w:pPr>
          </w:p>
        </w:tc>
      </w:tr>
      <w:tr w14:paraId="08AB6DA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7C49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531D4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B7A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039B9">
            <w:pPr>
              <w:jc w:val="center"/>
            </w:pPr>
            <w:r>
              <w:rPr>
                <w:rFonts w:ascii="宋体" w:hAnsi="宋体" w:eastAsia="宋体"/>
                <w:sz w:val="16"/>
              </w:rPr>
              <w:t>携行包验收合格率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99FC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E1F6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44868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C413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DFF4F">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B5D1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ED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A9A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A011F0">
            <w:pPr>
              <w:jc w:val="center"/>
            </w:pPr>
          </w:p>
        </w:tc>
      </w:tr>
      <w:tr w14:paraId="13CBB9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75F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AC7A8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786A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F8EE">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6F0B">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612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5767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25C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7B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25638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0660D">
            <w:pPr>
              <w:jc w:val="center"/>
            </w:pPr>
            <w:r>
              <w:rPr>
                <w:rFonts w:ascii="宋体" w:hAnsi="宋体" w:eastAsia="宋体"/>
                <w:sz w:val="16"/>
              </w:rPr>
              <w:t>=2024年5月28日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22E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92A35">
            <w:pPr>
              <w:jc w:val="center"/>
            </w:pPr>
          </w:p>
        </w:tc>
      </w:tr>
      <w:tr w14:paraId="7D0FF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AF437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F78D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CBE65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844BC">
            <w:pPr>
              <w:jc w:val="center"/>
            </w:pPr>
            <w:r>
              <w:rPr>
                <w:rFonts w:ascii="宋体" w:hAnsi="宋体" w:eastAsia="宋体"/>
                <w:sz w:val="16"/>
              </w:rPr>
              <w:t>冬季应急携行包成本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34666">
            <w:pPr>
              <w:jc w:val="center"/>
            </w:pPr>
            <w:r>
              <w:rPr>
                <w:rFonts w:ascii="宋体" w:hAnsi="宋体" w:eastAsia="宋体"/>
                <w:sz w:val="16"/>
              </w:rPr>
              <w:t>&lt;=4.14万元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D8C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1C10C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43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B8B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B615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EACA0">
            <w:pPr>
              <w:jc w:val="center"/>
            </w:pPr>
            <w:r>
              <w:rPr>
                <w:rFonts w:ascii="宋体" w:hAnsi="宋体" w:eastAsia="宋体"/>
                <w:sz w:val="16"/>
              </w:rPr>
              <w:t>=4.09万元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F377C1">
            <w:pPr>
              <w:jc w:val="center"/>
            </w:pPr>
            <w:r>
              <w:rPr>
                <w:rFonts w:ascii="宋体" w:hAnsi="宋体" w:eastAsia="宋体"/>
                <w:sz w:val="16"/>
              </w:rPr>
              <w:t>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4C4909">
            <w:pPr>
              <w:jc w:val="center"/>
            </w:pPr>
            <w:r>
              <w:rPr>
                <w:rFonts w:ascii="宋体" w:hAnsi="宋体" w:eastAsia="宋体"/>
                <w:sz w:val="16"/>
              </w:rPr>
              <w:t>预算偏差原因：编制</w:t>
            </w:r>
            <w:r>
              <w:rPr>
                <w:rFonts w:hint="eastAsia" w:ascii="宋体" w:hAnsi="宋体"/>
                <w:sz w:val="16"/>
                <w:lang w:eastAsia="zh-CN"/>
              </w:rPr>
              <w:t>不够</w:t>
            </w:r>
            <w:r>
              <w:rPr>
                <w:rFonts w:ascii="宋体" w:hAnsi="宋体" w:eastAsia="宋体"/>
                <w:sz w:val="16"/>
              </w:rPr>
              <w:t>精准预算数和实际支出数有差异。改进措施：认真询价，提高预算编制的准确性。</w:t>
            </w:r>
          </w:p>
        </w:tc>
      </w:tr>
      <w:tr w14:paraId="47AB7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FF21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ADF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4355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C1BD">
            <w:pPr>
              <w:jc w:val="center"/>
            </w:pPr>
            <w:r>
              <w:rPr>
                <w:rFonts w:ascii="宋体" w:hAnsi="宋体" w:eastAsia="宋体"/>
                <w:sz w:val="16"/>
              </w:rPr>
              <w:t>夏季应急携行包成本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D0D07">
            <w:pPr>
              <w:jc w:val="center"/>
            </w:pPr>
            <w:r>
              <w:rPr>
                <w:rFonts w:ascii="宋体" w:hAnsi="宋体" w:eastAsia="宋体"/>
                <w:sz w:val="16"/>
              </w:rPr>
              <w:t>&lt;=2.46万元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6B8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2B2C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DE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02E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6F1E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167064">
            <w:pPr>
              <w:jc w:val="center"/>
            </w:pPr>
            <w:r>
              <w:rPr>
                <w:rFonts w:ascii="宋体" w:hAnsi="宋体" w:eastAsia="宋体"/>
                <w:sz w:val="16"/>
              </w:rPr>
              <w:t>=2.46万元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5D1B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03B8F">
            <w:pPr>
              <w:jc w:val="center"/>
            </w:pPr>
          </w:p>
        </w:tc>
      </w:tr>
      <w:tr w14:paraId="66FDA9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4078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F34D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269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5D34A">
            <w:pPr>
              <w:jc w:val="center"/>
            </w:pPr>
            <w:r>
              <w:rPr>
                <w:rFonts w:ascii="宋体" w:hAnsi="宋体" w:eastAsia="宋体"/>
                <w:sz w:val="16"/>
              </w:rPr>
              <w:t>持续提高自然灾害救援能力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101F5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49D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49AC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E771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D4D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DB3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DDB6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258DB6">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0B07EF">
            <w:pPr>
              <w:jc w:val="center"/>
            </w:pPr>
          </w:p>
        </w:tc>
      </w:tr>
      <w:tr w14:paraId="68210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B915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73D0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C843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86826">
            <w:pPr>
              <w:jc w:val="center"/>
            </w:pPr>
            <w:r>
              <w:rPr>
                <w:rFonts w:ascii="宋体" w:hAnsi="宋体" w:eastAsia="宋体"/>
                <w:sz w:val="16"/>
              </w:rPr>
              <w:t>使用人员满意度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1F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99D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ED0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67BD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D67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6272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917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A366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5C2D8">
            <w:pPr>
              <w:jc w:val="center"/>
            </w:pPr>
          </w:p>
        </w:tc>
      </w:tr>
      <w:tr w14:paraId="1189C76F">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F30D3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2E56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2944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79833">
            <w:pPr>
              <w:jc w:val="center"/>
            </w:pPr>
            <w:r>
              <w:rPr>
                <w:rFonts w:ascii="宋体" w:hAnsi="宋体" w:eastAsia="宋体"/>
                <w:sz w:val="16"/>
              </w:rPr>
              <w:t>99.51分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A985F0E"/>
        </w:tc>
      </w:tr>
    </w:tbl>
    <w:p w14:paraId="45666D7E">
      <w:r>
        <w:br w:type="page"/>
      </w:r>
    </w:p>
    <w:p w14:paraId="0DB82119">
      <w:pPr>
        <w:spacing w:line="640" w:lineRule="exact"/>
        <w:ind w:firstLine="640"/>
        <w:jc w:val="both"/>
        <w:outlineLvl w:val="2"/>
      </w:pPr>
      <w:r>
        <w:rPr>
          <w:rFonts w:ascii="黑体" w:hAnsi="黑体" w:eastAsia="黑体"/>
          <w:sz w:val="32"/>
        </w:rPr>
        <w:t>十二、其他需说明的事项</w:t>
      </w:r>
    </w:p>
    <w:p w14:paraId="17E18C46">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w:t>
      </w:r>
      <w:bookmarkStart w:id="0" w:name="_GoBack"/>
      <w:bookmarkEnd w:id="0"/>
      <w:r>
        <w:rPr>
          <w:rFonts w:ascii="仿宋_GB2312" w:hAnsi="仿宋_GB2312" w:eastAsia="仿宋_GB2312"/>
          <w:b w:val="0"/>
          <w:sz w:val="32"/>
        </w:rPr>
        <w:t>2个，全年预算数23.98万元，全年执行数23.48万元。</w:t>
      </w:r>
    </w:p>
    <w:p w14:paraId="1998936C">
      <w:r>
        <w:br w:type="page"/>
      </w:r>
    </w:p>
    <w:p w14:paraId="09891328">
      <w:pPr>
        <w:spacing w:line="240" w:lineRule="auto"/>
        <w:jc w:val="center"/>
        <w:outlineLvl w:val="1"/>
      </w:pPr>
      <w:r>
        <w:rPr>
          <w:rFonts w:ascii="黑体" w:hAnsi="黑体" w:eastAsia="黑体"/>
          <w:sz w:val="32"/>
        </w:rPr>
        <w:t>第三部分 专业名词解释</w:t>
      </w:r>
    </w:p>
    <w:p w14:paraId="2F10BA6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4A10FE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459810">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10EBF765">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F0B6C1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102E3F8">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8F3B91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4BCF213">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1319FA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63EDE37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3F31CA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5DB5F9A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776F34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F1FABAC">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27AF6FA0">
      <w:r>
        <w:br w:type="page"/>
      </w:r>
    </w:p>
    <w:p w14:paraId="4061B47B">
      <w:pPr>
        <w:spacing w:line="240" w:lineRule="auto"/>
        <w:jc w:val="center"/>
        <w:outlineLvl w:val="1"/>
      </w:pPr>
      <w:r>
        <w:rPr>
          <w:rFonts w:ascii="黑体" w:hAnsi="黑体" w:eastAsia="黑体"/>
          <w:sz w:val="32"/>
        </w:rPr>
        <w:t>第四部分 部门决算报表（见附表）</w:t>
      </w:r>
    </w:p>
    <w:p w14:paraId="74542F4A">
      <w:pPr>
        <w:spacing w:line="240" w:lineRule="auto"/>
        <w:ind w:firstLine="640"/>
        <w:jc w:val="both"/>
      </w:pPr>
      <w:r>
        <w:rPr>
          <w:rFonts w:ascii="仿宋_GB2312" w:hAnsi="仿宋_GB2312" w:eastAsia="仿宋_GB2312"/>
          <w:b w:val="0"/>
          <w:sz w:val="32"/>
        </w:rPr>
        <w:t>一、《收入支出决算总表》</w:t>
      </w:r>
    </w:p>
    <w:p w14:paraId="769C5FA4">
      <w:pPr>
        <w:spacing w:line="240" w:lineRule="auto"/>
        <w:ind w:firstLine="640"/>
        <w:jc w:val="both"/>
      </w:pPr>
      <w:r>
        <w:rPr>
          <w:rFonts w:ascii="仿宋_GB2312" w:hAnsi="仿宋_GB2312" w:eastAsia="仿宋_GB2312"/>
          <w:b w:val="0"/>
          <w:sz w:val="32"/>
        </w:rPr>
        <w:t>二、《收入决算表》</w:t>
      </w:r>
    </w:p>
    <w:p w14:paraId="4D2884D0">
      <w:pPr>
        <w:spacing w:line="240" w:lineRule="auto"/>
        <w:ind w:firstLine="640"/>
        <w:jc w:val="both"/>
      </w:pPr>
      <w:r>
        <w:rPr>
          <w:rFonts w:ascii="仿宋_GB2312" w:hAnsi="仿宋_GB2312" w:eastAsia="仿宋_GB2312"/>
          <w:b w:val="0"/>
          <w:sz w:val="32"/>
        </w:rPr>
        <w:t>三、《支出决算表》</w:t>
      </w:r>
    </w:p>
    <w:p w14:paraId="3CA5DF31">
      <w:pPr>
        <w:spacing w:line="240" w:lineRule="auto"/>
        <w:ind w:firstLine="640"/>
        <w:jc w:val="both"/>
      </w:pPr>
      <w:r>
        <w:rPr>
          <w:rFonts w:ascii="仿宋_GB2312" w:hAnsi="仿宋_GB2312" w:eastAsia="仿宋_GB2312"/>
          <w:b w:val="0"/>
          <w:sz w:val="32"/>
        </w:rPr>
        <w:t>四、《财政拨款收入支出决算总表》</w:t>
      </w:r>
    </w:p>
    <w:p w14:paraId="3901F75E">
      <w:pPr>
        <w:spacing w:line="240" w:lineRule="auto"/>
        <w:ind w:firstLine="640"/>
        <w:jc w:val="both"/>
      </w:pPr>
      <w:r>
        <w:rPr>
          <w:rFonts w:ascii="仿宋_GB2312" w:hAnsi="仿宋_GB2312" w:eastAsia="仿宋_GB2312"/>
          <w:b w:val="0"/>
          <w:sz w:val="32"/>
        </w:rPr>
        <w:t>五、《一般公共预算财政拨款支出决算表》</w:t>
      </w:r>
    </w:p>
    <w:p w14:paraId="645D4235">
      <w:pPr>
        <w:spacing w:line="240" w:lineRule="auto"/>
        <w:ind w:firstLine="640"/>
        <w:jc w:val="both"/>
      </w:pPr>
      <w:r>
        <w:rPr>
          <w:rFonts w:ascii="仿宋_GB2312" w:hAnsi="仿宋_GB2312" w:eastAsia="仿宋_GB2312"/>
          <w:b w:val="0"/>
          <w:sz w:val="32"/>
        </w:rPr>
        <w:t>六、《一般公共预算财政拨款基本支出决算表》</w:t>
      </w:r>
    </w:p>
    <w:p w14:paraId="5BE9EDCF">
      <w:pPr>
        <w:spacing w:line="240" w:lineRule="auto"/>
        <w:ind w:firstLine="640"/>
        <w:jc w:val="both"/>
      </w:pPr>
      <w:r>
        <w:rPr>
          <w:rFonts w:ascii="仿宋_GB2312" w:hAnsi="仿宋_GB2312" w:eastAsia="仿宋_GB2312"/>
          <w:b w:val="0"/>
          <w:sz w:val="32"/>
        </w:rPr>
        <w:t>七、《政府性基金预算财政拨款收入支出决算表》</w:t>
      </w:r>
    </w:p>
    <w:p w14:paraId="0EF914C4">
      <w:pPr>
        <w:spacing w:line="240" w:lineRule="auto"/>
        <w:ind w:firstLine="640"/>
        <w:jc w:val="both"/>
      </w:pPr>
      <w:r>
        <w:rPr>
          <w:rFonts w:ascii="仿宋_GB2312" w:hAnsi="仿宋_GB2312" w:eastAsia="仿宋_GB2312"/>
          <w:b w:val="0"/>
          <w:sz w:val="32"/>
        </w:rPr>
        <w:t>八、《国有资本经营预算财政拨款收入支出决算表》</w:t>
      </w:r>
    </w:p>
    <w:p w14:paraId="52899157">
      <w:pPr>
        <w:spacing w:line="240" w:lineRule="auto"/>
        <w:ind w:firstLine="640"/>
        <w:jc w:val="both"/>
      </w:pPr>
      <w:r>
        <w:rPr>
          <w:rFonts w:ascii="仿宋_GB2312" w:hAnsi="仿宋_GB2312" w:eastAsia="仿宋_GB2312"/>
          <w:b w:val="0"/>
          <w:sz w:val="32"/>
        </w:rPr>
        <w:t>九、《财政拨款“三公”经费支出决算表》</w:t>
      </w:r>
    </w:p>
    <w:p w14:paraId="6648FE61">
      <w:pPr>
        <w:spacing w:line="240" w:lineRule="auto"/>
        <w:ind w:firstLine="640"/>
        <w:jc w:val="both"/>
      </w:pPr>
    </w:p>
    <w:p w14:paraId="6C7180FE">
      <w:pPr>
        <w:spacing w:line="240" w:lineRule="auto"/>
        <w:ind w:firstLine="640"/>
        <w:jc w:val="both"/>
      </w:pPr>
    </w:p>
    <w:p w14:paraId="0E7C5816">
      <w:pPr>
        <w:spacing w:line="240" w:lineRule="auto"/>
        <w:ind w:firstLine="640"/>
        <w:jc w:val="both"/>
      </w:pPr>
    </w:p>
    <w:p w14:paraId="4EE99018">
      <w:pPr>
        <w:spacing w:line="240" w:lineRule="auto"/>
        <w:ind w:firstLine="640"/>
        <w:jc w:val="both"/>
      </w:pPr>
    </w:p>
    <w:p w14:paraId="11FA2B7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C6F52D9E-E6E6-495A-8FE2-C93E8FF04D9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D72EECE2-38F7-4B5B-B0B0-0CE2BF33D77F}"/>
  </w:font>
  <w:font w:name="方正小标宋_GBK">
    <w:panose1 w:val="02000000000000000000"/>
    <w:charset w:val="86"/>
    <w:family w:val="script"/>
    <w:pitch w:val="default"/>
    <w:sig w:usb0="A00002BF" w:usb1="38CF7CFA" w:usb2="00082016" w:usb3="00000000" w:csb0="00040001" w:csb1="00000000"/>
    <w:embedRegular r:id="rId3" w:fontKey="{AC04EE54-6B10-4D40-9F2C-A25EB6A07D21}"/>
  </w:font>
  <w:font w:name="楷体_GB2312">
    <w:panose1 w:val="02010609030101010101"/>
    <w:charset w:val="86"/>
    <w:family w:val="auto"/>
    <w:pitch w:val="default"/>
    <w:sig w:usb0="00000001" w:usb1="080E0000" w:usb2="00000000" w:usb3="00000000" w:csb0="00040000" w:csb1="00000000"/>
    <w:embedRegular r:id="rId4" w:fontKey="{2BD85EAF-2F12-443B-B724-A7198B0B8C4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60037FC"/>
    <w:rsid w:val="38006E2C"/>
    <w:rsid w:val="3914510A"/>
    <w:rsid w:val="3A597C9B"/>
    <w:rsid w:val="3B1220C9"/>
    <w:rsid w:val="3D5275AC"/>
    <w:rsid w:val="3DFB1695"/>
    <w:rsid w:val="3EA7725F"/>
    <w:rsid w:val="3EC014A1"/>
    <w:rsid w:val="40834692"/>
    <w:rsid w:val="423A32B2"/>
    <w:rsid w:val="423C0CB4"/>
    <w:rsid w:val="427B5743"/>
    <w:rsid w:val="42E64542"/>
    <w:rsid w:val="44231A85"/>
    <w:rsid w:val="464B7E04"/>
    <w:rsid w:val="464F7E64"/>
    <w:rsid w:val="46901EEE"/>
    <w:rsid w:val="469C74D2"/>
    <w:rsid w:val="47445515"/>
    <w:rsid w:val="4B4C0111"/>
    <w:rsid w:val="4BB23021"/>
    <w:rsid w:val="4F3F074E"/>
    <w:rsid w:val="50DB5F45"/>
    <w:rsid w:val="52AC3150"/>
    <w:rsid w:val="52F92565"/>
    <w:rsid w:val="543D17CB"/>
    <w:rsid w:val="55DA564E"/>
    <w:rsid w:val="56E07045"/>
    <w:rsid w:val="583059FA"/>
    <w:rsid w:val="587E6212"/>
    <w:rsid w:val="5AFC6609"/>
    <w:rsid w:val="5B5F1393"/>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63</Pages>
  <Words>8590</Words>
  <Characters>9745</Characters>
  <Lines>0</Lines>
  <Paragraphs>0</Paragraphs>
  <TotalTime>4</TotalTime>
  <ScaleCrop>false</ScaleCrop>
  <LinksUpToDate>false</LinksUpToDate>
  <CharactersWithSpaces>9753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2025-09-29T03:15:51Z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