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新疆维吾尔自治区喀什地区林业和草原局2024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156C7B4">
      <w:r>
        <w:br w:type="page"/>
      </w:r>
    </w:p>
    <w:p w14:paraId="78C67DF6">
      <w:pPr>
        <w:spacing w:line="640" w:lineRule="exact"/>
        <w:jc w:val="center"/>
        <w:outlineLvl w:val="1"/>
      </w:pPr>
      <w:r>
        <w:rPr>
          <w:rFonts w:ascii="黑体" w:hAnsi="黑体" w:eastAsia="黑体"/>
          <w:sz w:val="32"/>
        </w:rPr>
        <w:t>第一部分 部门概况</w:t>
      </w:r>
    </w:p>
    <w:p w14:paraId="52097185">
      <w:pPr>
        <w:spacing w:line="640" w:lineRule="exact"/>
        <w:ind w:firstLine="640"/>
        <w:jc w:val="both"/>
        <w:outlineLvl w:val="2"/>
      </w:pPr>
      <w:r>
        <w:rPr>
          <w:rFonts w:ascii="黑体" w:hAnsi="黑体" w:eastAsia="黑体"/>
          <w:sz w:val="32"/>
        </w:rPr>
        <w:t>一、主要职能</w:t>
      </w:r>
    </w:p>
    <w:p w14:paraId="654B3145">
      <w:pPr>
        <w:spacing w:line="580" w:lineRule="exact"/>
        <w:ind w:firstLine="640"/>
        <w:jc w:val="both"/>
      </w:pPr>
      <w:r>
        <w:rPr>
          <w:rFonts w:ascii="仿宋_GB2312" w:hAnsi="仿宋_GB2312" w:eastAsia="仿宋_GB2312"/>
          <w:sz w:val="32"/>
        </w:rPr>
        <w:t>（一）负责林业和草原及其生态保护修复的监督管理；拟订地区林业和草原发展战略、规划并组织实施和监督检查；组织开展地区森林、草原、湿地、荒漠和陆生野生动植物资源动态监测和评估。</w:t>
      </w:r>
    </w:p>
    <w:p w14:paraId="2D2FBD7D">
      <w:pPr>
        <w:spacing w:line="580" w:lineRule="exact"/>
        <w:ind w:firstLine="640"/>
        <w:jc w:val="both"/>
      </w:pPr>
      <w:r>
        <w:rPr>
          <w:rFonts w:ascii="仿宋_GB2312" w:hAnsi="仿宋_GB2312" w:eastAsia="仿宋_GB2312"/>
          <w:sz w:val="32"/>
        </w:rPr>
        <w:t>（二）组织地区林业和草原生态保护修复及造林绿化工作；组织实施林业和草原重点生态保护修复工程，指导公益林和商品林的培育；指导、监督全民义务植树、城乡绿化工作；指导林业和草原有害生物防治、检疫工作；承担林业和草原应对气候变化的相关工作。</w:t>
      </w:r>
    </w:p>
    <w:p w14:paraId="555EF064">
      <w:pPr>
        <w:spacing w:line="580" w:lineRule="exact"/>
        <w:ind w:firstLine="640"/>
        <w:jc w:val="both"/>
      </w:pPr>
      <w:r>
        <w:rPr>
          <w:rFonts w:ascii="仿宋_GB2312" w:hAnsi="仿宋_GB2312" w:eastAsia="仿宋_GB2312"/>
          <w:sz w:val="32"/>
        </w:rPr>
        <w:t>（三）负责地区森林、草原</w:t>
      </w:r>
      <w:r>
        <w:rPr>
          <w:rFonts w:hint="eastAsia" w:ascii="仿宋_GB2312" w:hAnsi="仿宋_GB2312" w:eastAsia="仿宋_GB2312"/>
          <w:sz w:val="32"/>
          <w:lang w:eastAsia="zh-CN"/>
        </w:rPr>
        <w:t>、湿地</w:t>
      </w:r>
      <w:r>
        <w:rPr>
          <w:rFonts w:ascii="仿宋_GB2312" w:hAnsi="仿宋_GB2312" w:eastAsia="仿宋_GB2312"/>
          <w:sz w:val="32"/>
        </w:rPr>
        <w:t>资源的监督管理；监督执行森林采伐限额；负责林地、草地管理，监督实施林地保护利用规划，指导国家级公益林划定和管理工作，管理国有林区的国有森林资源；负责草原禁牧、草畜平衡和草原生态修复治理工作，监督管理草原的开发利用；负责湿地生态保护修复工作，拟订湿地保护规划，监督管理湿地的开发利用。</w:t>
      </w:r>
    </w:p>
    <w:p w14:paraId="2ED8A6C6">
      <w:pPr>
        <w:spacing w:line="580" w:lineRule="exact"/>
        <w:ind w:firstLine="640"/>
        <w:jc w:val="both"/>
      </w:pPr>
      <w:r>
        <w:rPr>
          <w:rFonts w:ascii="仿宋_GB2312" w:hAnsi="仿宋_GB2312" w:eastAsia="仿宋_GB2312"/>
          <w:sz w:val="32"/>
        </w:rPr>
        <w:t>（四）负责组织、协调、监督管理地区荒漠化防治工作；组织开展荒漠化调查，执行相关标准和技术规程并监督实施，监督管理沙化土地的开发利用。</w:t>
      </w:r>
    </w:p>
    <w:p w14:paraId="0AD48D99">
      <w:pPr>
        <w:spacing w:line="580" w:lineRule="exact"/>
        <w:ind w:firstLine="640"/>
        <w:jc w:val="both"/>
      </w:pPr>
      <w:r>
        <w:rPr>
          <w:rFonts w:ascii="仿宋_GB2312" w:hAnsi="仿宋_GB2312" w:eastAsia="仿宋_GB2312"/>
          <w:sz w:val="32"/>
        </w:rPr>
        <w:t>（五）负责地区陆生野生动植物资源监督管理；组织开展陆生野生动植物资源调查，指导陆生野生动植物的救护繁育、栖息地恢复发展及野生动物疫源疫病监测、防控、应急处置；监督管理陆生野生动植物猎捕或采集、驯养繁殖或培植、经营利用，按分工监督管理野生动植物进出口。</w:t>
      </w:r>
    </w:p>
    <w:p w14:paraId="090B39B1">
      <w:pPr>
        <w:spacing w:line="580" w:lineRule="exact"/>
        <w:ind w:firstLine="640"/>
        <w:jc w:val="both"/>
      </w:pPr>
      <w:r>
        <w:rPr>
          <w:rFonts w:ascii="仿宋_GB2312" w:hAnsi="仿宋_GB2312" w:eastAsia="仿宋_GB2312"/>
          <w:sz w:val="32"/>
        </w:rPr>
        <w:t>（六）负责监督管理地区各类自然保护地；拟订各类自然保护地规划；负责国家公园、自然保护区、风景名胜区、自然遗产、自然遗迹、地质遗迹、古生物化石保护地、地质公园、森林公园等申报材料的初审并按程序上报；负责地区直接行使所有权的自然保护地的自然资源资产管理和国土空间用途管制；提出新建、调整各类地区级自然保护地的审核建议并按程序报批，组织审核世界自然遗产的申报，会同有关部门审核世界自然与文化双重遗产的申报；负责生物多样性保护相关工作。</w:t>
      </w:r>
    </w:p>
    <w:p w14:paraId="16A4D7CB">
      <w:pPr>
        <w:spacing w:line="580" w:lineRule="exact"/>
        <w:ind w:firstLine="640"/>
        <w:jc w:val="both"/>
      </w:pPr>
      <w:r>
        <w:rPr>
          <w:rFonts w:ascii="仿宋_GB2312" w:hAnsi="仿宋_GB2312" w:eastAsia="仿宋_GB2312"/>
          <w:sz w:val="32"/>
        </w:rPr>
        <w:t>（七）负责推进地区林业和草原改革相关工作；拟订集体林权制度、国有林场、草原等重大改革意见并监督实施；拟订农村林业发展、维护林业经营者合法权益的政策措施，指导农村林地承包经营工作；依法开展退（牧）还林还草，负责天然林保护工作。</w:t>
      </w:r>
    </w:p>
    <w:p w14:paraId="7EBB86C2">
      <w:pPr>
        <w:spacing w:line="580" w:lineRule="exact"/>
        <w:ind w:firstLine="640"/>
        <w:jc w:val="both"/>
      </w:pPr>
      <w:r>
        <w:rPr>
          <w:rFonts w:ascii="仿宋_GB2312" w:hAnsi="仿宋_GB2312" w:eastAsia="仿宋_GB2312"/>
          <w:sz w:val="32"/>
        </w:rPr>
        <w:t>（八）拟订林业和草原资源优化配置及木材利用政策；拟订相关林业产业地方标准并监督实施；组织、指导林产品质量监督；指导生态扶贫相关工作。</w:t>
      </w:r>
    </w:p>
    <w:p w14:paraId="34E338F4">
      <w:pPr>
        <w:spacing w:line="580" w:lineRule="exact"/>
        <w:ind w:firstLine="640"/>
        <w:jc w:val="both"/>
      </w:pPr>
      <w:r>
        <w:rPr>
          <w:rFonts w:ascii="仿宋_GB2312" w:hAnsi="仿宋_GB2312" w:eastAsia="仿宋_GB2312"/>
          <w:sz w:val="32"/>
        </w:rPr>
        <w:t>（九）指导地区国有林场基本建设和发展；组织林木种子、草种种质资源普查；指导建立种质资源库；负责良种选育推广，管理林木种苗、草种生产经营行为，监管林木种苗、草种质量；监督管理林业和草原生物种质资源、转基因生物安全、植物新品种保护。</w:t>
      </w:r>
    </w:p>
    <w:p w14:paraId="266D3CBD">
      <w:pPr>
        <w:spacing w:line="580" w:lineRule="exact"/>
        <w:ind w:firstLine="640"/>
        <w:jc w:val="both"/>
      </w:pPr>
      <w:r>
        <w:rPr>
          <w:rFonts w:ascii="仿宋_GB2312" w:hAnsi="仿宋_GB2312" w:eastAsia="仿宋_GB2312"/>
          <w:sz w:val="32"/>
        </w:rPr>
        <w:t>（十）指导地区森林公安工作，监督管理森林公安队伍，指导地区林业和草原重特大案件的查处；负责林业和草原相关行政执法监管工作；指导林区和草原社会治安治理工作。</w:t>
      </w:r>
    </w:p>
    <w:p w14:paraId="77717327">
      <w:pPr>
        <w:spacing w:line="580" w:lineRule="exact"/>
        <w:ind w:firstLine="640"/>
        <w:jc w:val="both"/>
      </w:pPr>
      <w:r>
        <w:rPr>
          <w:rFonts w:ascii="仿宋_GB2312" w:hAnsi="仿宋_GB2312" w:eastAsia="仿宋_GB2312"/>
          <w:sz w:val="32"/>
        </w:rPr>
        <w:t>（十一）监督管理地区林业和草原</w:t>
      </w:r>
      <w:r>
        <w:rPr>
          <w:rFonts w:hint="eastAsia" w:ascii="仿宋_GB2312" w:hAnsi="仿宋_GB2312" w:eastAsia="仿宋_GB2312"/>
          <w:sz w:val="32"/>
          <w:lang w:eastAsia="zh-CN"/>
        </w:rPr>
        <w:t>部门级</w:t>
      </w:r>
      <w:r>
        <w:rPr>
          <w:rFonts w:ascii="仿宋_GB2312" w:hAnsi="仿宋_GB2312" w:eastAsia="仿宋_GB2312"/>
          <w:sz w:val="32"/>
        </w:rPr>
        <w:t>资金和国有资产，提出地区林</w:t>
      </w:r>
      <w:r>
        <w:rPr>
          <w:rFonts w:hint="eastAsia" w:ascii="仿宋_GB2312" w:hAnsi="仿宋_GB2312" w:eastAsia="仿宋_GB2312"/>
          <w:sz w:val="32"/>
          <w:lang w:eastAsia="zh-CN"/>
        </w:rPr>
        <w:t>业和</w:t>
      </w:r>
      <w:r>
        <w:rPr>
          <w:rFonts w:ascii="仿宋_GB2312" w:hAnsi="仿宋_GB2312" w:eastAsia="仿宋_GB2312"/>
          <w:sz w:val="32"/>
        </w:rPr>
        <w:t>草原预算内投资、地区财政性资金安排建议，按规定权限，审核地区规划内和年度计划内投资项目；贯彻执行中央、自治区林业和草原经济调节政策，组织实施林业和草原生态补偿工作。</w:t>
      </w:r>
    </w:p>
    <w:p w14:paraId="3EA87F83">
      <w:pPr>
        <w:spacing w:line="580" w:lineRule="exact"/>
        <w:ind w:firstLine="640"/>
        <w:jc w:val="both"/>
      </w:pPr>
      <w:r>
        <w:rPr>
          <w:rFonts w:ascii="仿宋_GB2312" w:hAnsi="仿宋_GB2312" w:eastAsia="仿宋_GB2312"/>
          <w:sz w:val="32"/>
        </w:rPr>
        <w:t>（十二）负责林业和草原科技、教育及外事工作，指导林业和草原人才队伍建设；组织实施林业和草原国际交流与合作事务；承担湿地、防治荒漠化等国际公约履约工作。</w:t>
      </w:r>
    </w:p>
    <w:p w14:paraId="71CF64DE">
      <w:pPr>
        <w:spacing w:line="580" w:lineRule="exact"/>
        <w:ind w:firstLine="640"/>
        <w:jc w:val="both"/>
      </w:pPr>
      <w:r>
        <w:rPr>
          <w:rFonts w:ascii="仿宋_GB2312" w:hAnsi="仿宋_GB2312" w:eastAsia="仿宋_GB2312"/>
          <w:sz w:val="32"/>
        </w:rPr>
        <w:t>（十三）承办地委、行署交办的其他事项。</w:t>
      </w:r>
    </w:p>
    <w:p w14:paraId="2337764E">
      <w:pPr>
        <w:spacing w:line="640" w:lineRule="exact"/>
        <w:ind w:firstLine="640"/>
        <w:jc w:val="both"/>
        <w:outlineLvl w:val="2"/>
      </w:pPr>
      <w:r>
        <w:rPr>
          <w:rFonts w:ascii="黑体" w:hAnsi="黑体" w:eastAsia="黑体"/>
          <w:sz w:val="32"/>
        </w:rPr>
        <w:t>二、机构设置及人员情况</w:t>
      </w:r>
    </w:p>
    <w:p w14:paraId="59EE56FA">
      <w:pPr>
        <w:spacing w:line="580" w:lineRule="exact"/>
        <w:ind w:firstLine="640"/>
        <w:jc w:val="both"/>
      </w:pPr>
      <w:r>
        <w:rPr>
          <w:rFonts w:ascii="仿宋_GB2312" w:hAnsi="仿宋_GB2312" w:eastAsia="仿宋_GB2312"/>
          <w:sz w:val="32"/>
        </w:rPr>
        <w:t>新疆维吾尔自治区喀什地区林业和草原局2024年度，实有人数139人，其中：在职人员90人，增加17人；离休人员2人，增加0人；退休人员47人,增加9人。</w:t>
      </w:r>
    </w:p>
    <w:p w14:paraId="658F0469">
      <w:pPr>
        <w:spacing w:line="580" w:lineRule="exact"/>
        <w:ind w:firstLine="640"/>
        <w:jc w:val="both"/>
      </w:pPr>
      <w:r>
        <w:rPr>
          <w:rFonts w:ascii="仿宋_GB2312" w:hAnsi="仿宋_GB2312" w:eastAsia="仿宋_GB2312"/>
          <w:sz w:val="32"/>
        </w:rPr>
        <w:t>新疆维吾尔自治区喀什地区林业和草原局无下属预算单位，下设3个科室，分别是：办公室、资源管理科、生态修复科。</w:t>
      </w:r>
    </w:p>
    <w:p w14:paraId="0D1FA22F">
      <w:r>
        <w:br w:type="page"/>
      </w:r>
    </w:p>
    <w:p w14:paraId="75A43037">
      <w:pPr>
        <w:spacing w:line="240" w:lineRule="auto"/>
        <w:jc w:val="center"/>
        <w:outlineLvl w:val="1"/>
      </w:pPr>
      <w:r>
        <w:rPr>
          <w:rFonts w:ascii="黑体" w:hAnsi="黑体" w:eastAsia="黑体"/>
          <w:sz w:val="32"/>
        </w:rPr>
        <w:t>第二部分 部门决算情况说明</w:t>
      </w:r>
    </w:p>
    <w:p w14:paraId="26F63BCF">
      <w:pPr>
        <w:spacing w:line="640" w:lineRule="exact"/>
        <w:ind w:firstLine="640"/>
        <w:jc w:val="both"/>
        <w:outlineLvl w:val="2"/>
      </w:pPr>
      <w:r>
        <w:rPr>
          <w:rFonts w:ascii="黑体" w:hAnsi="黑体" w:eastAsia="黑体"/>
          <w:sz w:val="32"/>
        </w:rPr>
        <w:t>一、收入支出决算总体情况说明</w:t>
      </w:r>
    </w:p>
    <w:p w14:paraId="54E43E1F">
      <w:pPr>
        <w:spacing w:line="580" w:lineRule="exact"/>
        <w:ind w:firstLine="640"/>
        <w:jc w:val="both"/>
      </w:pPr>
      <w:r>
        <w:rPr>
          <w:rFonts w:ascii="仿宋_GB2312" w:hAnsi="仿宋_GB2312" w:eastAsia="仿宋_GB2312"/>
          <w:b/>
          <w:sz w:val="32"/>
        </w:rPr>
        <w:t>2024年度收入总计5,881.24万元，</w:t>
      </w:r>
      <w:r>
        <w:rPr>
          <w:rFonts w:ascii="仿宋_GB2312" w:hAnsi="仿宋_GB2312" w:eastAsia="仿宋_GB2312"/>
          <w:b w:val="0"/>
          <w:sz w:val="32"/>
        </w:rPr>
        <w:t>其中：本年收入合计5,880.24万元，使用非财政拨款结余（含专用结余）0.00万元，年初结转和结余1.00万元。</w:t>
      </w:r>
    </w:p>
    <w:p w14:paraId="1C245DA9">
      <w:pPr>
        <w:spacing w:line="580" w:lineRule="exact"/>
        <w:ind w:firstLine="640"/>
        <w:jc w:val="both"/>
      </w:pPr>
      <w:r>
        <w:rPr>
          <w:rFonts w:ascii="仿宋_GB2312" w:hAnsi="仿宋_GB2312" w:eastAsia="仿宋_GB2312"/>
          <w:b/>
          <w:sz w:val="32"/>
        </w:rPr>
        <w:t>2024年度支出总计5,881.24万元，</w:t>
      </w:r>
      <w:r>
        <w:rPr>
          <w:rFonts w:ascii="仿宋_GB2312" w:hAnsi="仿宋_GB2312" w:eastAsia="仿宋_GB2312"/>
          <w:b w:val="0"/>
          <w:sz w:val="32"/>
        </w:rPr>
        <w:t>其中：本年支出合计5,855.02万元，结余分配0.00万元，年末结转和结余26.22万元。</w:t>
      </w:r>
    </w:p>
    <w:p w14:paraId="7A8FC5A4">
      <w:pPr>
        <w:spacing w:line="580" w:lineRule="exact"/>
        <w:ind w:firstLine="640"/>
        <w:jc w:val="both"/>
      </w:pPr>
      <w:r>
        <w:rPr>
          <w:rFonts w:ascii="仿宋_GB2312" w:hAnsi="仿宋_GB2312" w:eastAsia="仿宋_GB2312"/>
          <w:b w:val="0"/>
          <w:sz w:val="32"/>
        </w:rPr>
        <w:t>收入支出总体与上年相比，增加2,629.00万元，增长80.84%，主要原因是：本年增加在职人员，在职人员工资调薪，工资、社保、公积金等相关人员经费增加，本年增加喀什地区2024年喀什噶尔河-叶尔羌河流域综合治理项目，导致经费较上年增加。</w:t>
      </w:r>
    </w:p>
    <w:p w14:paraId="48F8B174">
      <w:pPr>
        <w:spacing w:line="640" w:lineRule="exact"/>
        <w:ind w:firstLine="640"/>
        <w:jc w:val="both"/>
        <w:outlineLvl w:val="2"/>
      </w:pPr>
      <w:r>
        <w:rPr>
          <w:rFonts w:ascii="黑体" w:hAnsi="黑体" w:eastAsia="黑体"/>
          <w:sz w:val="32"/>
        </w:rPr>
        <w:t>二、收入决算情况说明</w:t>
      </w:r>
    </w:p>
    <w:p w14:paraId="34452B85">
      <w:pPr>
        <w:spacing w:line="580" w:lineRule="exact"/>
        <w:ind w:firstLine="640"/>
        <w:jc w:val="both"/>
      </w:pPr>
      <w:r>
        <w:rPr>
          <w:rFonts w:ascii="仿宋_GB2312" w:hAnsi="仿宋_GB2312" w:eastAsia="仿宋_GB2312"/>
          <w:b/>
          <w:sz w:val="32"/>
        </w:rPr>
        <w:t>本年收入5,880.24万元，</w:t>
      </w:r>
      <w:r>
        <w:rPr>
          <w:rFonts w:ascii="仿宋_GB2312" w:hAnsi="仿宋_GB2312" w:eastAsia="仿宋_GB2312"/>
          <w:b w:val="0"/>
          <w:sz w:val="32"/>
        </w:rPr>
        <w:t>其中：财政拨款收入5,839.74万元，占99.31%；上级补助收入0.00万元，占0.00%；事业收入0.00万元，占0.00%；经营收入0.00万元，占0.00%；附属单位上缴收入0.00万元，占0.00%；其他收入40.50万元，占0.69%。</w:t>
      </w:r>
    </w:p>
    <w:p w14:paraId="7311E80D">
      <w:pPr>
        <w:spacing w:line="640" w:lineRule="exact"/>
        <w:ind w:firstLine="640"/>
        <w:jc w:val="both"/>
        <w:outlineLvl w:val="2"/>
      </w:pPr>
      <w:r>
        <w:rPr>
          <w:rFonts w:ascii="黑体" w:hAnsi="黑体" w:eastAsia="黑体"/>
          <w:sz w:val="32"/>
        </w:rPr>
        <w:t>三、支出决算情况说明</w:t>
      </w:r>
    </w:p>
    <w:p w14:paraId="58AF8347">
      <w:pPr>
        <w:spacing w:line="580" w:lineRule="exact"/>
        <w:ind w:firstLine="640"/>
        <w:jc w:val="both"/>
      </w:pPr>
      <w:r>
        <w:rPr>
          <w:rFonts w:ascii="仿宋_GB2312" w:hAnsi="仿宋_GB2312" w:eastAsia="仿宋_GB2312"/>
          <w:b/>
          <w:sz w:val="32"/>
        </w:rPr>
        <w:t>本年支出5,855.02万元，</w:t>
      </w:r>
      <w:r>
        <w:rPr>
          <w:rFonts w:ascii="仿宋_GB2312" w:hAnsi="仿宋_GB2312" w:eastAsia="仿宋_GB2312"/>
          <w:b w:val="0"/>
          <w:sz w:val="32"/>
        </w:rPr>
        <w:t>其中：基本支出1,865.08万元，占31.85%；项目支出3,989.94万元，占68.15%；上缴上级支出0.00万元，占0.00%；经营支出0.00万元，占0.00%；对附属单位补助支出0.00万元，占0.00%。</w:t>
      </w:r>
    </w:p>
    <w:p w14:paraId="5DC16BC6">
      <w:pPr>
        <w:spacing w:line="640" w:lineRule="exact"/>
        <w:ind w:firstLine="640"/>
        <w:jc w:val="both"/>
        <w:outlineLvl w:val="2"/>
      </w:pPr>
      <w:r>
        <w:rPr>
          <w:rFonts w:ascii="黑体" w:hAnsi="黑体" w:eastAsia="黑体"/>
          <w:sz w:val="32"/>
        </w:rPr>
        <w:t>四、财政拨款收入支出决算总体情况说明</w:t>
      </w:r>
    </w:p>
    <w:p w14:paraId="43F618F4">
      <w:pPr>
        <w:spacing w:line="580" w:lineRule="exact"/>
        <w:ind w:firstLine="640"/>
        <w:jc w:val="both"/>
      </w:pPr>
      <w:r>
        <w:rPr>
          <w:rFonts w:ascii="仿宋_GB2312" w:hAnsi="仿宋_GB2312" w:eastAsia="仿宋_GB2312"/>
          <w:b/>
          <w:sz w:val="32"/>
        </w:rPr>
        <w:t>2024年度财政拨款收入总计5,839.74万元，</w:t>
      </w:r>
      <w:r>
        <w:rPr>
          <w:rFonts w:ascii="仿宋_GB2312" w:hAnsi="仿宋_GB2312" w:eastAsia="仿宋_GB2312"/>
          <w:b w:val="0"/>
          <w:sz w:val="32"/>
        </w:rPr>
        <w:t>其中：年初财政拨款结转和结余0.00万元，本年财政拨款收入5,839.74万元。</w:t>
      </w:r>
      <w:r>
        <w:rPr>
          <w:rFonts w:ascii="仿宋_GB2312" w:hAnsi="仿宋_GB2312" w:eastAsia="仿宋_GB2312"/>
          <w:b/>
          <w:sz w:val="32"/>
        </w:rPr>
        <w:t>财政拨款支出总计5,839.74万元，</w:t>
      </w:r>
      <w:r>
        <w:rPr>
          <w:rFonts w:ascii="仿宋_GB2312" w:hAnsi="仿宋_GB2312" w:eastAsia="仿宋_GB2312"/>
          <w:b w:val="0"/>
          <w:sz w:val="32"/>
        </w:rPr>
        <w:t>其中：年末财政拨款结转和结余0.00万元，本年财政拨款支出5,839.74万元。</w:t>
      </w:r>
    </w:p>
    <w:p w14:paraId="1226AF3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2,589.85万元，增长79.69%，主要原因是：本年增加在职人员，在职人员工资调薪，工资、社保、公积金等相关人员经费增加，本年增加喀什地区2024年喀什噶尔河-叶尔羌河流域综合治理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年初预算数2,295.66万元，决算数5,839.74万元，预决算差异率154.38%，主要原因是：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机构改革，原喀什地区林果产业工作站及原喀什地区草原监理所整体并入我单位，使得本年在职人员增加，年中追加人员经费及人员工资、社保、公积金基数调增部分资金</w:t>
      </w:r>
      <w:r>
        <w:rPr>
          <w:rFonts w:hint="eastAsia" w:ascii="仿宋_GB2312" w:hAnsi="仿宋_GB2312" w:eastAsia="仿宋_GB2312"/>
          <w:b w:val="0"/>
          <w:sz w:val="32"/>
          <w:lang w:eastAsia="zh-CN"/>
        </w:rPr>
        <w:t>；</w:t>
      </w:r>
      <w:r>
        <w:rPr>
          <w:rFonts w:ascii="仿宋_GB2312" w:hAnsi="仿宋_GB2312" w:eastAsia="仿宋_GB2312"/>
          <w:b w:val="0"/>
          <w:sz w:val="32"/>
        </w:rPr>
        <w:t>年中追加喀什地区2024年喀什噶尔河-叶尔羌河流域综合治理项目，导致决算存在差异。</w:t>
      </w:r>
    </w:p>
    <w:p w14:paraId="01834FA0">
      <w:pPr>
        <w:spacing w:line="640" w:lineRule="exact"/>
        <w:ind w:firstLine="640"/>
        <w:jc w:val="both"/>
        <w:outlineLvl w:val="2"/>
      </w:pPr>
      <w:r>
        <w:rPr>
          <w:rFonts w:ascii="黑体" w:hAnsi="黑体" w:eastAsia="黑体"/>
          <w:sz w:val="32"/>
        </w:rPr>
        <w:t>五、一般公共预算财政拨款支出决算情况说明</w:t>
      </w:r>
    </w:p>
    <w:p w14:paraId="5927B0E5">
      <w:pPr>
        <w:spacing w:line="640" w:lineRule="exact"/>
        <w:ind w:firstLine="640"/>
        <w:jc w:val="both"/>
        <w:outlineLvl w:val="3"/>
      </w:pPr>
      <w:r>
        <w:rPr>
          <w:rFonts w:ascii="楷体_GB2312" w:hAnsi="楷体_GB2312" w:eastAsia="楷体_GB2312"/>
          <w:b/>
          <w:sz w:val="32"/>
        </w:rPr>
        <w:t>（一）一般公共预算财政拨款支出决算总体情况</w:t>
      </w:r>
    </w:p>
    <w:p w14:paraId="6E1A9128">
      <w:pPr>
        <w:spacing w:line="580" w:lineRule="exact"/>
        <w:ind w:firstLine="640"/>
        <w:jc w:val="both"/>
      </w:pPr>
      <w:r>
        <w:rPr>
          <w:rFonts w:ascii="仿宋_GB2312" w:hAnsi="仿宋_GB2312" w:eastAsia="仿宋_GB2312"/>
          <w:b/>
          <w:sz w:val="32"/>
        </w:rPr>
        <w:t>2024年度一般公共预算财政拨款支出2,525.89万元，</w:t>
      </w:r>
      <w:r>
        <w:rPr>
          <w:rFonts w:ascii="仿宋_GB2312" w:hAnsi="仿宋_GB2312" w:eastAsia="仿宋_GB2312"/>
          <w:b w:val="0"/>
          <w:sz w:val="32"/>
        </w:rPr>
        <w:t>占本年支出合计的43.14%。</w:t>
      </w:r>
      <w:r>
        <w:rPr>
          <w:rFonts w:ascii="仿宋_GB2312" w:hAnsi="仿宋_GB2312" w:eastAsia="仿宋_GB2312"/>
          <w:b/>
          <w:sz w:val="32"/>
        </w:rPr>
        <w:t>与上年相比，</w:t>
      </w:r>
      <w:r>
        <w:rPr>
          <w:rFonts w:ascii="仿宋_GB2312" w:hAnsi="仿宋_GB2312" w:eastAsia="仿宋_GB2312"/>
          <w:b w:val="0"/>
          <w:sz w:val="32"/>
        </w:rPr>
        <w:t>减少724.00万元，下降22.28%，主要原因是：本年减少喀什地区2022年第二批中央林业草原生态保护恢复资金（围栏）项目。</w:t>
      </w:r>
      <w:r>
        <w:rPr>
          <w:rFonts w:ascii="仿宋_GB2312" w:hAnsi="仿宋_GB2312" w:eastAsia="仿宋_GB2312"/>
          <w:b/>
          <w:sz w:val="32"/>
        </w:rPr>
        <w:t>与年初预算相比,</w:t>
      </w:r>
      <w:r>
        <w:rPr>
          <w:rFonts w:ascii="仿宋_GB2312" w:hAnsi="仿宋_GB2312" w:eastAsia="仿宋_GB2312"/>
          <w:b w:val="0"/>
          <w:sz w:val="32"/>
        </w:rPr>
        <w:t>年初预算数2,295.66万元，决算数2,525.89万元，预决算差异率10.03%，主要原因是：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机构改革，原喀什地区林果产业工作站及原喀什地区草原监理所整体并入我单位，使得本年在职人员增加，年中追加人员经费及人员工资、社保、公积金基数调增部分资金，导致预决算存在差异。</w:t>
      </w:r>
    </w:p>
    <w:p w14:paraId="7A1AC3CC">
      <w:pPr>
        <w:spacing w:line="640" w:lineRule="exact"/>
        <w:ind w:firstLine="640"/>
        <w:jc w:val="both"/>
        <w:outlineLvl w:val="3"/>
      </w:pPr>
      <w:r>
        <w:rPr>
          <w:rFonts w:ascii="楷体_GB2312" w:hAnsi="楷体_GB2312" w:eastAsia="楷体_GB2312"/>
          <w:b/>
          <w:sz w:val="32"/>
        </w:rPr>
        <w:t>（二）一般公共预算财政拨款支出决算结构情况</w:t>
      </w:r>
    </w:p>
    <w:p w14:paraId="73BBC67B">
      <w:pPr>
        <w:spacing w:line="580" w:lineRule="exact"/>
        <w:ind w:firstLine="640"/>
        <w:jc w:val="both"/>
      </w:pPr>
      <w:r>
        <w:rPr>
          <w:rFonts w:ascii="仿宋_GB2312" w:hAnsi="仿宋_GB2312" w:eastAsia="仿宋_GB2312"/>
          <w:b w:val="0"/>
          <w:sz w:val="32"/>
        </w:rPr>
        <w:t>1.一般公共服务支出(类)13.18万元,占0.52%。</w:t>
      </w:r>
    </w:p>
    <w:p w14:paraId="78D71A8B">
      <w:pPr>
        <w:spacing w:line="580" w:lineRule="exact"/>
        <w:ind w:firstLine="640"/>
        <w:jc w:val="both"/>
      </w:pPr>
      <w:r>
        <w:rPr>
          <w:rFonts w:ascii="仿宋_GB2312" w:hAnsi="仿宋_GB2312" w:eastAsia="仿宋_GB2312"/>
          <w:b w:val="0"/>
          <w:sz w:val="32"/>
        </w:rPr>
        <w:t>2.科学技术支出(类)11.04万元,占0.44%。</w:t>
      </w:r>
    </w:p>
    <w:p w14:paraId="26AC7ECD">
      <w:pPr>
        <w:spacing w:line="580" w:lineRule="exact"/>
        <w:ind w:firstLine="640"/>
        <w:jc w:val="both"/>
      </w:pPr>
      <w:r>
        <w:rPr>
          <w:rFonts w:ascii="仿宋_GB2312" w:hAnsi="仿宋_GB2312" w:eastAsia="仿宋_GB2312"/>
          <w:b w:val="0"/>
          <w:sz w:val="32"/>
        </w:rPr>
        <w:t>3.社会保障和就业支出(类)328.17万元,占12.99%。</w:t>
      </w:r>
    </w:p>
    <w:p w14:paraId="39188370">
      <w:pPr>
        <w:spacing w:line="580" w:lineRule="exact"/>
        <w:ind w:firstLine="640"/>
        <w:jc w:val="both"/>
      </w:pPr>
      <w:r>
        <w:rPr>
          <w:rFonts w:ascii="仿宋_GB2312" w:hAnsi="仿宋_GB2312" w:eastAsia="仿宋_GB2312"/>
          <w:b w:val="0"/>
          <w:sz w:val="32"/>
        </w:rPr>
        <w:t>4.卫生健康支出(类)72.99万元,占2.89%。</w:t>
      </w:r>
    </w:p>
    <w:p w14:paraId="5DF666B3">
      <w:pPr>
        <w:spacing w:line="580" w:lineRule="exact"/>
        <w:ind w:firstLine="640"/>
        <w:jc w:val="both"/>
      </w:pPr>
      <w:r>
        <w:rPr>
          <w:rFonts w:ascii="仿宋_GB2312" w:hAnsi="仿宋_GB2312" w:eastAsia="仿宋_GB2312"/>
          <w:b w:val="0"/>
          <w:sz w:val="32"/>
        </w:rPr>
        <w:t>5.节能环保支出(类)190.82万元,占7.55%。</w:t>
      </w:r>
    </w:p>
    <w:p w14:paraId="310E2219">
      <w:pPr>
        <w:spacing w:line="580" w:lineRule="exact"/>
        <w:ind w:firstLine="640"/>
        <w:jc w:val="both"/>
      </w:pPr>
      <w:r>
        <w:rPr>
          <w:rFonts w:ascii="仿宋_GB2312" w:hAnsi="仿宋_GB2312" w:eastAsia="仿宋_GB2312"/>
          <w:b w:val="0"/>
          <w:sz w:val="32"/>
        </w:rPr>
        <w:t>6.农林水支出(类)1,778.80万元,占70.42%。</w:t>
      </w:r>
    </w:p>
    <w:p w14:paraId="0EC63D5F">
      <w:pPr>
        <w:spacing w:line="580" w:lineRule="exact"/>
        <w:ind w:firstLine="640"/>
        <w:jc w:val="both"/>
      </w:pPr>
      <w:r>
        <w:rPr>
          <w:rFonts w:ascii="仿宋_GB2312" w:hAnsi="仿宋_GB2312" w:eastAsia="仿宋_GB2312"/>
          <w:b w:val="0"/>
          <w:sz w:val="32"/>
        </w:rPr>
        <w:t>7.住房保障支出(类)130.91万元,占5.18%。</w:t>
      </w:r>
    </w:p>
    <w:p w14:paraId="72D779D2">
      <w:pPr>
        <w:spacing w:line="640" w:lineRule="exact"/>
        <w:ind w:firstLine="640"/>
        <w:jc w:val="both"/>
        <w:outlineLvl w:val="3"/>
      </w:pPr>
      <w:r>
        <w:rPr>
          <w:rFonts w:ascii="楷体_GB2312" w:hAnsi="楷体_GB2312" w:eastAsia="楷体_GB2312"/>
          <w:b/>
          <w:sz w:val="32"/>
        </w:rPr>
        <w:t>（三）一般公共预算财政拨款支出决算具体情况</w:t>
      </w:r>
    </w:p>
    <w:p w14:paraId="28E80CE9">
      <w:pPr>
        <w:spacing w:line="580" w:lineRule="exact"/>
        <w:ind w:firstLine="640"/>
        <w:jc w:val="both"/>
      </w:pPr>
      <w:r>
        <w:rPr>
          <w:rFonts w:ascii="仿宋_GB2312" w:hAnsi="仿宋_GB2312" w:eastAsia="仿宋_GB2312"/>
          <w:b w:val="0"/>
          <w:sz w:val="32"/>
        </w:rPr>
        <w:t>1.一般公共服务支出(类)统战事务(款)宗教事务(项):支出决算数为13.18万元，比上年决算增加10.23万元，增长346.78%,主要原因是：本年增加个人补助自治区提标项目，导致经费较上年增加。</w:t>
      </w:r>
    </w:p>
    <w:p w14:paraId="0D3C4326">
      <w:pPr>
        <w:spacing w:line="580" w:lineRule="exact"/>
        <w:ind w:firstLine="640"/>
        <w:jc w:val="both"/>
      </w:pPr>
      <w:r>
        <w:rPr>
          <w:rFonts w:ascii="仿宋_GB2312" w:hAnsi="仿宋_GB2312" w:eastAsia="仿宋_GB2312"/>
          <w:b w:val="0"/>
          <w:sz w:val="32"/>
        </w:rPr>
        <w:t>2.科学技术支出(类)技术研究与开发(款)科技成果转化与扩散(项):支出决算数为11.04万元，比上年决算增加11.04万元，增长100.00%,主要原因是：机构改革，本年增加喀什地区林果产业工作站非耕地苹果半矮化多抗砧木与新优品种引进及轻简化栽培技术研究集成示范项目、现代杏园轻简化高效栽培关键技术研究与示范项目、喀什地区设施桃、樱桃高效栽培技术研究与应用项目，使得决算数较上年增加。</w:t>
      </w:r>
    </w:p>
    <w:p w14:paraId="4667BA8E">
      <w:pPr>
        <w:spacing w:line="580" w:lineRule="exact"/>
        <w:ind w:firstLine="640"/>
        <w:jc w:val="both"/>
      </w:pPr>
      <w:r>
        <w:rPr>
          <w:rFonts w:ascii="仿宋_GB2312" w:hAnsi="仿宋_GB2312" w:eastAsia="仿宋_GB2312"/>
          <w:b w:val="0"/>
          <w:sz w:val="32"/>
        </w:rPr>
        <w:t>3.科学技术支出(类)技术研究与开发(款)其他技术研究与开发支出(项):支出决算数为0.00万元，比上年决算减少0.95万元，下降100.00%,主要原因是：本年减少新梅标准化技术示范推广项目，导致经费较上年减少。</w:t>
      </w:r>
    </w:p>
    <w:p w14:paraId="226C9999">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4.社会保障和就业支出(类)行政事业单位养老支出(款)行政单位离退休(项):支出决算数为113.19万元，比上年决算增加11.96万元，增长11.81%,主要原因是：本年退休人员增加，退休费支出增加。</w:t>
      </w:r>
    </w:p>
    <w:p w14:paraId="5D8B62F4">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151.39万元，比上年决算增加25.41万元，增长20.17%,主要原因是：机构改革，原喀什地区林果产业工作站及原喀什地区草原监理所整体并入我单位，使得本年在职人员增加，养老保险缴费较上年增加。</w:t>
      </w:r>
    </w:p>
    <w:p w14:paraId="153E8D47">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6.社会保障和就业支出(类)行政事业单位养老支出(款)机关事业单位职业年金缴费支出(项):支出决算数为63.58万元，比上年决算增加24.44万元，增长62.44%,主要原因是：本年新增退休人员，职业年金缴费支出增加。</w:t>
      </w:r>
    </w:p>
    <w:p w14:paraId="1E5C482A">
      <w:pPr>
        <w:spacing w:line="580" w:lineRule="exact"/>
        <w:ind w:firstLine="640"/>
        <w:jc w:val="both"/>
      </w:pPr>
      <w:r>
        <w:rPr>
          <w:rFonts w:ascii="仿宋_GB2312" w:hAnsi="仿宋_GB2312" w:eastAsia="仿宋_GB2312"/>
          <w:b w:val="0"/>
          <w:sz w:val="32"/>
        </w:rPr>
        <w:t>7.卫生健康支出(类)行政事业单位医疗(款)行政单位医疗(项):支出决算数为64.23万元，比上年决算增加7.73万元，增长13.68%,主要原因是：机构改革，原喀什地区林果产业工作站及原喀什地区草原监理所整体并入我单位</w:t>
      </w:r>
      <w:r>
        <w:rPr>
          <w:rFonts w:hint="eastAsia" w:ascii="仿宋_GB2312" w:hAnsi="仿宋_GB2312" w:eastAsia="仿宋_GB2312"/>
          <w:b w:val="0"/>
          <w:sz w:val="32"/>
          <w:lang w:eastAsia="zh-CN"/>
        </w:rPr>
        <w:t>，</w:t>
      </w:r>
      <w:r>
        <w:rPr>
          <w:rFonts w:ascii="仿宋_GB2312" w:hAnsi="仿宋_GB2312" w:eastAsia="仿宋_GB2312"/>
          <w:b w:val="0"/>
          <w:sz w:val="32"/>
        </w:rPr>
        <w:t>本年在职人员增加，行政单位医疗支出较上年增加。</w:t>
      </w:r>
    </w:p>
    <w:p w14:paraId="726DDA46">
      <w:pPr>
        <w:spacing w:line="580" w:lineRule="exact"/>
        <w:ind w:firstLine="640"/>
        <w:jc w:val="both"/>
      </w:pPr>
      <w:r>
        <w:rPr>
          <w:rFonts w:ascii="仿宋_GB2312" w:hAnsi="仿宋_GB2312" w:eastAsia="仿宋_GB2312"/>
          <w:b w:val="0"/>
          <w:sz w:val="32"/>
        </w:rPr>
        <w:t>8.卫生健康支出(类)行政事业单位医疗(款)公务员医疗补助(项):支出决算数为8.76万元，比上年决算增加0.36万元，增长4.29%,主要原因是：机构改革，原喀什地区林果产业工作站及原喀什地区草原监理所整体并入我单位，使得本年在职人员增加，公务员医疗补助较上年增加。</w:t>
      </w:r>
    </w:p>
    <w:p w14:paraId="6CBF3812">
      <w:pPr>
        <w:spacing w:line="580" w:lineRule="exact"/>
        <w:ind w:firstLine="640"/>
        <w:jc w:val="both"/>
      </w:pPr>
      <w:r>
        <w:rPr>
          <w:rFonts w:ascii="仿宋_GB2312" w:hAnsi="仿宋_GB2312" w:eastAsia="仿宋_GB2312"/>
          <w:b w:val="0"/>
          <w:sz w:val="32"/>
        </w:rPr>
        <w:t>9.节能环保支出(类)自然生态保护(款)生物及物种资源保护(项):支出决算数为6.72万元，比上年决算增加6.72万元，增长100.00%,主要原因是：本年增加喀什地区2024年中央财政林业草原国家重点野生动植物等保护补助项目，使得经费较上年增加。</w:t>
      </w:r>
    </w:p>
    <w:p w14:paraId="00BCFAE1">
      <w:pPr>
        <w:spacing w:line="580" w:lineRule="exact"/>
        <w:ind w:firstLine="640"/>
        <w:jc w:val="both"/>
      </w:pPr>
      <w:r>
        <w:rPr>
          <w:rFonts w:ascii="仿宋_GB2312" w:hAnsi="仿宋_GB2312" w:eastAsia="仿宋_GB2312"/>
          <w:b w:val="0"/>
          <w:sz w:val="32"/>
        </w:rPr>
        <w:t>10.节能环保支出(类)自然生态保护(款)草原生态修复治理(项):支出决算数为0.00万元，比上年决算减少733.78万元，下降100.00%,主要原因是：本年减少喀什地区2022年第二批中央林业草原生态保护恢复资金（围栏）项目，使得经费较上年减少。</w:t>
      </w:r>
    </w:p>
    <w:p w14:paraId="273D059B">
      <w:pPr>
        <w:spacing w:line="580" w:lineRule="exact"/>
        <w:ind w:firstLine="640"/>
        <w:jc w:val="both"/>
      </w:pPr>
      <w:r>
        <w:rPr>
          <w:rFonts w:ascii="仿宋_GB2312" w:hAnsi="仿宋_GB2312" w:eastAsia="仿宋_GB2312"/>
          <w:b w:val="0"/>
          <w:sz w:val="32"/>
        </w:rPr>
        <w:t>11.节能环保支出(类)森林保护修复(款)森林管护(项):支出决算数为184.10万元，比上年决算增加184.10万元，增长100.00%,主要原因是：本年新增喀什地区2023年国有林保护修复支持报账项目、喀什地区2024年中央林业草原生态保护恢复资金（森林保护修复-国有林支撑保障）项目，使得经费较上年增加。</w:t>
      </w:r>
    </w:p>
    <w:p w14:paraId="76BBBA3D">
      <w:pPr>
        <w:spacing w:line="580" w:lineRule="exact"/>
        <w:ind w:firstLine="640"/>
        <w:jc w:val="both"/>
      </w:pPr>
      <w:r>
        <w:rPr>
          <w:rFonts w:ascii="仿宋_GB2312" w:hAnsi="仿宋_GB2312" w:eastAsia="仿宋_GB2312"/>
          <w:b w:val="0"/>
          <w:sz w:val="32"/>
        </w:rPr>
        <w:t>12.农林水支出(类)林业和草原(款)行政运行(项):支出决算数为1,319.84万元，比上年决算增加94.22万元，增长7.69%,主要原因是：机构改革，原喀什地区林果产业工作站及原喀什地区草原监理所整体并入我单位，本年在职人员增加，公用经费整体转入，使得经费较上年增加。</w:t>
      </w:r>
    </w:p>
    <w:p w14:paraId="6DB5F761">
      <w:pPr>
        <w:spacing w:line="580" w:lineRule="exact"/>
        <w:ind w:firstLine="640"/>
        <w:jc w:val="both"/>
      </w:pPr>
      <w:r>
        <w:rPr>
          <w:rFonts w:ascii="仿宋_GB2312" w:hAnsi="仿宋_GB2312" w:eastAsia="仿宋_GB2312"/>
          <w:b w:val="0"/>
          <w:sz w:val="32"/>
        </w:rPr>
        <w:t>13.农林水支出(类)林业和草原(款)一般行政管理事务(项):支出决算数为129.58万元，比上年决算减少173.38万元，下降57.23%,主要原因是：本年减少2021-2022年度林草项目资金稽查及检查验收项目、林业和草原业务服务指导工作项目、工程建设使用林地行政许可检查验收项目，使得经费较上年减少。</w:t>
      </w:r>
    </w:p>
    <w:p w14:paraId="6FBE7B72">
      <w:pPr>
        <w:spacing w:line="580" w:lineRule="exact"/>
        <w:ind w:firstLine="640"/>
        <w:jc w:val="both"/>
      </w:pPr>
      <w:r>
        <w:rPr>
          <w:rFonts w:ascii="仿宋_GB2312" w:hAnsi="仿宋_GB2312" w:eastAsia="仿宋_GB2312"/>
          <w:b w:val="0"/>
          <w:sz w:val="32"/>
        </w:rPr>
        <w:t>14.农林水支出(类)林业和草原(款)技术推广与转化(项):支出决算数为48.82万元，比上年决算增加39.30万元，增长412.82%,主要原因是：本年结转项目新梅标准化技术示范推广项目较上年支出增加，使得经费较上年增加。</w:t>
      </w:r>
    </w:p>
    <w:p w14:paraId="7A467125">
      <w:pPr>
        <w:spacing w:line="580" w:lineRule="exact"/>
        <w:ind w:firstLine="640"/>
        <w:jc w:val="both"/>
      </w:pPr>
      <w:r>
        <w:rPr>
          <w:rFonts w:ascii="仿宋_GB2312" w:hAnsi="仿宋_GB2312" w:eastAsia="仿宋_GB2312"/>
          <w:b w:val="0"/>
          <w:sz w:val="32"/>
        </w:rPr>
        <w:t>15.农林水支出(类)林业和草原(款)动植物保护(项):支出决算数为0.00万元，比上年决算减少12.13万元，下降100.00%,主要原因是：本年减少</w:t>
      </w:r>
      <w:r>
        <w:rPr>
          <w:rFonts w:hint="eastAsia" w:ascii="仿宋_GB2312" w:hAnsi="仿宋_GB2312" w:eastAsia="仿宋_GB2312"/>
          <w:b w:val="0"/>
          <w:sz w:val="32"/>
          <w:lang w:eastAsia="zh-CN"/>
        </w:rPr>
        <w:t>野生</w:t>
      </w:r>
      <w:r>
        <w:rPr>
          <w:rFonts w:ascii="仿宋_GB2312" w:hAnsi="仿宋_GB2312" w:eastAsia="仿宋_GB2312"/>
          <w:b w:val="0"/>
          <w:sz w:val="32"/>
        </w:rPr>
        <w:t>动物监测救护项目，使得经费较上年减少。</w:t>
      </w:r>
    </w:p>
    <w:p w14:paraId="4D5351C5">
      <w:pPr>
        <w:spacing w:line="580" w:lineRule="exact"/>
        <w:ind w:firstLine="640"/>
        <w:jc w:val="both"/>
      </w:pPr>
      <w:r>
        <w:rPr>
          <w:rFonts w:ascii="仿宋_GB2312" w:hAnsi="仿宋_GB2312" w:eastAsia="仿宋_GB2312"/>
          <w:b w:val="0"/>
          <w:sz w:val="32"/>
        </w:rPr>
        <w:t>16.农林水支出(类)林业和草原(款)防沙治沙(项):支出决算数为47.00万元，比上年决算增加18.86万元，增长67.02%,主要原因是：本年增加2024年度喀什地区防沙治沙规划编制经费项目，使得经费较上年增加。</w:t>
      </w:r>
    </w:p>
    <w:p w14:paraId="0570E8FB">
      <w:pPr>
        <w:spacing w:line="580" w:lineRule="exact"/>
        <w:ind w:firstLine="640"/>
        <w:jc w:val="both"/>
      </w:pPr>
      <w:r>
        <w:rPr>
          <w:rFonts w:ascii="仿宋_GB2312" w:hAnsi="仿宋_GB2312" w:eastAsia="仿宋_GB2312"/>
          <w:b w:val="0"/>
          <w:sz w:val="32"/>
        </w:rPr>
        <w:t>17.农林水支出(类)林业和草原(款)林业草原防灾减灾(项):支出决算数为58.83万元，比上年决算减少394.42万元，下降87.02%,主要原因是：本年减少森林草原航空消防租机补助经费（中央）、森林草原航空消防租机补助经费（自治区）、护林防火规划编制和物资储备项目，使得经费较上年减少。</w:t>
      </w:r>
    </w:p>
    <w:p w14:paraId="51F37507">
      <w:pPr>
        <w:spacing w:line="580" w:lineRule="exact"/>
        <w:ind w:firstLine="640"/>
        <w:jc w:val="both"/>
      </w:pPr>
      <w:r>
        <w:rPr>
          <w:rFonts w:ascii="仿宋_GB2312" w:hAnsi="仿宋_GB2312" w:eastAsia="仿宋_GB2312"/>
          <w:b w:val="0"/>
          <w:sz w:val="32"/>
        </w:rPr>
        <w:t>18.农林水支出(类)林业和草原(款)草原管理(项):支出决算数为7.81万元，比上年决算增加7.81万元，增长100.00%,主要原因是：本年增加喀什地区2024年自治区林草专项资金项目（草原植被恢复费-禁牧草畜平衡和执法监管），使得经费较上年增加。</w:t>
      </w:r>
    </w:p>
    <w:p w14:paraId="0C16473E">
      <w:pPr>
        <w:spacing w:line="580" w:lineRule="exact"/>
        <w:ind w:firstLine="640"/>
        <w:jc w:val="both"/>
      </w:pPr>
      <w:r>
        <w:rPr>
          <w:rFonts w:ascii="仿宋_GB2312" w:hAnsi="仿宋_GB2312" w:eastAsia="仿宋_GB2312"/>
          <w:b w:val="0"/>
          <w:sz w:val="32"/>
        </w:rPr>
        <w:t>19.农林水支出(类)林业和草原(款)其他林业和草原支出(项):支出决算数为166.91万元，比上年决算增加125.34万元，增长301.52%,主要原因是：本年增加喀什地区2024年食心虫综合防治项目、喀什地区2024年苹果枝枯病综</w:t>
      </w:r>
      <w:r>
        <w:rPr>
          <w:rFonts w:hint="eastAsia" w:ascii="仿宋_GB2312" w:hAnsi="仿宋_GB2312" w:eastAsia="仿宋_GB2312"/>
          <w:b w:val="0"/>
          <w:sz w:val="32"/>
          <w:lang w:eastAsia="zh-CN"/>
        </w:rPr>
        <w:t>合防</w:t>
      </w:r>
      <w:r>
        <w:rPr>
          <w:rFonts w:ascii="仿宋_GB2312" w:hAnsi="仿宋_GB2312" w:eastAsia="仿宋_GB2312"/>
          <w:b w:val="0"/>
          <w:sz w:val="32"/>
        </w:rPr>
        <w:t>治项目、喀什地区2024年葡萄蛀果蛾综</w:t>
      </w:r>
      <w:r>
        <w:rPr>
          <w:rFonts w:hint="eastAsia" w:ascii="仿宋_GB2312" w:hAnsi="仿宋_GB2312" w:eastAsia="仿宋_GB2312"/>
          <w:b w:val="0"/>
          <w:sz w:val="32"/>
          <w:lang w:eastAsia="zh-CN"/>
        </w:rPr>
        <w:t>合防</w:t>
      </w:r>
      <w:r>
        <w:rPr>
          <w:rFonts w:ascii="仿宋_GB2312" w:hAnsi="仿宋_GB2312" w:eastAsia="仿宋_GB2312"/>
          <w:b w:val="0"/>
          <w:sz w:val="32"/>
        </w:rPr>
        <w:t>治项目，使得经费较上年增加。</w:t>
      </w:r>
    </w:p>
    <w:p w14:paraId="0A404840">
      <w:pPr>
        <w:spacing w:line="580" w:lineRule="exact"/>
        <w:ind w:firstLine="640"/>
        <w:jc w:val="both"/>
      </w:pPr>
      <w:r>
        <w:rPr>
          <w:rFonts w:ascii="仿宋_GB2312" w:hAnsi="仿宋_GB2312" w:eastAsia="仿宋_GB2312"/>
          <w:b w:val="0"/>
          <w:sz w:val="32"/>
        </w:rPr>
        <w:t>20.住房保障支出(类)住房改革支出(款)住房公积金(项):支出决算数为130.91万元，比上年决算增加26.83万元，增长25.78%,主要原因是：机构改革，原喀什地区林果产业工作站及原喀什地区草原监理所整体并入我单位，使得本年在职人员增加，住房公积金支出较上年增加。</w:t>
      </w:r>
    </w:p>
    <w:p w14:paraId="2977AA68">
      <w:pPr>
        <w:spacing w:line="580" w:lineRule="exact"/>
        <w:ind w:firstLine="640"/>
        <w:jc w:val="both"/>
      </w:pPr>
      <w:r>
        <w:rPr>
          <w:rFonts w:ascii="仿宋_GB2312" w:hAnsi="仿宋_GB2312" w:eastAsia="仿宋_GB2312"/>
          <w:b w:val="0"/>
          <w:sz w:val="32"/>
        </w:rPr>
        <w:t>21.灾害防治及应急管理支出(类)应急管理事务(款)安全监管(项):支出决算数为0.00万元，比上年决算减少3.00万元，下降100.00%,主要原因是：本年减少喀什地区2023年度林草领域安全生产检查项目，使得经费较上年减少。</w:t>
      </w:r>
    </w:p>
    <w:p w14:paraId="4A01B173">
      <w:pPr>
        <w:spacing w:line="580" w:lineRule="exact"/>
        <w:ind w:firstLine="640"/>
        <w:jc w:val="both"/>
      </w:pPr>
      <w:r>
        <w:rPr>
          <w:rFonts w:ascii="仿宋_GB2312" w:hAnsi="仿宋_GB2312" w:eastAsia="仿宋_GB2312"/>
          <w:b w:val="0"/>
          <w:sz w:val="32"/>
        </w:rPr>
        <w:t>22.其他支出(类)其他支出(款)其他支出(项):支出决算数为0.00万元，比上年决算减少0.70万元，下降100.00%,主要原因是：本年减少工程建设项目，使得经费较上年减少。</w:t>
      </w:r>
    </w:p>
    <w:p w14:paraId="25CDE308">
      <w:pPr>
        <w:spacing w:line="640" w:lineRule="exact"/>
        <w:ind w:firstLine="640"/>
        <w:jc w:val="both"/>
        <w:outlineLvl w:val="2"/>
      </w:pPr>
      <w:r>
        <w:rPr>
          <w:rFonts w:ascii="黑体" w:hAnsi="黑体" w:eastAsia="黑体"/>
          <w:sz w:val="32"/>
        </w:rPr>
        <w:t>六、一般公共预算财政拨款基本支出决算情况说明</w:t>
      </w:r>
    </w:p>
    <w:p w14:paraId="1D823E90">
      <w:pPr>
        <w:spacing w:line="580" w:lineRule="exact"/>
        <w:ind w:firstLine="640"/>
        <w:jc w:val="both"/>
      </w:pPr>
      <w:r>
        <w:rPr>
          <w:rFonts w:ascii="仿宋_GB2312" w:hAnsi="仿宋_GB2312" w:eastAsia="仿宋_GB2312"/>
          <w:b w:val="0"/>
          <w:sz w:val="32"/>
        </w:rPr>
        <w:t>2024年度一般公共预算财政拨款基本支出1,865.08万元，其中：</w:t>
      </w:r>
      <w:r>
        <w:rPr>
          <w:rFonts w:ascii="仿宋_GB2312" w:hAnsi="仿宋_GB2312" w:eastAsia="仿宋_GB2312"/>
          <w:b/>
          <w:sz w:val="32"/>
        </w:rPr>
        <w:t>人员经费1,779.73万元，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生活补助、奖励金。</w:t>
      </w:r>
    </w:p>
    <w:p w14:paraId="2AB38F61">
      <w:pPr>
        <w:spacing w:line="580" w:lineRule="exact"/>
        <w:ind w:firstLine="640"/>
        <w:jc w:val="both"/>
      </w:pPr>
      <w:r>
        <w:rPr>
          <w:rFonts w:ascii="仿宋_GB2312" w:hAnsi="仿宋_GB2312" w:eastAsia="仿宋_GB2312"/>
          <w:b/>
          <w:sz w:val="32"/>
        </w:rPr>
        <w:t>公用经费85.35万元，</w:t>
      </w:r>
      <w:r>
        <w:rPr>
          <w:rFonts w:ascii="仿宋_GB2312" w:hAnsi="仿宋_GB2312" w:eastAsia="仿宋_GB2312"/>
          <w:b w:val="0"/>
          <w:sz w:val="32"/>
        </w:rPr>
        <w:t>包括：办公费、手续费、水费、电费、邮电费、差旅费、专用材料费、工会经费、公务用车运行维护费、其他交通费用、其他商品和服务支出。</w:t>
      </w:r>
    </w:p>
    <w:p w14:paraId="19A5562E">
      <w:pPr>
        <w:spacing w:line="640" w:lineRule="exact"/>
        <w:ind w:firstLine="640"/>
        <w:jc w:val="both"/>
        <w:outlineLvl w:val="2"/>
      </w:pPr>
      <w:r>
        <w:rPr>
          <w:rFonts w:ascii="黑体" w:hAnsi="黑体" w:eastAsia="黑体"/>
          <w:sz w:val="32"/>
        </w:rPr>
        <w:t>七、政府性基金预算财政拨款收入支出决算情况说明</w:t>
      </w:r>
    </w:p>
    <w:p w14:paraId="5E35ACD9">
      <w:pPr>
        <w:spacing w:line="580" w:lineRule="exact"/>
        <w:ind w:firstLine="640"/>
        <w:jc w:val="both"/>
      </w:pPr>
      <w:r>
        <w:rPr>
          <w:rFonts w:ascii="仿宋_GB2312" w:hAnsi="仿宋_GB2312" w:eastAsia="仿宋_GB2312"/>
          <w:b/>
          <w:sz w:val="32"/>
        </w:rPr>
        <w:t>2024年度政府性基金预算财政拨款收入总计3,313.85万元，</w:t>
      </w:r>
      <w:r>
        <w:rPr>
          <w:rFonts w:ascii="仿宋_GB2312" w:hAnsi="仿宋_GB2312" w:eastAsia="仿宋_GB2312"/>
          <w:b w:val="0"/>
          <w:sz w:val="32"/>
        </w:rPr>
        <w:t>其中：年初结转和结余0.00万元，本年收入3,313.85万元。</w:t>
      </w:r>
      <w:r>
        <w:rPr>
          <w:rFonts w:ascii="仿宋_GB2312" w:hAnsi="仿宋_GB2312" w:eastAsia="仿宋_GB2312"/>
          <w:b/>
          <w:sz w:val="32"/>
        </w:rPr>
        <w:t>政府性基金预算财政拨款支出总计3,313.85万元，</w:t>
      </w:r>
      <w:r>
        <w:rPr>
          <w:rFonts w:ascii="仿宋_GB2312" w:hAnsi="仿宋_GB2312" w:eastAsia="仿宋_GB2312"/>
          <w:b w:val="0"/>
          <w:sz w:val="32"/>
        </w:rPr>
        <w:t>其中：年末结转和结余0.00万元，本年支出3,313.85万元。</w:t>
      </w:r>
    </w:p>
    <w:p w14:paraId="454BA33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增加3,313.85万元，增长100.00%，主要原因是：本年增加喀什地区2024年喀什噶尔河-叶尔羌河流域综合治理项目，使得政府性基金预算财政拨款收入支出总体与上年相比，增加3,313.85万元，增长100.00%。</w:t>
      </w:r>
      <w:r>
        <w:rPr>
          <w:rFonts w:ascii="仿宋_GB2312" w:hAnsi="仿宋_GB2312" w:eastAsia="仿宋_GB2312"/>
          <w:b/>
          <w:sz w:val="32"/>
        </w:rPr>
        <w:t>与年初预算相比，</w:t>
      </w:r>
      <w:r>
        <w:rPr>
          <w:rFonts w:ascii="仿宋_GB2312" w:hAnsi="仿宋_GB2312" w:eastAsia="仿宋_GB2312"/>
          <w:b w:val="0"/>
          <w:sz w:val="32"/>
        </w:rPr>
        <w:t>年初预算数0.00万元，决算数3,313.85万元，预决算差异率100.00%，主要原因是：年中追加喀什地区2024年喀什噶尔河-叶尔羌河流域综合治理项目，导致预决算存在差异。</w:t>
      </w:r>
    </w:p>
    <w:p w14:paraId="49EB2985">
      <w:pPr>
        <w:spacing w:line="580" w:lineRule="exact"/>
        <w:ind w:firstLine="640"/>
        <w:jc w:val="both"/>
      </w:pPr>
      <w:r>
        <w:rPr>
          <w:rFonts w:ascii="仿宋_GB2312" w:hAnsi="仿宋_GB2312" w:eastAsia="仿宋_GB2312"/>
          <w:b w:val="0"/>
          <w:sz w:val="32"/>
        </w:rPr>
        <w:t>政府性基金预算财政拨款支出3,313.85万元。</w:t>
      </w:r>
    </w:p>
    <w:p w14:paraId="1DF3CF43">
      <w:pPr>
        <w:spacing w:line="580" w:lineRule="exact"/>
        <w:ind w:firstLine="640"/>
        <w:jc w:val="both"/>
      </w:pPr>
      <w:r>
        <w:rPr>
          <w:rFonts w:ascii="仿宋_GB2312" w:hAnsi="仿宋_GB2312" w:eastAsia="仿宋_GB2312"/>
          <w:b w:val="0"/>
          <w:sz w:val="32"/>
        </w:rPr>
        <w:t>1.节能环保支出(类)超长期特别国债安排的支出(款)“三北”工程建设(项):支出决算数为3,313.85万元，比上年决算增加3,313.85万元，增长100.00%,主要原因是：年中追加喀什地区2024年喀什噶尔河-叶尔羌河流域综合治理项目，</w:t>
      </w:r>
      <w:r>
        <w:rPr>
          <w:rFonts w:hint="eastAsia" w:ascii="仿宋_GB2312" w:hAnsi="仿宋_GB2312" w:eastAsia="仿宋_GB2312"/>
          <w:b w:val="0"/>
          <w:sz w:val="32"/>
          <w:lang w:val="en-US" w:eastAsia="zh-CN"/>
        </w:rPr>
        <w:t>导致经费支出增加</w:t>
      </w:r>
      <w:r>
        <w:rPr>
          <w:rFonts w:ascii="仿宋_GB2312" w:hAnsi="仿宋_GB2312" w:eastAsia="仿宋_GB2312"/>
          <w:b w:val="0"/>
          <w:sz w:val="32"/>
        </w:rPr>
        <w:t>。</w:t>
      </w:r>
    </w:p>
    <w:p w14:paraId="6465FEC4">
      <w:pPr>
        <w:spacing w:line="640" w:lineRule="exact"/>
        <w:ind w:firstLine="640"/>
        <w:jc w:val="both"/>
        <w:outlineLvl w:val="2"/>
      </w:pPr>
      <w:r>
        <w:rPr>
          <w:rFonts w:ascii="黑体" w:hAnsi="黑体" w:eastAsia="黑体"/>
          <w:sz w:val="32"/>
        </w:rPr>
        <w:t>八、国有资本经营预算财政拨款收入支出决算情况说明</w:t>
      </w:r>
    </w:p>
    <w:p w14:paraId="079588AF">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AA4684E">
      <w:pPr>
        <w:spacing w:line="640" w:lineRule="exact"/>
        <w:ind w:firstLine="640"/>
        <w:jc w:val="both"/>
        <w:outlineLvl w:val="2"/>
      </w:pPr>
      <w:r>
        <w:rPr>
          <w:rFonts w:ascii="黑体" w:hAnsi="黑体" w:eastAsia="黑体"/>
          <w:sz w:val="32"/>
        </w:rPr>
        <w:t>九、财政拨款“三公”经费支出决算情况说明</w:t>
      </w:r>
    </w:p>
    <w:p w14:paraId="49B67386">
      <w:pPr>
        <w:spacing w:line="580" w:lineRule="exact"/>
        <w:ind w:firstLine="640"/>
        <w:jc w:val="both"/>
      </w:pPr>
      <w:r>
        <w:rPr>
          <w:rFonts w:ascii="仿宋_GB2312" w:hAnsi="仿宋_GB2312" w:eastAsia="仿宋_GB2312"/>
          <w:b/>
          <w:sz w:val="32"/>
        </w:rPr>
        <w:t>2024年度财政拨款“三公”经费支出20.10万元，</w:t>
      </w:r>
      <w:r>
        <w:rPr>
          <w:rFonts w:ascii="仿宋_GB2312" w:hAnsi="仿宋_GB2312" w:eastAsia="仿宋_GB2312"/>
          <w:b w:val="0"/>
          <w:sz w:val="32"/>
        </w:rPr>
        <w:t>比上年增加3.30万元，增长19.64%，主要原因是：机构改革，原喀什地区林果产业工作站及原喀什地区草原监理所整体并入本部门，财政拨款“三公”经费公务用车运行维护费转入本部门，使得经费较上年增加。其中：因公出国（境）费支出0.00万元，占0.00%，比上年增加0.00万元，增长0.00%，主要原因是：2023年与2024年均未安排因公出国（境）费支出。公务用车购置及运行维护费支出20.10万元，占100.00%，比上年增加3.30万元，增长19.64%，主要原因是：机构改革，原喀什地区林果产业工作站及原喀什地区草原监理所整体并入本部门，财政拨款“三公”经费公务用车运行维护费转入本部门，使得经费较上年增加。公务接待费支出0.00万元，占0.00%，比上年增加0.00万元，增长0.00%，主要原因是：2023年与2024年均未安排公务接待费支出。</w:t>
      </w:r>
    </w:p>
    <w:p w14:paraId="3753C14D">
      <w:pPr>
        <w:spacing w:line="580" w:lineRule="exact"/>
        <w:ind w:firstLine="640"/>
        <w:jc w:val="both"/>
      </w:pPr>
      <w:r>
        <w:rPr>
          <w:rFonts w:ascii="仿宋_GB2312" w:hAnsi="仿宋_GB2312" w:eastAsia="仿宋_GB2312"/>
          <w:b/>
          <w:sz w:val="32"/>
        </w:rPr>
        <w:t>具体情况如下：</w:t>
      </w:r>
    </w:p>
    <w:p w14:paraId="63939E8F">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1068B19">
      <w:pPr>
        <w:spacing w:line="580" w:lineRule="exact"/>
        <w:ind w:firstLine="640"/>
        <w:jc w:val="both"/>
      </w:pPr>
      <w:r>
        <w:rPr>
          <w:rFonts w:ascii="仿宋_GB2312" w:hAnsi="仿宋_GB2312" w:eastAsia="仿宋_GB2312"/>
          <w:b w:val="0"/>
          <w:sz w:val="32"/>
        </w:rPr>
        <w:t>公务用车购置及运行维护费20.10万元，其中：公务用车购置费0.00万元，公务用车运行维护费20.10万元。公务用车运行维护费开支内容包括车辆加油费、维修费、保险费、审车费、过路费等。公务用车购置数0辆，公务用车保有量9辆。国有资产占用情况中固定资产车辆9辆，与公务用车保有量差异原因是：本部门固定资产车辆与公务用车保有量一致无差异。</w:t>
      </w:r>
    </w:p>
    <w:p w14:paraId="2AC0B84A">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0C2199C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20.10万元，决算数20.10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20.10万元，决算数20.10万元，预决算差异率0.00%，主要原因是：严格按照预算执行，预决算无差异。公务接待费全年预算数0.00万元，决算数0.00万元，预决算差异率0.00%，主要原因是：本部门无公务接待费。</w:t>
      </w:r>
    </w:p>
    <w:p w14:paraId="61E267D3">
      <w:pPr>
        <w:spacing w:line="640" w:lineRule="exact"/>
        <w:ind w:firstLine="640"/>
        <w:jc w:val="both"/>
        <w:outlineLvl w:val="2"/>
      </w:pPr>
      <w:r>
        <w:rPr>
          <w:rFonts w:ascii="黑体" w:hAnsi="黑体" w:eastAsia="黑体"/>
          <w:sz w:val="32"/>
        </w:rPr>
        <w:t>十、其他重要事项的情况说明</w:t>
      </w:r>
    </w:p>
    <w:p w14:paraId="605D9D6A">
      <w:pPr>
        <w:spacing w:line="640" w:lineRule="exact"/>
        <w:ind w:firstLine="640"/>
        <w:jc w:val="both"/>
        <w:outlineLvl w:val="3"/>
      </w:pPr>
      <w:r>
        <w:rPr>
          <w:rFonts w:ascii="楷体_GB2312" w:hAnsi="楷体_GB2312" w:eastAsia="楷体_GB2312"/>
          <w:b/>
          <w:sz w:val="32"/>
        </w:rPr>
        <w:t>（一）机关运行经费及公用经费支出情况</w:t>
      </w:r>
    </w:p>
    <w:p w14:paraId="1F8CB6BA">
      <w:pPr>
        <w:spacing w:line="580" w:lineRule="exact"/>
        <w:ind w:firstLine="640"/>
        <w:jc w:val="both"/>
      </w:pPr>
      <w:r>
        <w:rPr>
          <w:rFonts w:ascii="仿宋_GB2312" w:hAnsi="仿宋_GB2312" w:eastAsia="仿宋_GB2312"/>
          <w:b w:val="0"/>
          <w:sz w:val="32"/>
        </w:rPr>
        <w:t>2024年度新疆维吾尔自治区喀什地区林业和草原局（行政单位和参照公务员法管理事业单位）机关运行经费支出85.35万元，比上年增加16.16万元，增长23.36%，主要原因是：机构改革，原喀什地区林果产业工作站及原喀什地区草原监理所整体并入本部门，</w:t>
      </w:r>
      <w:r>
        <w:rPr>
          <w:rFonts w:hint="eastAsia" w:ascii="仿宋_GB2312" w:hAnsi="仿宋_GB2312" w:eastAsia="仿宋_GB2312"/>
          <w:b w:val="0"/>
          <w:sz w:val="32"/>
          <w:lang w:val="en-US" w:eastAsia="zh-CN"/>
        </w:rPr>
        <w:t>导致</w:t>
      </w:r>
      <w:r>
        <w:rPr>
          <w:rFonts w:ascii="仿宋_GB2312" w:hAnsi="仿宋_GB2312" w:eastAsia="仿宋_GB2312"/>
          <w:b w:val="0"/>
          <w:sz w:val="32"/>
        </w:rPr>
        <w:t>机关运行经费</w:t>
      </w:r>
      <w:r>
        <w:rPr>
          <w:rFonts w:hint="eastAsia" w:ascii="仿宋_GB2312" w:hAnsi="仿宋_GB2312" w:eastAsia="仿宋_GB2312"/>
          <w:b w:val="0"/>
          <w:sz w:val="32"/>
          <w:lang w:val="en-US" w:eastAsia="zh-CN"/>
        </w:rPr>
        <w:t>支出</w:t>
      </w:r>
      <w:r>
        <w:rPr>
          <w:rFonts w:ascii="仿宋_GB2312" w:hAnsi="仿宋_GB2312" w:eastAsia="仿宋_GB2312"/>
          <w:b w:val="0"/>
          <w:sz w:val="32"/>
        </w:rPr>
        <w:t>增加。</w:t>
      </w:r>
    </w:p>
    <w:p w14:paraId="088C44CF">
      <w:pPr>
        <w:spacing w:line="640" w:lineRule="exact"/>
        <w:ind w:firstLine="640"/>
        <w:jc w:val="both"/>
        <w:outlineLvl w:val="3"/>
      </w:pPr>
      <w:r>
        <w:rPr>
          <w:rFonts w:ascii="楷体_GB2312" w:hAnsi="楷体_GB2312" w:eastAsia="楷体_GB2312"/>
          <w:b/>
          <w:sz w:val="32"/>
        </w:rPr>
        <w:t>（二）政府采购情况</w:t>
      </w:r>
    </w:p>
    <w:p w14:paraId="318BEEFF">
      <w:pPr>
        <w:spacing w:line="580" w:lineRule="exact"/>
        <w:ind w:firstLine="640"/>
        <w:jc w:val="both"/>
      </w:pPr>
      <w:r>
        <w:rPr>
          <w:rFonts w:ascii="仿宋_GB2312" w:hAnsi="仿宋_GB2312" w:eastAsia="仿宋_GB2312"/>
          <w:b w:val="0"/>
          <w:sz w:val="32"/>
        </w:rPr>
        <w:t>2024年度政府采购支出总额834.43万元，其中：政府采购货物支出299.09万元、政府采购工程支出11.25万元、政府采购服务支出524.09万元。</w:t>
      </w:r>
    </w:p>
    <w:p w14:paraId="568A862B">
      <w:pPr>
        <w:spacing w:line="580" w:lineRule="exact"/>
        <w:ind w:firstLine="640"/>
        <w:jc w:val="both"/>
      </w:pPr>
      <w:r>
        <w:rPr>
          <w:rFonts w:ascii="仿宋_GB2312" w:hAnsi="仿宋_GB2312" w:eastAsia="仿宋_GB2312"/>
          <w:b w:val="0"/>
          <w:sz w:val="32"/>
        </w:rPr>
        <w:t>授予中小企业合同金额570.53万元，占政府采购支出总额的68.37%，其中：授予小微企业合同金额552.97万元，占政府采购支出总额的66.27%。</w:t>
      </w:r>
    </w:p>
    <w:p w14:paraId="1F4EA579">
      <w:pPr>
        <w:spacing w:line="640" w:lineRule="exact"/>
        <w:ind w:firstLine="640"/>
        <w:jc w:val="both"/>
        <w:outlineLvl w:val="3"/>
      </w:pPr>
      <w:r>
        <w:rPr>
          <w:rFonts w:ascii="楷体_GB2312" w:hAnsi="楷体_GB2312" w:eastAsia="楷体_GB2312"/>
          <w:b/>
          <w:sz w:val="32"/>
        </w:rPr>
        <w:t>（三）国有资产占用情况说明</w:t>
      </w:r>
    </w:p>
    <w:p w14:paraId="3CB8634C">
      <w:pPr>
        <w:spacing w:line="580" w:lineRule="exact"/>
        <w:ind w:firstLine="640"/>
        <w:jc w:val="both"/>
      </w:pPr>
      <w:r>
        <w:rPr>
          <w:rFonts w:ascii="仿宋_GB2312" w:hAnsi="仿宋_GB2312" w:eastAsia="仿宋_GB2312"/>
          <w:b w:val="0"/>
          <w:sz w:val="32"/>
        </w:rPr>
        <w:t>截至2024年12月31日，房屋1,220.00平方米，价值35.45万元。车辆9辆，价值203.00万元，其中：副部（省）级及以上领导用车0辆、主要负责人用车0辆、机要通信用车0辆、应急保障用车0辆、执法执勤用车0辆、特种专业技术用车1辆、离退休干部服务用车0辆、其他用车8辆，其他用车主要是：一般公务用车。单价100万元（含）以上设备（不含车辆）0台（套）。</w:t>
      </w:r>
    </w:p>
    <w:p w14:paraId="2854C25E">
      <w:pPr>
        <w:spacing w:line="640" w:lineRule="exact"/>
        <w:ind w:firstLine="640"/>
        <w:jc w:val="both"/>
        <w:outlineLvl w:val="2"/>
      </w:pPr>
      <w:r>
        <w:rPr>
          <w:rFonts w:ascii="黑体" w:hAnsi="黑体" w:eastAsia="黑体"/>
          <w:sz w:val="32"/>
        </w:rPr>
        <w:t>十一、预算绩效的情况说明</w:t>
      </w:r>
    </w:p>
    <w:p w14:paraId="32D011C9">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根据预算绩效管理要求，本部门2024年度预算绩效管理形成整体支出绩效自评表1个，全年预算总额8,259.20万元，实际执行总额5,855.02万元；预算绩效评价项目2</w:t>
      </w:r>
      <w:r>
        <w:rPr>
          <w:rFonts w:hint="eastAsia" w:ascii="仿宋_GB2312" w:hAnsi="仿宋_GB2312" w:eastAsia="仿宋_GB2312"/>
          <w:b w:val="0"/>
          <w:sz w:val="32"/>
          <w:lang w:val="en-US" w:eastAsia="zh-CN"/>
        </w:rPr>
        <w:t>2</w:t>
      </w:r>
      <w:r>
        <w:rPr>
          <w:rFonts w:ascii="仿宋_GB2312" w:hAnsi="仿宋_GB2312" w:eastAsia="仿宋_GB2312"/>
          <w:b w:val="0"/>
          <w:sz w:val="32"/>
        </w:rPr>
        <w:t>个，全年预算数</w:t>
      </w:r>
      <w:r>
        <w:rPr>
          <w:rFonts w:hint="eastAsia" w:ascii="仿宋_GB2312" w:hAnsi="仿宋_GB2312" w:eastAsia="仿宋_GB2312"/>
          <w:b w:val="0"/>
          <w:sz w:val="32"/>
        </w:rPr>
        <w:t>771.38</w:t>
      </w:r>
      <w:r>
        <w:rPr>
          <w:rFonts w:ascii="仿宋_GB2312" w:hAnsi="仿宋_GB2312" w:eastAsia="仿宋_GB2312"/>
          <w:b w:val="0"/>
          <w:sz w:val="32"/>
        </w:rPr>
        <w:t>万元，全年执行数</w:t>
      </w:r>
      <w:r>
        <w:rPr>
          <w:rFonts w:hint="eastAsia" w:ascii="仿宋_GB2312" w:hAnsi="仿宋_GB2312" w:eastAsia="仿宋_GB2312"/>
          <w:b w:val="0"/>
          <w:sz w:val="32"/>
        </w:rPr>
        <w:t>664.25</w:t>
      </w:r>
      <w:r>
        <w:rPr>
          <w:rFonts w:ascii="仿宋_GB2312" w:hAnsi="仿宋_GB2312" w:eastAsia="仿宋_GB2312"/>
          <w:b w:val="0"/>
          <w:sz w:val="32"/>
        </w:rPr>
        <w:t>万元。预算绩效管理取得的成效：一是通过建立全方位、全过程、全覆盖的预算绩效管理体系，实现了对所有财政资金的绩效管理；二是将绩效管理融入预算编制、执行、监督全过程，强化绩效目标管理，提高绩效目标的科学性和规范性，组织开展绩效运行监督，全面开展绩效自评，推动自评质量提升。发现的问题及原因：一是在预算执行过程中，发现绩效目标设置不科学，影响预算编制的精准性；二是预算执行过程中缺乏有效</w:t>
      </w:r>
      <w:r>
        <w:rPr>
          <w:rFonts w:hint="eastAsia" w:ascii="仿宋_GB2312" w:hAnsi="仿宋_GB2312" w:eastAsia="仿宋_GB2312"/>
          <w:b w:val="0"/>
          <w:sz w:val="32"/>
          <w:lang w:eastAsia="zh-CN"/>
        </w:rPr>
        <w:t>地</w:t>
      </w:r>
      <w:r>
        <w:rPr>
          <w:rFonts w:ascii="仿宋_GB2312" w:hAnsi="仿宋_GB2312" w:eastAsia="仿宋_GB2312"/>
          <w:b w:val="0"/>
          <w:sz w:val="32"/>
        </w:rPr>
        <w:t>调整和分析，缺乏过程的预警和对策措施。下一步改进措施：一是科学编制绩效目标，确保预算编制精准；二是在预算执行过程中，及时科学有效</w:t>
      </w:r>
      <w:r>
        <w:rPr>
          <w:rFonts w:hint="eastAsia" w:ascii="仿宋_GB2312" w:hAnsi="仿宋_GB2312" w:eastAsia="仿宋_GB2312"/>
          <w:b w:val="0"/>
          <w:sz w:val="32"/>
          <w:lang w:eastAsia="zh-CN"/>
        </w:rPr>
        <w:t>地</w:t>
      </w:r>
      <w:r>
        <w:rPr>
          <w:rFonts w:ascii="仿宋_GB2312" w:hAnsi="仿宋_GB2312" w:eastAsia="仿宋_GB2312"/>
          <w:b w:val="0"/>
          <w:sz w:val="32"/>
        </w:rPr>
        <w:t>调整绩效目标，确保资金有效执行。具体附部门整体支出绩效自评表，项目支出绩效自评表和部门评价报告。</w:t>
      </w:r>
    </w:p>
    <w:p w14:paraId="5831B97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AD3F9CE">
        <w:tblPrEx>
          <w:tblCellMar>
            <w:top w:w="0" w:type="dxa"/>
            <w:left w:w="108" w:type="dxa"/>
            <w:bottom w:w="0" w:type="dxa"/>
            <w:right w:w="108" w:type="dxa"/>
          </w:tblCellMar>
        </w:tblPrEx>
        <w:tc>
          <w:tcPr>
            <w:tcW w:w="8847" w:type="dxa"/>
            <w:gridSpan w:val="9"/>
            <w:vAlign w:val="center"/>
          </w:tcPr>
          <w:p w14:paraId="36F54B98">
            <w:pPr>
              <w:jc w:val="center"/>
            </w:pPr>
            <w:r>
              <w:rPr>
                <w:rFonts w:ascii="宋体" w:hAnsi="宋体" w:eastAsia="宋体"/>
                <w:sz w:val="24"/>
              </w:rPr>
              <w:t>部门整体支出绩效自评表</w:t>
            </w:r>
          </w:p>
        </w:tc>
      </w:tr>
      <w:tr w14:paraId="5024A621">
        <w:tblPrEx>
          <w:tblCellMar>
            <w:top w:w="0" w:type="dxa"/>
            <w:left w:w="108" w:type="dxa"/>
            <w:bottom w:w="0" w:type="dxa"/>
            <w:right w:w="108" w:type="dxa"/>
          </w:tblCellMar>
        </w:tblPrEx>
        <w:tc>
          <w:tcPr>
            <w:tcW w:w="8847" w:type="dxa"/>
            <w:gridSpan w:val="9"/>
            <w:vAlign w:val="center"/>
          </w:tcPr>
          <w:p w14:paraId="64CBA065">
            <w:pPr>
              <w:jc w:val="center"/>
            </w:pPr>
            <w:r>
              <w:rPr>
                <w:rFonts w:ascii="宋体" w:hAnsi="宋体" w:eastAsia="宋体"/>
                <w:sz w:val="24"/>
              </w:rPr>
              <w:t>（2024年度）</w:t>
            </w:r>
          </w:p>
        </w:tc>
      </w:tr>
      <w:tr w14:paraId="3B5C9B0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CF2DA">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399A08C">
            <w:pPr>
              <w:jc w:val="center"/>
              <w:rPr>
                <w:rFonts w:hint="eastAsia" w:eastAsia="宋体"/>
                <w:lang w:eastAsia="zh-CN"/>
              </w:rPr>
            </w:pPr>
            <w:r>
              <w:rPr>
                <w:rFonts w:hint="eastAsia" w:ascii="宋体" w:hAnsi="宋体"/>
                <w:sz w:val="16"/>
                <w:lang w:eastAsia="zh-CN"/>
              </w:rPr>
              <w:t>新疆维吾尔自治区喀什地区林业和草原局</w:t>
            </w:r>
          </w:p>
        </w:tc>
      </w:tr>
      <w:tr w14:paraId="54DDC6C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F3EB87">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8145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A070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4FCA4">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EE1E8">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12C1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AC28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C4D8E">
            <w:pPr>
              <w:jc w:val="center"/>
            </w:pPr>
            <w:r>
              <w:rPr>
                <w:rFonts w:ascii="宋体" w:hAnsi="宋体" w:eastAsia="宋体"/>
                <w:sz w:val="16"/>
              </w:rPr>
              <w:t>得分</w:t>
            </w:r>
          </w:p>
        </w:tc>
      </w:tr>
      <w:tr w14:paraId="11D58B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2BBF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D179A">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1D702">
            <w:pPr>
              <w:jc w:val="center"/>
            </w:pPr>
            <w:r>
              <w:rPr>
                <w:rFonts w:ascii="宋体" w:hAnsi="宋体" w:eastAsia="宋体"/>
                <w:sz w:val="16"/>
              </w:rPr>
              <w:t>2,296.66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19289">
            <w:pPr>
              <w:jc w:val="center"/>
            </w:pPr>
            <w:r>
              <w:rPr>
                <w:rFonts w:ascii="宋体" w:hAnsi="宋体" w:eastAsia="宋体"/>
                <w:sz w:val="16"/>
              </w:rPr>
              <w:t>8,259.20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75DE1">
            <w:pPr>
              <w:jc w:val="center"/>
            </w:pPr>
            <w:r>
              <w:rPr>
                <w:rFonts w:ascii="宋体" w:hAnsi="宋体" w:eastAsia="宋体"/>
                <w:sz w:val="16"/>
              </w:rPr>
              <w:t>5,855.02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A62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2769E">
            <w:pPr>
              <w:jc w:val="center"/>
            </w:pPr>
            <w:r>
              <w:rPr>
                <w:rFonts w:ascii="宋体" w:hAnsi="宋体" w:eastAsia="宋体"/>
                <w:sz w:val="16"/>
              </w:rPr>
              <w:t>70.89%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E2BA2">
            <w:pPr>
              <w:jc w:val="center"/>
            </w:pPr>
            <w:r>
              <w:rPr>
                <w:rFonts w:ascii="宋体" w:hAnsi="宋体" w:eastAsia="宋体"/>
                <w:sz w:val="16"/>
              </w:rPr>
              <w:t>7.09</w:t>
            </w:r>
          </w:p>
        </w:tc>
      </w:tr>
      <w:tr w14:paraId="6DA6CE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8AC7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D196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8218D">
            <w:pPr>
              <w:jc w:val="center"/>
            </w:pPr>
            <w:r>
              <w:rPr>
                <w:rFonts w:ascii="宋体" w:hAnsi="宋体" w:eastAsia="宋体"/>
                <w:sz w:val="16"/>
              </w:rPr>
              <w:t>485.83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8B114">
            <w:pPr>
              <w:jc w:val="center"/>
            </w:pPr>
            <w:r>
              <w:rPr>
                <w:rFonts w:ascii="宋体" w:hAnsi="宋体" w:eastAsia="宋体"/>
                <w:sz w:val="16"/>
              </w:rPr>
              <w:t>6,288.67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104C9">
            <w:pPr>
              <w:jc w:val="center"/>
            </w:pPr>
            <w:r>
              <w:rPr>
                <w:rFonts w:ascii="宋体" w:hAnsi="宋体" w:eastAsia="宋体"/>
                <w:sz w:val="16"/>
              </w:rPr>
              <w:t>3,921.74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951E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144C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4A132">
            <w:pPr>
              <w:jc w:val="center"/>
            </w:pPr>
            <w:r>
              <w:rPr>
                <w:rFonts w:ascii="宋体" w:hAnsi="宋体" w:eastAsia="宋体"/>
                <w:sz w:val="16"/>
              </w:rPr>
              <w:t>—</w:t>
            </w:r>
          </w:p>
        </w:tc>
      </w:tr>
      <w:tr w14:paraId="2B83E9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84E8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7E4DD">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85BB2">
            <w:pPr>
              <w:jc w:val="center"/>
            </w:pPr>
            <w:r>
              <w:rPr>
                <w:rFonts w:ascii="宋体" w:hAnsi="宋体" w:eastAsia="宋体"/>
                <w:sz w:val="16"/>
              </w:rPr>
              <w:t>1,809.83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7F363">
            <w:pPr>
              <w:jc w:val="center"/>
            </w:pPr>
            <w:r>
              <w:rPr>
                <w:rFonts w:ascii="宋体" w:hAnsi="宋体" w:eastAsia="宋体"/>
                <w:sz w:val="16"/>
              </w:rPr>
              <w:t>1,954.54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E71DB">
            <w:pPr>
              <w:jc w:val="center"/>
            </w:pPr>
            <w:r>
              <w:rPr>
                <w:rFonts w:ascii="宋体" w:hAnsi="宋体" w:eastAsia="宋体"/>
                <w:sz w:val="16"/>
              </w:rPr>
              <w:t>1,918.00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DB3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0D49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4512B">
            <w:pPr>
              <w:jc w:val="center"/>
            </w:pPr>
            <w:r>
              <w:rPr>
                <w:rFonts w:ascii="宋体" w:hAnsi="宋体" w:eastAsia="宋体"/>
                <w:sz w:val="16"/>
              </w:rPr>
              <w:t>—</w:t>
            </w:r>
          </w:p>
        </w:tc>
      </w:tr>
      <w:tr w14:paraId="390DDA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59C1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B25A0">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E9E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83E48">
            <w:pPr>
              <w:jc w:val="center"/>
            </w:pPr>
            <w:r>
              <w:rPr>
                <w:rFonts w:ascii="宋体" w:hAnsi="宋体" w:eastAsia="宋体"/>
                <w:sz w:val="16"/>
              </w:rPr>
              <w:t>16.00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96C9B">
            <w:pPr>
              <w:jc w:val="center"/>
            </w:pPr>
            <w:r>
              <w:rPr>
                <w:rFonts w:ascii="宋体" w:hAnsi="宋体" w:eastAsia="宋体"/>
                <w:sz w:val="16"/>
              </w:rPr>
              <w:t>15.28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7C3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B61A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3CC15">
            <w:pPr>
              <w:jc w:val="center"/>
            </w:pPr>
            <w:r>
              <w:rPr>
                <w:rFonts w:ascii="宋体" w:hAnsi="宋体" w:eastAsia="宋体"/>
                <w:sz w:val="16"/>
              </w:rPr>
              <w:t>—</w:t>
            </w:r>
          </w:p>
        </w:tc>
      </w:tr>
      <w:tr w14:paraId="2ABEAE1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228C6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5A366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A32B2C">
            <w:pPr>
              <w:jc w:val="center"/>
            </w:pPr>
            <w:r>
              <w:rPr>
                <w:rFonts w:ascii="宋体" w:hAnsi="宋体" w:eastAsia="宋体"/>
                <w:sz w:val="16"/>
              </w:rPr>
              <w:t>实际完成情况</w:t>
            </w:r>
          </w:p>
        </w:tc>
      </w:tr>
      <w:tr w14:paraId="2332C6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8EB65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3FAFF0">
            <w:pPr>
              <w:jc w:val="both"/>
            </w:pPr>
            <w:r>
              <w:rPr>
                <w:rFonts w:ascii="宋体" w:hAnsi="宋体" w:eastAsia="宋体"/>
                <w:sz w:val="16"/>
              </w:rPr>
              <w:t>严格落实林长制，持续开展国土绿化行动，加强天然林保护修复、防护林建设、荒漠草原治理，聚焦中央农村会议精神贯彻落实，着力加强540万亩国家级公益林管护和586万亩天保工程区建设，选聘（续聘）16340名生态护林员，开展生态护林员、农民业务技能</w:t>
            </w:r>
            <w:r>
              <w:rPr>
                <w:rFonts w:hint="eastAsia" w:ascii="宋体" w:hAnsi="宋体"/>
                <w:sz w:val="16"/>
                <w:lang w:val="en-US" w:eastAsia="zh-CN"/>
              </w:rPr>
              <w:t>的</w:t>
            </w:r>
            <w:r>
              <w:rPr>
                <w:rFonts w:ascii="宋体" w:hAnsi="宋体" w:eastAsia="宋体"/>
                <w:sz w:val="16"/>
              </w:rPr>
              <w:t>培训（着重培训林果技术）3000人次以上，同时提升林草资源管护质量，完成造林绿化11.32万亩、沙化土地治理11.32万亩以上，增强群众对森林草原资源保护意识。并广泛开展节约型机关、节水型单位、绿色家庭、绿色学校、绿色社区创建活动，推进低碳城市、低碳园区、低碳企业试点示范，倡导绿色消费，促进经济社会发展全面绿色转型。</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8F9765">
            <w:pPr>
              <w:jc w:val="both"/>
            </w:pPr>
            <w:r>
              <w:rPr>
                <w:rFonts w:ascii="宋体" w:hAnsi="宋体" w:eastAsia="宋体"/>
                <w:sz w:val="16"/>
              </w:rPr>
              <w:t>开展生态护林员、农民业务技能</w:t>
            </w:r>
            <w:r>
              <w:rPr>
                <w:rFonts w:hint="eastAsia" w:ascii="宋体" w:hAnsi="宋体"/>
                <w:sz w:val="16"/>
                <w:lang w:val="en-US" w:eastAsia="zh-CN"/>
              </w:rPr>
              <w:t>的</w:t>
            </w:r>
            <w:r>
              <w:rPr>
                <w:rFonts w:ascii="宋体" w:hAnsi="宋体" w:eastAsia="宋体"/>
                <w:sz w:val="16"/>
              </w:rPr>
              <w:t>培训3000人次以上，同时提升林草资源管护质量，完成造林绿化11.32万亩、林业有害生物无公害防治率达96.62，未发生林业有害生物成灾及森林火灾，增强群众对森林草原资源保护意识。并广泛开展节约型机关、节水型单位、绿色家庭、绿色学校、绿色社区创建活动，推进低碳城市、低碳园区、低碳企业试点示范，倡导绿色消费，促进经济社会发展全面绿色转型。</w:t>
            </w:r>
          </w:p>
        </w:tc>
      </w:tr>
      <w:tr w14:paraId="11EAFEC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A86D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2825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DD6B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F2618">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CFD2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EE92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5AD3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E5903">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28883">
            <w:pPr>
              <w:jc w:val="center"/>
            </w:pPr>
            <w:r>
              <w:rPr>
                <w:rFonts w:ascii="宋体" w:hAnsi="宋体" w:eastAsia="宋体"/>
                <w:sz w:val="16"/>
              </w:rPr>
              <w:t>得分</w:t>
            </w:r>
          </w:p>
        </w:tc>
      </w:tr>
      <w:tr w14:paraId="55CF923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A2AB6">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83CC5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2914F">
            <w:pPr>
              <w:jc w:val="center"/>
            </w:pPr>
            <w:r>
              <w:rPr>
                <w:rFonts w:ascii="宋体" w:hAnsi="宋体" w:eastAsia="宋体"/>
                <w:sz w:val="16"/>
              </w:rPr>
              <w:t>全地区完成造林绿化亩数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864ED">
            <w:pPr>
              <w:jc w:val="center"/>
            </w:pPr>
            <w:r>
              <w:rPr>
                <w:rFonts w:ascii="宋体" w:hAnsi="宋体" w:eastAsia="宋体"/>
                <w:sz w:val="16"/>
              </w:rPr>
              <w:t>&gt;=11.32万亩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FC23F">
            <w:pPr>
              <w:jc w:val="center"/>
            </w:pPr>
            <w:r>
              <w:rPr>
                <w:rFonts w:ascii="宋体" w:hAnsi="宋体" w:eastAsia="宋体"/>
                <w:sz w:val="16"/>
              </w:rPr>
              <w:t>喀什地区林和草原2024年度重点工作推进计划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B5C0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5A097">
            <w:pPr>
              <w:jc w:val="center"/>
            </w:pPr>
            <w:r>
              <w:rPr>
                <w:rFonts w:ascii="宋体" w:hAnsi="宋体" w:eastAsia="宋体"/>
                <w:sz w:val="16"/>
              </w:rPr>
              <w:t>11.32万亩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85D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9E4E0">
            <w:pPr>
              <w:jc w:val="center"/>
            </w:pPr>
            <w:r>
              <w:rPr>
                <w:rFonts w:ascii="宋体" w:hAnsi="宋体" w:eastAsia="宋体"/>
                <w:sz w:val="16"/>
              </w:rPr>
              <w:t>30</w:t>
            </w:r>
          </w:p>
        </w:tc>
      </w:tr>
      <w:tr w14:paraId="311627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5120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D298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EA0B6">
            <w:pPr>
              <w:jc w:val="center"/>
            </w:pPr>
            <w:r>
              <w:rPr>
                <w:rFonts w:ascii="宋体" w:hAnsi="宋体" w:eastAsia="宋体"/>
                <w:sz w:val="16"/>
              </w:rPr>
              <w:t>业务技能</w:t>
            </w:r>
            <w:r>
              <w:rPr>
                <w:rFonts w:hint="eastAsia" w:ascii="宋体" w:hAnsi="宋体"/>
                <w:sz w:val="16"/>
                <w:lang w:val="en-US" w:eastAsia="zh-CN"/>
              </w:rPr>
              <w:t>的</w:t>
            </w:r>
            <w:r>
              <w:rPr>
                <w:rFonts w:ascii="宋体" w:hAnsi="宋体" w:eastAsia="宋体"/>
                <w:sz w:val="16"/>
              </w:rPr>
              <w:t>培训人次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57A6F">
            <w:pPr>
              <w:jc w:val="center"/>
            </w:pPr>
            <w:r>
              <w:rPr>
                <w:rFonts w:ascii="宋体" w:hAnsi="宋体" w:eastAsia="宋体"/>
                <w:sz w:val="16"/>
              </w:rPr>
              <w:t>&gt;=3000人次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DEBFF">
            <w:pPr>
              <w:jc w:val="center"/>
            </w:pPr>
            <w:r>
              <w:rPr>
                <w:rFonts w:ascii="宋体" w:hAnsi="宋体" w:eastAsia="宋体"/>
                <w:sz w:val="16"/>
              </w:rPr>
              <w:t>喀什地区林和草原2024年度重点工作推进计划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1608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8F1DC">
            <w:pPr>
              <w:jc w:val="center"/>
            </w:pPr>
            <w:r>
              <w:rPr>
                <w:rFonts w:ascii="宋体" w:hAnsi="宋体" w:eastAsia="宋体"/>
                <w:sz w:val="16"/>
              </w:rPr>
              <w:t>3000人次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0B4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AA996">
            <w:pPr>
              <w:jc w:val="center"/>
            </w:pPr>
            <w:r>
              <w:rPr>
                <w:rFonts w:ascii="宋体" w:hAnsi="宋体" w:eastAsia="宋体"/>
                <w:sz w:val="16"/>
              </w:rPr>
              <w:t>10</w:t>
            </w:r>
          </w:p>
        </w:tc>
      </w:tr>
      <w:tr w14:paraId="5AC542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3088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2539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4734D">
            <w:pPr>
              <w:jc w:val="center"/>
            </w:pPr>
            <w:r>
              <w:rPr>
                <w:rFonts w:ascii="宋体" w:hAnsi="宋体" w:eastAsia="宋体"/>
                <w:sz w:val="16"/>
              </w:rPr>
              <w:t>指导草原禁牧和草畜平衡工作面积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BBAD3">
            <w:pPr>
              <w:jc w:val="center"/>
            </w:pPr>
            <w:r>
              <w:rPr>
                <w:rFonts w:ascii="宋体" w:hAnsi="宋体" w:eastAsia="宋体"/>
                <w:sz w:val="16"/>
              </w:rPr>
              <w:t>&gt;=4245万亩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8501D">
            <w:pPr>
              <w:jc w:val="center"/>
            </w:pPr>
            <w:r>
              <w:rPr>
                <w:rFonts w:ascii="宋体" w:hAnsi="宋体" w:eastAsia="宋体"/>
                <w:sz w:val="16"/>
              </w:rPr>
              <w:t>2024年地区草原监理所重点工作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9C3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70D28">
            <w:pPr>
              <w:jc w:val="center"/>
            </w:pPr>
            <w:r>
              <w:rPr>
                <w:rFonts w:ascii="宋体" w:hAnsi="宋体" w:eastAsia="宋体"/>
                <w:sz w:val="16"/>
              </w:rPr>
              <w:t>4245万亩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CF5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526E1">
            <w:pPr>
              <w:jc w:val="center"/>
            </w:pPr>
            <w:r>
              <w:rPr>
                <w:rFonts w:ascii="宋体" w:hAnsi="宋体" w:eastAsia="宋体"/>
                <w:sz w:val="16"/>
              </w:rPr>
              <w:t>10</w:t>
            </w:r>
          </w:p>
        </w:tc>
      </w:tr>
      <w:tr w14:paraId="6DD46A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1AAD4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0628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1DD9C">
            <w:pPr>
              <w:jc w:val="center"/>
            </w:pPr>
            <w:r>
              <w:rPr>
                <w:rFonts w:ascii="宋体" w:hAnsi="宋体" w:eastAsia="宋体"/>
                <w:sz w:val="16"/>
              </w:rPr>
              <w:t>林业有害生物无公害防治率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6A359">
            <w:pPr>
              <w:jc w:val="center"/>
            </w:pPr>
            <w:r>
              <w:rPr>
                <w:rFonts w:ascii="宋体" w:hAnsi="宋体" w:eastAsia="宋体"/>
                <w:sz w:val="16"/>
              </w:rPr>
              <w:t>&gt;=96%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5A90F">
            <w:pPr>
              <w:jc w:val="center"/>
            </w:pPr>
            <w:r>
              <w:rPr>
                <w:rFonts w:ascii="宋体" w:hAnsi="宋体" w:eastAsia="宋体"/>
                <w:sz w:val="16"/>
              </w:rPr>
              <w:t>喀什地区林和草原2024年度重点工作推进计划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194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8F28C">
            <w:pPr>
              <w:jc w:val="center"/>
            </w:pPr>
            <w:r>
              <w:rPr>
                <w:rFonts w:ascii="宋体" w:hAnsi="宋体" w:eastAsia="宋体"/>
                <w:sz w:val="16"/>
              </w:rPr>
              <w:t>96.92%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03287">
            <w:pPr>
              <w:jc w:val="center"/>
            </w:pPr>
            <w:r>
              <w:rPr>
                <w:rFonts w:ascii="宋体" w:hAnsi="宋体" w:eastAsia="宋体"/>
                <w:sz w:val="16"/>
              </w:rPr>
              <w:t>100.96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4A785">
            <w:pPr>
              <w:jc w:val="center"/>
            </w:pPr>
            <w:r>
              <w:rPr>
                <w:rFonts w:ascii="宋体" w:hAnsi="宋体" w:eastAsia="宋体"/>
                <w:sz w:val="16"/>
              </w:rPr>
              <w:t>10</w:t>
            </w:r>
          </w:p>
        </w:tc>
      </w:tr>
      <w:tr w14:paraId="0A0A7A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895D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D150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AB64F">
            <w:pPr>
              <w:jc w:val="center"/>
            </w:pPr>
            <w:r>
              <w:rPr>
                <w:rFonts w:ascii="宋体" w:hAnsi="宋体" w:eastAsia="宋体"/>
                <w:sz w:val="16"/>
              </w:rPr>
              <w:t>林业有害生物成灾率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43809">
            <w:pPr>
              <w:jc w:val="center"/>
            </w:pPr>
            <w:r>
              <w:rPr>
                <w:rFonts w:ascii="宋体" w:hAnsi="宋体" w:eastAsia="宋体"/>
                <w:sz w:val="16"/>
              </w:rPr>
              <w:t>&lt;=8.20‰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D1F0B">
            <w:pPr>
              <w:jc w:val="center"/>
            </w:pPr>
            <w:r>
              <w:rPr>
                <w:rFonts w:ascii="宋体" w:hAnsi="宋体" w:eastAsia="宋体"/>
                <w:sz w:val="16"/>
              </w:rPr>
              <w:t>喀什地区林和草原2024年度重点工作推进计划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63F9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EC2E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CFA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83951">
            <w:pPr>
              <w:jc w:val="center"/>
            </w:pPr>
            <w:r>
              <w:rPr>
                <w:rFonts w:ascii="宋体" w:hAnsi="宋体" w:eastAsia="宋体"/>
                <w:sz w:val="16"/>
              </w:rPr>
              <w:t>10</w:t>
            </w:r>
          </w:p>
        </w:tc>
      </w:tr>
      <w:tr w14:paraId="2470A9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16CD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68CD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C1180">
            <w:pPr>
              <w:jc w:val="center"/>
            </w:pPr>
            <w:r>
              <w:rPr>
                <w:rFonts w:ascii="宋体" w:hAnsi="宋体" w:eastAsia="宋体"/>
                <w:sz w:val="16"/>
              </w:rPr>
              <w:t>森林火灾受害率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6653A">
            <w:pPr>
              <w:jc w:val="center"/>
            </w:pPr>
            <w:r>
              <w:rPr>
                <w:rFonts w:ascii="宋体" w:hAnsi="宋体" w:eastAsia="宋体"/>
                <w:sz w:val="16"/>
              </w:rPr>
              <w:t>&lt;=0.90‰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FEFDE">
            <w:pPr>
              <w:jc w:val="center"/>
            </w:pPr>
            <w:r>
              <w:rPr>
                <w:rFonts w:ascii="宋体" w:hAnsi="宋体" w:eastAsia="宋体"/>
                <w:sz w:val="16"/>
              </w:rPr>
              <w:t>喀什地区林和草原2024年度重点工作推进计划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996C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09FF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4BC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0F500">
            <w:pPr>
              <w:jc w:val="center"/>
            </w:pPr>
            <w:r>
              <w:rPr>
                <w:rFonts w:ascii="宋体" w:hAnsi="宋体" w:eastAsia="宋体"/>
                <w:sz w:val="16"/>
              </w:rPr>
              <w:t>20</w:t>
            </w:r>
          </w:p>
        </w:tc>
      </w:tr>
    </w:tbl>
    <w:p w14:paraId="488DBB4C">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26"/>
        <w:gridCol w:w="776"/>
        <w:gridCol w:w="617"/>
        <w:gridCol w:w="696"/>
        <w:gridCol w:w="622"/>
        <w:gridCol w:w="617"/>
        <w:gridCol w:w="617"/>
        <w:gridCol w:w="776"/>
        <w:gridCol w:w="631"/>
        <w:gridCol w:w="595"/>
        <w:gridCol w:w="627"/>
      </w:tblGrid>
      <w:tr w14:paraId="65029A42">
        <w:tc>
          <w:tcPr>
            <w:tcW w:w="8848" w:type="dxa"/>
            <w:gridSpan w:val="14"/>
            <w:vAlign w:val="center"/>
          </w:tcPr>
          <w:p w14:paraId="2BBFFC62">
            <w:pPr>
              <w:jc w:val="center"/>
            </w:pPr>
            <w:r>
              <w:rPr>
                <w:rFonts w:ascii="宋体" w:hAnsi="宋体" w:eastAsia="宋体"/>
                <w:sz w:val="24"/>
              </w:rPr>
              <w:t>项目支出绩效自评表</w:t>
            </w:r>
          </w:p>
        </w:tc>
      </w:tr>
      <w:tr w14:paraId="6D9C9687">
        <w:tblPrEx>
          <w:tblCellMar>
            <w:top w:w="0" w:type="dxa"/>
            <w:left w:w="108" w:type="dxa"/>
            <w:bottom w:w="0" w:type="dxa"/>
            <w:right w:w="108" w:type="dxa"/>
          </w:tblCellMar>
        </w:tblPrEx>
        <w:tc>
          <w:tcPr>
            <w:tcW w:w="8848" w:type="dxa"/>
            <w:gridSpan w:val="14"/>
            <w:vAlign w:val="center"/>
          </w:tcPr>
          <w:p w14:paraId="1398EC67">
            <w:pPr>
              <w:jc w:val="center"/>
            </w:pPr>
            <w:r>
              <w:rPr>
                <w:rFonts w:ascii="宋体" w:hAnsi="宋体" w:eastAsia="宋体"/>
                <w:sz w:val="24"/>
              </w:rPr>
              <w:t>(2024年度)</w:t>
            </w:r>
          </w:p>
        </w:tc>
      </w:tr>
      <w:tr w14:paraId="16BA2E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CDF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1480FB">
            <w:pPr>
              <w:jc w:val="center"/>
            </w:pPr>
            <w:r>
              <w:rPr>
                <w:rFonts w:ascii="宋体" w:hAnsi="宋体" w:eastAsia="宋体"/>
                <w:sz w:val="16"/>
              </w:rPr>
              <w:t>2023年第二批中央林业草原生态保护恢复资金（森林保护修复-国有林支持保障）项目</w:t>
            </w:r>
          </w:p>
        </w:tc>
      </w:tr>
      <w:tr w14:paraId="1C475D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6A32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EB8785">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7143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11F40F">
            <w:pPr>
              <w:jc w:val="center"/>
              <w:rPr>
                <w:rFonts w:hint="eastAsia" w:eastAsia="宋体"/>
                <w:lang w:eastAsia="zh-CN"/>
              </w:rPr>
            </w:pPr>
            <w:r>
              <w:rPr>
                <w:rFonts w:hint="eastAsia" w:ascii="宋体" w:hAnsi="宋体"/>
                <w:sz w:val="16"/>
                <w:lang w:eastAsia="zh-CN"/>
              </w:rPr>
              <w:t>新疆维吾尔自治区喀什地区林业和草原局</w:t>
            </w:r>
          </w:p>
        </w:tc>
      </w:tr>
      <w:tr w14:paraId="77B773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AEE8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EC8E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2B66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F011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313A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F6D0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714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F0AFF">
            <w:pPr>
              <w:jc w:val="center"/>
            </w:pPr>
            <w:r>
              <w:rPr>
                <w:rFonts w:ascii="宋体" w:hAnsi="宋体" w:eastAsia="宋体"/>
                <w:sz w:val="16"/>
              </w:rPr>
              <w:t>得分</w:t>
            </w:r>
          </w:p>
        </w:tc>
      </w:tr>
      <w:tr w14:paraId="5E79FB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4CA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6BD8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652E3">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A1312">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71924">
            <w:pPr>
              <w:jc w:val="center"/>
            </w:pPr>
            <w:r>
              <w:rPr>
                <w:rFonts w:ascii="宋体" w:hAnsi="宋体" w:eastAsia="宋体"/>
                <w:sz w:val="16"/>
              </w:rPr>
              <w:t>76.45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527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B7393">
            <w:pPr>
              <w:jc w:val="center"/>
            </w:pPr>
            <w:r>
              <w:rPr>
                <w:rFonts w:ascii="宋体" w:hAnsi="宋体" w:eastAsia="宋体"/>
                <w:sz w:val="16"/>
              </w:rPr>
              <w:t>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E47C4">
            <w:pPr>
              <w:jc w:val="center"/>
            </w:pPr>
            <w:r>
              <w:rPr>
                <w:rFonts w:ascii="宋体" w:hAnsi="宋体" w:eastAsia="宋体"/>
                <w:sz w:val="16"/>
              </w:rPr>
              <w:t>8.89分</w:t>
            </w:r>
          </w:p>
        </w:tc>
      </w:tr>
      <w:tr w14:paraId="000176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3F0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A21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4BB2B">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DFB54">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49AE3">
            <w:pPr>
              <w:jc w:val="center"/>
            </w:pPr>
            <w:r>
              <w:rPr>
                <w:rFonts w:ascii="宋体" w:hAnsi="宋体" w:eastAsia="宋体"/>
                <w:sz w:val="16"/>
              </w:rPr>
              <w:t>76.45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81C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FDC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17DD4">
            <w:pPr>
              <w:jc w:val="center"/>
            </w:pPr>
            <w:r>
              <w:rPr>
                <w:rFonts w:ascii="宋体" w:hAnsi="宋体" w:eastAsia="宋体"/>
                <w:sz w:val="16"/>
              </w:rPr>
              <w:t>—</w:t>
            </w:r>
          </w:p>
        </w:tc>
      </w:tr>
      <w:tr w14:paraId="0CF7DD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214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BDD5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31D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AF0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E2A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B1E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827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8D7AE">
            <w:pPr>
              <w:jc w:val="center"/>
            </w:pPr>
            <w:r>
              <w:rPr>
                <w:rFonts w:ascii="宋体" w:hAnsi="宋体" w:eastAsia="宋体"/>
                <w:sz w:val="16"/>
              </w:rPr>
              <w:t>—</w:t>
            </w:r>
          </w:p>
        </w:tc>
      </w:tr>
      <w:tr w14:paraId="6F0F0B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64D6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8AE8A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904654">
            <w:pPr>
              <w:jc w:val="center"/>
            </w:pPr>
            <w:r>
              <w:rPr>
                <w:rFonts w:ascii="宋体" w:hAnsi="宋体" w:eastAsia="宋体"/>
                <w:sz w:val="16"/>
              </w:rPr>
              <w:t>实际完成情况</w:t>
            </w:r>
          </w:p>
        </w:tc>
      </w:tr>
      <w:tr w14:paraId="126690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3EFC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6CC634">
            <w:pPr>
              <w:jc w:val="both"/>
            </w:pPr>
            <w:r>
              <w:rPr>
                <w:rFonts w:ascii="宋体" w:hAnsi="宋体" w:eastAsia="宋体"/>
                <w:sz w:val="16"/>
              </w:rPr>
              <w:t>该项目预算数为80万元，主要用于完成13个实施单位536.83万亩国家级公益林管护的检查指导工作，完成公益林管护质量保护成效监测评估，形成评估报告，有效</w:t>
            </w:r>
            <w:r>
              <w:rPr>
                <w:rFonts w:hint="eastAsia" w:ascii="宋体" w:hAnsi="宋体"/>
                <w:sz w:val="16"/>
                <w:lang w:eastAsia="zh-CN"/>
              </w:rPr>
              <w:t>地</w:t>
            </w:r>
            <w:r>
              <w:rPr>
                <w:rFonts w:ascii="宋体" w:hAnsi="宋体" w:eastAsia="宋体"/>
                <w:sz w:val="16"/>
              </w:rPr>
              <w:t>减少荒漠生态系统对绿洲生态系统的干扰和影响，减轻风沙危害。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B94D45">
            <w:pPr>
              <w:jc w:val="both"/>
            </w:pPr>
            <w:r>
              <w:rPr>
                <w:rFonts w:ascii="宋体" w:hAnsi="宋体" w:eastAsia="宋体"/>
                <w:sz w:val="16"/>
              </w:rPr>
              <w:t>目前已完成13个实施单位536.83万亩国家级公益林管护的检查指导工作，已完成公益林管护质量保护成效监测评估，形成评估报告1个，此评估报告对减少荒漠生态系统对绿洲生态系统的干扰和影响提供了指导依据，为今后减轻风沙危害指导工作开展方向。聘用国家级公益林管护人员543人。</w:t>
            </w:r>
          </w:p>
        </w:tc>
      </w:tr>
      <w:tr w14:paraId="797C30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B5C4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0CC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743F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5DAF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6AAA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E728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26E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C644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CF49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912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EC09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9BE5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F454C">
            <w:pPr>
              <w:jc w:val="center"/>
            </w:pPr>
            <w:r>
              <w:rPr>
                <w:rFonts w:ascii="宋体" w:hAnsi="宋体" w:eastAsia="宋体"/>
                <w:sz w:val="16"/>
              </w:rPr>
              <w:t>偏差原因分析及改进措施</w:t>
            </w:r>
          </w:p>
        </w:tc>
      </w:tr>
      <w:tr w14:paraId="58B44F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4FF5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7D26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A832D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64E34">
            <w:pPr>
              <w:jc w:val="center"/>
            </w:pPr>
            <w:r>
              <w:rPr>
                <w:rFonts w:ascii="宋体" w:hAnsi="宋体" w:eastAsia="宋体"/>
                <w:sz w:val="16"/>
              </w:rPr>
              <w:t>国家级公益林管护面积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7268D">
            <w:pPr>
              <w:jc w:val="center"/>
            </w:pPr>
            <w:r>
              <w:rPr>
                <w:rFonts w:ascii="宋体" w:hAnsi="宋体" w:eastAsia="宋体"/>
                <w:sz w:val="16"/>
              </w:rPr>
              <w:t>=536.83万亩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169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26980">
            <w:pPr>
              <w:jc w:val="center"/>
            </w:pPr>
            <w:r>
              <w:rPr>
                <w:rFonts w:ascii="宋体" w:hAnsi="宋体" w:eastAsia="宋体"/>
                <w:sz w:val="16"/>
              </w:rPr>
              <w:t>536.83万亩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7AA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AC80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0F9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7190D">
            <w:pPr>
              <w:jc w:val="center"/>
            </w:pPr>
            <w:r>
              <w:rPr>
                <w:rFonts w:ascii="宋体" w:hAnsi="宋体" w:eastAsia="宋体"/>
                <w:sz w:val="16"/>
              </w:rPr>
              <w:t>=536.83万亩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032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5E423">
            <w:pPr>
              <w:jc w:val="center"/>
            </w:pPr>
          </w:p>
        </w:tc>
      </w:tr>
      <w:tr w14:paraId="598AC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19B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A21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0DD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9CE78">
            <w:pPr>
              <w:jc w:val="center"/>
            </w:pPr>
            <w:r>
              <w:rPr>
                <w:rFonts w:ascii="宋体" w:hAnsi="宋体" w:eastAsia="宋体"/>
                <w:sz w:val="16"/>
              </w:rPr>
              <w:t>监督检查公益林管护实施单位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1AF2">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F574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CE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4C5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0356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2D1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A332B">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526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EF146">
            <w:pPr>
              <w:jc w:val="center"/>
            </w:pPr>
          </w:p>
        </w:tc>
      </w:tr>
      <w:tr w14:paraId="2DBCF1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D1F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BC4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818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F7AD0">
            <w:pPr>
              <w:jc w:val="center"/>
            </w:pPr>
            <w:r>
              <w:rPr>
                <w:rFonts w:ascii="宋体" w:hAnsi="宋体" w:eastAsia="宋体"/>
                <w:sz w:val="16"/>
              </w:rPr>
              <w:t>国家级公益林智慧监管平台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B55F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751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99F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BC31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CD68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7DB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671B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9DA2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807C0">
            <w:pPr>
              <w:jc w:val="center"/>
            </w:pPr>
          </w:p>
        </w:tc>
      </w:tr>
      <w:tr w14:paraId="05D049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A12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462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2B9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E8FB">
            <w:pPr>
              <w:jc w:val="center"/>
            </w:pPr>
            <w:r>
              <w:rPr>
                <w:rFonts w:ascii="宋体" w:hAnsi="宋体" w:eastAsia="宋体"/>
                <w:sz w:val="16"/>
              </w:rPr>
              <w:t>聘用国家级公益林管护员人数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47D0C">
            <w:pPr>
              <w:jc w:val="center"/>
            </w:pPr>
            <w:r>
              <w:rPr>
                <w:rFonts w:ascii="宋体" w:hAnsi="宋体" w:eastAsia="宋体"/>
                <w:sz w:val="16"/>
              </w:rPr>
              <w:t>&gt;=543人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87BB">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3A34">
            <w:pPr>
              <w:jc w:val="center"/>
            </w:pPr>
            <w:r>
              <w:rPr>
                <w:rFonts w:ascii="宋体" w:hAnsi="宋体" w:eastAsia="宋体"/>
                <w:sz w:val="16"/>
              </w:rPr>
              <w:t>551人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B4C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2CC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328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9BAA">
            <w:pPr>
              <w:jc w:val="center"/>
            </w:pPr>
            <w:r>
              <w:rPr>
                <w:rFonts w:ascii="宋体" w:hAnsi="宋体" w:eastAsia="宋体"/>
                <w:sz w:val="16"/>
              </w:rPr>
              <w:t>=543人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CA29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B3FE7">
            <w:pPr>
              <w:jc w:val="center"/>
            </w:pPr>
          </w:p>
        </w:tc>
      </w:tr>
      <w:tr w14:paraId="29FC12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04F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7D5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CBC2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90483">
            <w:pPr>
              <w:jc w:val="center"/>
            </w:pPr>
            <w:r>
              <w:rPr>
                <w:rFonts w:ascii="宋体" w:hAnsi="宋体" w:eastAsia="宋体"/>
                <w:sz w:val="16"/>
              </w:rPr>
              <w:t>监督指导检查实施单位覆盖率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AAF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C13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F06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7B2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495D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5E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873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3964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10FFE">
            <w:pPr>
              <w:jc w:val="center"/>
            </w:pPr>
          </w:p>
        </w:tc>
      </w:tr>
      <w:tr w14:paraId="2753D2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5A2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D88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A07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A7B2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03E27">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D3A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A1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3A9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55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569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8ACF9">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362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E88A5">
            <w:pPr>
              <w:jc w:val="center"/>
            </w:pPr>
            <w:r>
              <w:rPr>
                <w:rFonts w:ascii="宋体" w:hAnsi="宋体" w:eastAsia="宋体"/>
                <w:sz w:val="16"/>
              </w:rPr>
              <w:t>偏差原因：由于年初设定指标时，以23年的实施方案设定，未结合实际重新设定指标；改进措施：今后在设置此项指标时，切实做到结合实际设定。</w:t>
            </w:r>
          </w:p>
        </w:tc>
      </w:tr>
      <w:tr w14:paraId="61BB0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75B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83A0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4777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5631A">
            <w:pPr>
              <w:jc w:val="center"/>
            </w:pPr>
            <w:r>
              <w:rPr>
                <w:rFonts w:ascii="宋体" w:hAnsi="宋体" w:eastAsia="宋体"/>
                <w:sz w:val="16"/>
              </w:rPr>
              <w:t>平均监督指导检查成本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8A2DD">
            <w:pPr>
              <w:jc w:val="center"/>
            </w:pPr>
            <w:r>
              <w:rPr>
                <w:rFonts w:ascii="宋体" w:hAnsi="宋体" w:eastAsia="宋体"/>
                <w:sz w:val="16"/>
              </w:rPr>
              <w:t>&lt;=2.31万元/个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1C1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C2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59C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6E0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0E3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C7A0">
            <w:pPr>
              <w:jc w:val="center"/>
            </w:pPr>
            <w:r>
              <w:rPr>
                <w:rFonts w:ascii="宋体" w:hAnsi="宋体" w:eastAsia="宋体"/>
                <w:sz w:val="16"/>
              </w:rPr>
              <w:t>=2.04万元/个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048EF">
            <w:pPr>
              <w:jc w:val="center"/>
            </w:pPr>
            <w:r>
              <w:rPr>
                <w:rFonts w:ascii="宋体" w:hAnsi="宋体" w:eastAsia="宋体"/>
                <w:sz w:val="16"/>
              </w:rPr>
              <w:t>7.08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2A392">
            <w:pPr>
              <w:jc w:val="center"/>
            </w:pPr>
            <w:r>
              <w:rPr>
                <w:rFonts w:ascii="宋体" w:hAnsi="宋体" w:eastAsia="宋体"/>
                <w:sz w:val="16"/>
              </w:rPr>
              <w:t>偏差原因：赴县开展工作部分工作人员因年底未及时报账，致使资金未支付完毕；改进措施：督促相关工作人员及时报账，确保工作有序推进。</w:t>
            </w:r>
          </w:p>
        </w:tc>
      </w:tr>
      <w:tr w14:paraId="7B9DE9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2BD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5B2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A27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6064A">
            <w:pPr>
              <w:jc w:val="center"/>
            </w:pPr>
            <w:r>
              <w:rPr>
                <w:rFonts w:ascii="宋体" w:hAnsi="宋体" w:eastAsia="宋体"/>
                <w:sz w:val="16"/>
              </w:rPr>
              <w:t>聘请第三方开展喀什地区国家级公益林智慧监管平台系统管理运行维护工作费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5CBE3">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1F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EC7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353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075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B71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69098">
            <w:pPr>
              <w:jc w:val="center"/>
            </w:pPr>
            <w:r>
              <w:rPr>
                <w:rFonts w:ascii="宋体" w:hAnsi="宋体" w:eastAsia="宋体"/>
                <w:sz w:val="16"/>
              </w:rPr>
              <w:t>=49.96万元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EBC36">
            <w:pPr>
              <w:jc w:val="center"/>
            </w:pPr>
            <w:r>
              <w:rPr>
                <w:rFonts w:ascii="宋体" w:hAnsi="宋体" w:eastAsia="宋体"/>
                <w:sz w:val="16"/>
              </w:rPr>
              <w:t>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E5F64">
            <w:pPr>
              <w:jc w:val="center"/>
            </w:pPr>
            <w:r>
              <w:rPr>
                <w:rFonts w:ascii="宋体" w:hAnsi="宋体" w:eastAsia="宋体"/>
                <w:sz w:val="16"/>
              </w:rPr>
              <w:t>偏差原因：此项费用招标完成，经过招标，价格较预算降低；改进措施：今后在实施此类项目时，多方询价后，设定指标，确保指标设定更加合理。</w:t>
            </w:r>
          </w:p>
        </w:tc>
      </w:tr>
      <w:tr w14:paraId="54486E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641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9EF4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E3B5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7F700">
            <w:pPr>
              <w:jc w:val="center"/>
            </w:pPr>
            <w:r>
              <w:rPr>
                <w:rFonts w:ascii="宋体" w:hAnsi="宋体" w:eastAsia="宋体"/>
                <w:sz w:val="16"/>
              </w:rPr>
              <w:t>减少管护员生活负担效果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4A612">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1E5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D09A3">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B93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477A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41E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9905F">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CBF5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BC535">
            <w:pPr>
              <w:jc w:val="center"/>
            </w:pPr>
          </w:p>
        </w:tc>
      </w:tr>
      <w:tr w14:paraId="2E4F7A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9D4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D5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5A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6EBC">
            <w:pPr>
              <w:jc w:val="center"/>
            </w:pPr>
            <w:r>
              <w:rPr>
                <w:rFonts w:ascii="宋体" w:hAnsi="宋体" w:eastAsia="宋体"/>
                <w:sz w:val="16"/>
              </w:rPr>
              <w:t>林业职工、项目区民众满意度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8D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B06E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713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DD7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CE44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70C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D5B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A56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CA5BF">
            <w:pPr>
              <w:jc w:val="center"/>
            </w:pPr>
          </w:p>
        </w:tc>
      </w:tr>
      <w:tr w14:paraId="5F9C5D5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42A0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5251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7989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85017">
            <w:pPr>
              <w:jc w:val="center"/>
            </w:pPr>
            <w:r>
              <w:rPr>
                <w:rFonts w:ascii="宋体" w:hAnsi="宋体" w:eastAsia="宋体"/>
                <w:sz w:val="16"/>
              </w:rPr>
              <w:t>90.95分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DE01E0C"/>
        </w:tc>
      </w:tr>
    </w:tbl>
    <w:p w14:paraId="5F7D05C6">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26"/>
        <w:gridCol w:w="776"/>
        <w:gridCol w:w="617"/>
        <w:gridCol w:w="696"/>
        <w:gridCol w:w="622"/>
        <w:gridCol w:w="617"/>
        <w:gridCol w:w="617"/>
        <w:gridCol w:w="776"/>
        <w:gridCol w:w="631"/>
        <w:gridCol w:w="595"/>
        <w:gridCol w:w="627"/>
      </w:tblGrid>
      <w:tr w14:paraId="00EC5846">
        <w:tblPrEx>
          <w:tblCellMar>
            <w:top w:w="0" w:type="dxa"/>
            <w:left w:w="108" w:type="dxa"/>
            <w:bottom w:w="0" w:type="dxa"/>
            <w:right w:w="108" w:type="dxa"/>
          </w:tblCellMar>
        </w:tblPrEx>
        <w:tc>
          <w:tcPr>
            <w:tcW w:w="8848" w:type="dxa"/>
            <w:gridSpan w:val="14"/>
            <w:vAlign w:val="center"/>
          </w:tcPr>
          <w:p w14:paraId="680930A8">
            <w:pPr>
              <w:jc w:val="center"/>
            </w:pPr>
            <w:r>
              <w:rPr>
                <w:rFonts w:ascii="宋体" w:hAnsi="宋体" w:eastAsia="宋体"/>
                <w:sz w:val="24"/>
              </w:rPr>
              <w:t>项目支出绩效自评表</w:t>
            </w:r>
          </w:p>
        </w:tc>
      </w:tr>
      <w:tr w14:paraId="4CD9808B">
        <w:tblPrEx>
          <w:tblCellMar>
            <w:top w:w="0" w:type="dxa"/>
            <w:left w:w="108" w:type="dxa"/>
            <w:bottom w:w="0" w:type="dxa"/>
            <w:right w:w="108" w:type="dxa"/>
          </w:tblCellMar>
        </w:tblPrEx>
        <w:tc>
          <w:tcPr>
            <w:tcW w:w="8848" w:type="dxa"/>
            <w:gridSpan w:val="14"/>
            <w:vAlign w:val="center"/>
          </w:tcPr>
          <w:p w14:paraId="27A8D045">
            <w:pPr>
              <w:jc w:val="center"/>
            </w:pPr>
            <w:r>
              <w:rPr>
                <w:rFonts w:ascii="宋体" w:hAnsi="宋体" w:eastAsia="宋体"/>
                <w:sz w:val="24"/>
              </w:rPr>
              <w:t>(2024年度)</w:t>
            </w:r>
          </w:p>
        </w:tc>
      </w:tr>
      <w:tr w14:paraId="5F07CC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7F34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E05550">
            <w:pPr>
              <w:jc w:val="center"/>
            </w:pPr>
            <w:r>
              <w:rPr>
                <w:rFonts w:ascii="宋体" w:hAnsi="宋体" w:eastAsia="宋体"/>
                <w:sz w:val="16"/>
              </w:rPr>
              <w:t>2024年中央林业草原生态保护恢复资金（森林保护修复-国有林支持保障）项目</w:t>
            </w:r>
          </w:p>
        </w:tc>
      </w:tr>
      <w:tr w14:paraId="3BEF85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1A2B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F2BFA4">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B6B4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1305AB">
            <w:pPr>
              <w:jc w:val="center"/>
              <w:rPr>
                <w:rFonts w:hint="eastAsia" w:eastAsia="宋体"/>
                <w:lang w:eastAsia="zh-CN"/>
              </w:rPr>
            </w:pPr>
            <w:r>
              <w:rPr>
                <w:rFonts w:hint="eastAsia" w:ascii="宋体" w:hAnsi="宋体"/>
                <w:sz w:val="16"/>
                <w:lang w:eastAsia="zh-CN"/>
              </w:rPr>
              <w:t>新疆维吾尔自治区喀什地区林业和草原局</w:t>
            </w:r>
          </w:p>
        </w:tc>
      </w:tr>
      <w:tr w14:paraId="1CC284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F27D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9C99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4E3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D779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BA95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C11E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77EF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13178">
            <w:pPr>
              <w:jc w:val="center"/>
            </w:pPr>
            <w:r>
              <w:rPr>
                <w:rFonts w:ascii="宋体" w:hAnsi="宋体" w:eastAsia="宋体"/>
                <w:sz w:val="16"/>
              </w:rPr>
              <w:t>得分</w:t>
            </w:r>
          </w:p>
        </w:tc>
      </w:tr>
      <w:tr w14:paraId="0665FB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0A4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CD8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EA0D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CF07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65E08">
            <w:pPr>
              <w:jc w:val="center"/>
            </w:pPr>
            <w:r>
              <w:rPr>
                <w:rFonts w:ascii="宋体" w:hAnsi="宋体" w:eastAsia="宋体"/>
                <w:sz w:val="16"/>
              </w:rPr>
              <w:t>72.36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0D9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94212">
            <w:pPr>
              <w:jc w:val="center"/>
            </w:pPr>
            <w:r>
              <w:rPr>
                <w:rFonts w:ascii="宋体" w:hAnsi="宋体" w:eastAsia="宋体"/>
                <w:sz w:val="16"/>
              </w:rPr>
              <w:t>72.4%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004A5">
            <w:pPr>
              <w:jc w:val="center"/>
            </w:pPr>
            <w:r>
              <w:rPr>
                <w:rFonts w:ascii="宋体" w:hAnsi="宋体" w:eastAsia="宋体"/>
                <w:sz w:val="16"/>
              </w:rPr>
              <w:t>3.09分</w:t>
            </w:r>
          </w:p>
        </w:tc>
      </w:tr>
      <w:tr w14:paraId="1EE50A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920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E5C9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1D6D3">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A66D9">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DBBF9">
            <w:pPr>
              <w:jc w:val="center"/>
            </w:pPr>
            <w:r>
              <w:rPr>
                <w:rFonts w:ascii="宋体" w:hAnsi="宋体" w:eastAsia="宋体"/>
                <w:sz w:val="16"/>
              </w:rPr>
              <w:t>72.36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2D0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62A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F5614">
            <w:pPr>
              <w:jc w:val="center"/>
            </w:pPr>
            <w:r>
              <w:rPr>
                <w:rFonts w:ascii="宋体" w:hAnsi="宋体" w:eastAsia="宋体"/>
                <w:sz w:val="16"/>
              </w:rPr>
              <w:t>—</w:t>
            </w:r>
          </w:p>
        </w:tc>
      </w:tr>
      <w:tr w14:paraId="165C51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8E1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BC6E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481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39D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489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1A0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8C2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663ED">
            <w:pPr>
              <w:jc w:val="center"/>
            </w:pPr>
            <w:r>
              <w:rPr>
                <w:rFonts w:ascii="宋体" w:hAnsi="宋体" w:eastAsia="宋体"/>
                <w:sz w:val="16"/>
              </w:rPr>
              <w:t>—</w:t>
            </w:r>
          </w:p>
        </w:tc>
      </w:tr>
      <w:tr w14:paraId="1E95D9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5195B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E7C04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FD6626">
            <w:pPr>
              <w:jc w:val="center"/>
            </w:pPr>
            <w:r>
              <w:rPr>
                <w:rFonts w:ascii="宋体" w:hAnsi="宋体" w:eastAsia="宋体"/>
                <w:sz w:val="16"/>
              </w:rPr>
              <w:t>实际完成情况</w:t>
            </w:r>
          </w:p>
        </w:tc>
      </w:tr>
      <w:tr w14:paraId="52605C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3B91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367511">
            <w:pPr>
              <w:jc w:val="both"/>
            </w:pPr>
            <w:r>
              <w:rPr>
                <w:rFonts w:ascii="宋体" w:hAnsi="宋体" w:eastAsia="宋体"/>
                <w:sz w:val="16"/>
              </w:rPr>
              <w:t>该项目预算数为100万元，主要用于完成13个实施单位546.25万亩国家级公益林管护的检查指导工作，完成公益林管护质量保护成效监测评估，形成评估报告，有效</w:t>
            </w:r>
            <w:r>
              <w:rPr>
                <w:rFonts w:hint="eastAsia" w:ascii="宋体" w:hAnsi="宋体"/>
                <w:sz w:val="16"/>
                <w:lang w:eastAsia="zh-CN"/>
              </w:rPr>
              <w:t>地</w:t>
            </w:r>
            <w:r>
              <w:rPr>
                <w:rFonts w:ascii="宋体" w:hAnsi="宋体" w:eastAsia="宋体"/>
                <w:sz w:val="16"/>
              </w:rPr>
              <w:t>减少荒漠生态系统对绿洲生态系统的干扰和影响，减轻风沙危害。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2D65AA">
            <w:pPr>
              <w:jc w:val="both"/>
            </w:pPr>
            <w:r>
              <w:rPr>
                <w:rFonts w:ascii="宋体" w:hAnsi="宋体" w:eastAsia="宋体"/>
                <w:sz w:val="16"/>
              </w:rPr>
              <w:t>目前已完成13个实施单位546.25万亩国家级公益林管护的检查指导工作，已完成公益林管护质量保护成效监测评估，形成评估报告，保障国家级公益林管护人员543人。有效</w:t>
            </w:r>
            <w:r>
              <w:rPr>
                <w:rFonts w:hint="eastAsia" w:ascii="宋体" w:hAnsi="宋体"/>
                <w:sz w:val="16"/>
                <w:lang w:eastAsia="zh-CN"/>
              </w:rPr>
              <w:t>地</w:t>
            </w:r>
            <w:r>
              <w:rPr>
                <w:rFonts w:ascii="宋体" w:hAnsi="宋体" w:eastAsia="宋体"/>
                <w:sz w:val="16"/>
              </w:rPr>
              <w:t>减少荒漠生态系统对绿洲生态系统的干扰和影响，减轻风沙危害提供了数据基础。</w:t>
            </w:r>
          </w:p>
        </w:tc>
      </w:tr>
      <w:tr w14:paraId="381F43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8DED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7348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AA5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338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FE82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9E0C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6316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E1E8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152F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8B60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A410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B457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A7C33">
            <w:pPr>
              <w:jc w:val="center"/>
            </w:pPr>
            <w:r>
              <w:rPr>
                <w:rFonts w:ascii="宋体" w:hAnsi="宋体" w:eastAsia="宋体"/>
                <w:sz w:val="16"/>
              </w:rPr>
              <w:t>偏差原因分析及改进措施</w:t>
            </w:r>
          </w:p>
        </w:tc>
      </w:tr>
      <w:tr w14:paraId="4C6A20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BC7B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72D6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A240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95E2">
            <w:pPr>
              <w:jc w:val="center"/>
            </w:pPr>
            <w:r>
              <w:rPr>
                <w:rFonts w:ascii="宋体" w:hAnsi="宋体" w:eastAsia="宋体"/>
                <w:sz w:val="16"/>
              </w:rPr>
              <w:t>国家级公益林管护面积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BC65">
            <w:pPr>
              <w:jc w:val="center"/>
            </w:pPr>
            <w:r>
              <w:rPr>
                <w:rFonts w:ascii="宋体" w:hAnsi="宋体" w:eastAsia="宋体"/>
                <w:sz w:val="16"/>
              </w:rPr>
              <w:t>=546.25万亩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BAB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BD547">
            <w:pPr>
              <w:jc w:val="center"/>
            </w:pPr>
            <w:r>
              <w:rPr>
                <w:rFonts w:ascii="宋体" w:hAnsi="宋体" w:eastAsia="宋体"/>
                <w:sz w:val="16"/>
              </w:rPr>
              <w:t>546.25万亩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9BB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616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583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FB330">
            <w:pPr>
              <w:jc w:val="center"/>
            </w:pPr>
            <w:r>
              <w:rPr>
                <w:rFonts w:ascii="宋体" w:hAnsi="宋体" w:eastAsia="宋体"/>
                <w:sz w:val="16"/>
              </w:rPr>
              <w:t>=546.25万亩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702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E1CF9">
            <w:pPr>
              <w:jc w:val="center"/>
            </w:pPr>
          </w:p>
        </w:tc>
      </w:tr>
      <w:tr w14:paraId="278B12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F1F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18B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569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53362">
            <w:pPr>
              <w:jc w:val="center"/>
            </w:pPr>
            <w:r>
              <w:rPr>
                <w:rFonts w:ascii="宋体" w:hAnsi="宋体" w:eastAsia="宋体"/>
                <w:sz w:val="16"/>
              </w:rPr>
              <w:t>监督指导检查实施单位数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50D3C">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2C2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E4C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4DD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DDF3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054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2C106">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C3A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81458">
            <w:pPr>
              <w:jc w:val="center"/>
            </w:pPr>
          </w:p>
        </w:tc>
      </w:tr>
      <w:tr w14:paraId="0BF1B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BEB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5ED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CAB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84D2">
            <w:pPr>
              <w:jc w:val="center"/>
            </w:pPr>
            <w:r>
              <w:rPr>
                <w:rFonts w:ascii="宋体" w:hAnsi="宋体" w:eastAsia="宋体"/>
                <w:sz w:val="16"/>
              </w:rPr>
              <w:t>公益林管护质量保护成效监测评估报告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814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705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DE4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F7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33F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089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C732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395C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9295A">
            <w:pPr>
              <w:jc w:val="center"/>
            </w:pPr>
          </w:p>
        </w:tc>
      </w:tr>
      <w:tr w14:paraId="5D96AD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86B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A1C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C24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D3226">
            <w:pPr>
              <w:jc w:val="center"/>
            </w:pPr>
            <w:r>
              <w:rPr>
                <w:rFonts w:ascii="宋体" w:hAnsi="宋体" w:eastAsia="宋体"/>
                <w:sz w:val="16"/>
              </w:rPr>
              <w:t>聘用国家级公益林管护员人数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97FCF">
            <w:pPr>
              <w:jc w:val="center"/>
            </w:pPr>
            <w:r>
              <w:rPr>
                <w:rFonts w:ascii="宋体" w:hAnsi="宋体" w:eastAsia="宋体"/>
                <w:sz w:val="16"/>
              </w:rPr>
              <w:t>&gt;=543人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42B55">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D70A3">
            <w:pPr>
              <w:jc w:val="center"/>
            </w:pPr>
            <w:r>
              <w:rPr>
                <w:rFonts w:ascii="宋体" w:hAnsi="宋体" w:eastAsia="宋体"/>
                <w:sz w:val="16"/>
              </w:rPr>
              <w:t>551人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6F1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D26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F5F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077FB">
            <w:pPr>
              <w:jc w:val="center"/>
            </w:pPr>
            <w:r>
              <w:rPr>
                <w:rFonts w:ascii="宋体" w:hAnsi="宋体" w:eastAsia="宋体"/>
                <w:sz w:val="16"/>
              </w:rPr>
              <w:t>=543人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3C3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278AD">
            <w:pPr>
              <w:jc w:val="center"/>
            </w:pPr>
          </w:p>
        </w:tc>
      </w:tr>
      <w:tr w14:paraId="5864D9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92D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539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F2A4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23618">
            <w:pPr>
              <w:jc w:val="center"/>
            </w:pPr>
            <w:r>
              <w:rPr>
                <w:rFonts w:ascii="宋体" w:hAnsi="宋体" w:eastAsia="宋体"/>
                <w:sz w:val="16"/>
              </w:rPr>
              <w:t>监督指导检查实施单位覆盖率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479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72D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99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D681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AB7B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0EA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897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C421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E7DA5">
            <w:pPr>
              <w:jc w:val="center"/>
            </w:pPr>
          </w:p>
        </w:tc>
      </w:tr>
      <w:tr w14:paraId="701012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1BC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550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7F46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D7A1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8DF88">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095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323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219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0C1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424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9566C">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A571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A7272">
            <w:pPr>
              <w:jc w:val="center"/>
            </w:pPr>
          </w:p>
        </w:tc>
      </w:tr>
      <w:tr w14:paraId="53B27D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940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5646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86B1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9A4CE">
            <w:pPr>
              <w:jc w:val="center"/>
            </w:pPr>
            <w:r>
              <w:rPr>
                <w:rFonts w:ascii="宋体" w:hAnsi="宋体" w:eastAsia="宋体"/>
                <w:sz w:val="16"/>
              </w:rPr>
              <w:t>平均监督指导检查成本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D1D0">
            <w:pPr>
              <w:jc w:val="center"/>
            </w:pPr>
            <w:r>
              <w:rPr>
                <w:rFonts w:ascii="宋体" w:hAnsi="宋体" w:eastAsia="宋体"/>
                <w:sz w:val="16"/>
              </w:rPr>
              <w:t>&lt;=3.85万元/个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D9C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60B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77C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693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123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050B3">
            <w:pPr>
              <w:jc w:val="center"/>
            </w:pPr>
            <w:r>
              <w:rPr>
                <w:rFonts w:ascii="宋体" w:hAnsi="宋体" w:eastAsia="宋体"/>
                <w:sz w:val="16"/>
              </w:rPr>
              <w:t>=1.72万元/个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D608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2BCB1">
            <w:pPr>
              <w:jc w:val="center"/>
            </w:pPr>
            <w:r>
              <w:rPr>
                <w:rFonts w:ascii="宋体" w:hAnsi="宋体" w:eastAsia="宋体"/>
                <w:sz w:val="16"/>
              </w:rPr>
              <w:t>偏差原因：此项目存在2023年结转资金，致使本年度资金未使用完毕；改进措施：继续执行此项目，按实施方案要求支付资金。</w:t>
            </w:r>
          </w:p>
        </w:tc>
      </w:tr>
      <w:tr w14:paraId="6D76F3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E11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F11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C53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0CDD1">
            <w:pPr>
              <w:jc w:val="center"/>
            </w:pPr>
            <w:r>
              <w:rPr>
                <w:rFonts w:ascii="宋体" w:hAnsi="宋体" w:eastAsia="宋体"/>
                <w:sz w:val="16"/>
              </w:rPr>
              <w:t>公益林管护质量保护成效监测评估费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15FDF">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BFD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484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AA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6C4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990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1D2E0">
            <w:pPr>
              <w:jc w:val="center"/>
            </w:pPr>
            <w:r>
              <w:rPr>
                <w:rFonts w:ascii="宋体" w:hAnsi="宋体" w:eastAsia="宋体"/>
                <w:sz w:val="16"/>
              </w:rPr>
              <w:t>=49.97万元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E1831">
            <w:pPr>
              <w:jc w:val="center"/>
            </w:pPr>
            <w:r>
              <w:rPr>
                <w:rFonts w:ascii="宋体" w:hAnsi="宋体" w:eastAsia="宋体"/>
                <w:sz w:val="16"/>
              </w:rPr>
              <w:t>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C34B1">
            <w:pPr>
              <w:jc w:val="center"/>
            </w:pPr>
            <w:r>
              <w:rPr>
                <w:rFonts w:ascii="宋体" w:hAnsi="宋体" w:eastAsia="宋体"/>
                <w:sz w:val="16"/>
              </w:rPr>
              <w:t>偏差原因：此模块内容通过招标程序实施，评估费节约300元；改进措施：今后实施此类项目时，要经过多方询价，设定更加精准的指标。</w:t>
            </w:r>
          </w:p>
        </w:tc>
      </w:tr>
      <w:tr w14:paraId="57088E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269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1526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8B81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5B08C">
            <w:pPr>
              <w:jc w:val="center"/>
            </w:pPr>
            <w:r>
              <w:rPr>
                <w:rFonts w:ascii="宋体" w:hAnsi="宋体" w:eastAsia="宋体"/>
                <w:sz w:val="16"/>
              </w:rPr>
              <w:t>减轻护管员生活负担效果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90E95">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A15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E8642">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C1F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E1B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62C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921E5">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3490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CC987">
            <w:pPr>
              <w:jc w:val="center"/>
            </w:pPr>
          </w:p>
        </w:tc>
      </w:tr>
      <w:tr w14:paraId="538BF1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F93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26E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0E4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58A65">
            <w:pPr>
              <w:jc w:val="center"/>
            </w:pPr>
            <w:r>
              <w:rPr>
                <w:rFonts w:ascii="宋体" w:hAnsi="宋体" w:eastAsia="宋体"/>
                <w:sz w:val="16"/>
              </w:rPr>
              <w:t>林业职工、项目区民众满意度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6C4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005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A5C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607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AB9B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301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E41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20D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10189">
            <w:pPr>
              <w:jc w:val="center"/>
            </w:pPr>
          </w:p>
        </w:tc>
      </w:tr>
      <w:tr w14:paraId="5B792BD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9AC1A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65EC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C242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EBCD">
            <w:pPr>
              <w:jc w:val="center"/>
            </w:pPr>
            <w:r>
              <w:rPr>
                <w:rFonts w:ascii="宋体" w:hAnsi="宋体" w:eastAsia="宋体"/>
                <w:sz w:val="16"/>
              </w:rPr>
              <w:t>83.07分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D92125E"/>
        </w:tc>
      </w:tr>
    </w:tbl>
    <w:p w14:paraId="034C89E5">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202"/>
        <w:gridCol w:w="494"/>
        <w:gridCol w:w="632"/>
        <w:gridCol w:w="632"/>
        <w:gridCol w:w="632"/>
        <w:gridCol w:w="632"/>
        <w:gridCol w:w="632"/>
        <w:gridCol w:w="776"/>
        <w:gridCol w:w="632"/>
        <w:gridCol w:w="632"/>
        <w:gridCol w:w="632"/>
      </w:tblGrid>
      <w:tr w14:paraId="48E4E197">
        <w:tblPrEx>
          <w:tblCellMar>
            <w:top w:w="0" w:type="dxa"/>
            <w:left w:w="108" w:type="dxa"/>
            <w:bottom w:w="0" w:type="dxa"/>
            <w:right w:w="108" w:type="dxa"/>
          </w:tblCellMar>
        </w:tblPrEx>
        <w:tc>
          <w:tcPr>
            <w:tcW w:w="9056" w:type="dxa"/>
            <w:gridSpan w:val="15"/>
            <w:vAlign w:val="center"/>
          </w:tcPr>
          <w:p w14:paraId="24AE2270">
            <w:pPr>
              <w:jc w:val="center"/>
            </w:pPr>
            <w:r>
              <w:rPr>
                <w:rFonts w:ascii="宋体" w:hAnsi="宋体" w:eastAsia="宋体"/>
                <w:sz w:val="24"/>
              </w:rPr>
              <w:t>项目支出绩效自评表</w:t>
            </w:r>
          </w:p>
        </w:tc>
      </w:tr>
      <w:tr w14:paraId="46399B23">
        <w:tblPrEx>
          <w:tblCellMar>
            <w:top w:w="0" w:type="dxa"/>
            <w:left w:w="108" w:type="dxa"/>
            <w:bottom w:w="0" w:type="dxa"/>
            <w:right w:w="108" w:type="dxa"/>
          </w:tblCellMar>
        </w:tblPrEx>
        <w:tc>
          <w:tcPr>
            <w:tcW w:w="9056" w:type="dxa"/>
            <w:gridSpan w:val="15"/>
            <w:vAlign w:val="center"/>
          </w:tcPr>
          <w:p w14:paraId="6E311303">
            <w:pPr>
              <w:jc w:val="center"/>
            </w:pPr>
            <w:r>
              <w:rPr>
                <w:rFonts w:ascii="宋体" w:hAnsi="宋体" w:eastAsia="宋体"/>
                <w:sz w:val="24"/>
              </w:rPr>
              <w:t>(2024年度)</w:t>
            </w:r>
          </w:p>
        </w:tc>
      </w:tr>
      <w:tr w14:paraId="39FADE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1642C">
            <w:pPr>
              <w:jc w:val="center"/>
            </w:pPr>
            <w:r>
              <w:rPr>
                <w:rFonts w:ascii="宋体" w:hAnsi="宋体" w:eastAsia="宋体"/>
                <w:sz w:val="16"/>
              </w:rPr>
              <w:t>项目名称</w:t>
            </w:r>
          </w:p>
        </w:tc>
        <w:tc>
          <w:tcPr>
            <w:tcW w:w="842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0592EC2">
            <w:pPr>
              <w:jc w:val="center"/>
            </w:pPr>
            <w:r>
              <w:rPr>
                <w:rFonts w:ascii="宋体" w:hAnsi="宋体" w:eastAsia="宋体"/>
                <w:sz w:val="16"/>
              </w:rPr>
              <w:t>2024年喀什地区林果全产业链提质增效专家技术服务补助项目</w:t>
            </w:r>
          </w:p>
        </w:tc>
      </w:tr>
      <w:tr w14:paraId="7F68B1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9C08F">
            <w:pPr>
              <w:jc w:val="center"/>
            </w:pPr>
            <w:r>
              <w:rPr>
                <w:rFonts w:ascii="宋体" w:hAnsi="宋体" w:eastAsia="宋体"/>
                <w:sz w:val="16"/>
              </w:rPr>
              <w:t>主管部门</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FF9E5EF">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C4811">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ECF96A">
            <w:pPr>
              <w:jc w:val="center"/>
              <w:rPr>
                <w:rFonts w:hint="eastAsia" w:eastAsia="宋体"/>
                <w:lang w:eastAsia="zh-CN"/>
              </w:rPr>
            </w:pPr>
            <w:r>
              <w:rPr>
                <w:rFonts w:hint="eastAsia" w:ascii="宋体" w:hAnsi="宋体"/>
                <w:sz w:val="16"/>
                <w:lang w:eastAsia="zh-CN"/>
              </w:rPr>
              <w:t>新疆维吾尔自治区喀什地区林业和草原局</w:t>
            </w:r>
          </w:p>
        </w:tc>
      </w:tr>
      <w:tr w14:paraId="1A4487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7A30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5B403">
            <w:pPr>
              <w:jc w:val="center"/>
            </w:pP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97E5F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A67C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73B2F">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5E9F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64C7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D0F9F">
            <w:pPr>
              <w:jc w:val="center"/>
            </w:pPr>
            <w:r>
              <w:rPr>
                <w:rFonts w:ascii="宋体" w:hAnsi="宋体" w:eastAsia="宋体"/>
                <w:sz w:val="16"/>
              </w:rPr>
              <w:t>得分</w:t>
            </w:r>
          </w:p>
        </w:tc>
      </w:tr>
      <w:tr w14:paraId="240E28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018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6A3E8">
            <w:pPr>
              <w:jc w:val="center"/>
            </w:pPr>
            <w:r>
              <w:rPr>
                <w:rFonts w:ascii="宋体" w:hAnsi="宋体" w:eastAsia="宋体"/>
                <w:sz w:val="16"/>
              </w:rPr>
              <w:t>年度资金总额</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F273A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6C7D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41CE7">
            <w:pPr>
              <w:jc w:val="center"/>
            </w:pPr>
            <w:r>
              <w:rPr>
                <w:rFonts w:ascii="宋体" w:hAnsi="宋体" w:eastAsia="宋体"/>
                <w:sz w:val="16"/>
              </w:rPr>
              <w:t>18.04</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5E7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DDF77">
            <w:pPr>
              <w:jc w:val="center"/>
            </w:pPr>
            <w:r>
              <w:rPr>
                <w:rFonts w:ascii="宋体" w:hAnsi="宋体" w:eastAsia="宋体"/>
                <w:sz w:val="16"/>
              </w:rPr>
              <w:t>90.2%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D7F94">
            <w:pPr>
              <w:jc w:val="center"/>
            </w:pPr>
            <w:r>
              <w:rPr>
                <w:rFonts w:ascii="宋体" w:hAnsi="宋体" w:eastAsia="宋体"/>
                <w:sz w:val="16"/>
              </w:rPr>
              <w:t>7.55分</w:t>
            </w:r>
          </w:p>
        </w:tc>
      </w:tr>
      <w:tr w14:paraId="575B7A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1A4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88481">
            <w:pPr>
              <w:jc w:val="center"/>
            </w:pPr>
            <w:r>
              <w:rPr>
                <w:rFonts w:ascii="宋体" w:hAnsi="宋体" w:eastAsia="宋体"/>
                <w:sz w:val="16"/>
              </w:rPr>
              <w:t>其中：当年财政拨款</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11894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D842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B297E">
            <w:pPr>
              <w:jc w:val="center"/>
            </w:pPr>
            <w:r>
              <w:rPr>
                <w:rFonts w:ascii="宋体" w:hAnsi="宋体" w:eastAsia="宋体"/>
                <w:sz w:val="16"/>
              </w:rPr>
              <w:t>18.04</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597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3F7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30D33">
            <w:pPr>
              <w:jc w:val="center"/>
            </w:pPr>
            <w:r>
              <w:rPr>
                <w:rFonts w:ascii="宋体" w:hAnsi="宋体" w:eastAsia="宋体"/>
                <w:sz w:val="16"/>
              </w:rPr>
              <w:t>—</w:t>
            </w:r>
          </w:p>
        </w:tc>
      </w:tr>
      <w:tr w14:paraId="5BB5E3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F7D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75B7C">
            <w:pPr>
              <w:jc w:val="center"/>
            </w:pPr>
            <w:r>
              <w:rPr>
                <w:rFonts w:ascii="宋体" w:hAnsi="宋体" w:eastAsia="宋体"/>
                <w:sz w:val="16"/>
              </w:rPr>
              <w:t xml:space="preserve">  其他资金</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104F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C51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49404">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A4C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E70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021A2">
            <w:pPr>
              <w:jc w:val="center"/>
            </w:pPr>
            <w:r>
              <w:rPr>
                <w:rFonts w:ascii="宋体" w:hAnsi="宋体" w:eastAsia="宋体"/>
                <w:sz w:val="16"/>
              </w:rPr>
              <w:t>—</w:t>
            </w:r>
          </w:p>
        </w:tc>
      </w:tr>
      <w:tr w14:paraId="1E0D23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0C8401">
            <w:pPr>
              <w:jc w:val="center"/>
            </w:pPr>
            <w:r>
              <w:rPr>
                <w:rFonts w:ascii="宋体" w:hAnsi="宋体" w:eastAsia="宋体"/>
                <w:sz w:val="16"/>
              </w:rPr>
              <w:t>三、目标完成情况</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BD81978">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1C757B">
            <w:pPr>
              <w:jc w:val="center"/>
            </w:pPr>
            <w:r>
              <w:rPr>
                <w:rFonts w:ascii="宋体" w:hAnsi="宋体" w:eastAsia="宋体"/>
                <w:sz w:val="16"/>
              </w:rPr>
              <w:t>实际完成情况</w:t>
            </w:r>
          </w:p>
        </w:tc>
      </w:tr>
      <w:tr w14:paraId="735CAD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F2541"/>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A67E05F">
            <w:pPr>
              <w:jc w:val="both"/>
            </w:pPr>
            <w:r>
              <w:rPr>
                <w:rFonts w:ascii="宋体" w:hAnsi="宋体" w:eastAsia="宋体"/>
                <w:sz w:val="16"/>
              </w:rPr>
              <w:t>围绕我区林果产业发展，突出四季重要农时和关键技术环节，重点围绕</w:t>
            </w:r>
            <w:r>
              <w:rPr>
                <w:rFonts w:hint="eastAsia" w:ascii="宋体" w:hAnsi="宋体"/>
                <w:sz w:val="16"/>
                <w:lang w:eastAsia="zh-CN"/>
              </w:rPr>
              <w:t>低产低效林改造</w:t>
            </w:r>
            <w:r>
              <w:rPr>
                <w:rFonts w:ascii="宋体" w:hAnsi="宋体" w:eastAsia="宋体"/>
                <w:sz w:val="16"/>
              </w:rPr>
              <w:t>，标准化生产管理、林产品质量安全检测等工作开展技术指导服务24人全年不少于90天，邀请鲜果产业研究院专家来喀开展现场培训两次，培训组织专业技术人员60人、农民专业技术人员、生态护林员10000人次以上。围绕喀什地区林果产品生产加工、调研、宣传推介开展相关工作，不少于两次。</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A622A6">
            <w:pPr>
              <w:jc w:val="both"/>
            </w:pPr>
            <w:r>
              <w:rPr>
                <w:rFonts w:ascii="宋体" w:hAnsi="宋体" w:eastAsia="宋体"/>
                <w:sz w:val="16"/>
              </w:rPr>
              <w:t>我项目组24人95天赴12县市围绕我区林果产业发展，突出四季重要农时和关键技术环节，重点围绕</w:t>
            </w:r>
            <w:r>
              <w:rPr>
                <w:rFonts w:hint="eastAsia" w:ascii="宋体" w:hAnsi="宋体"/>
                <w:sz w:val="16"/>
                <w:lang w:eastAsia="zh-CN"/>
              </w:rPr>
              <w:t>低产低效林改造</w:t>
            </w:r>
            <w:r>
              <w:rPr>
                <w:rFonts w:ascii="宋体" w:hAnsi="宋体" w:eastAsia="宋体"/>
                <w:sz w:val="16"/>
              </w:rPr>
              <w:t>，标准化生产管理、林产品质量安全检测等工作开展技术指导服务培训，组织专业技术人员60人、农民专业，技术人员、生态护林员10000人次以上。提升果农果园管理水平、提高果品质量，提高果农生产管理水平，改善项目区域的生态环境。</w:t>
            </w:r>
          </w:p>
        </w:tc>
      </w:tr>
      <w:tr w14:paraId="7FD1E0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DC7C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0FD4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AAC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7377D">
            <w:pPr>
              <w:jc w:val="center"/>
            </w:pPr>
            <w:r>
              <w:rPr>
                <w:rFonts w:ascii="宋体" w:hAnsi="宋体" w:eastAsia="宋体"/>
                <w:sz w:val="16"/>
              </w:rPr>
              <w:t>三级指标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71AA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5DC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A6B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7817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5EF0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31C56">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1EDCC3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029F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FDB1C">
            <w:pPr>
              <w:jc w:val="center"/>
            </w:pPr>
            <w:r>
              <w:rPr>
                <w:rFonts w:ascii="宋体" w:hAnsi="宋体" w:eastAsia="宋体"/>
                <w:sz w:val="16"/>
              </w:rPr>
              <w:t>偏差原因分析及改进措施</w:t>
            </w:r>
          </w:p>
        </w:tc>
      </w:tr>
      <w:tr w14:paraId="66C6A1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7581C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E0B72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ADA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58850">
            <w:pPr>
              <w:jc w:val="center"/>
            </w:pPr>
            <w:r>
              <w:rPr>
                <w:rFonts w:ascii="宋体" w:hAnsi="宋体" w:eastAsia="宋体"/>
                <w:sz w:val="16"/>
              </w:rPr>
              <w:t>服务县、市数量</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B5B3E">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494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F66DF">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C9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6EF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C8664">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DF30C6D">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C0D2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68875">
            <w:pPr>
              <w:jc w:val="center"/>
            </w:pPr>
          </w:p>
        </w:tc>
      </w:tr>
      <w:tr w14:paraId="03A102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D6D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851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1EE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3D6AF">
            <w:pPr>
              <w:jc w:val="center"/>
            </w:pPr>
            <w:r>
              <w:rPr>
                <w:rFonts w:ascii="宋体" w:hAnsi="宋体" w:eastAsia="宋体"/>
                <w:sz w:val="16"/>
              </w:rPr>
              <w:t>参与赴各县技术服务人数</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6B37E">
            <w:pPr>
              <w:jc w:val="center"/>
            </w:pPr>
            <w:r>
              <w:rPr>
                <w:rFonts w:ascii="宋体" w:hAnsi="宋体" w:eastAsia="宋体"/>
                <w:sz w:val="16"/>
              </w:rPr>
              <w:t>&gt;=24人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F1F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9BC2">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C29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568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6E7AB">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C6EB0FA">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99B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DAB13">
            <w:pPr>
              <w:jc w:val="center"/>
            </w:pPr>
          </w:p>
        </w:tc>
      </w:tr>
      <w:tr w14:paraId="22A45D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497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B32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70F2D"/>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AF610">
            <w:pPr>
              <w:jc w:val="center"/>
            </w:pPr>
            <w:r>
              <w:rPr>
                <w:rFonts w:ascii="宋体" w:hAnsi="宋体" w:eastAsia="宋体"/>
                <w:sz w:val="16"/>
              </w:rPr>
              <w:t>全年指导服务天数</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14:paraId="1F55D90D">
            <w:pPr>
              <w:jc w:val="center"/>
            </w:pPr>
            <w:r>
              <w:rPr>
                <w:rFonts w:ascii="宋体" w:hAnsi="宋体" w:eastAsia="宋体"/>
                <w:sz w:val="16"/>
              </w:rPr>
              <w:t>&gt;=90天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22D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A77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E31F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A6F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43FC0">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ACF571C">
            <w:pPr>
              <w:jc w:val="center"/>
            </w:pPr>
            <w:r>
              <w:rPr>
                <w:rFonts w:ascii="宋体" w:hAnsi="宋体" w:eastAsia="宋体"/>
                <w:sz w:val="16"/>
              </w:rPr>
              <w:t>=95天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B374">
            <w:pPr>
              <w:jc w:val="center"/>
            </w:pPr>
            <w:r>
              <w:rPr>
                <w:rFonts w:ascii="宋体" w:hAnsi="宋体" w:eastAsia="宋体"/>
                <w:sz w:val="16"/>
              </w:rPr>
              <w:t>5.67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13A24">
            <w:pPr>
              <w:jc w:val="center"/>
            </w:pPr>
            <w:r>
              <w:rPr>
                <w:rFonts w:ascii="宋体" w:hAnsi="宋体" w:eastAsia="宋体"/>
                <w:sz w:val="16"/>
              </w:rPr>
              <w:t>偏差原因：正向偏差，我项目组积极赴县开展基层服务指导工作；改进措施：继续赴县开展此项工作，给基层群众带去更加先进的技术指导。</w:t>
            </w:r>
          </w:p>
        </w:tc>
      </w:tr>
      <w:tr w14:paraId="5DE5F3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B8F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0C9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00CFA">
            <w:pPr>
              <w:jc w:val="center"/>
            </w:pPr>
            <w:r>
              <w:rPr>
                <w:rFonts w:ascii="宋体" w:hAnsi="宋体" w:eastAsia="宋体"/>
                <w:sz w:val="16"/>
              </w:rPr>
              <w:t>质量指标</w:t>
            </w: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1F964">
            <w:pPr>
              <w:jc w:val="center"/>
            </w:pPr>
            <w:r>
              <w:rPr>
                <w:rFonts w:ascii="宋体" w:hAnsi="宋体" w:eastAsia="宋体"/>
                <w:sz w:val="16"/>
              </w:rPr>
              <w:t>技术服务指导覆盖率</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14:paraId="11D9F18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0C9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0E7E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EA32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68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B5AB">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00DB1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6C7F3">
            <w:pPr>
              <w:jc w:val="center"/>
            </w:pPr>
            <w:r>
              <w:rPr>
                <w:rFonts w:ascii="宋体" w:hAnsi="宋体" w:eastAsia="宋体"/>
                <w:sz w:val="16"/>
              </w:rPr>
              <w:t>5.68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B6D32">
            <w:pPr>
              <w:jc w:val="center"/>
            </w:pPr>
            <w:r>
              <w:rPr>
                <w:rFonts w:ascii="宋体" w:hAnsi="宋体" w:eastAsia="宋体"/>
                <w:sz w:val="16"/>
              </w:rPr>
              <w:t>偏差原因：正向偏差，我项目组对基层服务指导全覆盖；改进措施：加强对基层群众的服务指导，确保在林果行业给群众增收。</w:t>
            </w:r>
          </w:p>
        </w:tc>
      </w:tr>
      <w:tr w14:paraId="11ECCD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1E0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C45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5F8445">
            <w:pPr>
              <w:jc w:val="center"/>
            </w:pPr>
            <w:r>
              <w:rPr>
                <w:rFonts w:ascii="宋体" w:hAnsi="宋体" w:eastAsia="宋体"/>
                <w:sz w:val="16"/>
              </w:rPr>
              <w:t>时效指标</w:t>
            </w: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AFFF5">
            <w:pPr>
              <w:jc w:val="center"/>
            </w:pPr>
            <w:r>
              <w:rPr>
                <w:rFonts w:ascii="宋体" w:hAnsi="宋体" w:eastAsia="宋体"/>
                <w:sz w:val="16"/>
              </w:rPr>
              <w:t>资金支付及时率</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14:paraId="6C4289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F08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870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3411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EF2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A5BD6">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6D9C1CD">
            <w:pPr>
              <w:jc w:val="center"/>
            </w:pPr>
            <w:r>
              <w:rPr>
                <w:rFonts w:ascii="宋体" w:hAnsi="宋体" w:eastAsia="宋体"/>
                <w:sz w:val="16"/>
              </w:rPr>
              <w:t>=90.21%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39FEA">
            <w:pPr>
              <w:jc w:val="center"/>
            </w:pPr>
            <w:r>
              <w:rPr>
                <w:rFonts w:ascii="宋体" w:hAnsi="宋体" w:eastAsia="宋体"/>
                <w:sz w:val="16"/>
              </w:rPr>
              <w:t>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F06C7">
            <w:pPr>
              <w:jc w:val="center"/>
            </w:pPr>
            <w:r>
              <w:rPr>
                <w:rFonts w:ascii="宋体" w:hAnsi="宋体" w:eastAsia="宋体"/>
                <w:sz w:val="16"/>
              </w:rPr>
              <w:t>偏差原因：部分工作人员出差在年底之前没及时保障，导致支付率偏低，改进措施:在今后的工作中，督促及时报账，保证项目按实施方案计划执行。</w:t>
            </w:r>
          </w:p>
        </w:tc>
      </w:tr>
      <w:tr w14:paraId="66F823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A3E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EBD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3B2DA"/>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3D933">
            <w:pPr>
              <w:jc w:val="center"/>
            </w:pPr>
            <w:r>
              <w:rPr>
                <w:rFonts w:ascii="宋体" w:hAnsi="宋体" w:eastAsia="宋体"/>
                <w:sz w:val="16"/>
              </w:rPr>
              <w:t>技术指导按期完成率</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14:paraId="4DCB0D4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32A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189C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F827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65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32729">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E9D95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4817E">
            <w:pPr>
              <w:jc w:val="center"/>
            </w:pPr>
            <w:r>
              <w:rPr>
                <w:rFonts w:ascii="宋体" w:hAnsi="宋体" w:eastAsia="宋体"/>
                <w:sz w:val="16"/>
              </w:rPr>
              <w:t>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88F45">
            <w:pPr>
              <w:jc w:val="center"/>
            </w:pPr>
            <w:r>
              <w:rPr>
                <w:rFonts w:ascii="宋体" w:hAnsi="宋体" w:eastAsia="宋体"/>
                <w:sz w:val="16"/>
              </w:rPr>
              <w:t>偏差原因：正向偏差，我项目组按期开展此项工作；改进措施：继续实施此项目，做好技术服务指导工作。</w:t>
            </w:r>
          </w:p>
        </w:tc>
      </w:tr>
      <w:tr w14:paraId="39FC37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51D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78B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1D45E"/>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57B92">
            <w:pPr>
              <w:jc w:val="center"/>
            </w:pPr>
            <w:r>
              <w:rPr>
                <w:rFonts w:ascii="宋体" w:hAnsi="宋体" w:eastAsia="宋体"/>
                <w:sz w:val="16"/>
              </w:rPr>
              <w:t>项目完成时间</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14:paraId="0570FB8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139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2F4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7035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E55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5783A">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95E493E">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E70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27A12">
            <w:pPr>
              <w:jc w:val="center"/>
            </w:pPr>
          </w:p>
        </w:tc>
      </w:tr>
      <w:tr w14:paraId="30B714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781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DA03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49BFF">
            <w:pPr>
              <w:jc w:val="center"/>
            </w:pPr>
            <w:r>
              <w:rPr>
                <w:rFonts w:ascii="宋体" w:hAnsi="宋体" w:eastAsia="宋体"/>
                <w:sz w:val="16"/>
              </w:rPr>
              <w:t>经济成本指标</w:t>
            </w: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48E0C">
            <w:pPr>
              <w:jc w:val="center"/>
            </w:pPr>
            <w:r>
              <w:rPr>
                <w:rFonts w:ascii="宋体" w:hAnsi="宋体" w:eastAsia="宋体"/>
                <w:sz w:val="16"/>
              </w:rPr>
              <w:t>技术指导服务出差成本费用</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14:paraId="625F3470">
            <w:pPr>
              <w:jc w:val="center"/>
            </w:pPr>
            <w:r>
              <w:rPr>
                <w:rFonts w:ascii="宋体" w:hAnsi="宋体" w:eastAsia="宋体"/>
                <w:sz w:val="16"/>
              </w:rPr>
              <w:t>&lt;=8.2万元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C51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3AECF">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131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ED8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9BE42">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927F26E">
            <w:pPr>
              <w:jc w:val="center"/>
            </w:pPr>
            <w:r>
              <w:rPr>
                <w:rFonts w:ascii="宋体" w:hAnsi="宋体" w:eastAsia="宋体"/>
                <w:sz w:val="16"/>
              </w:rPr>
              <w:t>=8.2万元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20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00A66">
            <w:pPr>
              <w:jc w:val="center"/>
            </w:pPr>
          </w:p>
        </w:tc>
      </w:tr>
      <w:tr w14:paraId="16F5E9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200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CBF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E3A4D"/>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E6F5B">
            <w:pPr>
              <w:jc w:val="center"/>
            </w:pPr>
            <w:r>
              <w:rPr>
                <w:rFonts w:ascii="宋体" w:hAnsi="宋体" w:eastAsia="宋体"/>
                <w:sz w:val="16"/>
              </w:rPr>
              <w:t>车辆保障费用</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14:paraId="307D315D">
            <w:pPr>
              <w:jc w:val="center"/>
            </w:pPr>
            <w:r>
              <w:rPr>
                <w:rFonts w:ascii="宋体" w:hAnsi="宋体" w:eastAsia="宋体"/>
                <w:sz w:val="16"/>
              </w:rPr>
              <w:t>&lt;=11.8万元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4F7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51919">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28B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689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C0AF6">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09ABF29">
            <w:pPr>
              <w:jc w:val="center"/>
            </w:pPr>
            <w:r>
              <w:rPr>
                <w:rFonts w:ascii="宋体" w:hAnsi="宋体" w:eastAsia="宋体"/>
                <w:sz w:val="16"/>
              </w:rPr>
              <w:t>=9.85万元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1DDB4">
            <w:pPr>
              <w:jc w:val="center"/>
            </w:pPr>
            <w:r>
              <w:rPr>
                <w:rFonts w:ascii="宋体" w:hAnsi="宋体" w:eastAsia="宋体"/>
                <w:sz w:val="16"/>
              </w:rPr>
              <w:t>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B190E">
            <w:pPr>
              <w:jc w:val="center"/>
            </w:pPr>
            <w:r>
              <w:rPr>
                <w:rFonts w:ascii="宋体" w:hAnsi="宋体" w:eastAsia="宋体"/>
                <w:sz w:val="16"/>
              </w:rPr>
              <w:t>项目预算安排资金20万元，其中：用于技术服务指导差旅费12.48万元，用于保障项目用车费用7.52万元。但根据6月24日自治区“三北”工程攻坚战暨塔克拉玛干沙漠边缘阻击战现场推进会精神，喀什地区将在塔克拉玛干沙漠边缘开展防沙治沙阻击战，对沙漠边缘在建特色林果基地开展技术指导服务；因机构改革原因，喀什地区林果产业工作站要调到我单位，特色林果相关职能合并到我局。基于以上的两项原因，为了打赢打好塔克拉玛干沙漠边缘阻击战，开展好林果提质增效服务指导，2024年7月向财政局申请调整《2024年喀什地区林果全产业链提质增效专家技术服务补助》项目资金预算，目前此申请已通过财政局审核。但是因为自治区财政绩效管理系统还未改，导致有偏差；改进措施：提前谋划好项目预算，严格按照项目预算执行项目。</w:t>
            </w:r>
          </w:p>
        </w:tc>
      </w:tr>
      <w:tr w14:paraId="1A2F4F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74B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8972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10569">
            <w:pPr>
              <w:jc w:val="center"/>
            </w:pPr>
            <w:r>
              <w:rPr>
                <w:rFonts w:ascii="宋体" w:hAnsi="宋体" w:eastAsia="宋体"/>
                <w:sz w:val="16"/>
              </w:rPr>
              <w:t>经济效益指标</w:t>
            </w: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38FE7">
            <w:pPr>
              <w:jc w:val="center"/>
            </w:pPr>
            <w:r>
              <w:rPr>
                <w:rFonts w:ascii="宋体" w:hAnsi="宋体" w:eastAsia="宋体"/>
                <w:sz w:val="16"/>
              </w:rPr>
              <w:t>提升果农果园管理水平、提高果品质量</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14:paraId="194841B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FE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EC7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981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8CB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05506">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395D38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DA4E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EDB6E">
            <w:pPr>
              <w:jc w:val="center"/>
            </w:pPr>
          </w:p>
        </w:tc>
      </w:tr>
      <w:tr w14:paraId="6DB855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0DF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4AC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23D02">
            <w:pPr>
              <w:jc w:val="center"/>
            </w:pPr>
            <w:r>
              <w:rPr>
                <w:rFonts w:ascii="宋体" w:hAnsi="宋体" w:eastAsia="宋体"/>
                <w:sz w:val="16"/>
              </w:rPr>
              <w:t>社会效益指标</w:t>
            </w: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3F9B8">
            <w:pPr>
              <w:jc w:val="center"/>
            </w:pPr>
            <w:r>
              <w:rPr>
                <w:rFonts w:ascii="宋体" w:hAnsi="宋体" w:eastAsia="宋体"/>
                <w:sz w:val="16"/>
              </w:rPr>
              <w:t>提高果农生产管理水平</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14:paraId="775966E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040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595B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58A1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5BD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7E9AC">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F36E5F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E73F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05DB9">
            <w:pPr>
              <w:jc w:val="center"/>
            </w:pPr>
          </w:p>
        </w:tc>
      </w:tr>
      <w:tr w14:paraId="71511D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BC8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205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5860B">
            <w:pPr>
              <w:jc w:val="center"/>
            </w:pPr>
            <w:r>
              <w:rPr>
                <w:rFonts w:ascii="宋体" w:hAnsi="宋体" w:eastAsia="宋体"/>
                <w:sz w:val="16"/>
              </w:rPr>
              <w:t>生态效益指标</w:t>
            </w: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560B0">
            <w:pPr>
              <w:jc w:val="center"/>
            </w:pPr>
            <w:r>
              <w:rPr>
                <w:rFonts w:ascii="宋体" w:hAnsi="宋体" w:eastAsia="宋体"/>
                <w:sz w:val="16"/>
              </w:rPr>
              <w:t>改善项目区域的生态环境</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14:paraId="6B7C3D3C">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550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FC11">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D826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B2DB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9D5F9">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FA47475">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30A7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33059">
            <w:pPr>
              <w:jc w:val="center"/>
            </w:pPr>
          </w:p>
        </w:tc>
      </w:tr>
      <w:tr w14:paraId="724580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6D5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ABA3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76CEB">
            <w:pPr>
              <w:jc w:val="center"/>
            </w:pPr>
            <w:r>
              <w:rPr>
                <w:rFonts w:ascii="宋体" w:hAnsi="宋体" w:eastAsia="宋体"/>
                <w:sz w:val="16"/>
              </w:rPr>
              <w:t>满意度指标</w:t>
            </w: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8B531">
            <w:pPr>
              <w:jc w:val="center"/>
            </w:pPr>
            <w:r>
              <w:rPr>
                <w:rFonts w:ascii="宋体" w:hAnsi="宋体" w:eastAsia="宋体"/>
                <w:sz w:val="16"/>
              </w:rPr>
              <w:t>果农满意度</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14:paraId="411A79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0E3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FEC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2274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0210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B64B2">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4DC21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9D8A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8CA7A">
            <w:pPr>
              <w:jc w:val="center"/>
            </w:pPr>
          </w:p>
        </w:tc>
      </w:tr>
      <w:tr w14:paraId="7C3685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F2D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A4B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6A945"/>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655D5">
            <w:pPr>
              <w:jc w:val="center"/>
            </w:pPr>
            <w:r>
              <w:rPr>
                <w:rFonts w:ascii="宋体" w:hAnsi="宋体" w:eastAsia="宋体"/>
                <w:sz w:val="16"/>
              </w:rPr>
              <w:t>服务单位满意度（%）</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14:paraId="537E07BB">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3445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0715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CDD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F45C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FC808">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2E2E9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9177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5725D">
            <w:pPr>
              <w:jc w:val="center"/>
            </w:pPr>
          </w:p>
        </w:tc>
      </w:tr>
      <w:tr w14:paraId="4E81B0D4">
        <w:tblPrEx>
          <w:tblCellMar>
            <w:top w:w="0" w:type="dxa"/>
            <w:left w:w="108" w:type="dxa"/>
            <w:bottom w:w="0" w:type="dxa"/>
            <w:right w:w="108" w:type="dxa"/>
          </w:tblCellMar>
        </w:tblPrEx>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4995E9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43E2D">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14:paraId="744AD4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A1F3C">
            <w:pPr>
              <w:jc w:val="center"/>
            </w:pPr>
            <w:r>
              <w:rPr>
                <w:rFonts w:ascii="宋体" w:hAnsi="宋体" w:eastAsia="宋体"/>
                <w:sz w:val="16"/>
              </w:rPr>
              <w:t>90.63分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C6361A7"/>
        </w:tc>
      </w:tr>
    </w:tbl>
    <w:p w14:paraId="4CD8B6C4">
      <w:r>
        <w:br w:type="page"/>
      </w:r>
    </w:p>
    <w:tbl>
      <w:tblPr>
        <w:tblStyle w:val="9"/>
        <w:tblW w:w="0" w:type="auto"/>
        <w:tblInd w:w="0" w:type="dxa"/>
        <w:tblLayout w:type="autofit"/>
        <w:tblCellMar>
          <w:top w:w="0" w:type="dxa"/>
          <w:left w:w="108" w:type="dxa"/>
          <w:bottom w:w="0" w:type="dxa"/>
          <w:right w:w="108" w:type="dxa"/>
        </w:tblCellMar>
      </w:tblPr>
      <w:tblGrid>
        <w:gridCol w:w="620"/>
        <w:gridCol w:w="602"/>
        <w:gridCol w:w="602"/>
        <w:gridCol w:w="602"/>
        <w:gridCol w:w="936"/>
        <w:gridCol w:w="602"/>
        <w:gridCol w:w="696"/>
        <w:gridCol w:w="611"/>
        <w:gridCol w:w="602"/>
        <w:gridCol w:w="602"/>
        <w:gridCol w:w="776"/>
        <w:gridCol w:w="630"/>
        <w:gridCol w:w="558"/>
        <w:gridCol w:w="621"/>
      </w:tblGrid>
      <w:tr w14:paraId="3056A767">
        <w:tblPrEx>
          <w:tblCellMar>
            <w:top w:w="0" w:type="dxa"/>
            <w:left w:w="108" w:type="dxa"/>
            <w:bottom w:w="0" w:type="dxa"/>
            <w:right w:w="108" w:type="dxa"/>
          </w:tblCellMar>
        </w:tblPrEx>
        <w:tc>
          <w:tcPr>
            <w:tcW w:w="8848" w:type="dxa"/>
            <w:gridSpan w:val="14"/>
            <w:vAlign w:val="center"/>
          </w:tcPr>
          <w:p w14:paraId="347D9BE0">
            <w:pPr>
              <w:jc w:val="center"/>
            </w:pPr>
            <w:r>
              <w:rPr>
                <w:rFonts w:ascii="宋体" w:hAnsi="宋体" w:eastAsia="宋体"/>
                <w:sz w:val="24"/>
              </w:rPr>
              <w:t>项目支出绩效自评表</w:t>
            </w:r>
          </w:p>
        </w:tc>
      </w:tr>
      <w:tr w14:paraId="03148668">
        <w:tblPrEx>
          <w:tblCellMar>
            <w:top w:w="0" w:type="dxa"/>
            <w:left w:w="108" w:type="dxa"/>
            <w:bottom w:w="0" w:type="dxa"/>
            <w:right w:w="108" w:type="dxa"/>
          </w:tblCellMar>
        </w:tblPrEx>
        <w:tc>
          <w:tcPr>
            <w:tcW w:w="8848" w:type="dxa"/>
            <w:gridSpan w:val="14"/>
            <w:vAlign w:val="center"/>
          </w:tcPr>
          <w:p w14:paraId="188F5222">
            <w:pPr>
              <w:jc w:val="center"/>
            </w:pPr>
            <w:r>
              <w:rPr>
                <w:rFonts w:ascii="宋体" w:hAnsi="宋体" w:eastAsia="宋体"/>
                <w:sz w:val="24"/>
              </w:rPr>
              <w:t>(2024年度)</w:t>
            </w:r>
          </w:p>
        </w:tc>
      </w:tr>
      <w:tr w14:paraId="0CB7EB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FF01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379679">
            <w:pPr>
              <w:jc w:val="center"/>
            </w:pPr>
            <w:r>
              <w:rPr>
                <w:rFonts w:ascii="宋体" w:hAnsi="宋体" w:eastAsia="宋体"/>
                <w:sz w:val="16"/>
              </w:rPr>
              <w:t>2024年喀什地区林果全产业链提质增效专家技术服务项目</w:t>
            </w:r>
          </w:p>
        </w:tc>
      </w:tr>
      <w:tr w14:paraId="189C44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1934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81295D">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76B9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C01C2D">
            <w:pPr>
              <w:jc w:val="center"/>
              <w:rPr>
                <w:rFonts w:hint="eastAsia" w:eastAsia="宋体"/>
                <w:lang w:eastAsia="zh-CN"/>
              </w:rPr>
            </w:pPr>
            <w:r>
              <w:rPr>
                <w:rFonts w:hint="eastAsia" w:ascii="宋体" w:hAnsi="宋体"/>
                <w:sz w:val="16"/>
                <w:lang w:eastAsia="zh-CN"/>
              </w:rPr>
              <w:t>新疆维吾尔自治区喀什地区林业和草原局</w:t>
            </w:r>
          </w:p>
        </w:tc>
      </w:tr>
      <w:tr w14:paraId="64C696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ABC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3261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3833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4AC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3E88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015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1924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39CC">
            <w:pPr>
              <w:jc w:val="center"/>
            </w:pPr>
            <w:r>
              <w:rPr>
                <w:rFonts w:ascii="宋体" w:hAnsi="宋体" w:eastAsia="宋体"/>
                <w:sz w:val="16"/>
              </w:rPr>
              <w:t>得分</w:t>
            </w:r>
          </w:p>
        </w:tc>
      </w:tr>
      <w:tr w14:paraId="04076E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B13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BFE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C3D21">
            <w:pPr>
              <w:jc w:val="center"/>
            </w:pPr>
            <w:r>
              <w:rPr>
                <w:rFonts w:ascii="宋体" w:hAnsi="宋体" w:eastAsia="宋体"/>
                <w:sz w:val="16"/>
              </w:rPr>
              <w:t>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74C4D">
            <w:pPr>
              <w:jc w:val="center"/>
            </w:pPr>
            <w:r>
              <w:rPr>
                <w:rFonts w:ascii="宋体" w:hAnsi="宋体" w:eastAsia="宋体"/>
                <w:sz w:val="16"/>
              </w:rPr>
              <w:t>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2403D">
            <w:pPr>
              <w:jc w:val="center"/>
            </w:pPr>
            <w:r>
              <w:rPr>
                <w:rFonts w:ascii="宋体" w:hAnsi="宋体" w:eastAsia="宋体"/>
                <w:sz w:val="16"/>
              </w:rPr>
              <w:t>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3E8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5B33C">
            <w:pPr>
              <w:jc w:val="center"/>
            </w:pPr>
            <w:r>
              <w:rPr>
                <w:rFonts w:ascii="宋体" w:hAnsi="宋体" w:eastAsia="宋体"/>
                <w:sz w:val="16"/>
              </w:rPr>
              <w:t>64.7%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E9F61">
            <w:pPr>
              <w:jc w:val="center"/>
            </w:pPr>
            <w:r>
              <w:rPr>
                <w:rFonts w:ascii="宋体" w:hAnsi="宋体" w:eastAsia="宋体"/>
                <w:sz w:val="16"/>
              </w:rPr>
              <w:t>1.18分</w:t>
            </w:r>
          </w:p>
        </w:tc>
      </w:tr>
      <w:tr w14:paraId="5A589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EE4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0138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F7D42">
            <w:pPr>
              <w:jc w:val="center"/>
            </w:pPr>
            <w:r>
              <w:rPr>
                <w:rFonts w:ascii="宋体" w:hAnsi="宋体" w:eastAsia="宋体"/>
                <w:sz w:val="16"/>
              </w:rPr>
              <w:t>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632A1">
            <w:pPr>
              <w:jc w:val="center"/>
            </w:pPr>
            <w:r>
              <w:rPr>
                <w:rFonts w:ascii="宋体" w:hAnsi="宋体" w:eastAsia="宋体"/>
                <w:sz w:val="16"/>
              </w:rPr>
              <w:t>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8A6EF">
            <w:pPr>
              <w:jc w:val="center"/>
            </w:pPr>
            <w:r>
              <w:rPr>
                <w:rFonts w:ascii="宋体" w:hAnsi="宋体" w:eastAsia="宋体"/>
                <w:sz w:val="16"/>
              </w:rPr>
              <w:t>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14A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26D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1B554">
            <w:pPr>
              <w:jc w:val="center"/>
            </w:pPr>
            <w:r>
              <w:rPr>
                <w:rFonts w:ascii="宋体" w:hAnsi="宋体" w:eastAsia="宋体"/>
                <w:sz w:val="16"/>
              </w:rPr>
              <w:t>—</w:t>
            </w:r>
          </w:p>
        </w:tc>
      </w:tr>
      <w:tr w14:paraId="414303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2E5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0045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7CB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B48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CCD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CF2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140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2EF6">
            <w:pPr>
              <w:jc w:val="center"/>
            </w:pPr>
            <w:r>
              <w:rPr>
                <w:rFonts w:ascii="宋体" w:hAnsi="宋体" w:eastAsia="宋体"/>
                <w:sz w:val="16"/>
              </w:rPr>
              <w:t>—</w:t>
            </w:r>
          </w:p>
        </w:tc>
      </w:tr>
      <w:tr w14:paraId="755D51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CBDD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5C090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3DE153">
            <w:pPr>
              <w:jc w:val="center"/>
            </w:pPr>
            <w:r>
              <w:rPr>
                <w:rFonts w:ascii="宋体" w:hAnsi="宋体" w:eastAsia="宋体"/>
                <w:sz w:val="16"/>
              </w:rPr>
              <w:t>实际完成情况</w:t>
            </w:r>
          </w:p>
        </w:tc>
      </w:tr>
      <w:tr w14:paraId="0CF678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9FD4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83FD8D">
            <w:pPr>
              <w:jc w:val="both"/>
            </w:pPr>
            <w:r>
              <w:rPr>
                <w:rFonts w:ascii="宋体" w:hAnsi="宋体" w:eastAsia="宋体"/>
                <w:sz w:val="16"/>
              </w:rPr>
              <w:t>围绕我区林果产业发展，突出四季重要农时和关键技术环节，重点围绕低产低效园改造，标准化生产管理等工作开展技术指导服务，全年不少于180天。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EE9BB6">
            <w:pPr>
              <w:jc w:val="both"/>
            </w:pPr>
            <w:r>
              <w:rPr>
                <w:rFonts w:ascii="宋体" w:hAnsi="宋体" w:eastAsia="宋体"/>
                <w:sz w:val="16"/>
              </w:rPr>
              <w:t>围绕我区林果产业发展，突出四季重要农时和关键技术环节，完成25万亩标准园改造补植补造、嫁接改优等任务，组织10名专业技术骨干开展为期183天技术服务指导，扎实推进整形修剪、肥水管理、病虫害防治等标准化生产管理工作。通过项目实施，稳步推进喀市地区林果标准园改造工作及林果提质增效工程。</w:t>
            </w:r>
          </w:p>
        </w:tc>
      </w:tr>
      <w:tr w14:paraId="0BBBA5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20CD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C067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AEC6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480A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D2A6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708A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9826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82FF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8255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BC8D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1B34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6769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2097B">
            <w:pPr>
              <w:jc w:val="center"/>
            </w:pPr>
            <w:r>
              <w:rPr>
                <w:rFonts w:ascii="宋体" w:hAnsi="宋体" w:eastAsia="宋体"/>
                <w:sz w:val="16"/>
              </w:rPr>
              <w:t>偏差原因分析及改进措施</w:t>
            </w:r>
          </w:p>
        </w:tc>
      </w:tr>
      <w:tr w14:paraId="71AA9C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5EA7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8EFE3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EE40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E0BD7">
            <w:pPr>
              <w:jc w:val="center"/>
            </w:pPr>
            <w:r>
              <w:rPr>
                <w:rFonts w:ascii="宋体" w:hAnsi="宋体" w:eastAsia="宋体"/>
                <w:sz w:val="16"/>
              </w:rPr>
              <w:t>技术服务人数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E8613">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D78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8D769">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C5A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375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9A3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15C17">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A5A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4EF0A">
            <w:pPr>
              <w:jc w:val="center"/>
            </w:pPr>
          </w:p>
        </w:tc>
      </w:tr>
      <w:tr w14:paraId="34A85B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596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466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911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3AA3E">
            <w:pPr>
              <w:jc w:val="center"/>
            </w:pPr>
            <w:r>
              <w:rPr>
                <w:rFonts w:ascii="宋体" w:hAnsi="宋体" w:eastAsia="宋体"/>
                <w:sz w:val="16"/>
              </w:rPr>
              <w:t>技术服务天数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B59AF">
            <w:pPr>
              <w:jc w:val="center"/>
            </w:pPr>
            <w:r>
              <w:rPr>
                <w:rFonts w:ascii="宋体" w:hAnsi="宋体" w:eastAsia="宋体"/>
                <w:sz w:val="16"/>
              </w:rPr>
              <w:t>&gt;=180天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AC6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9A96">
            <w:pPr>
              <w:jc w:val="center"/>
            </w:pPr>
            <w:r>
              <w:rPr>
                <w:rFonts w:ascii="宋体" w:hAnsi="宋体" w:eastAsia="宋体"/>
                <w:sz w:val="16"/>
              </w:rPr>
              <w:t>180人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F71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424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BB1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D4C2F">
            <w:pPr>
              <w:jc w:val="center"/>
            </w:pPr>
            <w:r>
              <w:rPr>
                <w:rFonts w:ascii="宋体" w:hAnsi="宋体" w:eastAsia="宋体"/>
                <w:sz w:val="16"/>
              </w:rPr>
              <w:t>=183天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67D56">
            <w:pPr>
              <w:jc w:val="center"/>
            </w:pPr>
            <w:r>
              <w:rPr>
                <w:rFonts w:ascii="宋体" w:hAnsi="宋体" w:eastAsia="宋体"/>
                <w:sz w:val="16"/>
              </w:rPr>
              <w:t>9.83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2E3FC">
            <w:pPr>
              <w:jc w:val="center"/>
            </w:pPr>
            <w:r>
              <w:rPr>
                <w:rFonts w:ascii="宋体" w:hAnsi="宋体" w:eastAsia="宋体"/>
                <w:sz w:val="16"/>
              </w:rPr>
              <w:t>偏差原因：实际完成183天，多3天。改进措施，结合历年服务天数，合理设置服务天数</w:t>
            </w:r>
          </w:p>
        </w:tc>
      </w:tr>
      <w:tr w14:paraId="5C0B09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668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09C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7F52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93EB3">
            <w:pPr>
              <w:jc w:val="center"/>
            </w:pPr>
            <w:r>
              <w:rPr>
                <w:rFonts w:ascii="宋体" w:hAnsi="宋体" w:eastAsia="宋体"/>
                <w:sz w:val="16"/>
              </w:rPr>
              <w:t>标准园改造面积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7A4F0">
            <w:pPr>
              <w:jc w:val="center"/>
            </w:pPr>
            <w:r>
              <w:rPr>
                <w:rFonts w:ascii="宋体" w:hAnsi="宋体" w:eastAsia="宋体"/>
                <w:sz w:val="16"/>
              </w:rPr>
              <w:t>&gt;=25万亩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351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C3C9D">
            <w:pPr>
              <w:jc w:val="center"/>
            </w:pPr>
            <w:r>
              <w:rPr>
                <w:rFonts w:ascii="宋体" w:hAnsi="宋体" w:eastAsia="宋体"/>
                <w:sz w:val="16"/>
              </w:rPr>
              <w:t>90万亩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E7B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68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0E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BA20">
            <w:pPr>
              <w:jc w:val="center"/>
            </w:pPr>
            <w:r>
              <w:rPr>
                <w:rFonts w:ascii="宋体" w:hAnsi="宋体" w:eastAsia="宋体"/>
                <w:sz w:val="16"/>
              </w:rPr>
              <w:t>=25.07万亩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23001">
            <w:pPr>
              <w:jc w:val="center"/>
            </w:pPr>
            <w:r>
              <w:rPr>
                <w:rFonts w:ascii="宋体" w:hAnsi="宋体" w:eastAsia="宋体"/>
                <w:sz w:val="16"/>
              </w:rPr>
              <w:t>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4A9B7">
            <w:pPr>
              <w:jc w:val="center"/>
            </w:pPr>
          </w:p>
        </w:tc>
      </w:tr>
      <w:tr w14:paraId="052E94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D61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3DF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F50D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94000">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6A91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143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0F8AC">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230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24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81D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075F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67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AE42C">
            <w:pPr>
              <w:jc w:val="center"/>
            </w:pPr>
          </w:p>
        </w:tc>
      </w:tr>
      <w:tr w14:paraId="6A865D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556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866C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0C49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0AB76">
            <w:pPr>
              <w:jc w:val="center"/>
            </w:pPr>
            <w:r>
              <w:rPr>
                <w:rFonts w:ascii="宋体" w:hAnsi="宋体" w:eastAsia="宋体"/>
                <w:sz w:val="16"/>
              </w:rPr>
              <w:t>人均服务指导成本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862F1">
            <w:pPr>
              <w:jc w:val="center"/>
            </w:pPr>
            <w:r>
              <w:rPr>
                <w:rFonts w:ascii="宋体" w:hAnsi="宋体" w:eastAsia="宋体"/>
                <w:sz w:val="16"/>
              </w:rPr>
              <w:t>&lt;=8586.10元/人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098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98D8C">
            <w:pPr>
              <w:jc w:val="center"/>
            </w:pPr>
            <w:r>
              <w:rPr>
                <w:rFonts w:ascii="宋体" w:hAnsi="宋体" w:eastAsia="宋体"/>
                <w:sz w:val="16"/>
              </w:rPr>
              <w:t>200000元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E56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C19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B4F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A1493">
            <w:pPr>
              <w:jc w:val="center"/>
            </w:pPr>
            <w:r>
              <w:rPr>
                <w:rFonts w:ascii="宋体" w:hAnsi="宋体" w:eastAsia="宋体"/>
                <w:sz w:val="16"/>
              </w:rPr>
              <w:t>=5556.7元/人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DAC27">
            <w:pPr>
              <w:jc w:val="center"/>
            </w:pPr>
            <w:r>
              <w:rPr>
                <w:rFonts w:ascii="宋体" w:hAnsi="宋体" w:eastAsia="宋体"/>
                <w:sz w:val="16"/>
              </w:rPr>
              <w:t>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C86C2">
            <w:pPr>
              <w:jc w:val="center"/>
            </w:pPr>
            <w:r>
              <w:rPr>
                <w:rFonts w:ascii="宋体" w:hAnsi="宋体" w:eastAsia="宋体"/>
                <w:sz w:val="16"/>
              </w:rPr>
              <w:t>偏差原因，7月机构改革，影响项目推进，资金支付滞后，但工作正常开展。改进措施，常态化推进林果提质增效标准化生产管理措施的落实</w:t>
            </w:r>
            <w:r>
              <w:rPr>
                <w:rFonts w:hint="eastAsia" w:ascii="宋体" w:hAnsi="宋体"/>
                <w:sz w:val="16"/>
                <w:lang w:eastAsia="zh-CN"/>
              </w:rPr>
              <w:t>。</w:t>
            </w:r>
          </w:p>
        </w:tc>
      </w:tr>
      <w:tr w14:paraId="493D8B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CD2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3C83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2930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C66F">
            <w:pPr>
              <w:jc w:val="center"/>
            </w:pPr>
            <w:r>
              <w:rPr>
                <w:rFonts w:ascii="宋体" w:hAnsi="宋体" w:eastAsia="宋体"/>
                <w:sz w:val="16"/>
              </w:rPr>
              <w:t>喀什地区林果基地标准园改造工作稳步推进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545DE">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D3A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A1E93">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D89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4E3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CBD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A821D">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7BE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AE44C">
            <w:pPr>
              <w:jc w:val="center"/>
            </w:pPr>
          </w:p>
        </w:tc>
      </w:tr>
      <w:tr w14:paraId="05EA0A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01D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53C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59D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B94E">
            <w:pPr>
              <w:jc w:val="center"/>
            </w:pPr>
            <w:r>
              <w:rPr>
                <w:rFonts w:ascii="宋体" w:hAnsi="宋体" w:eastAsia="宋体"/>
                <w:sz w:val="16"/>
              </w:rPr>
              <w:t>县市对技术服务满意度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A50D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F06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2CAEB">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CB0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6CD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00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E0162">
            <w:pPr>
              <w:jc w:val="center"/>
            </w:pPr>
            <w:r>
              <w:rPr>
                <w:rFonts w:ascii="宋体" w:hAnsi="宋体" w:eastAsia="宋体"/>
                <w:sz w:val="16"/>
              </w:rPr>
              <w:t>=99.78%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DBA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B8687">
            <w:pPr>
              <w:jc w:val="center"/>
            </w:pPr>
          </w:p>
        </w:tc>
      </w:tr>
      <w:tr w14:paraId="57FA669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D8BE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C2C7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1B630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0908F">
            <w:pPr>
              <w:jc w:val="center"/>
            </w:pPr>
            <w:r>
              <w:rPr>
                <w:rFonts w:ascii="宋体" w:hAnsi="宋体" w:eastAsia="宋体"/>
                <w:sz w:val="16"/>
              </w:rPr>
              <w:t>73.34分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C5ABB22"/>
        </w:tc>
      </w:tr>
    </w:tbl>
    <w:p w14:paraId="22A2EEA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60967CE4">
        <w:tblPrEx>
          <w:tblCellMar>
            <w:top w:w="0" w:type="dxa"/>
            <w:left w:w="108" w:type="dxa"/>
            <w:bottom w:w="0" w:type="dxa"/>
            <w:right w:w="108" w:type="dxa"/>
          </w:tblCellMar>
        </w:tblPrEx>
        <w:tc>
          <w:tcPr>
            <w:tcW w:w="8848" w:type="dxa"/>
            <w:gridSpan w:val="14"/>
            <w:vAlign w:val="center"/>
          </w:tcPr>
          <w:p w14:paraId="10DED872">
            <w:pPr>
              <w:jc w:val="center"/>
            </w:pPr>
            <w:r>
              <w:rPr>
                <w:rFonts w:ascii="宋体" w:hAnsi="宋体" w:eastAsia="宋体"/>
                <w:sz w:val="24"/>
              </w:rPr>
              <w:t>项目支出绩效自评表</w:t>
            </w:r>
          </w:p>
        </w:tc>
      </w:tr>
      <w:tr w14:paraId="1165E011">
        <w:tblPrEx>
          <w:tblCellMar>
            <w:top w:w="0" w:type="dxa"/>
            <w:left w:w="108" w:type="dxa"/>
            <w:bottom w:w="0" w:type="dxa"/>
            <w:right w:w="108" w:type="dxa"/>
          </w:tblCellMar>
        </w:tblPrEx>
        <w:tc>
          <w:tcPr>
            <w:tcW w:w="8848" w:type="dxa"/>
            <w:gridSpan w:val="14"/>
            <w:vAlign w:val="center"/>
          </w:tcPr>
          <w:p w14:paraId="41A09FCA">
            <w:pPr>
              <w:jc w:val="center"/>
            </w:pPr>
            <w:r>
              <w:rPr>
                <w:rFonts w:ascii="宋体" w:hAnsi="宋体" w:eastAsia="宋体"/>
                <w:sz w:val="24"/>
              </w:rPr>
              <w:t>(2024年度)</w:t>
            </w:r>
          </w:p>
        </w:tc>
      </w:tr>
      <w:tr w14:paraId="23DC55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7E2B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DF77BE">
            <w:pPr>
              <w:jc w:val="center"/>
            </w:pPr>
            <w:r>
              <w:rPr>
                <w:rFonts w:ascii="宋体" w:hAnsi="宋体" w:eastAsia="宋体"/>
                <w:sz w:val="16"/>
              </w:rPr>
              <w:t>2024年度喀什地区防沙治沙规划编制经费项目</w:t>
            </w:r>
          </w:p>
        </w:tc>
      </w:tr>
      <w:tr w14:paraId="2801B1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9361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B9B36C">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8E27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4E7CAA">
            <w:pPr>
              <w:jc w:val="center"/>
              <w:rPr>
                <w:rFonts w:hint="eastAsia" w:eastAsia="宋体"/>
                <w:lang w:eastAsia="zh-CN"/>
              </w:rPr>
            </w:pPr>
            <w:r>
              <w:rPr>
                <w:rFonts w:hint="eastAsia" w:ascii="宋体" w:hAnsi="宋体"/>
                <w:sz w:val="16"/>
                <w:lang w:eastAsia="zh-CN"/>
              </w:rPr>
              <w:t>新疆维吾尔自治区喀什地区林业和草原局</w:t>
            </w:r>
          </w:p>
        </w:tc>
      </w:tr>
      <w:tr w14:paraId="5D1FFB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BDD6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75E2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D3A9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2C8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BDC1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6DA9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BA91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02F6B">
            <w:pPr>
              <w:jc w:val="center"/>
            </w:pPr>
            <w:r>
              <w:rPr>
                <w:rFonts w:ascii="宋体" w:hAnsi="宋体" w:eastAsia="宋体"/>
                <w:sz w:val="16"/>
              </w:rPr>
              <w:t>得分</w:t>
            </w:r>
          </w:p>
        </w:tc>
      </w:tr>
      <w:tr w14:paraId="6DA144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91A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DF9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CD87D">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94A3A">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2C9B9">
            <w:pPr>
              <w:jc w:val="center"/>
            </w:pPr>
            <w:r>
              <w:rPr>
                <w:rFonts w:ascii="宋体" w:hAnsi="宋体" w:eastAsia="宋体"/>
                <w:sz w:val="16"/>
              </w:rPr>
              <w:t>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2BD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9F6FB">
            <w:pPr>
              <w:jc w:val="center"/>
            </w:pPr>
            <w:r>
              <w:rPr>
                <w:rFonts w:ascii="宋体" w:hAnsi="宋体" w:eastAsia="宋体"/>
                <w:sz w:val="16"/>
              </w:rPr>
              <w:t>97.9%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5ABD2">
            <w:pPr>
              <w:jc w:val="center"/>
            </w:pPr>
            <w:r>
              <w:rPr>
                <w:rFonts w:ascii="宋体" w:hAnsi="宋体" w:eastAsia="宋体"/>
                <w:sz w:val="16"/>
              </w:rPr>
              <w:t>10.00分</w:t>
            </w:r>
          </w:p>
        </w:tc>
      </w:tr>
      <w:tr w14:paraId="6DC1B8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AA0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8E5B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68C09">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B65F9">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C1B55">
            <w:pPr>
              <w:jc w:val="center"/>
            </w:pPr>
            <w:r>
              <w:rPr>
                <w:rFonts w:ascii="宋体" w:hAnsi="宋体" w:eastAsia="宋体"/>
                <w:sz w:val="16"/>
              </w:rPr>
              <w:t>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323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0C1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6E249">
            <w:pPr>
              <w:jc w:val="center"/>
            </w:pPr>
            <w:r>
              <w:rPr>
                <w:rFonts w:ascii="宋体" w:hAnsi="宋体" w:eastAsia="宋体"/>
                <w:sz w:val="16"/>
              </w:rPr>
              <w:t>—</w:t>
            </w:r>
          </w:p>
        </w:tc>
      </w:tr>
      <w:tr w14:paraId="567077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CF7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8108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51A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F2B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F08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883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6E4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7E926">
            <w:pPr>
              <w:jc w:val="center"/>
            </w:pPr>
            <w:r>
              <w:rPr>
                <w:rFonts w:ascii="宋体" w:hAnsi="宋体" w:eastAsia="宋体"/>
                <w:sz w:val="16"/>
              </w:rPr>
              <w:t>—</w:t>
            </w:r>
          </w:p>
        </w:tc>
      </w:tr>
      <w:tr w14:paraId="23F41D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9EF4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D4E21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7111E1">
            <w:pPr>
              <w:jc w:val="center"/>
            </w:pPr>
            <w:r>
              <w:rPr>
                <w:rFonts w:ascii="宋体" w:hAnsi="宋体" w:eastAsia="宋体"/>
                <w:sz w:val="16"/>
              </w:rPr>
              <w:t>实际完成情况</w:t>
            </w:r>
          </w:p>
        </w:tc>
      </w:tr>
      <w:tr w14:paraId="532333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28A3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53FD1D">
            <w:pPr>
              <w:jc w:val="both"/>
            </w:pPr>
            <w:r>
              <w:rPr>
                <w:rFonts w:ascii="宋体" w:hAnsi="宋体" w:eastAsia="宋体"/>
                <w:sz w:val="16"/>
              </w:rPr>
              <w:t>根据《中华人民共和国防沙治沙法》和自治区林草局、发改委、财政厅、自然资源厅、生态环境厅、水利厅、农业农村厅《关于印发〈新疆维吾尔自治区防沙治沙规划（2021—2030年）〉的通知》（新林沙发〔2024〕1号）要求，委托第三方设计单位完成《喀什地区防沙治沙规划》编制，明确喀什地区防沙治沙总体目标、规划布局和重点任务，为科学推进防沙治沙提供依据和支撑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8996EF">
            <w:pPr>
              <w:jc w:val="both"/>
            </w:pPr>
            <w:r>
              <w:rPr>
                <w:rFonts w:ascii="宋体" w:hAnsi="宋体" w:eastAsia="宋体"/>
                <w:sz w:val="16"/>
              </w:rPr>
              <w:t>完成委托第三方设计单位完成《喀什地区防沙治沙规划》编制报告1份，报告中明确喀什地区防沙治沙总体目标、规划布局和重点任务，为科学推进防沙治沙提供依据和支</w:t>
            </w:r>
            <w:r>
              <w:rPr>
                <w:rFonts w:hint="eastAsia" w:ascii="宋体" w:hAnsi="宋体"/>
                <w:sz w:val="16"/>
                <w:lang w:eastAsia="zh-CN"/>
              </w:rPr>
              <w:t>撑保</w:t>
            </w:r>
            <w:r>
              <w:rPr>
                <w:rFonts w:ascii="宋体" w:hAnsi="宋体" w:eastAsia="宋体"/>
                <w:sz w:val="16"/>
              </w:rPr>
              <w:t>障。</w:t>
            </w:r>
          </w:p>
        </w:tc>
      </w:tr>
      <w:tr w14:paraId="64BB7A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52D1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624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FDDF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E515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DC8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0B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962E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F94C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43C9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391A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325C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5AD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6BEB8">
            <w:pPr>
              <w:jc w:val="center"/>
            </w:pPr>
            <w:r>
              <w:rPr>
                <w:rFonts w:ascii="宋体" w:hAnsi="宋体" w:eastAsia="宋体"/>
                <w:sz w:val="16"/>
              </w:rPr>
              <w:t>偏差原因分析及改进措施</w:t>
            </w:r>
          </w:p>
        </w:tc>
      </w:tr>
      <w:tr w14:paraId="0B788A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C2EE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5892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BF31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88983">
            <w:pPr>
              <w:jc w:val="center"/>
            </w:pPr>
            <w:r>
              <w:rPr>
                <w:rFonts w:ascii="宋体" w:hAnsi="宋体" w:eastAsia="宋体"/>
                <w:sz w:val="16"/>
              </w:rPr>
              <w:t>方案规划编制数（个）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E577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E0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15B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79B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8FB1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FD0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120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840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FE435">
            <w:pPr>
              <w:jc w:val="center"/>
            </w:pPr>
          </w:p>
        </w:tc>
      </w:tr>
      <w:tr w14:paraId="6C0CD9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23F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98D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CFAE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CD706">
            <w:pPr>
              <w:jc w:val="center"/>
            </w:pPr>
            <w:r>
              <w:rPr>
                <w:rFonts w:ascii="宋体" w:hAnsi="宋体" w:eastAsia="宋体"/>
                <w:sz w:val="16"/>
              </w:rPr>
              <w:t>规划合格率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800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A40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755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8EF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ACE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85D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2B2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FAC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8DA1B">
            <w:pPr>
              <w:jc w:val="center"/>
            </w:pPr>
          </w:p>
        </w:tc>
      </w:tr>
      <w:tr w14:paraId="15EFE4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DB6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8DD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A0EB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E6C9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A9485">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64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3E6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3E4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14D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3F3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05D49">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5C1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A5C58">
            <w:pPr>
              <w:jc w:val="center"/>
            </w:pPr>
          </w:p>
        </w:tc>
      </w:tr>
      <w:tr w14:paraId="32D628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417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926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1E3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7391D">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F6A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BD3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A90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9EC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F7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0E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9E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378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4FD44">
            <w:pPr>
              <w:jc w:val="center"/>
            </w:pPr>
          </w:p>
        </w:tc>
      </w:tr>
      <w:tr w14:paraId="261543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859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0B59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2263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FEF54">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3F9BB">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54F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98E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2D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075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ED1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E0BE">
            <w:pPr>
              <w:jc w:val="center"/>
            </w:pPr>
            <w:r>
              <w:rPr>
                <w:rFonts w:ascii="宋体" w:hAnsi="宋体" w:eastAsia="宋体"/>
                <w:sz w:val="16"/>
              </w:rPr>
              <w:t>=2.08%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8FFAF">
            <w:pPr>
              <w:jc w:val="center"/>
            </w:pPr>
            <w:r>
              <w:rPr>
                <w:rFonts w:ascii="宋体" w:hAnsi="宋体" w:eastAsia="宋体"/>
                <w:sz w:val="16"/>
              </w:rPr>
              <w:t>18.96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AF93B">
            <w:pPr>
              <w:jc w:val="center"/>
            </w:pPr>
            <w:r>
              <w:rPr>
                <w:rFonts w:ascii="宋体" w:hAnsi="宋体" w:eastAsia="宋体"/>
                <w:sz w:val="16"/>
              </w:rPr>
              <w:t>偏差原因：此项目通过招标实施，经招标，合同金额较计划金额节约1万元；改进措施：在今后项目实施过程中，尽量做到预算编制精准</w:t>
            </w:r>
          </w:p>
        </w:tc>
      </w:tr>
      <w:tr w14:paraId="6F9CDB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902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80EC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1563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1BC08">
            <w:pPr>
              <w:jc w:val="center"/>
            </w:pPr>
            <w:r>
              <w:rPr>
                <w:rFonts w:ascii="宋体" w:hAnsi="宋体" w:eastAsia="宋体"/>
                <w:sz w:val="16"/>
              </w:rPr>
              <w:t>减少喀什地区沙化土地面积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D1044">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B90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960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F94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28A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3CE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A244B">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82D8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BCDD7">
            <w:pPr>
              <w:jc w:val="center"/>
            </w:pPr>
          </w:p>
        </w:tc>
      </w:tr>
      <w:tr w14:paraId="66E816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4CD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CC2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501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CE98E">
            <w:pPr>
              <w:jc w:val="center"/>
            </w:pPr>
            <w:r>
              <w:rPr>
                <w:rFonts w:ascii="宋体" w:hAnsi="宋体" w:eastAsia="宋体"/>
                <w:sz w:val="16"/>
              </w:rPr>
              <w:t>县市林草部门工作人员满意度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1815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11B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53E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971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361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2D8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9E9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D7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45FAC">
            <w:pPr>
              <w:jc w:val="center"/>
            </w:pPr>
            <w:r>
              <w:rPr>
                <w:rFonts w:ascii="宋体" w:hAnsi="宋体" w:eastAsia="宋体"/>
                <w:sz w:val="16"/>
              </w:rPr>
              <w:t>偏差原因：指标设置不合理，预期目标值设定过低；改进措施：预期目标值设</w:t>
            </w:r>
            <w:r>
              <w:rPr>
                <w:rFonts w:hint="eastAsia" w:ascii="宋体" w:hAnsi="宋体"/>
                <w:sz w:val="16"/>
                <w:lang w:eastAsia="zh-CN"/>
              </w:rPr>
              <w:t>得</w:t>
            </w:r>
            <w:r>
              <w:rPr>
                <w:rFonts w:ascii="宋体" w:hAnsi="宋体" w:eastAsia="宋体"/>
                <w:sz w:val="16"/>
              </w:rPr>
              <w:t>更加合理</w:t>
            </w:r>
          </w:p>
        </w:tc>
      </w:tr>
      <w:tr w14:paraId="27A9921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5813F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070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03480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C0892">
            <w:pPr>
              <w:jc w:val="center"/>
            </w:pPr>
            <w:r>
              <w:rPr>
                <w:rFonts w:ascii="宋体" w:hAnsi="宋体" w:eastAsia="宋体"/>
                <w:sz w:val="16"/>
              </w:rPr>
              <w:t>98.96分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248C57"/>
        </w:tc>
      </w:tr>
    </w:tbl>
    <w:p w14:paraId="561A52E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2461CE3">
        <w:tblPrEx>
          <w:tblCellMar>
            <w:top w:w="0" w:type="dxa"/>
            <w:left w:w="108" w:type="dxa"/>
            <w:bottom w:w="0" w:type="dxa"/>
            <w:right w:w="108" w:type="dxa"/>
          </w:tblCellMar>
        </w:tblPrEx>
        <w:tc>
          <w:tcPr>
            <w:tcW w:w="8848" w:type="dxa"/>
            <w:gridSpan w:val="14"/>
            <w:vAlign w:val="center"/>
          </w:tcPr>
          <w:p w14:paraId="1749A3CF">
            <w:pPr>
              <w:jc w:val="center"/>
            </w:pPr>
            <w:r>
              <w:rPr>
                <w:rFonts w:ascii="宋体" w:hAnsi="宋体" w:eastAsia="宋体"/>
                <w:sz w:val="24"/>
              </w:rPr>
              <w:t>项目支出绩效自评表</w:t>
            </w:r>
          </w:p>
        </w:tc>
      </w:tr>
      <w:tr w14:paraId="0BA2907A">
        <w:tblPrEx>
          <w:tblCellMar>
            <w:top w:w="0" w:type="dxa"/>
            <w:left w:w="108" w:type="dxa"/>
            <w:bottom w:w="0" w:type="dxa"/>
            <w:right w:w="108" w:type="dxa"/>
          </w:tblCellMar>
        </w:tblPrEx>
        <w:tc>
          <w:tcPr>
            <w:tcW w:w="8848" w:type="dxa"/>
            <w:gridSpan w:val="14"/>
            <w:vAlign w:val="center"/>
          </w:tcPr>
          <w:p w14:paraId="1181B8C7">
            <w:pPr>
              <w:jc w:val="center"/>
            </w:pPr>
            <w:r>
              <w:rPr>
                <w:rFonts w:ascii="宋体" w:hAnsi="宋体" w:eastAsia="宋体"/>
                <w:sz w:val="24"/>
              </w:rPr>
              <w:t>(2024年度)</w:t>
            </w:r>
          </w:p>
        </w:tc>
      </w:tr>
      <w:tr w14:paraId="176359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DB2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7BEDDF">
            <w:pPr>
              <w:jc w:val="center"/>
            </w:pPr>
            <w:r>
              <w:rPr>
                <w:rFonts w:ascii="宋体" w:hAnsi="宋体" w:eastAsia="宋体"/>
                <w:sz w:val="16"/>
              </w:rPr>
              <w:t>2024年度新疆核桃焦叶症综合防控技术示范推广项目</w:t>
            </w:r>
          </w:p>
        </w:tc>
      </w:tr>
      <w:tr w14:paraId="2B0A0F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944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75AA3F">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206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AACD48">
            <w:pPr>
              <w:jc w:val="center"/>
              <w:rPr>
                <w:rFonts w:hint="eastAsia" w:eastAsia="宋体"/>
                <w:lang w:eastAsia="zh-CN"/>
              </w:rPr>
            </w:pPr>
            <w:r>
              <w:rPr>
                <w:rFonts w:hint="eastAsia" w:ascii="宋体" w:hAnsi="宋体"/>
                <w:sz w:val="16"/>
                <w:lang w:eastAsia="zh-CN"/>
              </w:rPr>
              <w:t>新疆维吾尔自治区喀什地区林业和草原局</w:t>
            </w:r>
          </w:p>
        </w:tc>
      </w:tr>
      <w:tr w14:paraId="4CD5A4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96D0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4261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FE87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503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A91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849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278D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905E">
            <w:pPr>
              <w:jc w:val="center"/>
            </w:pPr>
            <w:r>
              <w:rPr>
                <w:rFonts w:ascii="宋体" w:hAnsi="宋体" w:eastAsia="宋体"/>
                <w:sz w:val="16"/>
              </w:rPr>
              <w:t>得分</w:t>
            </w:r>
          </w:p>
        </w:tc>
      </w:tr>
      <w:tr w14:paraId="7999DB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2EC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F99F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8553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0F3C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18E6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499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0E7E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28132">
            <w:pPr>
              <w:jc w:val="center"/>
            </w:pPr>
            <w:r>
              <w:rPr>
                <w:rFonts w:ascii="宋体" w:hAnsi="宋体" w:eastAsia="宋体"/>
                <w:sz w:val="16"/>
              </w:rPr>
              <w:t>10.00分</w:t>
            </w:r>
          </w:p>
        </w:tc>
      </w:tr>
      <w:tr w14:paraId="56D0D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EDC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D8FA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4A7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327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4CC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BD2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279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5BCFD">
            <w:pPr>
              <w:jc w:val="center"/>
            </w:pPr>
            <w:r>
              <w:rPr>
                <w:rFonts w:ascii="宋体" w:hAnsi="宋体" w:eastAsia="宋体"/>
                <w:sz w:val="16"/>
              </w:rPr>
              <w:t>—</w:t>
            </w:r>
          </w:p>
        </w:tc>
      </w:tr>
      <w:tr w14:paraId="33C99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977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C5DE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9447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CD0C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6463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D0B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419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ACC82">
            <w:pPr>
              <w:jc w:val="center"/>
            </w:pPr>
            <w:r>
              <w:rPr>
                <w:rFonts w:ascii="宋体" w:hAnsi="宋体" w:eastAsia="宋体"/>
                <w:sz w:val="16"/>
              </w:rPr>
              <w:t>—</w:t>
            </w:r>
          </w:p>
        </w:tc>
      </w:tr>
      <w:tr w14:paraId="3D419E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38841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46E0E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68B4A8">
            <w:pPr>
              <w:jc w:val="center"/>
            </w:pPr>
            <w:r>
              <w:rPr>
                <w:rFonts w:ascii="宋体" w:hAnsi="宋体" w:eastAsia="宋体"/>
                <w:sz w:val="16"/>
              </w:rPr>
              <w:t>实际完成情况</w:t>
            </w:r>
          </w:p>
        </w:tc>
      </w:tr>
      <w:tr w14:paraId="44166B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0447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55343A">
            <w:pPr>
              <w:jc w:val="both"/>
            </w:pPr>
            <w:r>
              <w:rPr>
                <w:rFonts w:ascii="宋体" w:hAnsi="宋体" w:eastAsia="宋体"/>
                <w:sz w:val="16"/>
              </w:rPr>
              <w:t>在核桃主产区开展核桃焦叶症综合防控技术推广与示范面积100亩，开展果农技术培训50人次，提高核桃产量和品质。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7F549F">
            <w:pPr>
              <w:jc w:val="both"/>
            </w:pPr>
            <w:r>
              <w:rPr>
                <w:rFonts w:ascii="宋体" w:hAnsi="宋体" w:eastAsia="宋体"/>
                <w:sz w:val="16"/>
              </w:rPr>
              <w:t>在叶城县洛克乡9村核桃示范基地选择近年来核桃焦叶症发病严重100亩进行试验示范，经过矫治与无矫治的有非常显著的差异，目前核桃焦叶症防治率已经达到80%以上。开展现场培训人数为50人以上。培训内容为核桃叶片焦枯症的综合防治与果树的栽培管理的实用技术培训，受训群众满意度达到100%。</w:t>
            </w:r>
          </w:p>
        </w:tc>
      </w:tr>
      <w:tr w14:paraId="3AD20D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CE04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716C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E4E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39B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54B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589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79EE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42CE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3252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D89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682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918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AC8B0">
            <w:pPr>
              <w:jc w:val="center"/>
            </w:pPr>
            <w:r>
              <w:rPr>
                <w:rFonts w:ascii="宋体" w:hAnsi="宋体" w:eastAsia="宋体"/>
                <w:sz w:val="16"/>
              </w:rPr>
              <w:t>偏差原因分析及改进措施</w:t>
            </w:r>
          </w:p>
        </w:tc>
      </w:tr>
      <w:tr w14:paraId="3928AC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B592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159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6FAC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5C3D2">
            <w:pPr>
              <w:jc w:val="center"/>
            </w:pPr>
            <w:r>
              <w:rPr>
                <w:rFonts w:ascii="宋体" w:hAnsi="宋体" w:eastAsia="宋体"/>
                <w:sz w:val="16"/>
              </w:rPr>
              <w:t>综合防控技术推广与示范面积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9B429">
            <w:pPr>
              <w:jc w:val="center"/>
            </w:pPr>
            <w:r>
              <w:rPr>
                <w:rFonts w:ascii="宋体" w:hAnsi="宋体" w:eastAsia="宋体"/>
                <w:sz w:val="16"/>
              </w:rPr>
              <w:t>&gt;=100亩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89D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B7C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91E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B01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D87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E2EC2">
            <w:pPr>
              <w:jc w:val="center"/>
            </w:pPr>
            <w:r>
              <w:rPr>
                <w:rFonts w:ascii="宋体" w:hAnsi="宋体" w:eastAsia="宋体"/>
                <w:sz w:val="16"/>
              </w:rPr>
              <w:t>=120亩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6B47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7CA67">
            <w:pPr>
              <w:jc w:val="center"/>
            </w:pPr>
            <w:r>
              <w:rPr>
                <w:rFonts w:ascii="宋体" w:hAnsi="宋体" w:eastAsia="宋体"/>
                <w:sz w:val="16"/>
              </w:rPr>
              <w:t>偏差原因：正向偏差，项目指标预期值设置过低；改进措施：续建项目实施时，设定合理的指标</w:t>
            </w:r>
          </w:p>
        </w:tc>
      </w:tr>
      <w:tr w14:paraId="7C43FB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50F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1FA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433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43E25">
            <w:pPr>
              <w:jc w:val="center"/>
            </w:pPr>
            <w:r>
              <w:rPr>
                <w:rFonts w:ascii="宋体" w:hAnsi="宋体" w:eastAsia="宋体"/>
                <w:sz w:val="16"/>
              </w:rPr>
              <w:t>开展果农技术培训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9042">
            <w:pPr>
              <w:jc w:val="center"/>
            </w:pPr>
            <w:r>
              <w:rPr>
                <w:rFonts w:ascii="宋体" w:hAnsi="宋体" w:eastAsia="宋体"/>
                <w:sz w:val="16"/>
              </w:rPr>
              <w:t>&gt;=50人次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1D8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A14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BC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C4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49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16739">
            <w:pPr>
              <w:jc w:val="center"/>
            </w:pPr>
            <w:r>
              <w:rPr>
                <w:rFonts w:ascii="宋体" w:hAnsi="宋体" w:eastAsia="宋体"/>
                <w:sz w:val="16"/>
              </w:rPr>
              <w: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BAC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B7AE4">
            <w:pPr>
              <w:jc w:val="center"/>
            </w:pPr>
          </w:p>
        </w:tc>
      </w:tr>
      <w:tr w14:paraId="4F1C6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D2C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9D2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5925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3E3B6">
            <w:pPr>
              <w:jc w:val="center"/>
            </w:pPr>
            <w:r>
              <w:rPr>
                <w:rFonts w:ascii="宋体" w:hAnsi="宋体" w:eastAsia="宋体"/>
                <w:sz w:val="16"/>
              </w:rPr>
              <w:t>展核桃焦叶症综合防控率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063D2">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22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F03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20D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C28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857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24835">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D89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24033">
            <w:pPr>
              <w:jc w:val="center"/>
            </w:pPr>
          </w:p>
        </w:tc>
      </w:tr>
      <w:tr w14:paraId="695F60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4F9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1CA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DD0D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1EEF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57C4A">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166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6D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66B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841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9E3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9F7D9">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338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62AB7">
            <w:pPr>
              <w:jc w:val="center"/>
            </w:pPr>
          </w:p>
        </w:tc>
      </w:tr>
      <w:tr w14:paraId="058CF3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3C3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3363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C2944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821DB">
            <w:pPr>
              <w:jc w:val="center"/>
            </w:pPr>
            <w:r>
              <w:rPr>
                <w:rFonts w:ascii="宋体" w:hAnsi="宋体" w:eastAsia="宋体"/>
                <w:sz w:val="16"/>
              </w:rPr>
              <w:t>采购化肥成本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17297">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811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B87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440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331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B58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9BAEA">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902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02FCF">
            <w:pPr>
              <w:jc w:val="center"/>
            </w:pPr>
          </w:p>
        </w:tc>
      </w:tr>
      <w:tr w14:paraId="590BA2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960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C36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EE8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24668">
            <w:pPr>
              <w:jc w:val="center"/>
            </w:pPr>
            <w:r>
              <w:rPr>
                <w:rFonts w:ascii="宋体" w:hAnsi="宋体" w:eastAsia="宋体"/>
                <w:sz w:val="16"/>
              </w:rPr>
              <w:t>检测实验土壤成本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C4BE8">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BE1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63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495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BE3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13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5919F">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63F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FDB97">
            <w:pPr>
              <w:jc w:val="center"/>
            </w:pPr>
          </w:p>
        </w:tc>
      </w:tr>
      <w:tr w14:paraId="43880A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1AA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5AA5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EF52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3166F">
            <w:pPr>
              <w:jc w:val="center"/>
            </w:pPr>
            <w:r>
              <w:rPr>
                <w:rFonts w:ascii="宋体" w:hAnsi="宋体" w:eastAsia="宋体"/>
                <w:sz w:val="16"/>
              </w:rPr>
              <w:t>项目区核桃品质提高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B0F0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788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870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C62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26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B9A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CCB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A87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6D161">
            <w:pPr>
              <w:jc w:val="center"/>
            </w:pPr>
          </w:p>
        </w:tc>
      </w:tr>
      <w:tr w14:paraId="536072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FC3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64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127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47F79">
            <w:pPr>
              <w:jc w:val="center"/>
            </w:pPr>
            <w:r>
              <w:rPr>
                <w:rFonts w:ascii="宋体" w:hAnsi="宋体" w:eastAsia="宋体"/>
                <w:sz w:val="16"/>
              </w:rPr>
              <w:t>项目区果农满意度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E6AA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0E3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27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79A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BFC8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965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D4D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9E1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64FBA">
            <w:pPr>
              <w:jc w:val="center"/>
            </w:pPr>
            <w:r>
              <w:rPr>
                <w:rFonts w:ascii="宋体" w:hAnsi="宋体" w:eastAsia="宋体"/>
                <w:sz w:val="16"/>
              </w:rPr>
              <w:t>偏差原因：正向偏差，项目预期完成值较高；改进措施：项目预期值设置偏低。</w:t>
            </w:r>
          </w:p>
        </w:tc>
      </w:tr>
      <w:tr w14:paraId="0D626BB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C5BEA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B65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B265C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EB97">
            <w:pPr>
              <w:jc w:val="center"/>
            </w:pPr>
            <w:r>
              <w:rPr>
                <w:rFonts w:ascii="宋体" w:hAnsi="宋体" w:eastAsia="宋体"/>
                <w:sz w:val="16"/>
              </w:rPr>
              <w:t>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13BA13"/>
        </w:tc>
      </w:tr>
    </w:tbl>
    <w:p w14:paraId="5376E69F">
      <w:r>
        <w:br w:type="page"/>
      </w:r>
    </w:p>
    <w:tbl>
      <w:tblPr>
        <w:tblStyle w:val="9"/>
        <w:tblW w:w="0" w:type="auto"/>
        <w:tblInd w:w="0" w:type="dxa"/>
        <w:tblLayout w:type="autofit"/>
        <w:tblCellMar>
          <w:top w:w="0" w:type="dxa"/>
          <w:left w:w="108" w:type="dxa"/>
          <w:bottom w:w="0" w:type="dxa"/>
          <w:right w:w="108" w:type="dxa"/>
        </w:tblCellMar>
      </w:tblPr>
      <w:tblGrid>
        <w:gridCol w:w="631"/>
        <w:gridCol w:w="630"/>
        <w:gridCol w:w="630"/>
        <w:gridCol w:w="632"/>
        <w:gridCol w:w="632"/>
        <w:gridCol w:w="631"/>
        <w:gridCol w:w="632"/>
        <w:gridCol w:w="631"/>
        <w:gridCol w:w="631"/>
        <w:gridCol w:w="631"/>
        <w:gridCol w:w="856"/>
        <w:gridCol w:w="632"/>
        <w:gridCol w:w="629"/>
        <w:gridCol w:w="632"/>
      </w:tblGrid>
      <w:tr w14:paraId="3958390F">
        <w:tblPrEx>
          <w:tblCellMar>
            <w:top w:w="0" w:type="dxa"/>
            <w:left w:w="108" w:type="dxa"/>
            <w:bottom w:w="0" w:type="dxa"/>
            <w:right w:w="108" w:type="dxa"/>
          </w:tblCellMar>
        </w:tblPrEx>
        <w:tc>
          <w:tcPr>
            <w:tcW w:w="8848" w:type="dxa"/>
            <w:gridSpan w:val="14"/>
            <w:vAlign w:val="center"/>
          </w:tcPr>
          <w:p w14:paraId="3B07896E">
            <w:pPr>
              <w:jc w:val="center"/>
            </w:pPr>
            <w:r>
              <w:rPr>
                <w:rFonts w:ascii="宋体" w:hAnsi="宋体" w:eastAsia="宋体"/>
                <w:sz w:val="24"/>
              </w:rPr>
              <w:t>项目支出绩效自评表</w:t>
            </w:r>
          </w:p>
        </w:tc>
      </w:tr>
      <w:tr w14:paraId="5004E00C">
        <w:tblPrEx>
          <w:tblCellMar>
            <w:top w:w="0" w:type="dxa"/>
            <w:left w:w="108" w:type="dxa"/>
            <w:bottom w:w="0" w:type="dxa"/>
            <w:right w:w="108" w:type="dxa"/>
          </w:tblCellMar>
        </w:tblPrEx>
        <w:tc>
          <w:tcPr>
            <w:tcW w:w="8848" w:type="dxa"/>
            <w:gridSpan w:val="14"/>
            <w:vAlign w:val="center"/>
          </w:tcPr>
          <w:p w14:paraId="10B22F29">
            <w:pPr>
              <w:jc w:val="center"/>
            </w:pPr>
            <w:r>
              <w:rPr>
                <w:rFonts w:ascii="宋体" w:hAnsi="宋体" w:eastAsia="宋体"/>
                <w:sz w:val="24"/>
              </w:rPr>
              <w:t>(2024年度)</w:t>
            </w:r>
          </w:p>
        </w:tc>
      </w:tr>
      <w:tr w14:paraId="7898A9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192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C4218F">
            <w:pPr>
              <w:jc w:val="center"/>
            </w:pPr>
            <w:r>
              <w:rPr>
                <w:rFonts w:ascii="宋体" w:hAnsi="宋体" w:eastAsia="宋体"/>
                <w:sz w:val="16"/>
              </w:rPr>
              <w:t>2024年度林长制工作服务和支撑项目</w:t>
            </w:r>
          </w:p>
        </w:tc>
      </w:tr>
      <w:tr w14:paraId="2D6403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2C9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830166">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B11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0550D0">
            <w:pPr>
              <w:jc w:val="center"/>
              <w:rPr>
                <w:rFonts w:hint="eastAsia" w:eastAsia="宋体"/>
                <w:lang w:eastAsia="zh-CN"/>
              </w:rPr>
            </w:pPr>
            <w:r>
              <w:rPr>
                <w:rFonts w:hint="eastAsia" w:ascii="宋体" w:hAnsi="宋体"/>
                <w:sz w:val="16"/>
                <w:lang w:eastAsia="zh-CN"/>
              </w:rPr>
              <w:t>新疆维吾尔自治区喀什地区林业和草原局</w:t>
            </w:r>
          </w:p>
        </w:tc>
      </w:tr>
      <w:tr w14:paraId="249B8C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05676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2BB7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BD6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1DB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02F0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2B4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2673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3BE58">
            <w:pPr>
              <w:jc w:val="center"/>
            </w:pPr>
            <w:r>
              <w:rPr>
                <w:rFonts w:ascii="宋体" w:hAnsi="宋体" w:eastAsia="宋体"/>
                <w:sz w:val="16"/>
              </w:rPr>
              <w:t>得分</w:t>
            </w:r>
          </w:p>
        </w:tc>
      </w:tr>
      <w:tr w14:paraId="4F4223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6B6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DDE9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D25E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FCBC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BA710">
            <w:pPr>
              <w:jc w:val="center"/>
            </w:pPr>
            <w:r>
              <w:rPr>
                <w:rFonts w:ascii="宋体" w:hAnsi="宋体" w:eastAsia="宋体"/>
                <w:sz w:val="16"/>
              </w:rPr>
              <w:t>18.43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44E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0D1FA">
            <w:pPr>
              <w:jc w:val="center"/>
            </w:pPr>
            <w:r>
              <w:rPr>
                <w:rFonts w:ascii="宋体" w:hAnsi="宋体" w:eastAsia="宋体"/>
                <w:sz w:val="16"/>
              </w:rPr>
              <w:t>92.2%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27F69">
            <w:pPr>
              <w:jc w:val="center"/>
            </w:pPr>
            <w:r>
              <w:rPr>
                <w:rFonts w:ascii="宋体" w:hAnsi="宋体" w:eastAsia="宋体"/>
                <w:sz w:val="16"/>
              </w:rPr>
              <w:t>8.04分</w:t>
            </w:r>
          </w:p>
        </w:tc>
      </w:tr>
      <w:tr w14:paraId="25CDEB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0F4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A6C3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CBCA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D3A0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15DAD">
            <w:pPr>
              <w:jc w:val="center"/>
            </w:pPr>
            <w:r>
              <w:rPr>
                <w:rFonts w:ascii="宋体" w:hAnsi="宋体" w:eastAsia="宋体"/>
                <w:sz w:val="16"/>
              </w:rPr>
              <w:t>18.43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890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E42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503F3">
            <w:pPr>
              <w:jc w:val="center"/>
            </w:pPr>
            <w:r>
              <w:rPr>
                <w:rFonts w:ascii="宋体" w:hAnsi="宋体" w:eastAsia="宋体"/>
                <w:sz w:val="16"/>
              </w:rPr>
              <w:t>—</w:t>
            </w:r>
          </w:p>
        </w:tc>
      </w:tr>
      <w:tr w14:paraId="4839EA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0B5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3531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07B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588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CE3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0B7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CF9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D1257">
            <w:pPr>
              <w:jc w:val="center"/>
            </w:pPr>
            <w:r>
              <w:rPr>
                <w:rFonts w:ascii="宋体" w:hAnsi="宋体" w:eastAsia="宋体"/>
                <w:sz w:val="16"/>
              </w:rPr>
              <w:t>—</w:t>
            </w:r>
          </w:p>
        </w:tc>
      </w:tr>
      <w:tr w14:paraId="4D4131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B32C0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875B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F40FCC">
            <w:pPr>
              <w:jc w:val="center"/>
            </w:pPr>
            <w:r>
              <w:rPr>
                <w:rFonts w:ascii="宋体" w:hAnsi="宋体" w:eastAsia="宋体"/>
                <w:sz w:val="16"/>
              </w:rPr>
              <w:t>实际完成情况</w:t>
            </w:r>
          </w:p>
        </w:tc>
      </w:tr>
      <w:tr w14:paraId="3DB88D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2EDE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EF5C59">
            <w:pPr>
              <w:jc w:val="both"/>
            </w:pPr>
            <w:r>
              <w:rPr>
                <w:rFonts w:ascii="宋体" w:hAnsi="宋体" w:eastAsia="宋体"/>
                <w:sz w:val="16"/>
              </w:rPr>
              <w:t>对全地区12个县市开展林长制指导服务工作，通过移动运营商发送林长制宣传工作短信加强林长制工作宣传，提高群众对林长制工作知晓率，同时聘请一名法律顾问，推进林草法制建设，通过此项目实施进一步压实各级党政领导保护发展森林资源责任，推动林长制工作全面见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6932B5">
            <w:pPr>
              <w:jc w:val="both"/>
            </w:pPr>
            <w:r>
              <w:rPr>
                <w:rFonts w:ascii="宋体" w:hAnsi="宋体" w:eastAsia="宋体"/>
                <w:sz w:val="16"/>
              </w:rPr>
              <w:br w:type="textWrapping"/>
            </w:r>
            <w:r>
              <w:rPr>
                <w:rFonts w:ascii="宋体" w:hAnsi="宋体" w:eastAsia="宋体"/>
                <w:sz w:val="16"/>
              </w:rPr>
              <w:t>对全地区12个县市开展1次林长制指导服务工作，通过移动运营商发送林长制宣传工作短信2000余条，开展林长制工作宣传，提高群众对林长制工作知晓率，完成聘请一名法律顾问，推进林草法制建设，通过此项目实施进一步压实各级党政领导保护发展森林资源责任，推动林长制工作全面见效。</w:t>
            </w:r>
          </w:p>
        </w:tc>
      </w:tr>
      <w:tr w14:paraId="3F87F8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1BCA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895E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E4F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4A7D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D667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075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3698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7F11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1C2E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DF91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F4C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56C2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3A536">
            <w:pPr>
              <w:jc w:val="center"/>
            </w:pPr>
            <w:r>
              <w:rPr>
                <w:rFonts w:ascii="宋体" w:hAnsi="宋体" w:eastAsia="宋体"/>
                <w:sz w:val="16"/>
              </w:rPr>
              <w:t>偏差原因分析及改进措施</w:t>
            </w:r>
          </w:p>
        </w:tc>
      </w:tr>
      <w:tr w14:paraId="58AE0D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65C0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126E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3F3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D951E">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7725A">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EC0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428F3">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347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0F8C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B0E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B6A9F">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3C5B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B532C">
            <w:pPr>
              <w:jc w:val="center"/>
            </w:pPr>
          </w:p>
        </w:tc>
      </w:tr>
      <w:tr w14:paraId="3A5E96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436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930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CA4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4AC99">
            <w:pPr>
              <w:jc w:val="center"/>
            </w:pPr>
            <w:r>
              <w:rPr>
                <w:rFonts w:ascii="宋体" w:hAnsi="宋体" w:eastAsia="宋体"/>
                <w:sz w:val="16"/>
              </w:rPr>
              <w:t>指导县市数量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699DC">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10E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FBB4D">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FA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B4C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F92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81A7D">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6A7E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BBFEC">
            <w:pPr>
              <w:jc w:val="center"/>
            </w:pPr>
          </w:p>
        </w:tc>
      </w:tr>
      <w:tr w14:paraId="5FAAD3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312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B99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4882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0A769">
            <w:pPr>
              <w:jc w:val="center"/>
            </w:pPr>
            <w:r>
              <w:rPr>
                <w:rFonts w:ascii="宋体" w:hAnsi="宋体" w:eastAsia="宋体"/>
                <w:sz w:val="16"/>
              </w:rPr>
              <w:t>林长制工作指导服务覆盖率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ED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6F5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3B8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50C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B17A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772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87F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D850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41C9C">
            <w:pPr>
              <w:jc w:val="center"/>
            </w:pPr>
          </w:p>
        </w:tc>
      </w:tr>
      <w:tr w14:paraId="6C4A34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2DC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EAE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20E1C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9E4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6F2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0FD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35A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E78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0AC4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4E2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ADE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2D0F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62410">
            <w:pPr>
              <w:jc w:val="center"/>
            </w:pPr>
            <w:r>
              <w:rPr>
                <w:rFonts w:ascii="宋体" w:hAnsi="宋体" w:eastAsia="宋体"/>
                <w:sz w:val="16"/>
              </w:rPr>
              <w:t>偏差原因：因项目预算编制不精准，部分项目实施内容未完成预算指标，致使资金支付率偏低；改进措施：参照此类项目前期实施完成情况，精准编制项目各项目指标，提升项目资金支付率</w:t>
            </w:r>
            <w:r>
              <w:rPr>
                <w:rFonts w:hint="eastAsia" w:ascii="宋体" w:hAnsi="宋体"/>
                <w:sz w:val="16"/>
                <w:lang w:eastAsia="zh-CN"/>
              </w:rPr>
              <w:t>。</w:t>
            </w:r>
          </w:p>
        </w:tc>
      </w:tr>
      <w:tr w14:paraId="5620B7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D72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452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11C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018E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AFD21">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5C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7D2FA">
            <w:pPr>
              <w:jc w:val="center"/>
            </w:pPr>
            <w:r>
              <w:rPr>
                <w:rFonts w:ascii="宋体" w:hAnsi="宋体" w:eastAsia="宋体"/>
                <w:sz w:val="16"/>
              </w:rPr>
              <w:t>2023年12月31日前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F18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5DE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3A0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1355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D40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B67FF">
            <w:pPr>
              <w:jc w:val="center"/>
            </w:pPr>
          </w:p>
        </w:tc>
      </w:tr>
      <w:tr w14:paraId="017F38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ACD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D7F1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0F76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94C89">
            <w:pPr>
              <w:jc w:val="center"/>
            </w:pPr>
            <w:r>
              <w:rPr>
                <w:rFonts w:ascii="宋体" w:hAnsi="宋体" w:eastAsia="宋体"/>
                <w:sz w:val="16"/>
              </w:rPr>
              <w:t>法律咨询服务成本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B04AB">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F9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A2B31">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4E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A24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9ED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E7D6">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D0E6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E9786">
            <w:pPr>
              <w:jc w:val="center"/>
            </w:pPr>
          </w:p>
        </w:tc>
      </w:tr>
      <w:tr w14:paraId="048620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C67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E26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D59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9DE9E">
            <w:pPr>
              <w:jc w:val="center"/>
            </w:pPr>
            <w:r>
              <w:rPr>
                <w:rFonts w:ascii="宋体" w:hAnsi="宋体" w:eastAsia="宋体"/>
                <w:sz w:val="16"/>
              </w:rPr>
              <w:t>林长制宣传成本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4B093">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D40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3FCFC">
            <w:pPr>
              <w:jc w:val="center"/>
            </w:pPr>
            <w:r>
              <w:rPr>
                <w:rFonts w:ascii="宋体" w:hAnsi="宋体" w:eastAsia="宋体"/>
                <w:sz w:val="16"/>
              </w:rPr>
              <w:t>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9FC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269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DF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FA5D5">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DAC2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B92DE">
            <w:pPr>
              <w:jc w:val="center"/>
            </w:pPr>
          </w:p>
        </w:tc>
      </w:tr>
      <w:tr w14:paraId="073925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381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B63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875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B3FA5">
            <w:pPr>
              <w:jc w:val="center"/>
            </w:pPr>
            <w:r>
              <w:rPr>
                <w:rFonts w:ascii="宋体" w:hAnsi="宋体" w:eastAsia="宋体"/>
                <w:sz w:val="16"/>
              </w:rPr>
              <w:t>办公经费成本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CC232">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7E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7E0E2">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BFE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6B4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18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A5E63">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6171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375AD">
            <w:pPr>
              <w:jc w:val="center"/>
            </w:pPr>
          </w:p>
        </w:tc>
      </w:tr>
      <w:tr w14:paraId="5312D1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556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610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04E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D5927">
            <w:pPr>
              <w:jc w:val="center"/>
            </w:pPr>
            <w:r>
              <w:rPr>
                <w:rFonts w:ascii="宋体" w:hAnsi="宋体" w:eastAsia="宋体"/>
                <w:sz w:val="16"/>
              </w:rPr>
              <w:t>林长制指导服务费成本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6506F">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B00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7ABC7">
            <w:pPr>
              <w:jc w:val="center"/>
            </w:pPr>
            <w:r>
              <w:rPr>
                <w:rFonts w:ascii="宋体" w:hAnsi="宋体" w:eastAsia="宋体"/>
                <w:sz w:val="16"/>
              </w:rPr>
              <w:t>17.3万元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7A27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978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083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F057B">
            <w:pPr>
              <w:jc w:val="center"/>
            </w:pPr>
            <w:r>
              <w:rPr>
                <w:rFonts w:ascii="宋体" w:hAnsi="宋体" w:eastAsia="宋体"/>
                <w:sz w:val="16"/>
              </w:rPr>
              <w:t>=11.4281万元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860B9">
            <w:pPr>
              <w:jc w:val="center"/>
            </w:pPr>
            <w:r>
              <w:rPr>
                <w:rFonts w:ascii="宋体" w:hAnsi="宋体" w:eastAsia="宋体"/>
                <w:sz w:val="16"/>
              </w:rPr>
              <w:t>3.49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853D6">
            <w:pPr>
              <w:jc w:val="center"/>
            </w:pPr>
            <w:r>
              <w:rPr>
                <w:rFonts w:ascii="宋体" w:hAnsi="宋体" w:eastAsia="宋体"/>
                <w:sz w:val="16"/>
              </w:rPr>
              <w:t>偏差原因：因年初预算时，预算编制不精准，致使资金支付率偏低；改进措施：今后在执行此类项目时，结合前期开展此项工作情况，合理编制项目实施方案，做到资金预算编制更加精准。</w:t>
            </w:r>
          </w:p>
        </w:tc>
      </w:tr>
      <w:tr w14:paraId="5BEC1A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895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87A7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D96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7C638">
            <w:pPr>
              <w:jc w:val="center"/>
            </w:pPr>
            <w:r>
              <w:rPr>
                <w:rFonts w:ascii="宋体" w:hAnsi="宋体" w:eastAsia="宋体"/>
                <w:sz w:val="16"/>
              </w:rPr>
              <w:t>有效提高群众对林长制工作知晓率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945A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B2E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F3EA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54C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B4A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72F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5199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4108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2E075">
            <w:pPr>
              <w:jc w:val="center"/>
            </w:pPr>
          </w:p>
        </w:tc>
      </w:tr>
      <w:tr w14:paraId="5FC0F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7C4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7D2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AB5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F85B">
            <w:pPr>
              <w:jc w:val="center"/>
            </w:pPr>
            <w:r>
              <w:rPr>
                <w:rFonts w:ascii="宋体" w:hAnsi="宋体" w:eastAsia="宋体"/>
                <w:sz w:val="16"/>
              </w:rPr>
              <w:t>指导服务县市林草部门工作人员满意度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7698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007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07D1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90E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193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D21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E1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FAB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21016">
            <w:pPr>
              <w:jc w:val="center"/>
            </w:pPr>
            <w:r>
              <w:rPr>
                <w:rFonts w:ascii="宋体" w:hAnsi="宋体" w:eastAsia="宋体"/>
                <w:sz w:val="16"/>
              </w:rPr>
              <w:t>偏差原因：正向偏差，指标预期目标值设置偏低；改进措施：今后在执行此类项目时，指标预期值要设置更加合理。</w:t>
            </w:r>
          </w:p>
        </w:tc>
      </w:tr>
      <w:tr w14:paraId="645692F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A7C67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98D6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01604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F6E0C">
            <w:pPr>
              <w:jc w:val="center"/>
            </w:pPr>
            <w:r>
              <w:rPr>
                <w:rFonts w:ascii="宋体" w:hAnsi="宋体" w:eastAsia="宋体"/>
                <w:sz w:val="16"/>
              </w:rPr>
              <w:t>96.53分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AE816E1"/>
        </w:tc>
      </w:tr>
    </w:tbl>
    <w:p w14:paraId="51A597ED">
      <w:r>
        <w:br w:type="page"/>
      </w:r>
    </w:p>
    <w:tbl>
      <w:tblPr>
        <w:tblStyle w:val="9"/>
        <w:tblW w:w="0" w:type="auto"/>
        <w:tblInd w:w="0" w:type="dxa"/>
        <w:tblLayout w:type="autofit"/>
        <w:tblCellMar>
          <w:top w:w="0" w:type="dxa"/>
          <w:left w:w="108" w:type="dxa"/>
          <w:bottom w:w="0" w:type="dxa"/>
          <w:right w:w="108" w:type="dxa"/>
        </w:tblCellMar>
      </w:tblPr>
      <w:tblGrid>
        <w:gridCol w:w="631"/>
        <w:gridCol w:w="630"/>
        <w:gridCol w:w="630"/>
        <w:gridCol w:w="632"/>
        <w:gridCol w:w="632"/>
        <w:gridCol w:w="631"/>
        <w:gridCol w:w="632"/>
        <w:gridCol w:w="631"/>
        <w:gridCol w:w="631"/>
        <w:gridCol w:w="631"/>
        <w:gridCol w:w="856"/>
        <w:gridCol w:w="632"/>
        <w:gridCol w:w="629"/>
        <w:gridCol w:w="632"/>
      </w:tblGrid>
      <w:tr w14:paraId="5ED24A4D">
        <w:tblPrEx>
          <w:tblCellMar>
            <w:top w:w="0" w:type="dxa"/>
            <w:left w:w="108" w:type="dxa"/>
            <w:bottom w:w="0" w:type="dxa"/>
            <w:right w:w="108" w:type="dxa"/>
          </w:tblCellMar>
        </w:tblPrEx>
        <w:tc>
          <w:tcPr>
            <w:tcW w:w="8848" w:type="dxa"/>
            <w:gridSpan w:val="14"/>
            <w:vAlign w:val="center"/>
          </w:tcPr>
          <w:p w14:paraId="5F41635E">
            <w:pPr>
              <w:jc w:val="center"/>
            </w:pPr>
            <w:r>
              <w:rPr>
                <w:rFonts w:ascii="宋体" w:hAnsi="宋体" w:eastAsia="宋体"/>
                <w:sz w:val="24"/>
              </w:rPr>
              <w:t>项目支出绩效自评表</w:t>
            </w:r>
          </w:p>
        </w:tc>
      </w:tr>
      <w:tr w14:paraId="2724FE64">
        <w:tblPrEx>
          <w:tblCellMar>
            <w:top w:w="0" w:type="dxa"/>
            <w:left w:w="108" w:type="dxa"/>
            <w:bottom w:w="0" w:type="dxa"/>
            <w:right w:w="108" w:type="dxa"/>
          </w:tblCellMar>
        </w:tblPrEx>
        <w:tc>
          <w:tcPr>
            <w:tcW w:w="8848" w:type="dxa"/>
            <w:gridSpan w:val="14"/>
            <w:vAlign w:val="center"/>
          </w:tcPr>
          <w:p w14:paraId="32937B41">
            <w:pPr>
              <w:jc w:val="center"/>
            </w:pPr>
            <w:r>
              <w:rPr>
                <w:rFonts w:ascii="宋体" w:hAnsi="宋体" w:eastAsia="宋体"/>
                <w:sz w:val="24"/>
              </w:rPr>
              <w:t>(2024年度)</w:t>
            </w:r>
          </w:p>
        </w:tc>
      </w:tr>
      <w:tr w14:paraId="6489E6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AFAE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2AC550">
            <w:pPr>
              <w:jc w:val="center"/>
            </w:pPr>
            <w:r>
              <w:rPr>
                <w:rFonts w:ascii="宋体" w:hAnsi="宋体" w:eastAsia="宋体"/>
                <w:sz w:val="16"/>
              </w:rPr>
              <w:t>2024年草原植被恢复费（禁牧和草畜平衡和执法监管）项目</w:t>
            </w:r>
          </w:p>
        </w:tc>
      </w:tr>
      <w:tr w14:paraId="3D0054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E4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E9B2FF">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3F57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0B5CCE">
            <w:pPr>
              <w:jc w:val="center"/>
              <w:rPr>
                <w:rFonts w:hint="eastAsia" w:eastAsia="宋体"/>
                <w:lang w:eastAsia="zh-CN"/>
              </w:rPr>
            </w:pPr>
            <w:r>
              <w:rPr>
                <w:rFonts w:hint="eastAsia" w:ascii="宋体" w:hAnsi="宋体"/>
                <w:sz w:val="16"/>
                <w:lang w:eastAsia="zh-CN"/>
              </w:rPr>
              <w:t>新疆维吾尔自治区喀什地区林业和草原局</w:t>
            </w:r>
          </w:p>
        </w:tc>
      </w:tr>
      <w:tr w14:paraId="2C2FA1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388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C9B4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6D9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9E98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5962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7C6E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AB08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F454F">
            <w:pPr>
              <w:jc w:val="center"/>
            </w:pPr>
            <w:r>
              <w:rPr>
                <w:rFonts w:ascii="宋体" w:hAnsi="宋体" w:eastAsia="宋体"/>
                <w:sz w:val="16"/>
              </w:rPr>
              <w:t>得分</w:t>
            </w:r>
          </w:p>
        </w:tc>
      </w:tr>
      <w:tr w14:paraId="20C548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87C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B890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896F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E7A9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002A4">
            <w:pPr>
              <w:jc w:val="center"/>
            </w:pPr>
            <w:r>
              <w:rPr>
                <w:rFonts w:ascii="宋体" w:hAnsi="宋体" w:eastAsia="宋体"/>
                <w:sz w:val="16"/>
              </w:rPr>
              <w:t>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450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AC3E8">
            <w:pPr>
              <w:jc w:val="center"/>
            </w:pPr>
            <w:r>
              <w:rPr>
                <w:rFonts w:ascii="宋体" w:hAnsi="宋体" w:eastAsia="宋体"/>
                <w:sz w:val="16"/>
              </w:rPr>
              <w:t>78.1%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37D4">
            <w:pPr>
              <w:jc w:val="center"/>
            </w:pPr>
            <w:r>
              <w:rPr>
                <w:rFonts w:ascii="宋体" w:hAnsi="宋体" w:eastAsia="宋体"/>
                <w:sz w:val="16"/>
              </w:rPr>
              <w:t>4.52分</w:t>
            </w:r>
          </w:p>
        </w:tc>
      </w:tr>
      <w:tr w14:paraId="2EA512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89E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29F1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7833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4151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5D4EC">
            <w:pPr>
              <w:jc w:val="center"/>
            </w:pPr>
            <w:r>
              <w:rPr>
                <w:rFonts w:ascii="宋体" w:hAnsi="宋体" w:eastAsia="宋体"/>
                <w:sz w:val="16"/>
              </w:rPr>
              <w:t>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037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D11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1B48">
            <w:pPr>
              <w:jc w:val="center"/>
            </w:pPr>
            <w:r>
              <w:rPr>
                <w:rFonts w:ascii="宋体" w:hAnsi="宋体" w:eastAsia="宋体"/>
                <w:sz w:val="16"/>
              </w:rPr>
              <w:t>—</w:t>
            </w:r>
          </w:p>
        </w:tc>
      </w:tr>
      <w:tr w14:paraId="5DA348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6AC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BEB2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0C8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CBA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EDA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E56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33D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7895F">
            <w:pPr>
              <w:jc w:val="center"/>
            </w:pPr>
            <w:r>
              <w:rPr>
                <w:rFonts w:ascii="宋体" w:hAnsi="宋体" w:eastAsia="宋体"/>
                <w:sz w:val="16"/>
              </w:rPr>
              <w:t>—</w:t>
            </w:r>
          </w:p>
        </w:tc>
      </w:tr>
      <w:tr w14:paraId="44570A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557D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66580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69F1BD">
            <w:pPr>
              <w:jc w:val="center"/>
            </w:pPr>
            <w:r>
              <w:rPr>
                <w:rFonts w:ascii="宋体" w:hAnsi="宋体" w:eastAsia="宋体"/>
                <w:sz w:val="16"/>
              </w:rPr>
              <w:t>实际完成情况</w:t>
            </w:r>
          </w:p>
        </w:tc>
      </w:tr>
      <w:tr w14:paraId="52C116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3A21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D8CCA3">
            <w:pPr>
              <w:jc w:val="both"/>
            </w:pPr>
            <w:r>
              <w:rPr>
                <w:rFonts w:ascii="宋体" w:hAnsi="宋体" w:eastAsia="宋体"/>
                <w:sz w:val="16"/>
              </w:rPr>
              <w:t>1.大力宣传草原法律法规和政策特别是《草畜平衡管理办法》和《新疆维吾尔自治区草原禁牧和草畜平衡监督管理办法》。2.加大对各县草原监督管理人员的业务指导，监督服务覆盖我区12县，加强草原保护管理，切实提高草原行政执法水平，运用现代专业设备，rtk测量仪对疑似非法占用草原违法现象进行现场调查取证 ，依法查处违法行为。减少草原违法案件，草原禁牧和草畜平衡制度得以落实到位，使得“山水林田湖草”作为生命共同体的理念深入人心，草原资源得以永续利用。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C3FD9B">
            <w:pPr>
              <w:jc w:val="both"/>
            </w:pPr>
            <w:r>
              <w:rPr>
                <w:rFonts w:hint="eastAsia" w:ascii="宋体" w:hAnsi="宋体"/>
                <w:sz w:val="16"/>
                <w:lang w:eastAsia="zh-CN"/>
              </w:rPr>
              <w:t>截至</w:t>
            </w:r>
            <w:r>
              <w:rPr>
                <w:rFonts w:ascii="宋体" w:hAnsi="宋体" w:eastAsia="宋体"/>
                <w:sz w:val="16"/>
              </w:rPr>
              <w:t>2024年12月11日，完成指导禁牧和草畜平衡县数12县，指导草原执法工作县数12县，rtk测量仪3万元，租车费成本2.1万元，办公费成本0.8万元，差旅费成本1.91457万。实现了提高农牧民对草原保护的意识，明显对草原保护管理形成有效支撑，群众</w:t>
            </w:r>
            <w:r>
              <w:rPr>
                <w:rFonts w:hint="eastAsia" w:ascii="宋体" w:hAnsi="宋体"/>
                <w:sz w:val="16"/>
                <w:lang w:eastAsia="zh-CN"/>
              </w:rPr>
              <w:t>满意度</w:t>
            </w:r>
            <w:r>
              <w:rPr>
                <w:rFonts w:ascii="宋体" w:hAnsi="宋体" w:eastAsia="宋体"/>
                <w:sz w:val="16"/>
              </w:rPr>
              <w:t>的100%。</w:t>
            </w:r>
          </w:p>
        </w:tc>
      </w:tr>
      <w:tr w14:paraId="03FBA3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E8F4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5053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6DCE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F00A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B003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30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586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399D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FE86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4EBB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D7DC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1981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8123E">
            <w:pPr>
              <w:jc w:val="center"/>
            </w:pPr>
            <w:r>
              <w:rPr>
                <w:rFonts w:ascii="宋体" w:hAnsi="宋体" w:eastAsia="宋体"/>
                <w:sz w:val="16"/>
              </w:rPr>
              <w:t>偏差原因分析及改进措施</w:t>
            </w:r>
          </w:p>
        </w:tc>
      </w:tr>
      <w:tr w14:paraId="587F0B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7312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C007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DE78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E08C2">
            <w:pPr>
              <w:jc w:val="center"/>
            </w:pPr>
            <w:r>
              <w:rPr>
                <w:rFonts w:ascii="宋体" w:hAnsi="宋体" w:eastAsia="宋体"/>
                <w:sz w:val="16"/>
              </w:rPr>
              <w:t>指导禁牧和草畜平衡县数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80A9">
            <w:pPr>
              <w:jc w:val="center"/>
            </w:pPr>
            <w:r>
              <w:rPr>
                <w:rFonts w:ascii="宋体" w:hAnsi="宋体" w:eastAsia="宋体"/>
                <w:sz w:val="16"/>
              </w:rPr>
              <w:t>=12县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9D8F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30F21">
            <w:pPr>
              <w:jc w:val="center"/>
            </w:pPr>
            <w:r>
              <w:rPr>
                <w:rFonts w:ascii="宋体" w:hAnsi="宋体" w:eastAsia="宋体"/>
                <w:sz w:val="16"/>
              </w:rPr>
              <w:t>12县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F9C2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D19D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75C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0A8B6">
            <w:pPr>
              <w:jc w:val="center"/>
            </w:pPr>
            <w:r>
              <w:rPr>
                <w:rFonts w:ascii="宋体" w:hAnsi="宋体" w:eastAsia="宋体"/>
                <w:sz w:val="16"/>
              </w:rPr>
              <w:t>=12县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C104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7923B">
            <w:pPr>
              <w:jc w:val="center"/>
            </w:pPr>
          </w:p>
        </w:tc>
      </w:tr>
      <w:tr w14:paraId="26CC8C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2CE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3F6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A41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F4E3">
            <w:pPr>
              <w:jc w:val="center"/>
            </w:pPr>
            <w:r>
              <w:rPr>
                <w:rFonts w:ascii="宋体" w:hAnsi="宋体" w:eastAsia="宋体"/>
                <w:sz w:val="16"/>
              </w:rPr>
              <w:t>指导草原执法工作县数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487EB">
            <w:pPr>
              <w:jc w:val="center"/>
            </w:pPr>
            <w:r>
              <w:rPr>
                <w:rFonts w:ascii="宋体" w:hAnsi="宋体" w:eastAsia="宋体"/>
                <w:sz w:val="16"/>
              </w:rPr>
              <w:t>=12县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B848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35384">
            <w:pPr>
              <w:jc w:val="center"/>
            </w:pPr>
            <w:r>
              <w:rPr>
                <w:rFonts w:ascii="宋体" w:hAnsi="宋体" w:eastAsia="宋体"/>
                <w:sz w:val="16"/>
              </w:rPr>
              <w:t>12县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B0F8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7F1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44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187B5">
            <w:pPr>
              <w:jc w:val="center"/>
            </w:pPr>
            <w:r>
              <w:rPr>
                <w:rFonts w:ascii="宋体" w:hAnsi="宋体" w:eastAsia="宋体"/>
                <w:sz w:val="16"/>
              </w:rPr>
              <w:t>=12县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86B5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9C2D4">
            <w:pPr>
              <w:jc w:val="center"/>
            </w:pPr>
          </w:p>
        </w:tc>
      </w:tr>
      <w:tr w14:paraId="21C9FD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582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BF2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5750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EC39B">
            <w:pPr>
              <w:jc w:val="center"/>
            </w:pPr>
            <w:r>
              <w:rPr>
                <w:rFonts w:ascii="宋体" w:hAnsi="宋体" w:eastAsia="宋体"/>
                <w:sz w:val="16"/>
              </w:rPr>
              <w:t>禁牧和草畜平衡管理任务合格率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09F0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D3F6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FD7D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7AE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289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1BA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1D6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4D43F">
            <w:pPr>
              <w:jc w:val="center"/>
            </w:pPr>
            <w:r>
              <w:rPr>
                <w:rFonts w:ascii="宋体" w:hAnsi="宋体" w:eastAsia="宋体"/>
                <w:sz w:val="16"/>
              </w:rPr>
              <w:t>7.11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37A48">
            <w:pPr>
              <w:jc w:val="center"/>
            </w:pPr>
            <w:r>
              <w:rPr>
                <w:rFonts w:ascii="宋体" w:hAnsi="宋体" w:eastAsia="宋体"/>
                <w:sz w:val="16"/>
              </w:rPr>
              <w:t>偏差原因：正向偏差，年初指标设置偏低，导致完成率偏高；改进措施：进一步强化指标设定，避免出现</w:t>
            </w:r>
            <w:r>
              <w:rPr>
                <w:rFonts w:hint="eastAsia" w:ascii="宋体" w:hAnsi="宋体"/>
                <w:sz w:val="16"/>
                <w:lang w:eastAsia="zh-CN"/>
              </w:rPr>
              <w:t>类似</w:t>
            </w:r>
            <w:r>
              <w:rPr>
                <w:rFonts w:ascii="宋体" w:hAnsi="宋体" w:eastAsia="宋体"/>
                <w:sz w:val="16"/>
              </w:rPr>
              <w:t>情况。</w:t>
            </w:r>
          </w:p>
        </w:tc>
      </w:tr>
      <w:tr w14:paraId="103305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9E7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5E2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C03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CDB2">
            <w:pPr>
              <w:jc w:val="center"/>
            </w:pPr>
            <w:r>
              <w:rPr>
                <w:rFonts w:ascii="宋体" w:hAnsi="宋体" w:eastAsia="宋体"/>
                <w:sz w:val="16"/>
              </w:rPr>
              <w:t>草原执法监管任务合格率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9669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4682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C02F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701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2C7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63B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146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77982">
            <w:pPr>
              <w:jc w:val="center"/>
            </w:pPr>
            <w:r>
              <w:rPr>
                <w:rFonts w:ascii="宋体" w:hAnsi="宋体" w:eastAsia="宋体"/>
                <w:sz w:val="16"/>
              </w:rPr>
              <w:t>7.11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7080B">
            <w:pPr>
              <w:jc w:val="center"/>
            </w:pPr>
            <w:r>
              <w:rPr>
                <w:rFonts w:ascii="宋体" w:hAnsi="宋体" w:eastAsia="宋体"/>
                <w:sz w:val="16"/>
              </w:rPr>
              <w:t>偏差原因：正向偏差，年初指标设置偏低，导致完成率偏高；改进措施：进一步强化指标设定，避免出现</w:t>
            </w:r>
            <w:r>
              <w:rPr>
                <w:rFonts w:hint="eastAsia" w:ascii="宋体" w:hAnsi="宋体"/>
                <w:sz w:val="16"/>
                <w:lang w:eastAsia="zh-CN"/>
              </w:rPr>
              <w:t>类似</w:t>
            </w:r>
            <w:r>
              <w:rPr>
                <w:rFonts w:ascii="宋体" w:hAnsi="宋体" w:eastAsia="宋体"/>
                <w:sz w:val="16"/>
              </w:rPr>
              <w:t>情况。</w:t>
            </w:r>
          </w:p>
        </w:tc>
      </w:tr>
      <w:tr w14:paraId="0CB57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819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048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DBE2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0B7E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A6FF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698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9C5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F04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9F1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EE2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29D5F">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AD11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385F7">
            <w:pPr>
              <w:jc w:val="center"/>
            </w:pPr>
          </w:p>
        </w:tc>
      </w:tr>
      <w:tr w14:paraId="3D1321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5FB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807D1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9D5A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8645B">
            <w:pPr>
              <w:jc w:val="center"/>
            </w:pPr>
            <w:r>
              <w:rPr>
                <w:rFonts w:ascii="宋体" w:hAnsi="宋体" w:eastAsia="宋体"/>
                <w:sz w:val="16"/>
              </w:rPr>
              <w:t>rtk测量仪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92F95">
            <w:pPr>
              <w:jc w:val="center"/>
            </w:pPr>
            <w:r>
              <w:rPr>
                <w:rFonts w:ascii="宋体" w:hAnsi="宋体" w:eastAsia="宋体"/>
                <w:sz w:val="16"/>
              </w:rPr>
              <w:t>&lt;=3万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5BD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358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B26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3B5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9D5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4D861">
            <w:pPr>
              <w:jc w:val="center"/>
            </w:pPr>
            <w:r>
              <w:rPr>
                <w:rFonts w:ascii="宋体" w:hAnsi="宋体" w:eastAsia="宋体"/>
                <w:sz w:val="16"/>
              </w:rPr>
              <w:t>=3万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8DB3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CD4D5">
            <w:pPr>
              <w:jc w:val="center"/>
            </w:pPr>
          </w:p>
        </w:tc>
      </w:tr>
      <w:tr w14:paraId="435387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74F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3E9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D24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498B8">
            <w:pPr>
              <w:jc w:val="center"/>
            </w:pPr>
            <w:r>
              <w:rPr>
                <w:rFonts w:ascii="宋体" w:hAnsi="宋体" w:eastAsia="宋体"/>
                <w:sz w:val="16"/>
              </w:rPr>
              <w:t>租车费成本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FE74">
            <w:pPr>
              <w:jc w:val="center"/>
            </w:pPr>
            <w:r>
              <w:rPr>
                <w:rFonts w:ascii="宋体" w:hAnsi="宋体" w:eastAsia="宋体"/>
                <w:sz w:val="16"/>
              </w:rPr>
              <w:t>&lt;=3万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B5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573B7">
            <w:pPr>
              <w:jc w:val="center"/>
            </w:pPr>
            <w:r>
              <w:rPr>
                <w:rFonts w:ascii="宋体" w:hAnsi="宋体" w:eastAsia="宋体"/>
                <w:sz w:val="16"/>
              </w:rPr>
              <w:t>4万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57E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06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2AD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2E1F2">
            <w:pPr>
              <w:jc w:val="center"/>
            </w:pPr>
            <w:r>
              <w:rPr>
                <w:rFonts w:ascii="宋体" w:hAnsi="宋体" w:eastAsia="宋体"/>
                <w:sz w:val="16"/>
              </w:rPr>
              <w:t>=2.1万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BD619">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055CE">
            <w:pPr>
              <w:jc w:val="center"/>
            </w:pPr>
            <w:r>
              <w:rPr>
                <w:rFonts w:ascii="宋体" w:hAnsi="宋体" w:eastAsia="宋体"/>
                <w:sz w:val="16"/>
              </w:rPr>
              <w:t>偏差原因：因机构改革，原草原监理所撤销变更，导致资金未及时支付；改进措施：严格按照车辆租赁计划进行采购，确保按时完成车辆租赁。</w:t>
            </w:r>
          </w:p>
        </w:tc>
      </w:tr>
      <w:tr w14:paraId="04D429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728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ACE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B17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FD28">
            <w:pPr>
              <w:jc w:val="center"/>
            </w:pPr>
            <w:r>
              <w:rPr>
                <w:rFonts w:ascii="宋体" w:hAnsi="宋体" w:eastAsia="宋体"/>
                <w:sz w:val="16"/>
              </w:rPr>
              <w:t>办公费成本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9CF02">
            <w:pPr>
              <w:jc w:val="center"/>
            </w:pPr>
            <w:r>
              <w:rPr>
                <w:rFonts w:ascii="宋体" w:hAnsi="宋体" w:eastAsia="宋体"/>
                <w:sz w:val="16"/>
              </w:rPr>
              <w:t>&lt;=0.8万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7FC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39BA8">
            <w:pPr>
              <w:jc w:val="center"/>
            </w:pPr>
            <w:r>
              <w:rPr>
                <w:rFonts w:ascii="宋体" w:hAnsi="宋体" w:eastAsia="宋体"/>
                <w:sz w:val="16"/>
              </w:rPr>
              <w:t>0.8万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EEB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2A5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CA4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0D601">
            <w:pPr>
              <w:jc w:val="center"/>
            </w:pPr>
            <w:r>
              <w:rPr>
                <w:rFonts w:ascii="宋体" w:hAnsi="宋体" w:eastAsia="宋体"/>
                <w:sz w:val="16"/>
              </w:rPr>
              <w:t>=0.8万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F1FD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FF30E">
            <w:pPr>
              <w:jc w:val="center"/>
            </w:pPr>
          </w:p>
        </w:tc>
      </w:tr>
      <w:tr w14:paraId="5460FE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6CD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8C6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773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0DB59">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94DF2">
            <w:pPr>
              <w:jc w:val="center"/>
            </w:pPr>
            <w:r>
              <w:rPr>
                <w:rFonts w:ascii="宋体" w:hAnsi="宋体" w:eastAsia="宋体"/>
                <w:sz w:val="16"/>
              </w:rPr>
              <w:t>&lt;=3.2万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7324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CBC38">
            <w:pPr>
              <w:jc w:val="center"/>
            </w:pPr>
            <w:r>
              <w:rPr>
                <w:rFonts w:ascii="宋体" w:hAnsi="宋体" w:eastAsia="宋体"/>
                <w:sz w:val="16"/>
              </w:rPr>
              <w:t>1万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20C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9D1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A25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C8804">
            <w:pPr>
              <w:jc w:val="center"/>
            </w:pPr>
            <w:r>
              <w:rPr>
                <w:rFonts w:ascii="宋体" w:hAnsi="宋体" w:eastAsia="宋体"/>
                <w:sz w:val="16"/>
              </w:rPr>
              <w:t>=1.91457万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7AC7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A9ABD">
            <w:pPr>
              <w:jc w:val="center"/>
            </w:pPr>
            <w:r>
              <w:rPr>
                <w:rFonts w:ascii="宋体" w:hAnsi="宋体" w:eastAsia="宋体"/>
                <w:sz w:val="16"/>
              </w:rPr>
              <w:t>偏差原因：因机构改革，原草原监理所撤销变更，科室人员变化较大，导致差旅费未及时支付；改进措施：严格按照工作计划安排，督促相关人员及时进行差旅费报销。</w:t>
            </w:r>
          </w:p>
        </w:tc>
      </w:tr>
      <w:tr w14:paraId="7B8415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E63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7489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EF95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6BF89">
            <w:pPr>
              <w:jc w:val="center"/>
            </w:pPr>
            <w:r>
              <w:rPr>
                <w:rFonts w:ascii="宋体" w:hAnsi="宋体" w:eastAsia="宋体"/>
                <w:sz w:val="16"/>
              </w:rPr>
              <w:t>农牧民对草原保护的意识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8FFD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C470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5FF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37D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0B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839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2B3E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8EA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4491D">
            <w:pPr>
              <w:jc w:val="center"/>
            </w:pPr>
          </w:p>
        </w:tc>
      </w:tr>
      <w:tr w14:paraId="13774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AF5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7DD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6CB34">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551AE">
            <w:pPr>
              <w:jc w:val="center"/>
            </w:pPr>
            <w:r>
              <w:rPr>
                <w:rFonts w:ascii="宋体" w:hAnsi="宋体" w:eastAsia="宋体"/>
                <w:sz w:val="16"/>
              </w:rPr>
              <w:t>能否对草原保护管理形成有效支撑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7408C">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53CA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011D">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BB2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02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1A6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58840">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7D2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96674">
            <w:pPr>
              <w:jc w:val="center"/>
            </w:pPr>
          </w:p>
        </w:tc>
      </w:tr>
      <w:tr w14:paraId="13DA04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3B9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67F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1D8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18929">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264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8DDA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D30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033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AE7F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FD8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EE1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A79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FDC20">
            <w:pPr>
              <w:jc w:val="center"/>
            </w:pPr>
          </w:p>
        </w:tc>
      </w:tr>
      <w:tr w14:paraId="7A309A0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98003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C7BB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72B30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FAEDD">
            <w:pPr>
              <w:jc w:val="center"/>
            </w:pPr>
            <w:r>
              <w:rPr>
                <w:rFonts w:ascii="宋体" w:hAnsi="宋体" w:eastAsia="宋体"/>
                <w:sz w:val="16"/>
              </w:rPr>
              <w:t>83.99分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DCE41F"/>
        </w:tc>
      </w:tr>
    </w:tbl>
    <w:p w14:paraId="27F8CA8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776"/>
        <w:gridCol w:w="632"/>
        <w:gridCol w:w="632"/>
        <w:gridCol w:w="632"/>
        <w:gridCol w:w="632"/>
        <w:gridCol w:w="632"/>
        <w:gridCol w:w="632"/>
        <w:gridCol w:w="632"/>
      </w:tblGrid>
      <w:tr w14:paraId="712FD39F">
        <w:tblPrEx>
          <w:tblCellMar>
            <w:top w:w="0" w:type="dxa"/>
            <w:left w:w="108" w:type="dxa"/>
            <w:bottom w:w="0" w:type="dxa"/>
            <w:right w:w="108" w:type="dxa"/>
          </w:tblCellMar>
        </w:tblPrEx>
        <w:tc>
          <w:tcPr>
            <w:tcW w:w="8848" w:type="dxa"/>
            <w:gridSpan w:val="14"/>
            <w:vAlign w:val="center"/>
          </w:tcPr>
          <w:p w14:paraId="65743B6B">
            <w:pPr>
              <w:jc w:val="center"/>
            </w:pPr>
            <w:r>
              <w:rPr>
                <w:rFonts w:ascii="宋体" w:hAnsi="宋体" w:eastAsia="宋体"/>
                <w:sz w:val="24"/>
              </w:rPr>
              <w:t>项目支出绩效自评表</w:t>
            </w:r>
          </w:p>
        </w:tc>
      </w:tr>
      <w:tr w14:paraId="0500CE06">
        <w:tblPrEx>
          <w:tblCellMar>
            <w:top w:w="0" w:type="dxa"/>
            <w:left w:w="108" w:type="dxa"/>
            <w:bottom w:w="0" w:type="dxa"/>
            <w:right w:w="108" w:type="dxa"/>
          </w:tblCellMar>
        </w:tblPrEx>
        <w:tc>
          <w:tcPr>
            <w:tcW w:w="8848" w:type="dxa"/>
            <w:gridSpan w:val="14"/>
            <w:vAlign w:val="center"/>
          </w:tcPr>
          <w:p w14:paraId="61EA55E5">
            <w:pPr>
              <w:jc w:val="center"/>
            </w:pPr>
            <w:r>
              <w:rPr>
                <w:rFonts w:ascii="宋体" w:hAnsi="宋体" w:eastAsia="宋体"/>
                <w:sz w:val="24"/>
              </w:rPr>
              <w:t>(2024年度)</w:t>
            </w:r>
          </w:p>
        </w:tc>
      </w:tr>
      <w:tr w14:paraId="1D69AE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3D65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9B7CCE">
            <w:pPr>
              <w:jc w:val="center"/>
            </w:pPr>
            <w:r>
              <w:rPr>
                <w:rFonts w:ascii="宋体" w:hAnsi="宋体" w:eastAsia="宋体"/>
                <w:sz w:val="16"/>
              </w:rPr>
              <w:t>“扁桃种质资源调查收集”项目</w:t>
            </w:r>
          </w:p>
        </w:tc>
      </w:tr>
      <w:tr w14:paraId="1C8A43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90A4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40CCE8">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9C7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8274C5">
            <w:pPr>
              <w:jc w:val="center"/>
              <w:rPr>
                <w:rFonts w:hint="eastAsia" w:eastAsia="宋体"/>
                <w:lang w:eastAsia="zh-CN"/>
              </w:rPr>
            </w:pPr>
            <w:r>
              <w:rPr>
                <w:rFonts w:hint="eastAsia" w:ascii="宋体" w:hAnsi="宋体"/>
                <w:sz w:val="16"/>
                <w:lang w:eastAsia="zh-CN"/>
              </w:rPr>
              <w:t>新疆维吾尔自治区喀什地区林业和草原局</w:t>
            </w:r>
          </w:p>
        </w:tc>
      </w:tr>
      <w:tr w14:paraId="39EAD7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4265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E0A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8777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A185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E195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D3DB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AB30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3E6E">
            <w:pPr>
              <w:jc w:val="center"/>
            </w:pPr>
            <w:r>
              <w:rPr>
                <w:rFonts w:ascii="宋体" w:hAnsi="宋体" w:eastAsia="宋体"/>
                <w:sz w:val="16"/>
              </w:rPr>
              <w:t>得分</w:t>
            </w:r>
          </w:p>
        </w:tc>
      </w:tr>
      <w:tr w14:paraId="36A36E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F8F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1876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C4018">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04BEB">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11970">
            <w:pPr>
              <w:jc w:val="center"/>
            </w:pPr>
            <w:r>
              <w:rPr>
                <w:rFonts w:ascii="宋体" w:hAnsi="宋体" w:eastAsia="宋体"/>
                <w:sz w:val="16"/>
              </w:rPr>
              <w:t>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A2E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38787">
            <w:pPr>
              <w:jc w:val="center"/>
            </w:pPr>
            <w:r>
              <w:rPr>
                <w:rFonts w:ascii="宋体" w:hAnsi="宋体" w:eastAsia="宋体"/>
                <w:sz w:val="16"/>
              </w:rPr>
              <w:t>51.0%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78EF0">
            <w:pPr>
              <w:jc w:val="center"/>
            </w:pPr>
            <w:r>
              <w:rPr>
                <w:rFonts w:ascii="宋体" w:hAnsi="宋体" w:eastAsia="宋体"/>
                <w:sz w:val="16"/>
              </w:rPr>
              <w:t>0.00分</w:t>
            </w:r>
          </w:p>
        </w:tc>
      </w:tr>
      <w:tr w14:paraId="652C0A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11C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1E28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A20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D17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192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95B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10C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CF117">
            <w:pPr>
              <w:jc w:val="center"/>
            </w:pPr>
            <w:r>
              <w:rPr>
                <w:rFonts w:ascii="宋体" w:hAnsi="宋体" w:eastAsia="宋体"/>
                <w:sz w:val="16"/>
              </w:rPr>
              <w:t>—</w:t>
            </w:r>
          </w:p>
        </w:tc>
      </w:tr>
      <w:tr w14:paraId="455131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5F1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AE05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13439">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13E4B">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7FB86">
            <w:pPr>
              <w:jc w:val="center"/>
            </w:pPr>
            <w:r>
              <w:rPr>
                <w:rFonts w:ascii="宋体" w:hAnsi="宋体" w:eastAsia="宋体"/>
                <w:sz w:val="16"/>
              </w:rPr>
              <w:t>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CF2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033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9AAF">
            <w:pPr>
              <w:jc w:val="center"/>
            </w:pPr>
            <w:r>
              <w:rPr>
                <w:rFonts w:ascii="宋体" w:hAnsi="宋体" w:eastAsia="宋体"/>
                <w:sz w:val="16"/>
              </w:rPr>
              <w:t>—</w:t>
            </w:r>
          </w:p>
        </w:tc>
      </w:tr>
      <w:tr w14:paraId="1D4F62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6175C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55C3E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027665">
            <w:pPr>
              <w:jc w:val="center"/>
            </w:pPr>
            <w:r>
              <w:rPr>
                <w:rFonts w:ascii="宋体" w:hAnsi="宋体" w:eastAsia="宋体"/>
                <w:sz w:val="16"/>
              </w:rPr>
              <w:t>实际完成情况</w:t>
            </w:r>
          </w:p>
        </w:tc>
      </w:tr>
      <w:tr w14:paraId="76C3ED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F990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20A129">
            <w:pPr>
              <w:jc w:val="both"/>
            </w:pPr>
            <w:r>
              <w:rPr>
                <w:rFonts w:ascii="宋体" w:hAnsi="宋体" w:eastAsia="宋体"/>
                <w:sz w:val="16"/>
              </w:rPr>
              <w:t>协助中国林业科学研究院亚热带林业研究所、国家林业和草原局泡桐研究开发中心，去有关县市开展有关巴旦姆种质资源收集工作，参加课题组组织的项目总结会和有关研讨会、培训、新品种申请等有关会议。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63CF89">
            <w:pPr>
              <w:jc w:val="both"/>
            </w:pPr>
            <w:r>
              <w:rPr>
                <w:rFonts w:ascii="宋体" w:hAnsi="宋体" w:eastAsia="宋体"/>
                <w:sz w:val="16"/>
              </w:rPr>
              <w:t>去莎车县收集授粉实验的种子，12个授粉</w:t>
            </w:r>
            <w:r>
              <w:rPr>
                <w:rFonts w:hint="eastAsia" w:ascii="宋体" w:hAnsi="宋体"/>
                <w:sz w:val="16"/>
                <w:lang w:eastAsia="zh-CN"/>
              </w:rPr>
              <w:t>品种</w:t>
            </w:r>
            <w:r>
              <w:rPr>
                <w:rFonts w:ascii="宋体" w:hAnsi="宋体" w:eastAsia="宋体"/>
                <w:sz w:val="16"/>
              </w:rPr>
              <w:t>完成授粉。赴县开展工作3天，涉及县市1个，达成巴旦姆种质授粉实验。</w:t>
            </w:r>
          </w:p>
        </w:tc>
      </w:tr>
      <w:tr w14:paraId="6B37AA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F54A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B5B5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134A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4A8E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4E0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6FD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DC62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B12F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0CC8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49F0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1F9D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C89E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6C2DC">
            <w:pPr>
              <w:jc w:val="center"/>
            </w:pPr>
            <w:r>
              <w:rPr>
                <w:rFonts w:ascii="宋体" w:hAnsi="宋体" w:eastAsia="宋体"/>
                <w:sz w:val="16"/>
              </w:rPr>
              <w:t>偏差原因分析及改进措施</w:t>
            </w:r>
          </w:p>
        </w:tc>
      </w:tr>
      <w:tr w14:paraId="117AE8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C6CB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28CE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0625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088D2">
            <w:pPr>
              <w:jc w:val="center"/>
            </w:pPr>
            <w:r>
              <w:rPr>
                <w:rFonts w:ascii="宋体" w:hAnsi="宋体" w:eastAsia="宋体"/>
                <w:sz w:val="16"/>
              </w:rPr>
              <w:t>出差人数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D1F50">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32B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85B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57B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A42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E6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965E6">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BE2D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28907">
            <w:pPr>
              <w:jc w:val="center"/>
            </w:pPr>
          </w:p>
        </w:tc>
      </w:tr>
      <w:tr w14:paraId="1C0F5B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A23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6BC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34B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4B373">
            <w:pPr>
              <w:jc w:val="center"/>
            </w:pPr>
            <w:r>
              <w:rPr>
                <w:rFonts w:ascii="宋体" w:hAnsi="宋体" w:eastAsia="宋体"/>
                <w:sz w:val="16"/>
              </w:rPr>
              <w:t>涉及县市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697B0">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8DD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01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0ACE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C25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776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6F25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E511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2002C">
            <w:pPr>
              <w:jc w:val="center"/>
            </w:pPr>
            <w:r>
              <w:rPr>
                <w:rFonts w:ascii="宋体" w:hAnsi="宋体" w:eastAsia="宋体"/>
                <w:sz w:val="16"/>
              </w:rPr>
              <w:t>偏差原因：由于春季只在莎车县开展授粉实验，因此未去其他县市；改进措施：待课题组安排相关任务，再去相关县市开展工作。</w:t>
            </w:r>
          </w:p>
        </w:tc>
      </w:tr>
      <w:tr w14:paraId="7F3E6D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D61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06D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73B5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C439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E4E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F04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ED1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ABE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9F6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C47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30E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ED14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6A865">
            <w:pPr>
              <w:jc w:val="center"/>
            </w:pPr>
          </w:p>
        </w:tc>
      </w:tr>
      <w:tr w14:paraId="3C13DE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422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CA1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C79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8A1B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03EA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619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D3E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591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FBB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64C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5B286">
            <w:pPr>
              <w:jc w:val="center"/>
            </w:pPr>
            <w:r>
              <w:rPr>
                <w:rFonts w:ascii="宋体" w:hAnsi="宋体" w:eastAsia="宋体"/>
                <w:sz w:val="16"/>
              </w:rPr>
              <w:t>=2024年8月29日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912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F7308">
            <w:pPr>
              <w:jc w:val="center"/>
            </w:pPr>
          </w:p>
        </w:tc>
      </w:tr>
      <w:tr w14:paraId="66BE9D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137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E42D3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CAE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E26F8">
            <w:pPr>
              <w:jc w:val="center"/>
            </w:pPr>
            <w:r>
              <w:rPr>
                <w:rFonts w:ascii="宋体" w:hAnsi="宋体" w:eastAsia="宋体"/>
                <w:sz w:val="16"/>
              </w:rPr>
              <w:t>赴县市观测、收集资料差旅费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87F21">
            <w:pPr>
              <w:jc w:val="center"/>
            </w:pPr>
            <w:r>
              <w:rPr>
                <w:rFonts w:ascii="宋体" w:hAnsi="宋体" w:eastAsia="宋体"/>
                <w:sz w:val="16"/>
              </w:rPr>
              <w:t>&lt;=5000元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70E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B8D76">
            <w:pPr>
              <w:jc w:val="center"/>
            </w:pPr>
            <w:r>
              <w:rPr>
                <w:rFonts w:ascii="宋体" w:hAnsi="宋体" w:eastAsia="宋体"/>
                <w:sz w:val="16"/>
              </w:rPr>
              <w:t>5777元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6CE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336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128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93CA8">
            <w:pPr>
              <w:jc w:val="center"/>
            </w:pPr>
            <w:r>
              <w:rPr>
                <w:rFonts w:ascii="宋体" w:hAnsi="宋体" w:eastAsia="宋体"/>
                <w:sz w:val="16"/>
              </w:rPr>
              <w:t>=5075元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6EC3F">
            <w:pPr>
              <w:jc w:val="center"/>
            </w:pPr>
            <w:r>
              <w:rPr>
                <w:rFonts w:ascii="宋体" w:hAnsi="宋体" w:eastAsia="宋体"/>
                <w:sz w:val="16"/>
              </w:rPr>
              <w:t>9.85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381BC">
            <w:pPr>
              <w:jc w:val="center"/>
            </w:pPr>
            <w:r>
              <w:rPr>
                <w:rFonts w:ascii="宋体" w:hAnsi="宋体" w:eastAsia="宋体"/>
                <w:sz w:val="16"/>
              </w:rPr>
              <w:t>偏差原因：预算不精准；改进措施：在之后的项目实施过程中，严格按照预算要求开展工作。</w:t>
            </w:r>
          </w:p>
        </w:tc>
      </w:tr>
      <w:tr w14:paraId="0D38DE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85A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DDB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82D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7EB83">
            <w:pPr>
              <w:jc w:val="center"/>
            </w:pPr>
            <w:r>
              <w:rPr>
                <w:rFonts w:ascii="宋体" w:hAnsi="宋体" w:eastAsia="宋体"/>
                <w:sz w:val="16"/>
              </w:rPr>
              <w:t>参加会议、培训等差旅费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CE44A">
            <w:pPr>
              <w:jc w:val="center"/>
            </w:pPr>
            <w:r>
              <w:rPr>
                <w:rFonts w:ascii="宋体" w:hAnsi="宋体" w:eastAsia="宋体"/>
                <w:sz w:val="16"/>
              </w:rPr>
              <w:t>&lt;=5000元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D00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DAB33">
            <w:pPr>
              <w:jc w:val="center"/>
            </w:pPr>
            <w:r>
              <w:rPr>
                <w:rFonts w:ascii="宋体" w:hAnsi="宋体" w:eastAsia="宋体"/>
                <w:sz w:val="16"/>
              </w:rPr>
              <w:t>5749.85元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ACB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8CD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21A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5DF89">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044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3E088">
            <w:pPr>
              <w:jc w:val="center"/>
            </w:pPr>
            <w:r>
              <w:rPr>
                <w:rFonts w:ascii="宋体" w:hAnsi="宋体" w:eastAsia="宋体"/>
                <w:sz w:val="16"/>
              </w:rPr>
              <w:t>偏差原因：由于项目课题组未安排项目总结会、研讨会等；改进措施：待项目课题组安排相关会议及培训后及时参加。</w:t>
            </w:r>
          </w:p>
        </w:tc>
      </w:tr>
      <w:tr w14:paraId="46EED8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F94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BC85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4899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6C05E">
            <w:pPr>
              <w:jc w:val="center"/>
            </w:pPr>
            <w:r>
              <w:rPr>
                <w:rFonts w:ascii="宋体" w:hAnsi="宋体" w:eastAsia="宋体"/>
                <w:sz w:val="16"/>
              </w:rPr>
              <w:t>提高果农生产管理水平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D31E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0A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876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A839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56D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F31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11AC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6BD2D">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D50DB">
            <w:pPr>
              <w:jc w:val="center"/>
            </w:pPr>
          </w:p>
        </w:tc>
      </w:tr>
      <w:tr w14:paraId="74C999B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E1AE0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0B96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43E6B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21A52">
            <w:pPr>
              <w:jc w:val="center"/>
            </w:pPr>
            <w:r>
              <w:rPr>
                <w:rFonts w:ascii="宋体" w:hAnsi="宋体" w:eastAsia="宋体"/>
                <w:sz w:val="16"/>
              </w:rPr>
              <w:t>72.85分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B43501"/>
        </w:tc>
      </w:tr>
    </w:tbl>
    <w:p w14:paraId="3A68BD77">
      <w:r>
        <w:br w:type="page"/>
      </w:r>
    </w:p>
    <w:tbl>
      <w:tblPr>
        <w:tblStyle w:val="9"/>
        <w:tblW w:w="0" w:type="auto"/>
        <w:tblInd w:w="0" w:type="dxa"/>
        <w:tblLayout w:type="fixed"/>
        <w:tblCellMar>
          <w:top w:w="0" w:type="dxa"/>
          <w:left w:w="108" w:type="dxa"/>
          <w:bottom w:w="0" w:type="dxa"/>
          <w:right w:w="108" w:type="dxa"/>
        </w:tblCellMar>
      </w:tblPr>
      <w:tblGrid>
        <w:gridCol w:w="622"/>
        <w:gridCol w:w="606"/>
        <w:gridCol w:w="607"/>
        <w:gridCol w:w="623"/>
        <w:gridCol w:w="139"/>
        <w:gridCol w:w="717"/>
        <w:gridCol w:w="607"/>
        <w:gridCol w:w="696"/>
        <w:gridCol w:w="615"/>
        <w:gridCol w:w="607"/>
        <w:gridCol w:w="607"/>
        <w:gridCol w:w="776"/>
        <w:gridCol w:w="630"/>
        <w:gridCol w:w="577"/>
        <w:gridCol w:w="631"/>
      </w:tblGrid>
      <w:tr w14:paraId="77B05106">
        <w:tblPrEx>
          <w:tblCellMar>
            <w:top w:w="0" w:type="dxa"/>
            <w:left w:w="108" w:type="dxa"/>
            <w:bottom w:w="0" w:type="dxa"/>
            <w:right w:w="108" w:type="dxa"/>
          </w:tblCellMar>
        </w:tblPrEx>
        <w:tc>
          <w:tcPr>
            <w:tcW w:w="9060" w:type="dxa"/>
            <w:gridSpan w:val="15"/>
            <w:vAlign w:val="center"/>
          </w:tcPr>
          <w:p w14:paraId="723E0007">
            <w:pPr>
              <w:jc w:val="center"/>
            </w:pPr>
            <w:r>
              <w:rPr>
                <w:rFonts w:ascii="宋体" w:hAnsi="宋体" w:eastAsia="宋体"/>
                <w:sz w:val="24"/>
              </w:rPr>
              <w:t>项目支出绩效自评表</w:t>
            </w:r>
          </w:p>
        </w:tc>
      </w:tr>
      <w:tr w14:paraId="210E150B">
        <w:tblPrEx>
          <w:tblCellMar>
            <w:top w:w="0" w:type="dxa"/>
            <w:left w:w="108" w:type="dxa"/>
            <w:bottom w:w="0" w:type="dxa"/>
            <w:right w:w="108" w:type="dxa"/>
          </w:tblCellMar>
        </w:tblPrEx>
        <w:tc>
          <w:tcPr>
            <w:tcW w:w="9060" w:type="dxa"/>
            <w:gridSpan w:val="15"/>
            <w:vAlign w:val="center"/>
          </w:tcPr>
          <w:p w14:paraId="53433A63">
            <w:pPr>
              <w:jc w:val="center"/>
            </w:pPr>
            <w:r>
              <w:rPr>
                <w:rFonts w:ascii="宋体" w:hAnsi="宋体" w:eastAsia="宋体"/>
                <w:sz w:val="24"/>
              </w:rPr>
              <w:t>(2024年度)</w:t>
            </w:r>
          </w:p>
        </w:tc>
      </w:tr>
      <w:tr w14:paraId="0FCF6CF6">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4229BA1">
            <w:pPr>
              <w:jc w:val="center"/>
            </w:pPr>
            <w:r>
              <w:rPr>
                <w:rFonts w:ascii="宋体" w:hAnsi="宋体" w:eastAsia="宋体"/>
                <w:sz w:val="16"/>
              </w:rPr>
              <w:t>项目名称</w:t>
            </w:r>
          </w:p>
        </w:tc>
        <w:tc>
          <w:tcPr>
            <w:tcW w:w="8438"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9F58F93">
            <w:pPr>
              <w:jc w:val="center"/>
            </w:pPr>
            <w:r>
              <w:rPr>
                <w:rFonts w:ascii="宋体" w:hAnsi="宋体" w:eastAsia="宋体"/>
                <w:sz w:val="16"/>
              </w:rPr>
              <w:t>喀什地区2024年“枣树一号病”综合防治补助项目</w:t>
            </w:r>
          </w:p>
        </w:tc>
      </w:tr>
      <w:tr w14:paraId="42E54679">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B246A52">
            <w:pPr>
              <w:jc w:val="center"/>
            </w:pPr>
            <w:r>
              <w:rPr>
                <w:rFonts w:ascii="宋体" w:hAnsi="宋体" w:eastAsia="宋体"/>
                <w:sz w:val="16"/>
              </w:rPr>
              <w:t>主管部门</w:t>
            </w:r>
          </w:p>
        </w:tc>
        <w:tc>
          <w:tcPr>
            <w:tcW w:w="461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9DF83E8">
            <w:pPr>
              <w:jc w:val="center"/>
              <w:rPr>
                <w:rFonts w:hint="eastAsia" w:eastAsia="宋体"/>
                <w:lang w:eastAsia="zh-CN"/>
              </w:rPr>
            </w:pPr>
            <w:r>
              <w:rPr>
                <w:rFonts w:hint="eastAsia" w:ascii="宋体" w:hAnsi="宋体"/>
                <w:sz w:val="16"/>
                <w:lang w:eastAsia="zh-CN"/>
              </w:rPr>
              <w:t>新疆维吾尔自治区喀什地区林业和草原局</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4B4E861">
            <w:pPr>
              <w:jc w:val="center"/>
            </w:pPr>
            <w:r>
              <w:rPr>
                <w:rFonts w:ascii="宋体" w:hAnsi="宋体" w:eastAsia="宋体"/>
                <w:sz w:val="16"/>
              </w:rPr>
              <w:t>实施单位</w:t>
            </w:r>
          </w:p>
        </w:tc>
        <w:tc>
          <w:tcPr>
            <w:tcW w:w="322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3FC5F4">
            <w:pPr>
              <w:jc w:val="center"/>
              <w:rPr>
                <w:rFonts w:hint="eastAsia" w:eastAsia="宋体"/>
                <w:lang w:eastAsia="zh-CN"/>
              </w:rPr>
            </w:pPr>
            <w:r>
              <w:rPr>
                <w:rFonts w:hint="eastAsia" w:ascii="宋体" w:hAnsi="宋体"/>
                <w:sz w:val="16"/>
                <w:lang w:eastAsia="zh-CN"/>
              </w:rPr>
              <w:t>新疆维吾尔自治区喀什地区林业和草原局</w:t>
            </w:r>
          </w:p>
        </w:tc>
      </w:tr>
      <w:tr w14:paraId="0F7CA985">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DB72A">
            <w:pPr>
              <w:jc w:val="center"/>
            </w:pPr>
            <w:r>
              <w:rPr>
                <w:rFonts w:ascii="宋体" w:hAnsi="宋体" w:eastAsia="宋体"/>
                <w:sz w:val="16"/>
              </w:rPr>
              <w:t>项目资金 （万元）</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1A9D5">
            <w:pPr>
              <w:jc w:val="center"/>
            </w:pPr>
          </w:p>
        </w:tc>
        <w:tc>
          <w:tcPr>
            <w:tcW w:w="147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3CF51F">
            <w:pPr>
              <w:jc w:val="center"/>
            </w:pPr>
            <w:r>
              <w:rPr>
                <w:rFonts w:ascii="宋体" w:hAnsi="宋体" w:eastAsia="宋体"/>
                <w:sz w:val="16"/>
              </w:rPr>
              <w:t>年初预算数</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2EDB3">
            <w:pPr>
              <w:jc w:val="center"/>
            </w:pPr>
            <w:r>
              <w:rPr>
                <w:rFonts w:ascii="宋体" w:hAnsi="宋体" w:eastAsia="宋体"/>
                <w:sz w:val="16"/>
              </w:rPr>
              <w:t>全年预算数</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E2904">
            <w:pPr>
              <w:jc w:val="center"/>
            </w:pPr>
            <w:r>
              <w:rPr>
                <w:rFonts w:ascii="宋体" w:hAnsi="宋体" w:eastAsia="宋体"/>
                <w:sz w:val="16"/>
              </w:rPr>
              <w:t>全年执行数</w:t>
            </w:r>
          </w:p>
        </w:tc>
        <w:tc>
          <w:tcPr>
            <w:tcW w:w="13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E394A">
            <w:pPr>
              <w:jc w:val="center"/>
            </w:pPr>
            <w:r>
              <w:rPr>
                <w:rFonts w:ascii="宋体" w:hAnsi="宋体" w:eastAsia="宋体"/>
                <w:sz w:val="16"/>
              </w:rPr>
              <w:t>分值</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CC719">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094290B">
            <w:pPr>
              <w:jc w:val="center"/>
            </w:pPr>
            <w:r>
              <w:rPr>
                <w:rFonts w:ascii="宋体" w:hAnsi="宋体" w:eastAsia="宋体"/>
                <w:sz w:val="16"/>
              </w:rPr>
              <w:t>得分</w:t>
            </w:r>
          </w:p>
        </w:tc>
      </w:tr>
      <w:tr w14:paraId="75E40DF8">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7A27F99C"/>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566F8">
            <w:pPr>
              <w:jc w:val="center"/>
            </w:pPr>
            <w:r>
              <w:rPr>
                <w:rFonts w:ascii="宋体" w:hAnsi="宋体" w:eastAsia="宋体"/>
                <w:sz w:val="16"/>
              </w:rPr>
              <w:t>年度资金总额</w:t>
            </w:r>
          </w:p>
        </w:tc>
        <w:tc>
          <w:tcPr>
            <w:tcW w:w="147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06D58E">
            <w:pPr>
              <w:jc w:val="center"/>
            </w:pPr>
            <w:r>
              <w:rPr>
                <w:rFonts w:ascii="宋体" w:hAnsi="宋体" w:eastAsia="宋体"/>
                <w:sz w:val="16"/>
              </w:rPr>
              <w:t>60.00</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DCEF9">
            <w:pPr>
              <w:jc w:val="center"/>
            </w:pPr>
            <w:r>
              <w:rPr>
                <w:rFonts w:ascii="宋体" w:hAnsi="宋体" w:eastAsia="宋体"/>
                <w:sz w:val="16"/>
              </w:rPr>
              <w:t>60.00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037EF">
            <w:pPr>
              <w:jc w:val="center"/>
            </w:pPr>
            <w:r>
              <w:rPr>
                <w:rFonts w:ascii="宋体" w:hAnsi="宋体" w:eastAsia="宋体"/>
                <w:sz w:val="16"/>
              </w:rPr>
              <w:t>58.83</w:t>
            </w:r>
          </w:p>
        </w:tc>
        <w:tc>
          <w:tcPr>
            <w:tcW w:w="13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207AA">
            <w:pPr>
              <w:jc w:val="center"/>
            </w:pPr>
            <w:r>
              <w:rPr>
                <w:rFonts w:ascii="宋体" w:hAnsi="宋体" w:eastAsia="宋体"/>
                <w:sz w:val="16"/>
              </w:rPr>
              <w:t>10</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F1664">
            <w:pPr>
              <w:jc w:val="center"/>
            </w:pPr>
            <w:r>
              <w:rPr>
                <w:rFonts w:ascii="宋体" w:hAnsi="宋体" w:eastAsia="宋体"/>
                <w:sz w:val="16"/>
              </w:rPr>
              <w:t>98.1%</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88B388F">
            <w:pPr>
              <w:jc w:val="center"/>
            </w:pPr>
            <w:r>
              <w:rPr>
                <w:rFonts w:ascii="宋体" w:hAnsi="宋体" w:eastAsia="宋体"/>
                <w:sz w:val="16"/>
              </w:rPr>
              <w:t>9.51分</w:t>
            </w:r>
          </w:p>
        </w:tc>
      </w:tr>
      <w:tr w14:paraId="793855E9">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025A5CE8"/>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99B28">
            <w:pPr>
              <w:jc w:val="center"/>
            </w:pPr>
            <w:r>
              <w:rPr>
                <w:rFonts w:ascii="宋体" w:hAnsi="宋体" w:eastAsia="宋体"/>
                <w:sz w:val="16"/>
              </w:rPr>
              <w:t>其中：当年财政拨款</w:t>
            </w:r>
          </w:p>
        </w:tc>
        <w:tc>
          <w:tcPr>
            <w:tcW w:w="147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2E1346">
            <w:pPr>
              <w:jc w:val="center"/>
            </w:pPr>
            <w:r>
              <w:rPr>
                <w:rFonts w:ascii="宋体" w:hAnsi="宋体" w:eastAsia="宋体"/>
                <w:sz w:val="16"/>
              </w:rPr>
              <w:t>60.00</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A4511">
            <w:pPr>
              <w:jc w:val="center"/>
            </w:pPr>
            <w:r>
              <w:rPr>
                <w:rFonts w:ascii="宋体" w:hAnsi="宋体" w:eastAsia="宋体"/>
                <w:sz w:val="16"/>
              </w:rPr>
              <w:t>60.00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A5B67">
            <w:pPr>
              <w:jc w:val="center"/>
            </w:pPr>
            <w:r>
              <w:rPr>
                <w:rFonts w:ascii="宋体" w:hAnsi="宋体" w:eastAsia="宋体"/>
                <w:sz w:val="16"/>
              </w:rPr>
              <w:t>58.83</w:t>
            </w:r>
          </w:p>
        </w:tc>
        <w:tc>
          <w:tcPr>
            <w:tcW w:w="13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9924B">
            <w:pPr>
              <w:jc w:val="center"/>
            </w:pPr>
            <w:r>
              <w:rPr>
                <w:rFonts w:ascii="宋体" w:hAnsi="宋体" w:eastAsia="宋体"/>
                <w:sz w:val="16"/>
              </w:rPr>
              <w:t>—</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788E5">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0035099">
            <w:pPr>
              <w:jc w:val="center"/>
            </w:pPr>
            <w:r>
              <w:rPr>
                <w:rFonts w:ascii="宋体" w:hAnsi="宋体" w:eastAsia="宋体"/>
                <w:sz w:val="16"/>
              </w:rPr>
              <w:t>—</w:t>
            </w:r>
          </w:p>
        </w:tc>
      </w:tr>
      <w:tr w14:paraId="6F607E12">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54C5484F"/>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D9E71">
            <w:pPr>
              <w:jc w:val="center"/>
            </w:pPr>
            <w:r>
              <w:rPr>
                <w:rFonts w:ascii="宋体" w:hAnsi="宋体" w:eastAsia="宋体"/>
                <w:sz w:val="16"/>
              </w:rPr>
              <w:t xml:space="preserve">  其他资金</w:t>
            </w:r>
          </w:p>
        </w:tc>
        <w:tc>
          <w:tcPr>
            <w:tcW w:w="147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10BBC4">
            <w:pPr>
              <w:jc w:val="center"/>
            </w:pPr>
            <w:r>
              <w:rPr>
                <w:rFonts w:ascii="宋体" w:hAnsi="宋体" w:eastAsia="宋体"/>
                <w:sz w:val="16"/>
              </w:rPr>
              <w:t>0.00</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B2A97">
            <w:pPr>
              <w:jc w:val="center"/>
            </w:pPr>
            <w:r>
              <w:rPr>
                <w:rFonts w:ascii="宋体" w:hAnsi="宋体" w:eastAsia="宋体"/>
                <w:sz w:val="16"/>
              </w:rPr>
              <w:t>0.00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37842">
            <w:pPr>
              <w:jc w:val="center"/>
            </w:pPr>
            <w:r>
              <w:rPr>
                <w:rFonts w:ascii="宋体" w:hAnsi="宋体" w:eastAsia="宋体"/>
                <w:sz w:val="16"/>
              </w:rPr>
              <w:t>0.00</w:t>
            </w:r>
          </w:p>
        </w:tc>
        <w:tc>
          <w:tcPr>
            <w:tcW w:w="13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194FD">
            <w:pPr>
              <w:jc w:val="center"/>
            </w:pPr>
            <w:r>
              <w:rPr>
                <w:rFonts w:ascii="宋体" w:hAnsi="宋体" w:eastAsia="宋体"/>
                <w:sz w:val="16"/>
              </w:rPr>
              <w:t>—</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CBFA9">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C4658D6">
            <w:pPr>
              <w:jc w:val="center"/>
            </w:pPr>
            <w:r>
              <w:rPr>
                <w:rFonts w:ascii="宋体" w:hAnsi="宋体" w:eastAsia="宋体"/>
                <w:sz w:val="16"/>
              </w:rPr>
              <w:t>—</w:t>
            </w:r>
          </w:p>
        </w:tc>
      </w:tr>
      <w:tr w14:paraId="5366928C">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01EC3">
            <w:pPr>
              <w:jc w:val="center"/>
            </w:pPr>
            <w:r>
              <w:rPr>
                <w:rFonts w:ascii="宋体" w:hAnsi="宋体" w:eastAsia="宋体"/>
                <w:sz w:val="16"/>
              </w:rPr>
              <w:t>三、目标完成情况</w:t>
            </w:r>
          </w:p>
        </w:tc>
        <w:tc>
          <w:tcPr>
            <w:tcW w:w="461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095E3BC">
            <w:pPr>
              <w:jc w:val="center"/>
            </w:pPr>
            <w:r>
              <w:rPr>
                <w:rFonts w:ascii="宋体" w:hAnsi="宋体" w:eastAsia="宋体"/>
                <w:sz w:val="16"/>
              </w:rPr>
              <w:t>预期目标</w:t>
            </w:r>
          </w:p>
        </w:tc>
        <w:tc>
          <w:tcPr>
            <w:tcW w:w="38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BB91A6">
            <w:pPr>
              <w:jc w:val="center"/>
            </w:pPr>
            <w:r>
              <w:rPr>
                <w:rFonts w:ascii="宋体" w:hAnsi="宋体" w:eastAsia="宋体"/>
                <w:sz w:val="16"/>
              </w:rPr>
              <w:t>实际完成情况</w:t>
            </w:r>
          </w:p>
        </w:tc>
      </w:tr>
      <w:tr w14:paraId="35012A27">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13A508EA"/>
        </w:tc>
        <w:tc>
          <w:tcPr>
            <w:tcW w:w="461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7E896D9">
            <w:pPr>
              <w:jc w:val="both"/>
            </w:pPr>
            <w:r>
              <w:rPr>
                <w:rFonts w:ascii="宋体" w:hAnsi="宋体" w:eastAsia="宋体"/>
                <w:sz w:val="16"/>
              </w:rPr>
              <w:t>针对“枣树一号病”在喀什地区发生危害情况，采购1.2%烟碱·苦参碱5390公斤、70%吡虫啉2700公斤，在8月防治关键期进行药剂防治，实现降低虫口基数，压缩发生面积的防控目标，推进林业产业高质量发展，降低项目区“枣树一号病”灾害发生率。</w:t>
            </w:r>
          </w:p>
        </w:tc>
        <w:tc>
          <w:tcPr>
            <w:tcW w:w="38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B6AF23">
            <w:pPr>
              <w:jc w:val="both"/>
            </w:pPr>
            <w:r>
              <w:rPr>
                <w:rFonts w:ascii="宋体" w:hAnsi="宋体" w:eastAsia="宋体"/>
                <w:sz w:val="16"/>
              </w:rPr>
              <w:t>针对“枣树一号病”发生实际，使用1.2%烟碱·苦参碱、70%吡虫啉，在6-7月、8-9月防治关键期开展药剂防治4次，使项目区发生程度降低、虫口基数降低，有效压低项目区“枣树一号病”灾害发生；实际2024年9月13日完成该项目，采购药剂数量9001公斤，采购药剂合格率100%，监测调查成本16000元，采购药剂成本572281元。</w:t>
            </w:r>
          </w:p>
        </w:tc>
      </w:tr>
      <w:tr w14:paraId="73DEB69A">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tcPr>
          <w:p w14:paraId="67F07708"/>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1672F6D3">
            <w:pPr>
              <w:jc w:val="center"/>
            </w:pPr>
            <w:r>
              <w:rPr>
                <w:rFonts w:ascii="宋体" w:hAnsi="宋体" w:eastAsia="宋体"/>
                <w:sz w:val="16"/>
              </w:rPr>
              <w:t>一级指标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EFA2446">
            <w:pPr>
              <w:jc w:val="center"/>
            </w:pPr>
            <w:r>
              <w:rPr>
                <w:rFonts w:ascii="宋体" w:hAnsi="宋体" w:eastAsia="宋体"/>
                <w:sz w:val="16"/>
              </w:rPr>
              <w:t>二级指标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ED4419A">
            <w:pPr>
              <w:jc w:val="center"/>
            </w:pPr>
            <w:r>
              <w:rPr>
                <w:rFonts w:ascii="宋体" w:hAnsi="宋体" w:eastAsia="宋体"/>
                <w:sz w:val="16"/>
              </w:rPr>
              <w:t>三级指标</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86D55">
            <w:pPr>
              <w:jc w:val="center"/>
            </w:pPr>
            <w:r>
              <w:rPr>
                <w:rFonts w:ascii="宋体" w:hAnsi="宋体" w:eastAsia="宋体"/>
                <w:sz w:val="16"/>
              </w:rPr>
              <w:t>年度指标值</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29FB695">
            <w:pPr>
              <w:jc w:val="center"/>
            </w:pPr>
            <w:r>
              <w:rPr>
                <w:rFonts w:ascii="宋体" w:hAnsi="宋体" w:eastAsia="宋体"/>
                <w:sz w:val="16"/>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D76EA8">
            <w:pPr>
              <w:jc w:val="center"/>
            </w:pPr>
            <w:r>
              <w:rPr>
                <w:rFonts w:ascii="宋体" w:hAnsi="宋体" w:eastAsia="宋体"/>
                <w:sz w:val="16"/>
              </w:rPr>
              <w:t>上年完成情况</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194F78C">
            <w:pPr>
              <w:jc w:val="center"/>
            </w:pPr>
            <w:r>
              <w:rPr>
                <w:rFonts w:ascii="宋体" w:hAnsi="宋体" w:eastAsia="宋体"/>
                <w:sz w:val="16"/>
              </w:rPr>
              <w:t>权重</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5215098F">
            <w:pPr>
              <w:jc w:val="center"/>
            </w:pPr>
            <w:r>
              <w:rPr>
                <w:rFonts w:ascii="宋体" w:hAnsi="宋体" w:eastAsia="宋体"/>
                <w:sz w:val="16"/>
              </w:rPr>
              <w:t>赋分规则</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8B048A6">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B3C365E">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D610087">
            <w:pPr>
              <w:jc w:val="center"/>
            </w:pPr>
            <w:r>
              <w:rPr>
                <w:rFonts w:ascii="宋体" w:hAnsi="宋体" w:eastAsia="宋体"/>
                <w:sz w:val="16"/>
              </w:rPr>
              <w:t>得分</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14D56">
            <w:pPr>
              <w:jc w:val="center"/>
            </w:pPr>
            <w:r>
              <w:rPr>
                <w:rFonts w:ascii="宋体" w:hAnsi="宋体" w:eastAsia="宋体"/>
                <w:sz w:val="16"/>
              </w:rPr>
              <w:t>偏差原因分析及改进措施</w:t>
            </w:r>
          </w:p>
        </w:tc>
      </w:tr>
      <w:tr w14:paraId="19260EA2">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225F6">
            <w:pPr>
              <w:jc w:val="center"/>
            </w:pPr>
            <w:r>
              <w:rPr>
                <w:rFonts w:ascii="宋体" w:hAnsi="宋体" w:eastAsia="宋体"/>
                <w:sz w:val="16"/>
              </w:rPr>
              <w:t>年度绩效指标完成情况</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BD366">
            <w:pPr>
              <w:jc w:val="center"/>
            </w:pPr>
            <w:r>
              <w:rPr>
                <w:rFonts w:ascii="宋体" w:hAnsi="宋体" w:eastAsia="宋体"/>
                <w:sz w:val="16"/>
              </w:rPr>
              <w:t>产出指标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C6873A1">
            <w:pPr>
              <w:jc w:val="center"/>
            </w:pPr>
            <w:r>
              <w:rPr>
                <w:rFonts w:ascii="宋体" w:hAnsi="宋体" w:eastAsia="宋体"/>
                <w:sz w:val="16"/>
              </w:rPr>
              <w:t>数量指标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E38641A">
            <w:pPr>
              <w:jc w:val="center"/>
            </w:pPr>
            <w:r>
              <w:rPr>
                <w:rFonts w:ascii="宋体" w:hAnsi="宋体" w:eastAsia="宋体"/>
                <w:sz w:val="16"/>
              </w:rPr>
              <w:t>采购药剂数量</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946DA">
            <w:pPr>
              <w:jc w:val="center"/>
            </w:pPr>
            <w:r>
              <w:rPr>
                <w:rFonts w:ascii="宋体" w:hAnsi="宋体" w:eastAsia="宋体"/>
                <w:sz w:val="16"/>
              </w:rPr>
              <w:t>&gt;=8090公斤</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39B6891">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05A6EB">
            <w:pPr>
              <w:jc w:val="center"/>
            </w:pPr>
            <w:r>
              <w:rPr>
                <w:rFonts w:ascii="宋体" w:hAnsi="宋体" w:eastAsia="宋体"/>
                <w:sz w:val="16"/>
              </w:rPr>
              <w:t>新增</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2886C7B">
            <w:pPr>
              <w:jc w:val="center"/>
            </w:pPr>
            <w:r>
              <w:rPr>
                <w:rFonts w:ascii="宋体" w:hAnsi="宋体" w:eastAsia="宋体"/>
                <w:sz w:val="16"/>
              </w:rPr>
              <w:t>15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3E9E41B6">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90EC065">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A4A2F2E">
            <w:pPr>
              <w:jc w:val="center"/>
            </w:pPr>
            <w:r>
              <w:rPr>
                <w:rFonts w:ascii="宋体" w:hAnsi="宋体" w:eastAsia="宋体"/>
                <w:sz w:val="16"/>
              </w:rPr>
              <w:t>=9001公斤</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0CA3276">
            <w:pPr>
              <w:jc w:val="center"/>
            </w:pPr>
            <w:r>
              <w:rPr>
                <w:rFonts w:ascii="宋体" w:hAnsi="宋体" w:eastAsia="宋体"/>
                <w:sz w:val="16"/>
              </w:rPr>
              <w:t>13.31</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D2101">
            <w:pPr>
              <w:jc w:val="center"/>
            </w:pPr>
            <w:r>
              <w:rPr>
                <w:rFonts w:ascii="宋体" w:hAnsi="宋体" w:eastAsia="宋体"/>
                <w:sz w:val="16"/>
              </w:rPr>
              <w:t>偏差原因：预算编制时调查药剂价格编制，实际采购时因药剂采购成本下降，采购数量增加。</w:t>
            </w:r>
          </w:p>
        </w:tc>
      </w:tr>
      <w:tr w14:paraId="5C6A57B3">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42ADB271"/>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585BF37D"/>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38B0EE3">
            <w:pPr>
              <w:jc w:val="center"/>
            </w:pPr>
            <w:r>
              <w:rPr>
                <w:rFonts w:ascii="宋体" w:hAnsi="宋体" w:eastAsia="宋体"/>
                <w:sz w:val="16"/>
              </w:rPr>
              <w:t>质量指标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6370671">
            <w:pPr>
              <w:jc w:val="center"/>
            </w:pPr>
            <w:r>
              <w:rPr>
                <w:rFonts w:ascii="宋体" w:hAnsi="宋体" w:eastAsia="宋体"/>
                <w:sz w:val="16"/>
              </w:rPr>
              <w:t>采购药剂合格率</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B6BD4">
            <w:pPr>
              <w:jc w:val="center"/>
            </w:pPr>
            <w:r>
              <w:rPr>
                <w:rFonts w:ascii="宋体" w:hAnsi="宋体" w:eastAsia="宋体"/>
                <w:sz w:val="16"/>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0E46C16">
            <w:pPr>
              <w:jc w:val="center"/>
            </w:pPr>
            <w:r>
              <w:rPr>
                <w:rFonts w:ascii="宋体" w:hAnsi="宋体" w:eastAsia="宋体"/>
                <w:sz w:val="16"/>
              </w:rPr>
              <w:t>历史标准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54766AF">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7F5D96A">
            <w:pPr>
              <w:jc w:val="center"/>
            </w:pPr>
            <w:r>
              <w:rPr>
                <w:rFonts w:ascii="宋体" w:hAnsi="宋体" w:eastAsia="宋体"/>
                <w:sz w:val="16"/>
              </w:rPr>
              <w:t>15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E2DAF34">
            <w:pPr>
              <w:jc w:val="center"/>
            </w:pPr>
            <w:r>
              <w:rPr>
                <w:rFonts w:ascii="宋体" w:hAnsi="宋体" w:eastAsia="宋体"/>
                <w:sz w:val="16"/>
              </w:rPr>
              <w:t>直接赋分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C6FECFA">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5683B4A">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2BDA66C">
            <w:pPr>
              <w:jc w:val="center"/>
            </w:pPr>
            <w:r>
              <w:rPr>
                <w:rFonts w:ascii="宋体" w:hAnsi="宋体" w:eastAsia="宋体"/>
                <w:sz w:val="16"/>
              </w:rPr>
              <w:t>15</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BCAFF">
            <w:pPr>
              <w:jc w:val="center"/>
            </w:pPr>
          </w:p>
        </w:tc>
      </w:tr>
      <w:tr w14:paraId="0006C930">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24028D12"/>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56790A70"/>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2476672F">
            <w:pPr>
              <w:jc w:val="center"/>
            </w:pPr>
            <w:r>
              <w:rPr>
                <w:rFonts w:ascii="宋体" w:hAnsi="宋体" w:eastAsia="宋体"/>
                <w:sz w:val="16"/>
              </w:rPr>
              <w:t>时效指标</w:t>
            </w:r>
          </w:p>
        </w:tc>
        <w:tc>
          <w:tcPr>
            <w:tcW w:w="7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C7A84">
            <w:pPr>
              <w:jc w:val="center"/>
            </w:pPr>
            <w:r>
              <w:rPr>
                <w:rFonts w:ascii="宋体" w:hAnsi="宋体" w:eastAsia="宋体"/>
                <w:sz w:val="16"/>
              </w:rPr>
              <w:t>项目完成时间</w:t>
            </w:r>
          </w:p>
        </w:tc>
        <w:tc>
          <w:tcPr>
            <w:tcW w:w="717" w:type="dxa"/>
            <w:tcBorders>
              <w:top w:val="single" w:color="auto" w:sz="10" w:space="0"/>
              <w:left w:val="single" w:color="auto" w:sz="10" w:space="0"/>
              <w:bottom w:val="single" w:color="auto" w:sz="10" w:space="0"/>
              <w:right w:val="single" w:color="auto" w:sz="10" w:space="0"/>
              <w:insideV w:val="single" w:sz="10" w:space="0"/>
            </w:tcBorders>
            <w:vAlign w:val="center"/>
          </w:tcPr>
          <w:p w14:paraId="38166588">
            <w:pPr>
              <w:jc w:val="center"/>
            </w:pPr>
            <w:r>
              <w:rPr>
                <w:rFonts w:ascii="宋体" w:hAnsi="宋体" w:eastAsia="宋体"/>
                <w:sz w:val="16"/>
              </w:rPr>
              <w:t>=2024年12月25日前</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7619F15">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12F9DA">
            <w:pPr>
              <w:jc w:val="center"/>
            </w:pPr>
            <w:r>
              <w:rPr>
                <w:rFonts w:ascii="宋体" w:hAnsi="宋体" w:eastAsia="宋体"/>
                <w:sz w:val="16"/>
              </w:rPr>
              <w:t>2023年12月25日前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D8D84BA">
            <w:pPr>
              <w:jc w:val="center"/>
            </w:pPr>
            <w:r>
              <w:rPr>
                <w:rFonts w:ascii="宋体" w:hAnsi="宋体" w:eastAsia="宋体"/>
                <w:sz w:val="16"/>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3A3718D">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2EC1D6C9">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2B73867">
            <w:pPr>
              <w:jc w:val="center"/>
            </w:pPr>
            <w:r>
              <w:rPr>
                <w:rFonts w:ascii="宋体" w:hAnsi="宋体" w:eastAsia="宋体"/>
                <w:sz w:val="16"/>
              </w:rPr>
              <w:t>=2024年9月13日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41664EE">
            <w:pPr>
              <w:jc w:val="center"/>
            </w:pPr>
            <w:r>
              <w:rPr>
                <w:rFonts w:ascii="宋体" w:hAnsi="宋体" w:eastAsia="宋体"/>
                <w:sz w:val="16"/>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7F6EB">
            <w:pPr>
              <w:jc w:val="center"/>
            </w:pPr>
          </w:p>
        </w:tc>
      </w:tr>
      <w:tr w14:paraId="6FF92FB6">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4E954FF0"/>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FBFDD2">
            <w:pPr>
              <w:jc w:val="center"/>
            </w:pPr>
            <w:r>
              <w:rPr>
                <w:rFonts w:ascii="宋体" w:hAnsi="宋体" w:eastAsia="宋体"/>
                <w:sz w:val="16"/>
              </w:rPr>
              <w:t>成本指标</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9C5C9">
            <w:pPr>
              <w:jc w:val="center"/>
            </w:pPr>
            <w:r>
              <w:rPr>
                <w:rFonts w:ascii="宋体" w:hAnsi="宋体" w:eastAsia="宋体"/>
                <w:sz w:val="16"/>
              </w:rPr>
              <w:t>经济成本指标</w:t>
            </w:r>
          </w:p>
        </w:tc>
        <w:tc>
          <w:tcPr>
            <w:tcW w:w="7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1CBD9">
            <w:pPr>
              <w:jc w:val="center"/>
            </w:pPr>
            <w:r>
              <w:rPr>
                <w:rFonts w:ascii="宋体" w:hAnsi="宋体" w:eastAsia="宋体"/>
                <w:sz w:val="16"/>
              </w:rPr>
              <w:t>监测调查成本</w:t>
            </w:r>
          </w:p>
        </w:tc>
        <w:tc>
          <w:tcPr>
            <w:tcW w:w="717" w:type="dxa"/>
            <w:tcBorders>
              <w:top w:val="single" w:color="auto" w:sz="10" w:space="0"/>
              <w:left w:val="single" w:color="auto" w:sz="10" w:space="0"/>
              <w:bottom w:val="single" w:color="auto" w:sz="10" w:space="0"/>
              <w:right w:val="single" w:color="auto" w:sz="10" w:space="0"/>
              <w:insideV w:val="single" w:sz="10" w:space="0"/>
            </w:tcBorders>
            <w:vAlign w:val="center"/>
          </w:tcPr>
          <w:p w14:paraId="22D0B8E6">
            <w:pPr>
              <w:jc w:val="center"/>
            </w:pPr>
            <w:r>
              <w:rPr>
                <w:rFonts w:ascii="宋体" w:hAnsi="宋体" w:eastAsia="宋体"/>
                <w:sz w:val="16"/>
              </w:rPr>
              <w:t>&lt;=20000元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30DFF55">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D3CCAA1">
            <w:pPr>
              <w:jc w:val="center"/>
            </w:pPr>
            <w:r>
              <w:rPr>
                <w:rFonts w:ascii="宋体" w:hAnsi="宋体" w:eastAsia="宋体"/>
                <w:sz w:val="16"/>
              </w:rPr>
              <w:t>35000元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7F2B2F5">
            <w:pPr>
              <w:jc w:val="center"/>
            </w:pPr>
            <w:r>
              <w:rPr>
                <w:rFonts w:ascii="宋体" w:hAnsi="宋体" w:eastAsia="宋体"/>
                <w:sz w:val="16"/>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50A012F3">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CCB5A7E">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29693B9">
            <w:pPr>
              <w:jc w:val="center"/>
            </w:pPr>
            <w:r>
              <w:rPr>
                <w:rFonts w:ascii="宋体" w:hAnsi="宋体" w:eastAsia="宋体"/>
                <w:sz w:val="16"/>
              </w:rPr>
              <w:t>=16000元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ED4F746">
            <w:pPr>
              <w:jc w:val="center"/>
            </w:pPr>
            <w:r>
              <w:rPr>
                <w:rFonts w:ascii="宋体" w:hAnsi="宋体" w:eastAsia="宋体"/>
                <w:sz w:val="16"/>
              </w:rPr>
              <w:t>5</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D99C3">
            <w:pPr>
              <w:jc w:val="center"/>
            </w:pPr>
            <w:r>
              <w:rPr>
                <w:rFonts w:ascii="宋体" w:hAnsi="宋体" w:eastAsia="宋体"/>
                <w:sz w:val="16"/>
              </w:rPr>
              <w:t>偏差原因：资金预算不精准，部分时间同其他项目同时开展，未很好结合其他项目制定预算，导致资金结余；改进措施：进一步加强项目管理，结合其他项目统筹制定各项指标。</w:t>
            </w:r>
          </w:p>
        </w:tc>
      </w:tr>
      <w:tr w14:paraId="0455070A">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EDE8A2C"/>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642EC88C"/>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5D328E03"/>
        </w:tc>
        <w:tc>
          <w:tcPr>
            <w:tcW w:w="7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3FF8F">
            <w:pPr>
              <w:jc w:val="center"/>
            </w:pPr>
            <w:r>
              <w:rPr>
                <w:rFonts w:ascii="宋体" w:hAnsi="宋体" w:eastAsia="宋体"/>
                <w:sz w:val="16"/>
              </w:rPr>
              <w:t>采购药剂成本</w:t>
            </w:r>
          </w:p>
        </w:tc>
        <w:tc>
          <w:tcPr>
            <w:tcW w:w="717" w:type="dxa"/>
            <w:tcBorders>
              <w:top w:val="single" w:color="auto" w:sz="10" w:space="0"/>
              <w:left w:val="single" w:color="auto" w:sz="10" w:space="0"/>
              <w:bottom w:val="single" w:color="auto" w:sz="10" w:space="0"/>
              <w:right w:val="single" w:color="auto" w:sz="10" w:space="0"/>
              <w:insideV w:val="single" w:sz="10" w:space="0"/>
            </w:tcBorders>
            <w:vAlign w:val="center"/>
          </w:tcPr>
          <w:p w14:paraId="7DDDCF31">
            <w:pPr>
              <w:jc w:val="center"/>
            </w:pPr>
            <w:r>
              <w:rPr>
                <w:rFonts w:ascii="宋体" w:hAnsi="宋体" w:eastAsia="宋体"/>
                <w:sz w:val="16"/>
              </w:rPr>
              <w:t>&lt;=580000元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EF63F1E">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620499">
            <w:pPr>
              <w:jc w:val="center"/>
            </w:pPr>
            <w:r>
              <w:rPr>
                <w:rFonts w:ascii="宋体" w:hAnsi="宋体" w:eastAsia="宋体"/>
                <w:sz w:val="16"/>
              </w:rPr>
              <w:t>465000元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3379B10">
            <w:pPr>
              <w:jc w:val="center"/>
            </w:pPr>
            <w:r>
              <w:rPr>
                <w:rFonts w:ascii="宋体" w:hAnsi="宋体" w:eastAsia="宋体"/>
                <w:sz w:val="16"/>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3E780390">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DE1922F">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DC22167">
            <w:pPr>
              <w:jc w:val="center"/>
            </w:pPr>
            <w:r>
              <w:rPr>
                <w:rFonts w:ascii="宋体" w:hAnsi="宋体" w:eastAsia="宋体"/>
                <w:sz w:val="16"/>
              </w:rPr>
              <w:t>=572281元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0F84512">
            <w:pPr>
              <w:jc w:val="center"/>
            </w:pPr>
            <w:r>
              <w:rPr>
                <w:rFonts w:ascii="宋体" w:hAnsi="宋体" w:eastAsia="宋体"/>
                <w:sz w:val="16"/>
              </w:rPr>
              <w:t>9.67</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70F5B">
            <w:pPr>
              <w:jc w:val="center"/>
            </w:pPr>
            <w:r>
              <w:rPr>
                <w:rFonts w:ascii="宋体" w:hAnsi="宋体" w:eastAsia="宋体"/>
                <w:sz w:val="16"/>
              </w:rPr>
              <w:t>偏差原因：年初预算为580000元，因市场波动，药品价格下降，实际执行为572281元；改进措施：进一步加强项目管理，加大市场咨询，更加合理制定各项指标</w:t>
            </w:r>
          </w:p>
        </w:tc>
      </w:tr>
      <w:tr w14:paraId="04302EBC">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551E15D1"/>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3A880737">
            <w:pPr>
              <w:jc w:val="center"/>
            </w:pPr>
            <w:r>
              <w:rPr>
                <w:rFonts w:ascii="宋体" w:hAnsi="宋体" w:eastAsia="宋体"/>
                <w:sz w:val="16"/>
              </w:rPr>
              <w:t>效益指标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020D6F6">
            <w:pPr>
              <w:jc w:val="center"/>
            </w:pPr>
            <w:r>
              <w:rPr>
                <w:rFonts w:ascii="宋体" w:hAnsi="宋体" w:eastAsia="宋体"/>
                <w:sz w:val="16"/>
              </w:rPr>
              <w:t>社会效益指标</w:t>
            </w:r>
          </w:p>
        </w:tc>
        <w:tc>
          <w:tcPr>
            <w:tcW w:w="7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46D91">
            <w:pPr>
              <w:jc w:val="center"/>
            </w:pPr>
            <w:r>
              <w:rPr>
                <w:rFonts w:ascii="宋体" w:hAnsi="宋体" w:eastAsia="宋体"/>
                <w:sz w:val="16"/>
              </w:rPr>
              <w:t>降低项目区“枣树一号病”灾害损失</w:t>
            </w:r>
          </w:p>
        </w:tc>
        <w:tc>
          <w:tcPr>
            <w:tcW w:w="717" w:type="dxa"/>
            <w:tcBorders>
              <w:top w:val="single" w:color="auto" w:sz="10" w:space="0"/>
              <w:left w:val="single" w:color="auto" w:sz="10" w:space="0"/>
              <w:bottom w:val="single" w:color="auto" w:sz="10" w:space="0"/>
              <w:right w:val="single" w:color="auto" w:sz="10" w:space="0"/>
              <w:insideV w:val="single" w:sz="10" w:space="0"/>
            </w:tcBorders>
            <w:vAlign w:val="center"/>
          </w:tcPr>
          <w:p w14:paraId="2241B51B">
            <w:pPr>
              <w:jc w:val="center"/>
            </w:pPr>
            <w:r>
              <w:rPr>
                <w:rFonts w:ascii="宋体" w:hAnsi="宋体" w:eastAsia="宋体"/>
                <w:sz w:val="16"/>
              </w:rPr>
              <w:t>降低</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5FFEF44A">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6D9E84B">
            <w:pPr>
              <w:jc w:val="center"/>
            </w:pPr>
            <w:r>
              <w:rPr>
                <w:rFonts w:ascii="宋体" w:hAnsi="宋体" w:eastAsia="宋体"/>
                <w:sz w:val="16"/>
              </w:rPr>
              <w:t>新增</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EE37BB5">
            <w:pPr>
              <w:jc w:val="center"/>
            </w:pPr>
            <w:r>
              <w:rPr>
                <w:rFonts w:ascii="宋体" w:hAnsi="宋体" w:eastAsia="宋体"/>
                <w:sz w:val="16"/>
              </w:rPr>
              <w:t>20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66C56BC">
            <w:pPr>
              <w:jc w:val="center"/>
            </w:pPr>
            <w:r>
              <w:rPr>
                <w:rFonts w:ascii="宋体" w:hAnsi="宋体" w:eastAsia="宋体"/>
                <w:sz w:val="16"/>
              </w:rPr>
              <w:t>按评判等级赋分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4881A9E">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DD90C17">
            <w:pPr>
              <w:jc w:val="center"/>
            </w:pPr>
            <w:r>
              <w:rPr>
                <w:rFonts w:ascii="宋体" w:hAnsi="宋体" w:eastAsia="宋体"/>
                <w:sz w:val="16"/>
              </w:rPr>
              <w:t>降低</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B4B0644">
            <w:pPr>
              <w:jc w:val="center"/>
            </w:pPr>
            <w:r>
              <w:rPr>
                <w:rFonts w:ascii="宋体" w:hAnsi="宋体" w:eastAsia="宋体"/>
                <w:sz w:val="16"/>
              </w:rPr>
              <w:t>20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BC9CD">
            <w:pPr>
              <w:jc w:val="center"/>
            </w:pPr>
          </w:p>
        </w:tc>
      </w:tr>
      <w:tr w14:paraId="6F69CB55">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2FACF2AA"/>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E0ED244">
            <w:pPr>
              <w:jc w:val="center"/>
            </w:pPr>
            <w:r>
              <w:rPr>
                <w:rFonts w:ascii="宋体" w:hAnsi="宋体" w:eastAsia="宋体"/>
                <w:sz w:val="16"/>
              </w:rPr>
              <w:t>满意度指标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4DB3DDA">
            <w:pPr>
              <w:jc w:val="center"/>
            </w:pPr>
            <w:r>
              <w:rPr>
                <w:rFonts w:ascii="宋体" w:hAnsi="宋体" w:eastAsia="宋体"/>
                <w:sz w:val="16"/>
              </w:rPr>
              <w:t>满意度指标</w:t>
            </w:r>
          </w:p>
        </w:tc>
        <w:tc>
          <w:tcPr>
            <w:tcW w:w="7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FCAA2">
            <w:pPr>
              <w:jc w:val="center"/>
            </w:pPr>
            <w:r>
              <w:rPr>
                <w:rFonts w:ascii="宋体" w:hAnsi="宋体" w:eastAsia="宋体"/>
                <w:sz w:val="16"/>
              </w:rPr>
              <w:t>项目区林农满意度</w:t>
            </w:r>
          </w:p>
        </w:tc>
        <w:tc>
          <w:tcPr>
            <w:tcW w:w="717" w:type="dxa"/>
            <w:tcBorders>
              <w:top w:val="single" w:color="auto" w:sz="10" w:space="0"/>
              <w:left w:val="single" w:color="auto" w:sz="10" w:space="0"/>
              <w:bottom w:val="single" w:color="auto" w:sz="10" w:space="0"/>
              <w:right w:val="single" w:color="auto" w:sz="10" w:space="0"/>
              <w:insideV w:val="single" w:sz="10" w:space="0"/>
            </w:tcBorders>
            <w:vAlign w:val="center"/>
          </w:tcPr>
          <w:p w14:paraId="05556AF4">
            <w:pPr>
              <w:jc w:val="center"/>
            </w:pPr>
            <w:r>
              <w:rPr>
                <w:rFonts w:ascii="宋体" w:hAnsi="宋体" w:eastAsia="宋体"/>
                <w:sz w:val="16"/>
              </w:rPr>
              <w:t>&gt;=95%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368DC0BA">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F5A925">
            <w:pPr>
              <w:jc w:val="center"/>
            </w:pPr>
            <w:r>
              <w:rPr>
                <w:rFonts w:ascii="宋体" w:hAnsi="宋体" w:eastAsia="宋体"/>
                <w:sz w:val="16"/>
              </w:rPr>
              <w:t>95%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CB771D7">
            <w:pPr>
              <w:jc w:val="center"/>
            </w:pPr>
            <w:r>
              <w:rPr>
                <w:rFonts w:ascii="宋体" w:hAnsi="宋体" w:eastAsia="宋体"/>
                <w:sz w:val="16"/>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15648B3">
            <w:pPr>
              <w:jc w:val="center"/>
            </w:pPr>
            <w:r>
              <w:rPr>
                <w:rFonts w:ascii="宋体" w:hAnsi="宋体" w:eastAsia="宋体"/>
                <w:sz w:val="16"/>
              </w:rPr>
              <w:t>满意度赋分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2D80D0FB">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C8326ED">
            <w:pPr>
              <w:jc w:val="center"/>
            </w:pPr>
            <w:r>
              <w:rPr>
                <w:rFonts w:ascii="宋体" w:hAnsi="宋体" w:eastAsia="宋体"/>
                <w:sz w:val="16"/>
              </w:rPr>
              <w:t>=95%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1EA7710">
            <w:pPr>
              <w:jc w:val="center"/>
            </w:pPr>
            <w:r>
              <w:rPr>
                <w:rFonts w:ascii="宋体" w:hAnsi="宋体" w:eastAsia="宋体"/>
                <w:sz w:val="16"/>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9CBCB">
            <w:pPr>
              <w:jc w:val="center"/>
            </w:pPr>
          </w:p>
        </w:tc>
      </w:tr>
      <w:tr w14:paraId="4EC02E97">
        <w:tblPrEx>
          <w:tblCellMar>
            <w:top w:w="0" w:type="dxa"/>
            <w:left w:w="108" w:type="dxa"/>
            <w:bottom w:w="0" w:type="dxa"/>
            <w:right w:w="108" w:type="dxa"/>
          </w:tblCellMar>
        </w:tblPrEx>
        <w:tc>
          <w:tcPr>
            <w:tcW w:w="4617"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7809BE6">
            <w:pPr>
              <w:jc w:val="center"/>
            </w:pPr>
            <w:r>
              <w:rPr>
                <w:rFonts w:ascii="宋体" w:hAnsi="宋体" w:eastAsia="宋体"/>
                <w:sz w:val="16"/>
              </w:rPr>
              <w:t>总分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D6E4DBE">
            <w:pPr>
              <w:jc w:val="center"/>
            </w:pPr>
            <w:r>
              <w:rPr>
                <w:rFonts w:ascii="宋体" w:hAnsi="宋体" w:eastAsia="宋体"/>
                <w:sz w:val="16"/>
              </w:rPr>
              <w:t>100</w:t>
            </w:r>
          </w:p>
        </w:tc>
        <w:tc>
          <w:tcPr>
            <w:tcW w:w="1990" w:type="dxa"/>
            <w:gridSpan w:val="3"/>
            <w:tcBorders>
              <w:top w:val="single" w:color="auto" w:sz="10" w:space="0"/>
              <w:left w:val="single" w:color="auto" w:sz="10" w:space="0"/>
              <w:bottom w:val="single" w:color="auto" w:sz="10" w:space="0"/>
              <w:right w:val="single" w:color="auto" w:sz="10" w:space="0"/>
              <w:insideV w:val="single" w:sz="10" w:space="0"/>
            </w:tcBorders>
          </w:tcPr>
          <w:p w14:paraId="122E1C69"/>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1C64275">
            <w:pPr>
              <w:jc w:val="center"/>
            </w:pPr>
            <w:r>
              <w:rPr>
                <w:rFonts w:ascii="宋体" w:hAnsi="宋体" w:eastAsia="宋体"/>
                <w:sz w:val="16"/>
              </w:rPr>
              <w:t>92.49分</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tcPr>
          <w:p w14:paraId="43106665"/>
        </w:tc>
      </w:tr>
    </w:tbl>
    <w:p w14:paraId="102982D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0FD02B9C">
        <w:tblPrEx>
          <w:tblCellMar>
            <w:top w:w="0" w:type="dxa"/>
            <w:left w:w="108" w:type="dxa"/>
            <w:bottom w:w="0" w:type="dxa"/>
            <w:right w:w="108" w:type="dxa"/>
          </w:tblCellMar>
        </w:tblPrEx>
        <w:tc>
          <w:tcPr>
            <w:tcW w:w="8848" w:type="dxa"/>
            <w:gridSpan w:val="14"/>
            <w:vAlign w:val="center"/>
          </w:tcPr>
          <w:p w14:paraId="38163073">
            <w:pPr>
              <w:jc w:val="center"/>
            </w:pPr>
            <w:r>
              <w:rPr>
                <w:rFonts w:ascii="宋体" w:hAnsi="宋体" w:eastAsia="宋体"/>
                <w:sz w:val="24"/>
              </w:rPr>
              <w:t>项目支出绩效自评表</w:t>
            </w:r>
          </w:p>
        </w:tc>
      </w:tr>
      <w:tr w14:paraId="77029C22">
        <w:tblPrEx>
          <w:tblCellMar>
            <w:top w:w="0" w:type="dxa"/>
            <w:left w:w="108" w:type="dxa"/>
            <w:bottom w:w="0" w:type="dxa"/>
            <w:right w:w="108" w:type="dxa"/>
          </w:tblCellMar>
        </w:tblPrEx>
        <w:tc>
          <w:tcPr>
            <w:tcW w:w="8848" w:type="dxa"/>
            <w:gridSpan w:val="14"/>
            <w:vAlign w:val="center"/>
          </w:tcPr>
          <w:p w14:paraId="3D52B6B2">
            <w:pPr>
              <w:jc w:val="center"/>
            </w:pPr>
            <w:r>
              <w:rPr>
                <w:rFonts w:ascii="宋体" w:hAnsi="宋体" w:eastAsia="宋体"/>
                <w:sz w:val="24"/>
              </w:rPr>
              <w:t>(2024年度)</w:t>
            </w:r>
          </w:p>
        </w:tc>
      </w:tr>
      <w:tr w14:paraId="6AA316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8E3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62B6E6">
            <w:pPr>
              <w:jc w:val="center"/>
            </w:pPr>
            <w:r>
              <w:rPr>
                <w:rFonts w:ascii="宋体" w:hAnsi="宋体" w:eastAsia="宋体"/>
                <w:sz w:val="16"/>
              </w:rPr>
              <w:t>喀什地区2024年世界自然遗产公园前期考察评估经费项目</w:t>
            </w:r>
          </w:p>
        </w:tc>
      </w:tr>
      <w:tr w14:paraId="3FD834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B325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D93EF1">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001F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EB1FF5">
            <w:pPr>
              <w:jc w:val="center"/>
              <w:rPr>
                <w:rFonts w:hint="eastAsia" w:eastAsia="宋体"/>
                <w:lang w:eastAsia="zh-CN"/>
              </w:rPr>
            </w:pPr>
            <w:r>
              <w:rPr>
                <w:rFonts w:hint="eastAsia" w:ascii="宋体" w:hAnsi="宋体"/>
                <w:sz w:val="16"/>
                <w:lang w:eastAsia="zh-CN"/>
              </w:rPr>
              <w:t>新疆维吾尔自治区喀什地区林业和草原局</w:t>
            </w:r>
          </w:p>
        </w:tc>
      </w:tr>
      <w:tr w14:paraId="6A2F8A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6FB1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3619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072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481D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F141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1EE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7C88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3F203">
            <w:pPr>
              <w:jc w:val="center"/>
            </w:pPr>
            <w:r>
              <w:rPr>
                <w:rFonts w:ascii="宋体" w:hAnsi="宋体" w:eastAsia="宋体"/>
                <w:sz w:val="16"/>
              </w:rPr>
              <w:t>得分</w:t>
            </w:r>
          </w:p>
        </w:tc>
      </w:tr>
      <w:tr w14:paraId="3C8823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DC2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F0BB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3AA40">
            <w:pPr>
              <w:jc w:val="center"/>
            </w:pPr>
            <w:r>
              <w:rPr>
                <w:rFonts w:ascii="宋体" w:hAnsi="宋体" w:eastAsia="宋体"/>
                <w:sz w:val="16"/>
              </w:rPr>
              <w:t>47.60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6BF52">
            <w:pPr>
              <w:jc w:val="center"/>
            </w:pPr>
            <w:r>
              <w:rPr>
                <w:rFonts w:ascii="宋体" w:hAnsi="宋体" w:eastAsia="宋体"/>
                <w:sz w:val="16"/>
              </w:rPr>
              <w:t>47.60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93A3C">
            <w:pPr>
              <w:jc w:val="center"/>
            </w:pPr>
            <w:r>
              <w:rPr>
                <w:rFonts w:ascii="宋体" w:hAnsi="宋体" w:eastAsia="宋体"/>
                <w:sz w:val="16"/>
              </w:rPr>
              <w:t>47.60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375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7501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38711">
            <w:pPr>
              <w:jc w:val="center"/>
            </w:pPr>
            <w:r>
              <w:rPr>
                <w:rFonts w:ascii="宋体" w:hAnsi="宋体" w:eastAsia="宋体"/>
                <w:sz w:val="16"/>
              </w:rPr>
              <w:t>10.00分</w:t>
            </w:r>
          </w:p>
        </w:tc>
      </w:tr>
      <w:tr w14:paraId="6FD71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5F1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80E2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060C4">
            <w:pPr>
              <w:jc w:val="center"/>
            </w:pPr>
            <w:r>
              <w:rPr>
                <w:rFonts w:ascii="宋体" w:hAnsi="宋体" w:eastAsia="宋体"/>
                <w:sz w:val="16"/>
              </w:rPr>
              <w:t>47.60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55522">
            <w:pPr>
              <w:jc w:val="center"/>
            </w:pPr>
            <w:r>
              <w:rPr>
                <w:rFonts w:ascii="宋体" w:hAnsi="宋体" w:eastAsia="宋体"/>
                <w:sz w:val="16"/>
              </w:rPr>
              <w:t>47.60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AD281">
            <w:pPr>
              <w:jc w:val="center"/>
            </w:pPr>
            <w:r>
              <w:rPr>
                <w:rFonts w:ascii="宋体" w:hAnsi="宋体" w:eastAsia="宋体"/>
                <w:sz w:val="16"/>
              </w:rPr>
              <w:t>47.60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2A1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A54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63F77">
            <w:pPr>
              <w:jc w:val="center"/>
            </w:pPr>
            <w:r>
              <w:rPr>
                <w:rFonts w:ascii="宋体" w:hAnsi="宋体" w:eastAsia="宋体"/>
                <w:sz w:val="16"/>
              </w:rPr>
              <w:t>—</w:t>
            </w:r>
          </w:p>
        </w:tc>
      </w:tr>
      <w:tr w14:paraId="7E16C9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278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1ED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122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BEB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7FB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080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BA4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978A0">
            <w:pPr>
              <w:jc w:val="center"/>
            </w:pPr>
            <w:r>
              <w:rPr>
                <w:rFonts w:ascii="宋体" w:hAnsi="宋体" w:eastAsia="宋体"/>
                <w:sz w:val="16"/>
              </w:rPr>
              <w:t>—</w:t>
            </w:r>
          </w:p>
        </w:tc>
      </w:tr>
      <w:tr w14:paraId="690660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5F2D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6ADA7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9FEC54">
            <w:pPr>
              <w:jc w:val="center"/>
            </w:pPr>
            <w:r>
              <w:rPr>
                <w:rFonts w:ascii="宋体" w:hAnsi="宋体" w:eastAsia="宋体"/>
                <w:sz w:val="16"/>
              </w:rPr>
              <w:t>实际完成情况</w:t>
            </w:r>
          </w:p>
        </w:tc>
      </w:tr>
      <w:tr w14:paraId="0CFA4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79A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97E8BD">
            <w:pPr>
              <w:jc w:val="both"/>
            </w:pPr>
            <w:r>
              <w:rPr>
                <w:rFonts w:ascii="宋体" w:hAnsi="宋体" w:eastAsia="宋体"/>
                <w:sz w:val="16"/>
              </w:rPr>
              <w:t>委托第三方对中国科学院空天信息创新研究院初步拟出《喀什地区UNESCO（联合国教育、科学及文化组织）名录遗产计划建议》，重点对喀喇昆仑—帕米尔一带（其中包含克州区域）申报联合国教科文组织UNESCO世界遗产名录遗产（简称UNESCO名录遗产）进行初步考察研究，通过考察调研和专家论证后可出具《喀什地区申报UNESCO名录遗产的可行性报告》，为喀什地区申报世界自然遗产工作提供科学依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845358">
            <w:pPr>
              <w:jc w:val="both"/>
            </w:pPr>
            <w:r>
              <w:rPr>
                <w:rFonts w:ascii="宋体" w:hAnsi="宋体" w:eastAsia="宋体"/>
                <w:sz w:val="16"/>
              </w:rPr>
              <w:t>目前已委托第三方进行初步考察研究，通过考察调研和专家论证后可出具《喀什地区申报UNESCO名录遗产的可行性报告》，目前《喀什地区申报UNESCO名录遗产的可行性报告》验收合格。为喀什地区进一步申报世界自然遗产工作提供科学依据。</w:t>
            </w:r>
          </w:p>
        </w:tc>
      </w:tr>
      <w:tr w14:paraId="1D008E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244E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1D39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9DB2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D222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F23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A84A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883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8C7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2EA4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8044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D4B8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FCFE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C95CD">
            <w:pPr>
              <w:jc w:val="center"/>
            </w:pPr>
            <w:r>
              <w:rPr>
                <w:rFonts w:ascii="宋体" w:hAnsi="宋体" w:eastAsia="宋体"/>
                <w:sz w:val="16"/>
              </w:rPr>
              <w:t>偏差原因分析及改进措施</w:t>
            </w:r>
          </w:p>
        </w:tc>
      </w:tr>
      <w:tr w14:paraId="57D598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C2AC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8D4C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7D0B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AAB90">
            <w:pPr>
              <w:jc w:val="center"/>
            </w:pPr>
            <w:r>
              <w:rPr>
                <w:rFonts w:ascii="宋体" w:hAnsi="宋体" w:eastAsia="宋体"/>
                <w:sz w:val="16"/>
              </w:rPr>
              <w:t>专家组成员人数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3DF31">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3E1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2B8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296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43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0AA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867C4">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9484">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8360C">
            <w:pPr>
              <w:jc w:val="center"/>
            </w:pPr>
            <w:r>
              <w:rPr>
                <w:rFonts w:ascii="宋体" w:hAnsi="宋体" w:eastAsia="宋体"/>
                <w:sz w:val="16"/>
              </w:rPr>
              <w:t>偏差原因：正向偏差，受委托方为更全面掌握现地情况，新增1人开展工作。</w:t>
            </w:r>
          </w:p>
        </w:tc>
      </w:tr>
      <w:tr w14:paraId="6C9E00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91C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4C0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93D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D098A">
            <w:pPr>
              <w:jc w:val="center"/>
            </w:pPr>
            <w:r>
              <w:rPr>
                <w:rFonts w:ascii="宋体" w:hAnsi="宋体" w:eastAsia="宋体"/>
                <w:sz w:val="16"/>
              </w:rPr>
              <w:t>实地考察次数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465AF">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855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42A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096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659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B91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0DBE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65B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D7846">
            <w:pPr>
              <w:jc w:val="center"/>
            </w:pPr>
          </w:p>
        </w:tc>
      </w:tr>
      <w:tr w14:paraId="100B52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E27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E72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1FF3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598CD">
            <w:pPr>
              <w:jc w:val="center"/>
            </w:pPr>
            <w:r>
              <w:rPr>
                <w:rFonts w:ascii="宋体" w:hAnsi="宋体" w:eastAsia="宋体"/>
                <w:sz w:val="16"/>
              </w:rPr>
              <w:t>《喀什地区申报UNESCO名录遗产的可行性报告》审查通过率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569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FA6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6A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5AB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C7AE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D1E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33B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7EC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7F8AF">
            <w:pPr>
              <w:jc w:val="center"/>
            </w:pPr>
          </w:p>
        </w:tc>
      </w:tr>
      <w:tr w14:paraId="4F595A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761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299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16F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E983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A21F">
            <w:pPr>
              <w:jc w:val="center"/>
            </w:pPr>
            <w:r>
              <w:rPr>
                <w:rFonts w:ascii="宋体" w:hAnsi="宋体" w:eastAsia="宋体"/>
                <w:sz w:val="16"/>
              </w:rPr>
              <w:t>=2024年12月1日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8EE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871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652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2A5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A10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B752A">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5E332">
            <w:pPr>
              <w:jc w:val="center"/>
            </w:pPr>
            <w:r>
              <w:rPr>
                <w:rFonts w:ascii="宋体" w:hAnsi="宋体" w:eastAsia="宋体"/>
                <w:sz w:val="16"/>
              </w:rPr>
              <w:t>9.09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162CC">
            <w:pPr>
              <w:jc w:val="center"/>
            </w:pPr>
            <w:r>
              <w:rPr>
                <w:rFonts w:ascii="宋体" w:hAnsi="宋体" w:eastAsia="宋体"/>
                <w:sz w:val="16"/>
              </w:rPr>
              <w:t>偏差原因：考察报告编制与验收要求相差大，导致报告多次修改，未按照预计时间提交。改进措施：提前做好沟通和对接，严格把关验收标准。</w:t>
            </w:r>
          </w:p>
        </w:tc>
      </w:tr>
      <w:tr w14:paraId="144EE8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ECB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B792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D5A3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D7D6D">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BE537">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8F7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CA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F8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E96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F0D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4764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8DBE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7568E">
            <w:pPr>
              <w:jc w:val="center"/>
            </w:pPr>
          </w:p>
        </w:tc>
      </w:tr>
      <w:tr w14:paraId="221F6F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569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0170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4F5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FF45">
            <w:pPr>
              <w:jc w:val="center"/>
            </w:pPr>
            <w:r>
              <w:rPr>
                <w:rFonts w:ascii="宋体" w:hAnsi="宋体" w:eastAsia="宋体"/>
                <w:sz w:val="16"/>
              </w:rPr>
              <w:t>提升收集项目区数据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AF07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BA5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86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6C5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EC1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D07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7F60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1F52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658BF">
            <w:pPr>
              <w:jc w:val="center"/>
            </w:pPr>
          </w:p>
        </w:tc>
      </w:tr>
      <w:tr w14:paraId="6F8474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E3C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719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0F9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EE4D3">
            <w:pPr>
              <w:jc w:val="center"/>
            </w:pPr>
            <w:r>
              <w:rPr>
                <w:rFonts w:ascii="宋体" w:hAnsi="宋体" w:eastAsia="宋体"/>
                <w:sz w:val="16"/>
              </w:rPr>
              <w:t>审查专家对报告的满意度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EB17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2E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B9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2E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E92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7D7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30A38">
            <w:pPr>
              <w:jc w:val="center"/>
            </w:pPr>
            <w:r>
              <w:rPr>
                <w:rFonts w:ascii="宋体" w:hAnsi="宋体" w:eastAsia="宋体"/>
                <w:sz w:val="16"/>
              </w:rPr>
              <w:t>=95.63%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262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8F7D0">
            <w:pPr>
              <w:jc w:val="center"/>
            </w:pPr>
            <w:r>
              <w:rPr>
                <w:rFonts w:ascii="宋体" w:hAnsi="宋体" w:eastAsia="宋体"/>
                <w:sz w:val="16"/>
              </w:rPr>
              <w:t>偏差原因：正向偏差。本次考察组专家对考察全过程工作满意度很高，各级政府支持也较到位。</w:t>
            </w:r>
          </w:p>
        </w:tc>
      </w:tr>
      <w:tr w14:paraId="016D83A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857A2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6C0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0362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D0ABF">
            <w:pPr>
              <w:jc w:val="center"/>
            </w:pPr>
            <w:r>
              <w:rPr>
                <w:rFonts w:ascii="宋体" w:hAnsi="宋体" w:eastAsia="宋体"/>
                <w:sz w:val="16"/>
              </w:rPr>
              <w:t>98.09分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97B9DA"/>
        </w:tc>
      </w:tr>
    </w:tbl>
    <w:p w14:paraId="256044C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4A6319A9">
        <w:tblPrEx>
          <w:tblCellMar>
            <w:top w:w="0" w:type="dxa"/>
            <w:left w:w="108" w:type="dxa"/>
            <w:bottom w:w="0" w:type="dxa"/>
            <w:right w:w="108" w:type="dxa"/>
          </w:tblCellMar>
        </w:tblPrEx>
        <w:tc>
          <w:tcPr>
            <w:tcW w:w="8848" w:type="dxa"/>
            <w:gridSpan w:val="14"/>
            <w:vAlign w:val="center"/>
          </w:tcPr>
          <w:p w14:paraId="7796C4D0">
            <w:pPr>
              <w:jc w:val="center"/>
            </w:pPr>
            <w:r>
              <w:rPr>
                <w:rFonts w:ascii="宋体" w:hAnsi="宋体" w:eastAsia="宋体"/>
                <w:sz w:val="24"/>
              </w:rPr>
              <w:t>项目支出绩效自评表</w:t>
            </w:r>
          </w:p>
        </w:tc>
      </w:tr>
      <w:tr w14:paraId="30BBF8DD">
        <w:tblPrEx>
          <w:tblCellMar>
            <w:top w:w="0" w:type="dxa"/>
            <w:left w:w="108" w:type="dxa"/>
            <w:bottom w:w="0" w:type="dxa"/>
            <w:right w:w="108" w:type="dxa"/>
          </w:tblCellMar>
        </w:tblPrEx>
        <w:tc>
          <w:tcPr>
            <w:tcW w:w="8848" w:type="dxa"/>
            <w:gridSpan w:val="14"/>
            <w:vAlign w:val="center"/>
          </w:tcPr>
          <w:p w14:paraId="2CD347CB">
            <w:pPr>
              <w:jc w:val="center"/>
            </w:pPr>
            <w:r>
              <w:rPr>
                <w:rFonts w:ascii="宋体" w:hAnsi="宋体" w:eastAsia="宋体"/>
                <w:sz w:val="24"/>
              </w:rPr>
              <w:t>(2024年度)</w:t>
            </w:r>
          </w:p>
        </w:tc>
      </w:tr>
      <w:tr w14:paraId="5D8389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75F9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BBD996">
            <w:pPr>
              <w:jc w:val="center"/>
            </w:pPr>
            <w:r>
              <w:rPr>
                <w:rFonts w:ascii="宋体" w:hAnsi="宋体" w:eastAsia="宋体"/>
                <w:sz w:val="16"/>
              </w:rPr>
              <w:t>喀什地区2024年中央财政林业草原国家重点野生动植物等保护补助项目</w:t>
            </w:r>
          </w:p>
        </w:tc>
      </w:tr>
      <w:tr w14:paraId="3A8B7F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D13B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B67802">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5842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ED78F3">
            <w:pPr>
              <w:jc w:val="center"/>
              <w:rPr>
                <w:rFonts w:hint="eastAsia" w:eastAsia="宋体"/>
                <w:lang w:eastAsia="zh-CN"/>
              </w:rPr>
            </w:pPr>
            <w:r>
              <w:rPr>
                <w:rFonts w:hint="eastAsia" w:ascii="宋体" w:hAnsi="宋体"/>
                <w:sz w:val="16"/>
                <w:lang w:eastAsia="zh-CN"/>
              </w:rPr>
              <w:t>新疆维吾尔自治区喀什地区林业和草原局</w:t>
            </w:r>
          </w:p>
        </w:tc>
      </w:tr>
      <w:tr w14:paraId="0DE15F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5E41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C07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8C2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6068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D0B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FF78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1FF7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061DB">
            <w:pPr>
              <w:jc w:val="center"/>
            </w:pPr>
            <w:r>
              <w:rPr>
                <w:rFonts w:ascii="宋体" w:hAnsi="宋体" w:eastAsia="宋体"/>
                <w:sz w:val="16"/>
              </w:rPr>
              <w:t>得分</w:t>
            </w:r>
          </w:p>
        </w:tc>
      </w:tr>
      <w:tr w14:paraId="5C6AF1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5EA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A3BC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B69A0">
            <w:pPr>
              <w:jc w:val="center"/>
            </w:pPr>
            <w:r>
              <w:rPr>
                <w:rFonts w:ascii="宋体" w:hAnsi="宋体" w:eastAsia="宋体"/>
                <w:sz w:val="16"/>
              </w:rPr>
              <w:t>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1801D">
            <w:pPr>
              <w:jc w:val="center"/>
            </w:pPr>
            <w:r>
              <w:rPr>
                <w:rFonts w:ascii="宋体" w:hAnsi="宋体" w:eastAsia="宋体"/>
                <w:sz w:val="16"/>
              </w:rPr>
              <w:t>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6DDBD">
            <w:pPr>
              <w:jc w:val="center"/>
            </w:pPr>
            <w:r>
              <w:rPr>
                <w:rFonts w:ascii="宋体" w:hAnsi="宋体" w:eastAsia="宋体"/>
                <w:sz w:val="16"/>
              </w:rPr>
              <w:t>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154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DF999">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27FC0">
            <w:pPr>
              <w:jc w:val="center"/>
            </w:pPr>
            <w:r>
              <w:rPr>
                <w:rFonts w:ascii="宋体" w:hAnsi="宋体" w:eastAsia="宋体"/>
                <w:sz w:val="16"/>
              </w:rPr>
              <w:t>9.93分</w:t>
            </w:r>
          </w:p>
        </w:tc>
      </w:tr>
      <w:tr w14:paraId="5D50FA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BAE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04F6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FA904">
            <w:pPr>
              <w:jc w:val="center"/>
            </w:pPr>
            <w:r>
              <w:rPr>
                <w:rFonts w:ascii="宋体" w:hAnsi="宋体" w:eastAsia="宋体"/>
                <w:sz w:val="16"/>
              </w:rPr>
              <w:t>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8CB3A">
            <w:pPr>
              <w:jc w:val="center"/>
            </w:pPr>
            <w:r>
              <w:rPr>
                <w:rFonts w:ascii="宋体" w:hAnsi="宋体" w:eastAsia="宋体"/>
                <w:sz w:val="16"/>
              </w:rPr>
              <w:t>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0548E">
            <w:pPr>
              <w:jc w:val="center"/>
            </w:pPr>
            <w:r>
              <w:rPr>
                <w:rFonts w:ascii="宋体" w:hAnsi="宋体" w:eastAsia="宋体"/>
                <w:sz w:val="16"/>
              </w:rPr>
              <w:t>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F54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034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1A262">
            <w:pPr>
              <w:jc w:val="center"/>
            </w:pPr>
            <w:r>
              <w:rPr>
                <w:rFonts w:ascii="宋体" w:hAnsi="宋体" w:eastAsia="宋体"/>
                <w:sz w:val="16"/>
              </w:rPr>
              <w:t>—</w:t>
            </w:r>
          </w:p>
        </w:tc>
      </w:tr>
      <w:tr w14:paraId="1D1349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EEA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192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63C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E75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3B6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66B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741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906DF">
            <w:pPr>
              <w:jc w:val="center"/>
            </w:pPr>
            <w:r>
              <w:rPr>
                <w:rFonts w:ascii="宋体" w:hAnsi="宋体" w:eastAsia="宋体"/>
                <w:sz w:val="16"/>
              </w:rPr>
              <w:t>—</w:t>
            </w:r>
          </w:p>
        </w:tc>
      </w:tr>
      <w:tr w14:paraId="705019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C2B68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39F3C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574810">
            <w:pPr>
              <w:jc w:val="center"/>
            </w:pPr>
            <w:r>
              <w:rPr>
                <w:rFonts w:ascii="宋体" w:hAnsi="宋体" w:eastAsia="宋体"/>
                <w:sz w:val="16"/>
              </w:rPr>
              <w:t>实际完成情况</w:t>
            </w:r>
          </w:p>
        </w:tc>
      </w:tr>
      <w:tr w14:paraId="1CA42E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7157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1723C1">
            <w:pPr>
              <w:jc w:val="both"/>
            </w:pPr>
            <w:r>
              <w:rPr>
                <w:rFonts w:ascii="宋体" w:hAnsi="宋体" w:eastAsia="宋体"/>
                <w:sz w:val="16"/>
              </w:rPr>
              <w:t>2024年聘请有资质的动物医疗机构，对受伤、病弱、饥饿、受困、迷途的国家和地方重点保护野生动物进行检查、治疗和临时饲养，对体况良好、无需再采取治疗措施或者经治疗后体况恢复、具备野外生存能力的野生动物，选择适合该野生动物生存的野外环境放至野外，采购开展野生动物收容救护办公用品一批，完成野生动物救护和代养数量20只以上，开展野生动物收容救护业务指导工作1次，做到有效保护野生动物种群的</w:t>
            </w:r>
            <w:r>
              <w:rPr>
                <w:rFonts w:hint="eastAsia" w:ascii="宋体" w:hAnsi="宋体"/>
                <w:sz w:val="16"/>
                <w:lang w:eastAsia="zh-CN"/>
              </w:rPr>
              <w:t>平稳</w:t>
            </w:r>
            <w:r>
              <w:rPr>
                <w:rFonts w:ascii="宋体" w:hAnsi="宋体" w:eastAsia="宋体"/>
                <w:sz w:val="16"/>
              </w:rPr>
              <w:t>性，从而实现人与野生动物和谐共生、促进生态文明建设。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B18390">
            <w:pPr>
              <w:jc w:val="both"/>
            </w:pPr>
            <w:r>
              <w:rPr>
                <w:rFonts w:ascii="宋体" w:hAnsi="宋体" w:eastAsia="宋体"/>
                <w:sz w:val="16"/>
              </w:rPr>
              <w:t>本年聘请有资质的第三方开展野生动物代养与救护，本年救护野生动物32只，28只救护成功，救护成功率达87.5%，赴县市开展野生动物收容救护指导1次，通过与运营商发送野生动物保护短信，做到有效保护野生动物种群的</w:t>
            </w:r>
            <w:r>
              <w:rPr>
                <w:rFonts w:hint="eastAsia" w:ascii="宋体" w:hAnsi="宋体"/>
                <w:sz w:val="16"/>
                <w:lang w:val="en-US" w:eastAsia="zh-CN"/>
              </w:rPr>
              <w:t>平稳</w:t>
            </w:r>
            <w:r>
              <w:rPr>
                <w:rFonts w:ascii="宋体" w:hAnsi="宋体" w:eastAsia="宋体"/>
                <w:sz w:val="16"/>
              </w:rPr>
              <w:t>性，从而实现人与野生动物和谐共生、促进生态文明建设。</w:t>
            </w:r>
          </w:p>
        </w:tc>
      </w:tr>
      <w:tr w14:paraId="279CA9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8715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627D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38A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7CBB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AC8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3A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A459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CA3C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BD97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9E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93F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4DC1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9D542">
            <w:pPr>
              <w:jc w:val="center"/>
            </w:pPr>
            <w:r>
              <w:rPr>
                <w:rFonts w:ascii="宋体" w:hAnsi="宋体" w:eastAsia="宋体"/>
                <w:sz w:val="16"/>
              </w:rPr>
              <w:t>偏差原因分析及改进措施</w:t>
            </w:r>
          </w:p>
        </w:tc>
      </w:tr>
      <w:tr w14:paraId="590EFA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438B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2323D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3C42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994D6">
            <w:pPr>
              <w:jc w:val="center"/>
            </w:pPr>
            <w:r>
              <w:rPr>
                <w:rFonts w:ascii="宋体" w:hAnsi="宋体" w:eastAsia="宋体"/>
                <w:sz w:val="16"/>
              </w:rPr>
              <w:t>野生动物救护数量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A68B3">
            <w:pPr>
              <w:jc w:val="center"/>
            </w:pPr>
            <w:r>
              <w:rPr>
                <w:rFonts w:ascii="宋体" w:hAnsi="宋体" w:eastAsia="宋体"/>
                <w:sz w:val="16"/>
              </w:rPr>
              <w:t>&gt;=20只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F7F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93C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E286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D3E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269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83064">
            <w:pPr>
              <w:jc w:val="center"/>
            </w:pPr>
            <w:r>
              <w:rPr>
                <w:rFonts w:ascii="宋体" w:hAnsi="宋体" w:eastAsia="宋体"/>
                <w:sz w:val="16"/>
              </w:rPr>
              <w:t>=32只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0656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71294">
            <w:pPr>
              <w:jc w:val="center"/>
            </w:pPr>
            <w:r>
              <w:rPr>
                <w:rFonts w:ascii="宋体" w:hAnsi="宋体" w:eastAsia="宋体"/>
                <w:sz w:val="16"/>
              </w:rPr>
              <w:t>偏差原因：正向偏差，实际救护野生动物32只，高于预期指标；改进措施：继续实施项目，救助更多的野生动物。</w:t>
            </w:r>
          </w:p>
        </w:tc>
      </w:tr>
      <w:tr w14:paraId="537BFC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FA2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FA1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601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DE685">
            <w:pPr>
              <w:jc w:val="center"/>
            </w:pPr>
            <w:r>
              <w:rPr>
                <w:rFonts w:ascii="宋体" w:hAnsi="宋体" w:eastAsia="宋体"/>
                <w:sz w:val="16"/>
              </w:rPr>
              <w:t>野生动物救护成功率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7ED2E">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9654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4231">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BC37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972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E7F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08995">
            <w:pPr>
              <w:jc w:val="center"/>
            </w:pPr>
            <w:r>
              <w:rPr>
                <w:rFonts w:ascii="宋体" w:hAnsi="宋体" w:eastAsia="宋体"/>
                <w:sz w:val="16"/>
              </w:rPr>
              <w:t>=87.5%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D542B">
            <w:pPr>
              <w:jc w:val="center"/>
            </w:pPr>
            <w:r>
              <w:rPr>
                <w:rFonts w:ascii="宋体" w:hAnsi="宋体" w:eastAsia="宋体"/>
                <w:sz w:val="16"/>
              </w:rPr>
              <w:t>14.56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51356">
            <w:pPr>
              <w:jc w:val="center"/>
            </w:pPr>
            <w:r>
              <w:rPr>
                <w:rFonts w:ascii="宋体" w:hAnsi="宋体" w:eastAsia="宋体"/>
                <w:sz w:val="16"/>
              </w:rPr>
              <w:t>偏差原因：正向偏差，救助成功率达87.5%，高于预期目标值。改进措施：再接再厉。</w:t>
            </w:r>
          </w:p>
        </w:tc>
      </w:tr>
      <w:tr w14:paraId="61B98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66F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6A0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7415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C31A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F317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A5B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E55B5">
            <w:pPr>
              <w:jc w:val="center"/>
            </w:pPr>
            <w:r>
              <w:rPr>
                <w:rFonts w:ascii="宋体" w:hAnsi="宋体" w:eastAsia="宋体"/>
                <w:sz w:val="16"/>
              </w:rPr>
              <w:t>2023年12月25日前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ED0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A0A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927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BB4A3">
            <w:pPr>
              <w:jc w:val="center"/>
            </w:pPr>
            <w:r>
              <w:rPr>
                <w:rFonts w:ascii="宋体" w:hAnsi="宋体" w:eastAsia="宋体"/>
                <w:sz w:val="16"/>
              </w:rPr>
              <w:t>=2024年12月16日前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4E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13BA7">
            <w:pPr>
              <w:jc w:val="center"/>
            </w:pPr>
          </w:p>
        </w:tc>
      </w:tr>
      <w:tr w14:paraId="7BBDA6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714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2C17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C15B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FF33B">
            <w:pPr>
              <w:jc w:val="center"/>
            </w:pPr>
            <w:r>
              <w:rPr>
                <w:rFonts w:ascii="宋体" w:hAnsi="宋体" w:eastAsia="宋体"/>
                <w:sz w:val="16"/>
              </w:rPr>
              <w:t>野生动物收容救护和代养成本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EB33B">
            <w:pPr>
              <w:jc w:val="center"/>
            </w:pPr>
            <w:r>
              <w:rPr>
                <w:rFonts w:ascii="宋体" w:hAnsi="宋体" w:eastAsia="宋体"/>
                <w:sz w:val="16"/>
              </w:rPr>
              <w:t>&lt;=4.50万元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27A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22F40">
            <w:pPr>
              <w:jc w:val="center"/>
            </w:pPr>
            <w:r>
              <w:rPr>
                <w:rFonts w:ascii="宋体" w:hAnsi="宋体" w:eastAsia="宋体"/>
                <w:sz w:val="16"/>
              </w:rPr>
              <w:t>4.21万元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9A58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DE4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450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B3517">
            <w:pPr>
              <w:jc w:val="center"/>
            </w:pPr>
            <w:r>
              <w:rPr>
                <w:rFonts w:ascii="宋体" w:hAnsi="宋体" w:eastAsia="宋体"/>
                <w:sz w:val="16"/>
              </w:rPr>
              <w:t>=4.37万元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538CD">
            <w:pPr>
              <w:jc w:val="center"/>
            </w:pPr>
            <w:r>
              <w:rPr>
                <w:rFonts w:ascii="宋体" w:hAnsi="宋体" w:eastAsia="宋体"/>
                <w:sz w:val="16"/>
              </w:rPr>
              <w:t>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E2B88">
            <w:pPr>
              <w:jc w:val="center"/>
            </w:pPr>
            <w:r>
              <w:rPr>
                <w:rFonts w:ascii="宋体" w:hAnsi="宋体" w:eastAsia="宋体"/>
                <w:sz w:val="16"/>
              </w:rPr>
              <w:t>偏差原因：本项目采购选用最低价中标法，投标方最低价低于预算1300元，导致偏差。改进措施：在今后项目谋划过程中，更加精准做好询价工作，确保成交价格与预算价格相差更小。</w:t>
            </w:r>
          </w:p>
        </w:tc>
      </w:tr>
      <w:tr w14:paraId="7B9D3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225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BAD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FE7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CFF4">
            <w:pPr>
              <w:jc w:val="center"/>
            </w:pPr>
            <w:r>
              <w:rPr>
                <w:rFonts w:ascii="宋体" w:hAnsi="宋体" w:eastAsia="宋体"/>
                <w:sz w:val="16"/>
              </w:rPr>
              <w:t>野生动物收容救护指导租车成本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1C570">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61F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44DD3">
            <w:pPr>
              <w:jc w:val="center"/>
            </w:pPr>
            <w:r>
              <w:rPr>
                <w:rFonts w:ascii="宋体" w:hAnsi="宋体" w:eastAsia="宋体"/>
                <w:sz w:val="16"/>
              </w:rPr>
              <w:t>1.86万元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CACF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F8D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CF3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E9AE7">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25EF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49DDC">
            <w:pPr>
              <w:jc w:val="center"/>
            </w:pPr>
            <w:r>
              <w:rPr>
                <w:rFonts w:ascii="宋体" w:hAnsi="宋体" w:eastAsia="宋体"/>
                <w:sz w:val="16"/>
              </w:rPr>
              <w:t>偏差原因：本项目赴县市开展指导服务工作主要在春季进行，今年资金到达时间较晚，结转至明年使用。改进措施：2025年实施本项目时，严格根据项目要求实施。</w:t>
            </w:r>
          </w:p>
        </w:tc>
      </w:tr>
      <w:tr w14:paraId="6668CB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439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FA3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0EB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5996">
            <w:pPr>
              <w:jc w:val="center"/>
            </w:pPr>
            <w:r>
              <w:rPr>
                <w:rFonts w:ascii="宋体" w:hAnsi="宋体" w:eastAsia="宋体"/>
                <w:sz w:val="16"/>
              </w:rPr>
              <w:t>野生动物收容救护指导其他交通成本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94CDF">
            <w:pPr>
              <w:jc w:val="center"/>
            </w:pPr>
            <w:r>
              <w:rPr>
                <w:rFonts w:ascii="宋体" w:hAnsi="宋体" w:eastAsia="宋体"/>
                <w:sz w:val="16"/>
              </w:rPr>
              <w:t>&lt;=0.11万元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07E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EFD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40E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6E9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1E2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A90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9463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C3212">
            <w:pPr>
              <w:jc w:val="center"/>
            </w:pPr>
            <w:r>
              <w:rPr>
                <w:rFonts w:ascii="宋体" w:hAnsi="宋体" w:eastAsia="宋体"/>
                <w:sz w:val="16"/>
              </w:rPr>
              <w:t>偏差原因：今年资金到达时间较晚，结转至明年使用。改进措施：2025年实施本项目时，严格根据项目要求实施。</w:t>
            </w:r>
          </w:p>
        </w:tc>
      </w:tr>
      <w:tr w14:paraId="41A92F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A80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149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B9F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29D5F">
            <w:pPr>
              <w:jc w:val="center"/>
            </w:pPr>
            <w:r>
              <w:rPr>
                <w:rFonts w:ascii="宋体" w:hAnsi="宋体" w:eastAsia="宋体"/>
                <w:sz w:val="16"/>
              </w:rPr>
              <w:t>野生动物收容救护指导服务成本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9008A">
            <w:pPr>
              <w:jc w:val="center"/>
            </w:pPr>
            <w:r>
              <w:rPr>
                <w:rFonts w:ascii="宋体" w:hAnsi="宋体" w:eastAsia="宋体"/>
                <w:sz w:val="16"/>
              </w:rPr>
              <w:t>&lt;=0.65万元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539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796F1">
            <w:pPr>
              <w:jc w:val="center"/>
            </w:pPr>
            <w:r>
              <w:rPr>
                <w:rFonts w:ascii="宋体" w:hAnsi="宋体" w:eastAsia="宋体"/>
                <w:sz w:val="16"/>
              </w:rPr>
              <w:t>1.76万元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4E6A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F72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02B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411C5">
            <w:pPr>
              <w:jc w:val="center"/>
            </w:pPr>
            <w:r>
              <w:rPr>
                <w:rFonts w:ascii="宋体" w:hAnsi="宋体" w:eastAsia="宋体"/>
                <w:sz w:val="16"/>
              </w:rPr>
              <w:t>=0.1716万元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2C52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3ED89">
            <w:pPr>
              <w:jc w:val="center"/>
            </w:pPr>
            <w:r>
              <w:rPr>
                <w:rFonts w:ascii="宋体" w:hAnsi="宋体" w:eastAsia="宋体"/>
                <w:sz w:val="16"/>
              </w:rPr>
              <w:t>偏差原因：2024年资金到达时间晚，计划结转至2025年使用。改进措施：2025年实施本项目时，严格根据项目要求实施。</w:t>
            </w:r>
          </w:p>
        </w:tc>
      </w:tr>
      <w:tr w14:paraId="052CA8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C69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B50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4B3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B1463">
            <w:pPr>
              <w:jc w:val="center"/>
            </w:pPr>
            <w:r>
              <w:rPr>
                <w:rFonts w:ascii="宋体" w:hAnsi="宋体" w:eastAsia="宋体"/>
                <w:sz w:val="16"/>
              </w:rPr>
              <w:t>建设单位管理费成本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A8927">
            <w:pPr>
              <w:jc w:val="center"/>
            </w:pPr>
            <w:r>
              <w:rPr>
                <w:rFonts w:ascii="宋体" w:hAnsi="宋体" w:eastAsia="宋体"/>
                <w:sz w:val="16"/>
              </w:rPr>
              <w:t>&lt;=0.48万元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2C9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50A5B">
            <w:pPr>
              <w:jc w:val="center"/>
            </w:pPr>
            <w:r>
              <w:rPr>
                <w:rFonts w:ascii="宋体" w:hAnsi="宋体" w:eastAsia="宋体"/>
                <w:sz w:val="16"/>
              </w:rPr>
              <w:t>2.37万元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E6DF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6FD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B83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DAC46">
            <w:pPr>
              <w:jc w:val="center"/>
            </w:pPr>
            <w:r>
              <w:rPr>
                <w:rFonts w:ascii="宋体" w:hAnsi="宋体" w:eastAsia="宋体"/>
                <w:sz w:val="16"/>
              </w:rPr>
              <w: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6DCE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9D112">
            <w:pPr>
              <w:jc w:val="center"/>
            </w:pPr>
          </w:p>
        </w:tc>
      </w:tr>
      <w:tr w14:paraId="321153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2CC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2746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F2A1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D78DE">
            <w:pPr>
              <w:jc w:val="center"/>
            </w:pPr>
            <w:r>
              <w:rPr>
                <w:rFonts w:ascii="宋体" w:hAnsi="宋体" w:eastAsia="宋体"/>
                <w:sz w:val="16"/>
              </w:rPr>
              <w:t>野生动物保护</w:t>
            </w:r>
            <w:r>
              <w:rPr>
                <w:rFonts w:hint="eastAsia" w:ascii="宋体" w:hAnsi="宋体"/>
                <w:sz w:val="16"/>
                <w:lang w:eastAsia="zh-CN"/>
              </w:rPr>
              <w:t>受到</w:t>
            </w:r>
            <w:r>
              <w:rPr>
                <w:rFonts w:ascii="宋体" w:hAnsi="宋体" w:eastAsia="宋体"/>
                <w:sz w:val="16"/>
              </w:rPr>
              <w:t>社会的关注和重视程度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2455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C1D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9CC1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7A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F01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845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C3AC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C70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DDC7D">
            <w:pPr>
              <w:jc w:val="center"/>
            </w:pPr>
          </w:p>
        </w:tc>
      </w:tr>
      <w:tr w14:paraId="5C0926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E72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083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770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E350C">
            <w:pPr>
              <w:jc w:val="center"/>
            </w:pPr>
            <w:r>
              <w:rPr>
                <w:rFonts w:ascii="宋体" w:hAnsi="宋体" w:eastAsia="宋体"/>
                <w:sz w:val="16"/>
              </w:rPr>
              <w:t>野生动物收容救护工作人员满意度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5B7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1C0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0267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561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950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F38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CB4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A86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23BBD">
            <w:pPr>
              <w:jc w:val="center"/>
            </w:pPr>
            <w:r>
              <w:rPr>
                <w:rFonts w:ascii="宋体" w:hAnsi="宋体" w:eastAsia="宋体"/>
                <w:sz w:val="16"/>
              </w:rPr>
              <w:t>偏差原因：满意度指标值设定偏低，实际完成值偏高；改进措施：更具实际情况设置满意度指标。</w:t>
            </w:r>
          </w:p>
        </w:tc>
      </w:tr>
      <w:tr w14:paraId="19F9979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87743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6C57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3E4D2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B1B2C">
            <w:pPr>
              <w:jc w:val="center"/>
            </w:pPr>
            <w:r>
              <w:rPr>
                <w:rFonts w:ascii="宋体" w:hAnsi="宋体" w:eastAsia="宋体"/>
                <w:sz w:val="16"/>
              </w:rPr>
              <w:t>78.2分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EDD921"/>
        </w:tc>
      </w:tr>
    </w:tbl>
    <w:p w14:paraId="50036BC4">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696"/>
        <w:gridCol w:w="626"/>
        <w:gridCol w:w="776"/>
        <w:gridCol w:w="628"/>
        <w:gridCol w:w="626"/>
        <w:gridCol w:w="626"/>
        <w:gridCol w:w="696"/>
        <w:gridCol w:w="632"/>
        <w:gridCol w:w="618"/>
        <w:gridCol w:w="632"/>
      </w:tblGrid>
      <w:tr w14:paraId="2D639B51">
        <w:tblPrEx>
          <w:tblCellMar>
            <w:top w:w="0" w:type="dxa"/>
            <w:left w:w="108" w:type="dxa"/>
            <w:bottom w:w="0" w:type="dxa"/>
            <w:right w:w="108" w:type="dxa"/>
          </w:tblCellMar>
        </w:tblPrEx>
        <w:tc>
          <w:tcPr>
            <w:tcW w:w="8848" w:type="dxa"/>
            <w:gridSpan w:val="14"/>
            <w:vAlign w:val="center"/>
          </w:tcPr>
          <w:p w14:paraId="58DDE0FD">
            <w:pPr>
              <w:jc w:val="center"/>
            </w:pPr>
            <w:r>
              <w:rPr>
                <w:rFonts w:ascii="宋体" w:hAnsi="宋体" w:eastAsia="宋体"/>
                <w:sz w:val="24"/>
              </w:rPr>
              <w:t>项目支出绩效自评表</w:t>
            </w:r>
          </w:p>
        </w:tc>
      </w:tr>
      <w:tr w14:paraId="1D5843FF">
        <w:tblPrEx>
          <w:tblCellMar>
            <w:top w:w="0" w:type="dxa"/>
            <w:left w:w="108" w:type="dxa"/>
            <w:bottom w:w="0" w:type="dxa"/>
            <w:right w:w="108" w:type="dxa"/>
          </w:tblCellMar>
        </w:tblPrEx>
        <w:tc>
          <w:tcPr>
            <w:tcW w:w="8848" w:type="dxa"/>
            <w:gridSpan w:val="14"/>
            <w:vAlign w:val="center"/>
          </w:tcPr>
          <w:p w14:paraId="3F9FF2FB">
            <w:pPr>
              <w:jc w:val="center"/>
            </w:pPr>
            <w:r>
              <w:rPr>
                <w:rFonts w:ascii="宋体" w:hAnsi="宋体" w:eastAsia="宋体"/>
                <w:sz w:val="24"/>
              </w:rPr>
              <w:t>(2024年度)</w:t>
            </w:r>
          </w:p>
        </w:tc>
      </w:tr>
      <w:tr w14:paraId="498D93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CB1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938D5E">
            <w:pPr>
              <w:jc w:val="center"/>
            </w:pPr>
            <w:r>
              <w:rPr>
                <w:rFonts w:ascii="宋体" w:hAnsi="宋体" w:eastAsia="宋体"/>
                <w:sz w:val="16"/>
              </w:rPr>
              <w:t>喀什地区2024年苹果枝枯病综合防治项目</w:t>
            </w:r>
          </w:p>
        </w:tc>
      </w:tr>
      <w:tr w14:paraId="12E349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089E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B29058">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F54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B2A4D0">
            <w:pPr>
              <w:jc w:val="center"/>
              <w:rPr>
                <w:rFonts w:hint="eastAsia" w:eastAsia="宋体"/>
                <w:lang w:eastAsia="zh-CN"/>
              </w:rPr>
            </w:pPr>
            <w:r>
              <w:rPr>
                <w:rFonts w:hint="eastAsia" w:ascii="宋体" w:hAnsi="宋体"/>
                <w:sz w:val="16"/>
                <w:lang w:eastAsia="zh-CN"/>
              </w:rPr>
              <w:t>新疆维吾尔自治区喀什地区林业和草原局</w:t>
            </w:r>
          </w:p>
        </w:tc>
      </w:tr>
      <w:tr w14:paraId="14E9DD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5694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4C78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013A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C4E5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693A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98D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40D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71DBC">
            <w:pPr>
              <w:jc w:val="center"/>
            </w:pPr>
            <w:r>
              <w:rPr>
                <w:rFonts w:ascii="宋体" w:hAnsi="宋体" w:eastAsia="宋体"/>
                <w:sz w:val="16"/>
              </w:rPr>
              <w:t>得分</w:t>
            </w:r>
          </w:p>
        </w:tc>
      </w:tr>
      <w:tr w14:paraId="62EA34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C3E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2555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8869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9E26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2E05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E62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9E00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32D2">
            <w:pPr>
              <w:jc w:val="center"/>
            </w:pPr>
            <w:r>
              <w:rPr>
                <w:rFonts w:ascii="宋体" w:hAnsi="宋体" w:eastAsia="宋体"/>
                <w:sz w:val="16"/>
              </w:rPr>
              <w:t>10.00分</w:t>
            </w:r>
          </w:p>
        </w:tc>
      </w:tr>
      <w:tr w14:paraId="1030D7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849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30A6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CC9A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32EC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417D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190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AF6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38B29">
            <w:pPr>
              <w:jc w:val="center"/>
            </w:pPr>
            <w:r>
              <w:rPr>
                <w:rFonts w:ascii="宋体" w:hAnsi="宋体" w:eastAsia="宋体"/>
                <w:sz w:val="16"/>
              </w:rPr>
              <w:t>—</w:t>
            </w:r>
          </w:p>
        </w:tc>
      </w:tr>
      <w:tr w14:paraId="6D95F7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BA7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6BE5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6C0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C3E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633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3B5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F14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A804F">
            <w:pPr>
              <w:jc w:val="center"/>
            </w:pPr>
            <w:r>
              <w:rPr>
                <w:rFonts w:ascii="宋体" w:hAnsi="宋体" w:eastAsia="宋体"/>
                <w:sz w:val="16"/>
              </w:rPr>
              <w:t>—</w:t>
            </w:r>
          </w:p>
        </w:tc>
      </w:tr>
      <w:tr w14:paraId="42A664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3A5E7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6BBC0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FB46CC">
            <w:pPr>
              <w:jc w:val="center"/>
            </w:pPr>
            <w:r>
              <w:rPr>
                <w:rFonts w:ascii="宋体" w:hAnsi="宋体" w:eastAsia="宋体"/>
                <w:sz w:val="16"/>
              </w:rPr>
              <w:t>实际完成情况</w:t>
            </w:r>
          </w:p>
        </w:tc>
      </w:tr>
      <w:tr w14:paraId="13D684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927B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08868D">
            <w:pPr>
              <w:jc w:val="both"/>
            </w:pPr>
            <w:r>
              <w:rPr>
                <w:rFonts w:ascii="宋体" w:hAnsi="宋体" w:eastAsia="宋体"/>
                <w:sz w:val="16"/>
              </w:rPr>
              <w:t>针对苹果枝枯病在喀什地区发生危害情况，对莎车县、英吉沙县0.25万亩苹果枝枯病发生区域进行监测调查，紧抓防治关键窗口期，采取综合防治，实现降低危害程度，压缩发生面积的防控目标，推进林业产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E1265A">
            <w:pPr>
              <w:jc w:val="both"/>
            </w:pPr>
            <w:r>
              <w:rPr>
                <w:rFonts w:ascii="宋体" w:hAnsi="宋体" w:eastAsia="宋体"/>
                <w:sz w:val="16"/>
              </w:rPr>
              <w:t>通过购置800公斤40%春雷·噻唑锌悬浮剂，对莎车县、英吉沙县0.25万亩苹果枝枯病发生区域进行药剂防治，同时开展监测调查，年度共完成药剂防治3遍，未发生苹果枝枯病灾害，且发生程度明显降低。</w:t>
            </w:r>
          </w:p>
        </w:tc>
      </w:tr>
      <w:tr w14:paraId="382198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153C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A87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2BEA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D3A5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D7F4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16F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DB1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9FC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967D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C146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C49E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C097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DB2B5">
            <w:pPr>
              <w:jc w:val="center"/>
            </w:pPr>
            <w:r>
              <w:rPr>
                <w:rFonts w:ascii="宋体" w:hAnsi="宋体" w:eastAsia="宋体"/>
                <w:sz w:val="16"/>
              </w:rPr>
              <w:t>偏差原因分析及改进措施</w:t>
            </w:r>
          </w:p>
        </w:tc>
      </w:tr>
      <w:tr w14:paraId="16F0B6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29DA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B5CE4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409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A00B">
            <w:pPr>
              <w:jc w:val="center"/>
            </w:pPr>
            <w:r>
              <w:rPr>
                <w:rFonts w:ascii="宋体" w:hAnsi="宋体" w:eastAsia="宋体"/>
                <w:sz w:val="16"/>
              </w:rPr>
              <w:t>苹果枝枯病综合防治面积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81A2E">
            <w:pPr>
              <w:jc w:val="center"/>
            </w:pPr>
            <w:r>
              <w:rPr>
                <w:rFonts w:ascii="宋体" w:hAnsi="宋体" w:eastAsia="宋体"/>
                <w:sz w:val="16"/>
              </w:rPr>
              <w:t>&gt;=0.25万亩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2CB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3496">
            <w:pPr>
              <w:jc w:val="center"/>
            </w:pPr>
            <w:r>
              <w:rPr>
                <w:rFonts w:ascii="宋体" w:hAnsi="宋体" w:eastAsia="宋体"/>
                <w:sz w:val="16"/>
              </w:rPr>
              <w:t>=0.28万亩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DA9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B67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580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D6450">
            <w:pPr>
              <w:jc w:val="center"/>
            </w:pPr>
            <w:r>
              <w:rPr>
                <w:rFonts w:ascii="宋体" w:hAnsi="宋体" w:eastAsia="宋体"/>
                <w:sz w:val="16"/>
              </w:rPr>
              <w:t>=0.25万亩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9D7C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0A143">
            <w:pPr>
              <w:jc w:val="center"/>
            </w:pPr>
          </w:p>
        </w:tc>
      </w:tr>
      <w:tr w14:paraId="5655AC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D0F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C5F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883F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B77C4">
            <w:pPr>
              <w:jc w:val="center"/>
            </w:pPr>
            <w:r>
              <w:rPr>
                <w:rFonts w:ascii="宋体" w:hAnsi="宋体" w:eastAsia="宋体"/>
                <w:sz w:val="16"/>
              </w:rPr>
              <w:t>采购药品合格率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58D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508FD">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78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DD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DA7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BC8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AEB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D19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C5957">
            <w:pPr>
              <w:jc w:val="center"/>
            </w:pPr>
          </w:p>
        </w:tc>
      </w:tr>
      <w:tr w14:paraId="712C6C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5A3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A48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2E3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93BE0">
            <w:pPr>
              <w:jc w:val="center"/>
            </w:pPr>
            <w:r>
              <w:rPr>
                <w:rFonts w:ascii="宋体" w:hAnsi="宋体" w:eastAsia="宋体"/>
                <w:sz w:val="16"/>
              </w:rPr>
              <w:t>无公害防治率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E1E1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51C5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AAFAD">
            <w:pPr>
              <w:jc w:val="center"/>
            </w:pPr>
            <w:r>
              <w:rPr>
                <w:rFonts w:ascii="宋体" w:hAnsi="宋体" w:eastAsia="宋体"/>
                <w:sz w:val="16"/>
              </w:rPr>
              <w:t>=88.97%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C14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19D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CDA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3A1BF">
            <w:pPr>
              <w:jc w:val="center"/>
            </w:pPr>
            <w:r>
              <w:rPr>
                <w:rFonts w:ascii="宋体" w:hAnsi="宋体" w:eastAsia="宋体"/>
                <w:sz w:val="16"/>
              </w:rPr>
              <w:t>=98.3%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675E2">
            <w:pPr>
              <w:jc w:val="center"/>
            </w:pPr>
            <w:r>
              <w:rPr>
                <w:rFonts w:ascii="宋体" w:hAnsi="宋体" w:eastAsia="宋体"/>
                <w:sz w:val="16"/>
              </w:rPr>
              <w:t>7.26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8ABF5">
            <w:pPr>
              <w:jc w:val="center"/>
            </w:pPr>
            <w:r>
              <w:rPr>
                <w:rFonts w:ascii="宋体" w:hAnsi="宋体" w:eastAsia="宋体"/>
                <w:sz w:val="16"/>
              </w:rPr>
              <w:t>偏差原因：通过对药品购买并积极进行防治，提高无公害放之</w:t>
            </w:r>
            <w:r>
              <w:rPr>
                <w:rFonts w:hint="eastAsia" w:ascii="宋体" w:hAnsi="宋体"/>
                <w:sz w:val="16"/>
                <w:lang w:eastAsia="zh-CN"/>
              </w:rPr>
              <w:t>率</w:t>
            </w:r>
          </w:p>
        </w:tc>
      </w:tr>
      <w:tr w14:paraId="0713BB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E3C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72E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21BA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A57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1C6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4EA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AF8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93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6FD8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732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179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0639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2BD26">
            <w:pPr>
              <w:jc w:val="center"/>
            </w:pPr>
          </w:p>
        </w:tc>
      </w:tr>
      <w:tr w14:paraId="1B92B4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136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8FB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0B1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649E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0945E">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206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9181E">
            <w:pPr>
              <w:jc w:val="center"/>
            </w:pPr>
            <w:r>
              <w:rPr>
                <w:rFonts w:ascii="宋体" w:hAnsi="宋体" w:eastAsia="宋体"/>
                <w:sz w:val="16"/>
              </w:rPr>
              <w:t>=2023年10月31日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AFB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C17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ABA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FC210">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A5FC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7872D">
            <w:pPr>
              <w:jc w:val="center"/>
            </w:pPr>
          </w:p>
        </w:tc>
      </w:tr>
      <w:tr w14:paraId="0FAC72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134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0B03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A237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9D5FD">
            <w:pPr>
              <w:jc w:val="center"/>
            </w:pPr>
            <w:r>
              <w:rPr>
                <w:rFonts w:ascii="宋体" w:hAnsi="宋体" w:eastAsia="宋体"/>
                <w:sz w:val="16"/>
              </w:rPr>
              <w:t>苹果枝枯病防治成本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10071">
            <w:pPr>
              <w:jc w:val="center"/>
            </w:pPr>
            <w:r>
              <w:rPr>
                <w:rFonts w:ascii="宋体" w:hAnsi="宋体" w:eastAsia="宋体"/>
                <w:sz w:val="16"/>
              </w:rPr>
              <w:t>&lt;=80元/亩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9CF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102F1">
            <w:pPr>
              <w:jc w:val="center"/>
            </w:pPr>
            <w:r>
              <w:rPr>
                <w:rFonts w:ascii="宋体" w:hAnsi="宋体" w:eastAsia="宋体"/>
                <w:sz w:val="16"/>
              </w:rPr>
              <w:t>=80元/亩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D6C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72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76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E33E3">
            <w:pPr>
              <w:jc w:val="center"/>
            </w:pPr>
            <w:r>
              <w:rPr>
                <w:rFonts w:ascii="宋体" w:hAnsi="宋体" w:eastAsia="宋体"/>
                <w:sz w:val="16"/>
              </w:rPr>
              <w:t>=80元/亩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98E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8B939">
            <w:pPr>
              <w:jc w:val="center"/>
            </w:pPr>
          </w:p>
        </w:tc>
      </w:tr>
      <w:tr w14:paraId="17AF7D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7D9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951B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5F55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C6DF">
            <w:pPr>
              <w:jc w:val="center"/>
            </w:pPr>
            <w:r>
              <w:rPr>
                <w:rFonts w:ascii="宋体" w:hAnsi="宋体" w:eastAsia="宋体"/>
                <w:sz w:val="16"/>
              </w:rPr>
              <w:t>降低林业有害生物灾害损失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03132">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430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A8FAE">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22A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F3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28F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3C3C">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8529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4D3E0">
            <w:pPr>
              <w:jc w:val="center"/>
            </w:pPr>
          </w:p>
        </w:tc>
      </w:tr>
      <w:tr w14:paraId="5CF2A3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85C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99F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0E6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8DEF8">
            <w:pPr>
              <w:jc w:val="center"/>
            </w:pPr>
            <w:r>
              <w:rPr>
                <w:rFonts w:ascii="宋体" w:hAnsi="宋体" w:eastAsia="宋体"/>
                <w:sz w:val="16"/>
              </w:rPr>
              <w:t>项目区果农满意度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9620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F8D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2C7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D31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E73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B16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9524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0E2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67576">
            <w:pPr>
              <w:jc w:val="center"/>
            </w:pPr>
          </w:p>
        </w:tc>
      </w:tr>
      <w:tr w14:paraId="27A2E95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0949F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5761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F3E6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BBFB0">
            <w:pPr>
              <w:jc w:val="center"/>
            </w:pPr>
            <w:r>
              <w:rPr>
                <w:rFonts w:ascii="宋体" w:hAnsi="宋体" w:eastAsia="宋体"/>
                <w:sz w:val="16"/>
              </w:rPr>
              <w:t>99.26分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FB485F7"/>
        </w:tc>
      </w:tr>
    </w:tbl>
    <w:p w14:paraId="5B2B9E34">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2"/>
        <w:gridCol w:w="627"/>
        <w:gridCol w:w="624"/>
        <w:gridCol w:w="624"/>
        <w:gridCol w:w="776"/>
        <w:gridCol w:w="632"/>
        <w:gridCol w:w="614"/>
        <w:gridCol w:w="630"/>
      </w:tblGrid>
      <w:tr w14:paraId="45A45BFC">
        <w:tblPrEx>
          <w:tblCellMar>
            <w:top w:w="0" w:type="dxa"/>
            <w:left w:w="108" w:type="dxa"/>
            <w:bottom w:w="0" w:type="dxa"/>
            <w:right w:w="108" w:type="dxa"/>
          </w:tblCellMar>
        </w:tblPrEx>
        <w:tc>
          <w:tcPr>
            <w:tcW w:w="8848" w:type="dxa"/>
            <w:gridSpan w:val="14"/>
            <w:vAlign w:val="center"/>
          </w:tcPr>
          <w:p w14:paraId="3D8714D3">
            <w:pPr>
              <w:jc w:val="center"/>
            </w:pPr>
            <w:r>
              <w:rPr>
                <w:rFonts w:ascii="宋体" w:hAnsi="宋体" w:eastAsia="宋体"/>
                <w:sz w:val="24"/>
              </w:rPr>
              <w:t>项目支出绩效自评表</w:t>
            </w:r>
          </w:p>
        </w:tc>
      </w:tr>
      <w:tr w14:paraId="472CEB4B">
        <w:tblPrEx>
          <w:tblCellMar>
            <w:top w:w="0" w:type="dxa"/>
            <w:left w:w="108" w:type="dxa"/>
            <w:bottom w:w="0" w:type="dxa"/>
            <w:right w:w="108" w:type="dxa"/>
          </w:tblCellMar>
        </w:tblPrEx>
        <w:tc>
          <w:tcPr>
            <w:tcW w:w="8848" w:type="dxa"/>
            <w:gridSpan w:val="14"/>
            <w:vAlign w:val="center"/>
          </w:tcPr>
          <w:p w14:paraId="2BE9283F">
            <w:pPr>
              <w:jc w:val="center"/>
            </w:pPr>
            <w:r>
              <w:rPr>
                <w:rFonts w:ascii="宋体" w:hAnsi="宋体" w:eastAsia="宋体"/>
                <w:sz w:val="24"/>
              </w:rPr>
              <w:t>(2024年度)</w:t>
            </w:r>
          </w:p>
        </w:tc>
      </w:tr>
      <w:tr w14:paraId="26B8C5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966F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8BB72C">
            <w:pPr>
              <w:jc w:val="center"/>
            </w:pPr>
            <w:r>
              <w:rPr>
                <w:rFonts w:ascii="宋体" w:hAnsi="宋体" w:eastAsia="宋体"/>
                <w:sz w:val="16"/>
              </w:rPr>
              <w:t>喀什地区2024年葡萄蛀果蛾综合防治项目</w:t>
            </w:r>
          </w:p>
        </w:tc>
      </w:tr>
      <w:tr w14:paraId="18CBEE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39E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EF05FA">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897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141969">
            <w:pPr>
              <w:jc w:val="center"/>
              <w:rPr>
                <w:rFonts w:hint="eastAsia" w:eastAsia="宋体"/>
                <w:lang w:eastAsia="zh-CN"/>
              </w:rPr>
            </w:pPr>
            <w:r>
              <w:rPr>
                <w:rFonts w:hint="eastAsia" w:ascii="宋体" w:hAnsi="宋体"/>
                <w:sz w:val="16"/>
                <w:lang w:eastAsia="zh-CN"/>
              </w:rPr>
              <w:t>新疆维吾尔自治区喀什地区林业和草原局</w:t>
            </w:r>
          </w:p>
        </w:tc>
      </w:tr>
      <w:tr w14:paraId="1963D2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82B77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0FE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9C69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27C1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E19A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6194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E225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8D8CA">
            <w:pPr>
              <w:jc w:val="center"/>
            </w:pPr>
            <w:r>
              <w:rPr>
                <w:rFonts w:ascii="宋体" w:hAnsi="宋体" w:eastAsia="宋体"/>
                <w:sz w:val="16"/>
              </w:rPr>
              <w:t>得分</w:t>
            </w:r>
          </w:p>
        </w:tc>
      </w:tr>
      <w:tr w14:paraId="5EB919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3D3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6F3E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03701">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7C6B3">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DE482">
            <w:pPr>
              <w:jc w:val="center"/>
            </w:pPr>
            <w:r>
              <w:rPr>
                <w:rFonts w:ascii="宋体" w:hAnsi="宋体" w:eastAsia="宋体"/>
                <w:sz w:val="16"/>
              </w:rPr>
              <w:t>47.60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A0A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FC193">
            <w:pPr>
              <w:jc w:val="center"/>
            </w:pPr>
            <w:r>
              <w:rPr>
                <w:rFonts w:ascii="宋体" w:hAnsi="宋体" w:eastAsia="宋体"/>
                <w:sz w:val="16"/>
              </w:rPr>
              <w:t>99.2%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0ECDC">
            <w:pPr>
              <w:jc w:val="center"/>
            </w:pPr>
            <w:r>
              <w:rPr>
                <w:rFonts w:ascii="宋体" w:hAnsi="宋体" w:eastAsia="宋体"/>
                <w:sz w:val="16"/>
              </w:rPr>
              <w:t>9.79分</w:t>
            </w:r>
          </w:p>
        </w:tc>
      </w:tr>
      <w:tr w14:paraId="1129DD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212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5F81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11824">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690C0">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6106D">
            <w:pPr>
              <w:jc w:val="center"/>
            </w:pPr>
            <w:r>
              <w:rPr>
                <w:rFonts w:ascii="宋体" w:hAnsi="宋体" w:eastAsia="宋体"/>
                <w:sz w:val="16"/>
              </w:rPr>
              <w:t>47.60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919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95D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4323D">
            <w:pPr>
              <w:jc w:val="center"/>
            </w:pPr>
            <w:r>
              <w:rPr>
                <w:rFonts w:ascii="宋体" w:hAnsi="宋体" w:eastAsia="宋体"/>
                <w:sz w:val="16"/>
              </w:rPr>
              <w:t>—</w:t>
            </w:r>
          </w:p>
        </w:tc>
      </w:tr>
      <w:tr w14:paraId="15DEEB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21A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788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2F5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8FC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C6A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20C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46D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C2DA">
            <w:pPr>
              <w:jc w:val="center"/>
            </w:pPr>
            <w:r>
              <w:rPr>
                <w:rFonts w:ascii="宋体" w:hAnsi="宋体" w:eastAsia="宋体"/>
                <w:sz w:val="16"/>
              </w:rPr>
              <w:t>—</w:t>
            </w:r>
          </w:p>
        </w:tc>
      </w:tr>
      <w:tr w14:paraId="76B7AF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21B00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A1347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0D4D1E">
            <w:pPr>
              <w:jc w:val="center"/>
            </w:pPr>
            <w:r>
              <w:rPr>
                <w:rFonts w:ascii="宋体" w:hAnsi="宋体" w:eastAsia="宋体"/>
                <w:sz w:val="16"/>
              </w:rPr>
              <w:t>实际完成情况</w:t>
            </w:r>
          </w:p>
        </w:tc>
      </w:tr>
      <w:tr w14:paraId="1CDEA8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84B7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2DF5D4">
            <w:pPr>
              <w:jc w:val="both"/>
            </w:pPr>
            <w:r>
              <w:rPr>
                <w:rFonts w:ascii="宋体" w:hAnsi="宋体" w:eastAsia="宋体"/>
                <w:sz w:val="16"/>
              </w:rPr>
              <w:t>对喀什市0.4万亩葡萄园进行葡萄蛀果蛾综合防治，使葡萄蛀果蛾得到防治，控制葡萄蛀果蛾的扩散蔓延，降低发生区的危害程度，减少大田葡萄蛀果蛾虫口密度，提高葡萄质量和产量，最终达到降低农民在葡萄生产过程中的成本，提高经济收入，同时促进全区农业结构调整和经济发展，推进乡村振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49EF86">
            <w:pPr>
              <w:jc w:val="both"/>
            </w:pPr>
            <w:r>
              <w:rPr>
                <w:rFonts w:ascii="宋体" w:hAnsi="宋体" w:eastAsia="宋体"/>
                <w:sz w:val="16"/>
              </w:rPr>
              <w:t>通过及时采购2批甲维·吡虫啉等防控药剂，对项目区0.4万亩葡萄蛀果蛾实施药剂防治及预防6次，使项目区葡萄蛀果蛾蛀果率降低至1%，确保项目区葡萄产业的安全。</w:t>
            </w:r>
          </w:p>
        </w:tc>
      </w:tr>
      <w:tr w14:paraId="56FD8B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B35D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47F6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70A3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15D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B40F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9C8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DAE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EA82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C8C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37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95E7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2BFD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D0745">
            <w:pPr>
              <w:jc w:val="center"/>
            </w:pPr>
            <w:r>
              <w:rPr>
                <w:rFonts w:ascii="宋体" w:hAnsi="宋体" w:eastAsia="宋体"/>
                <w:sz w:val="16"/>
              </w:rPr>
              <w:t>偏差原因分析及改进措施</w:t>
            </w:r>
          </w:p>
        </w:tc>
      </w:tr>
      <w:tr w14:paraId="02E6F4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AA99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6DCD9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22FD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0FBA">
            <w:pPr>
              <w:jc w:val="center"/>
            </w:pPr>
            <w:r>
              <w:rPr>
                <w:rFonts w:ascii="宋体" w:hAnsi="宋体" w:eastAsia="宋体"/>
                <w:sz w:val="16"/>
              </w:rPr>
              <w:t>葡萄蛀果蛾综合防治面积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6C8F1">
            <w:pPr>
              <w:jc w:val="center"/>
            </w:pPr>
            <w:r>
              <w:rPr>
                <w:rFonts w:ascii="宋体" w:hAnsi="宋体" w:eastAsia="宋体"/>
                <w:sz w:val="16"/>
              </w:rPr>
              <w:t>&gt;=0.40万亩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C95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D7E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C0CA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7F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045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95ADA">
            <w:pPr>
              <w:jc w:val="center"/>
            </w:pPr>
            <w:r>
              <w:rPr>
                <w:rFonts w:ascii="宋体" w:hAnsi="宋体" w:eastAsia="宋体"/>
                <w:sz w:val="16"/>
              </w:rPr>
              <w:t>=0.4万亩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BC27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9ADEF">
            <w:pPr>
              <w:jc w:val="center"/>
            </w:pPr>
          </w:p>
        </w:tc>
      </w:tr>
      <w:tr w14:paraId="266E79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A00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BED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E999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4A8A6">
            <w:pPr>
              <w:jc w:val="center"/>
            </w:pPr>
            <w:r>
              <w:rPr>
                <w:rFonts w:ascii="宋体" w:hAnsi="宋体" w:eastAsia="宋体"/>
                <w:sz w:val="16"/>
              </w:rPr>
              <w:t>采购药品合格率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A8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22AC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E12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F254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E24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201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EB2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AFE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00433">
            <w:pPr>
              <w:jc w:val="center"/>
            </w:pPr>
          </w:p>
        </w:tc>
      </w:tr>
      <w:tr w14:paraId="094622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5C3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71B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861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5C9DE">
            <w:pPr>
              <w:jc w:val="center"/>
            </w:pPr>
            <w:r>
              <w:rPr>
                <w:rFonts w:ascii="宋体" w:hAnsi="宋体" w:eastAsia="宋体"/>
                <w:sz w:val="16"/>
              </w:rPr>
              <w:t>蛀果率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8686">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6F8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958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354D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7B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181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93F15">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9E2A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1CFDC">
            <w:pPr>
              <w:jc w:val="center"/>
            </w:pPr>
          </w:p>
        </w:tc>
      </w:tr>
      <w:tr w14:paraId="5C46C7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D36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8A5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D44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0356A">
            <w:pPr>
              <w:jc w:val="center"/>
            </w:pPr>
            <w:r>
              <w:rPr>
                <w:rFonts w:ascii="宋体" w:hAnsi="宋体" w:eastAsia="宋体"/>
                <w:sz w:val="16"/>
              </w:rPr>
              <w:t>无公害防治率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2710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4C1F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0B1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9B25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D58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414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39C8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89732">
            <w:pPr>
              <w:jc w:val="center"/>
            </w:pPr>
            <w:r>
              <w:rPr>
                <w:rFonts w:ascii="宋体" w:hAnsi="宋体" w:eastAsia="宋体"/>
                <w:sz w:val="16"/>
              </w:rPr>
              <w:t>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26C1B">
            <w:pPr>
              <w:jc w:val="center"/>
            </w:pPr>
            <w:r>
              <w:rPr>
                <w:rFonts w:ascii="宋体" w:hAnsi="宋体" w:eastAsia="宋体"/>
                <w:sz w:val="16"/>
              </w:rPr>
              <w:t>偏差原因：使用药剂为低毒、低残留，环境友好型药剂，对民众、生态环境无不良影响</w:t>
            </w:r>
          </w:p>
        </w:tc>
      </w:tr>
      <w:tr w14:paraId="1B7E97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4B6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726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0DE6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4B48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E23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CB3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473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C27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01B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89D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FB961">
            <w:pPr>
              <w:jc w:val="center"/>
            </w:pPr>
            <w:r>
              <w:rPr>
                <w:rFonts w:ascii="宋体" w:hAnsi="宋体" w:eastAsia="宋体"/>
                <w:sz w:val="16"/>
              </w:rPr>
              <w:t>=99.16%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6D49B">
            <w:pPr>
              <w:jc w:val="center"/>
            </w:pPr>
            <w:r>
              <w:rPr>
                <w:rFonts w:ascii="宋体" w:hAnsi="宋体" w:eastAsia="宋体"/>
                <w:sz w:val="16"/>
              </w:rPr>
              <w:t>7.83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977D6">
            <w:pPr>
              <w:jc w:val="center"/>
            </w:pPr>
            <w:r>
              <w:rPr>
                <w:rFonts w:ascii="宋体" w:hAnsi="宋体" w:eastAsia="宋体"/>
                <w:sz w:val="16"/>
              </w:rPr>
              <w:t>偏差原因：预算制定时未结合其他项目情况，开展工作时同其他项目一起，导致预算执行不精准，资金结余；改进措施：进一步加强项目管理，结合其他项目统筹制定各项指标。</w:t>
            </w:r>
          </w:p>
        </w:tc>
      </w:tr>
      <w:tr w14:paraId="1E931C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217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707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B14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135C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73FB0">
            <w:pPr>
              <w:jc w:val="center"/>
            </w:pPr>
            <w:r>
              <w:rPr>
                <w:rFonts w:ascii="宋体" w:hAnsi="宋体" w:eastAsia="宋体"/>
                <w:sz w:val="16"/>
              </w:rPr>
              <w:t>=2024年11月20日前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6F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AE0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D985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BA5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D1E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1FB87">
            <w:pPr>
              <w:jc w:val="center"/>
            </w:pPr>
            <w:r>
              <w:rPr>
                <w:rFonts w:ascii="宋体" w:hAnsi="宋体" w:eastAsia="宋体"/>
                <w:sz w:val="16"/>
              </w:rPr>
              <w:t>=2024年8月13日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D306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9A6FA">
            <w:pPr>
              <w:jc w:val="center"/>
            </w:pPr>
          </w:p>
        </w:tc>
      </w:tr>
      <w:tr w14:paraId="58573C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607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A306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70F4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A4A6B">
            <w:pPr>
              <w:jc w:val="center"/>
            </w:pPr>
            <w:r>
              <w:rPr>
                <w:rFonts w:ascii="宋体" w:hAnsi="宋体" w:eastAsia="宋体"/>
                <w:sz w:val="16"/>
              </w:rPr>
              <w:t>葡萄蛀果蛾防治物资成本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75751">
            <w:pPr>
              <w:jc w:val="center"/>
            </w:pPr>
            <w:r>
              <w:rPr>
                <w:rFonts w:ascii="宋体" w:hAnsi="宋体" w:eastAsia="宋体"/>
                <w:sz w:val="16"/>
              </w:rPr>
              <w:t>&lt;=47.60万元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843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3C5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7C2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00D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7A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9D23">
            <w:pPr>
              <w:jc w:val="center"/>
            </w:pPr>
            <w:r>
              <w:rPr>
                <w:rFonts w:ascii="宋体" w:hAnsi="宋体" w:eastAsia="宋体"/>
                <w:sz w:val="16"/>
              </w:rPr>
              <w:t>=47.6万元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6EC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B97FB">
            <w:pPr>
              <w:jc w:val="center"/>
            </w:pPr>
          </w:p>
        </w:tc>
      </w:tr>
      <w:tr w14:paraId="7F3359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890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A52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324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14FD">
            <w:pPr>
              <w:jc w:val="center"/>
            </w:pPr>
            <w:r>
              <w:rPr>
                <w:rFonts w:ascii="宋体" w:hAnsi="宋体" w:eastAsia="宋体"/>
                <w:sz w:val="16"/>
              </w:rPr>
              <w:t>葡萄蛀果蛾监测调查成本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05954">
            <w:pPr>
              <w:jc w:val="center"/>
            </w:pPr>
            <w:r>
              <w:rPr>
                <w:rFonts w:ascii="宋体" w:hAnsi="宋体" w:eastAsia="宋体"/>
                <w:sz w:val="16"/>
              </w:rPr>
              <w:t>&lt;=0.40万元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00E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6EEC6">
            <w:pPr>
              <w:jc w:val="center"/>
            </w:pPr>
            <w:r>
              <w:rPr>
                <w:rFonts w:ascii="宋体" w:hAnsi="宋体" w:eastAsia="宋体"/>
                <w:sz w:val="16"/>
              </w:rPr>
              <w:t>0.126万元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B7B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E04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F87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F6D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C345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98053">
            <w:pPr>
              <w:jc w:val="center"/>
            </w:pPr>
            <w:r>
              <w:rPr>
                <w:rFonts w:ascii="宋体" w:hAnsi="宋体" w:eastAsia="宋体"/>
                <w:sz w:val="16"/>
              </w:rPr>
              <w:t>偏差原因：预算不精准，开展工作时同其他项目一起，导致预算执行不精准，资金结余；改进措施：进一步加强项目管理，结合其他项目统筹制定各项指标。</w:t>
            </w:r>
          </w:p>
        </w:tc>
      </w:tr>
      <w:tr w14:paraId="7D55DB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BF7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F45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904E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D550E">
            <w:pPr>
              <w:jc w:val="center"/>
            </w:pPr>
            <w:r>
              <w:rPr>
                <w:rFonts w:ascii="宋体" w:hAnsi="宋体" w:eastAsia="宋体"/>
                <w:sz w:val="16"/>
              </w:rPr>
              <w:t>降低林业有害生物灾害损失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4A8F2">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720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236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9BC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E4B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82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EC50C">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F84B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71CDD">
            <w:pPr>
              <w:jc w:val="center"/>
            </w:pPr>
          </w:p>
        </w:tc>
      </w:tr>
      <w:tr w14:paraId="531714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7C1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7F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220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8FA7C">
            <w:pPr>
              <w:jc w:val="center"/>
            </w:pPr>
            <w:r>
              <w:rPr>
                <w:rFonts w:ascii="宋体" w:hAnsi="宋体" w:eastAsia="宋体"/>
                <w:sz w:val="16"/>
              </w:rPr>
              <w:t>当地民众满意度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A1CA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DB7E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6C16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B3F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66EB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0DD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C1E4A">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9CC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F48DC">
            <w:pPr>
              <w:jc w:val="center"/>
            </w:pPr>
            <w:r>
              <w:rPr>
                <w:rFonts w:ascii="宋体" w:hAnsi="宋体" w:eastAsia="宋体"/>
                <w:sz w:val="16"/>
              </w:rPr>
              <w:t>偏差原因：项目实施及时、防治效果良好，民众满意</w:t>
            </w:r>
          </w:p>
        </w:tc>
      </w:tr>
      <w:tr w14:paraId="3D5D91D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DA953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93E6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886F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66FA6">
            <w:pPr>
              <w:jc w:val="center"/>
            </w:pPr>
            <w:r>
              <w:rPr>
                <w:rFonts w:ascii="宋体" w:hAnsi="宋体" w:eastAsia="宋体"/>
                <w:sz w:val="16"/>
              </w:rPr>
              <w:t>89.32分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A685A3"/>
        </w:tc>
      </w:tr>
    </w:tbl>
    <w:p w14:paraId="664AE4D6">
      <w:r>
        <w:br w:type="page"/>
      </w:r>
    </w:p>
    <w:tbl>
      <w:tblPr>
        <w:tblStyle w:val="9"/>
        <w:tblW w:w="9277" w:type="dxa"/>
        <w:tblInd w:w="0" w:type="dxa"/>
        <w:tblLayout w:type="autofit"/>
        <w:tblCellMar>
          <w:top w:w="0" w:type="dxa"/>
          <w:left w:w="108" w:type="dxa"/>
          <w:bottom w:w="0" w:type="dxa"/>
          <w:right w:w="108" w:type="dxa"/>
        </w:tblCellMar>
      </w:tblPr>
      <w:tblGrid>
        <w:gridCol w:w="626"/>
        <w:gridCol w:w="615"/>
        <w:gridCol w:w="615"/>
        <w:gridCol w:w="626"/>
        <w:gridCol w:w="856"/>
        <w:gridCol w:w="615"/>
        <w:gridCol w:w="631"/>
        <w:gridCol w:w="621"/>
        <w:gridCol w:w="615"/>
        <w:gridCol w:w="615"/>
        <w:gridCol w:w="776"/>
        <w:gridCol w:w="631"/>
        <w:gridCol w:w="591"/>
        <w:gridCol w:w="627"/>
        <w:gridCol w:w="217"/>
      </w:tblGrid>
      <w:tr w14:paraId="7F4AED02">
        <w:tblPrEx>
          <w:tblCellMar>
            <w:top w:w="0" w:type="dxa"/>
            <w:left w:w="108" w:type="dxa"/>
            <w:bottom w:w="0" w:type="dxa"/>
            <w:right w:w="108" w:type="dxa"/>
          </w:tblCellMar>
        </w:tblPrEx>
        <w:trPr>
          <w:gridAfter w:val="1"/>
          <w:wAfter w:w="217" w:type="dxa"/>
        </w:trPr>
        <w:tc>
          <w:tcPr>
            <w:tcW w:w="9060" w:type="dxa"/>
            <w:gridSpan w:val="14"/>
            <w:vAlign w:val="center"/>
          </w:tcPr>
          <w:p w14:paraId="59274A86">
            <w:pPr>
              <w:jc w:val="center"/>
            </w:pPr>
            <w:r>
              <w:rPr>
                <w:rFonts w:ascii="宋体" w:hAnsi="宋体" w:eastAsia="宋体"/>
                <w:sz w:val="24"/>
              </w:rPr>
              <w:t>项目支出绩效自评表</w:t>
            </w:r>
          </w:p>
        </w:tc>
      </w:tr>
      <w:tr w14:paraId="0573236C">
        <w:tblPrEx>
          <w:tblCellMar>
            <w:top w:w="0" w:type="dxa"/>
            <w:left w:w="108" w:type="dxa"/>
            <w:bottom w:w="0" w:type="dxa"/>
            <w:right w:w="108" w:type="dxa"/>
          </w:tblCellMar>
        </w:tblPrEx>
        <w:trPr>
          <w:gridAfter w:val="1"/>
          <w:wAfter w:w="217" w:type="dxa"/>
        </w:trPr>
        <w:tc>
          <w:tcPr>
            <w:tcW w:w="9060" w:type="dxa"/>
            <w:gridSpan w:val="14"/>
            <w:vAlign w:val="center"/>
          </w:tcPr>
          <w:p w14:paraId="7D548F17">
            <w:pPr>
              <w:jc w:val="center"/>
            </w:pPr>
            <w:r>
              <w:rPr>
                <w:rFonts w:ascii="宋体" w:hAnsi="宋体" w:eastAsia="宋体"/>
                <w:sz w:val="24"/>
              </w:rPr>
              <w:t>(2024年度)</w:t>
            </w:r>
          </w:p>
        </w:tc>
      </w:tr>
      <w:tr w14:paraId="1AA12EA5">
        <w:tblPrEx>
          <w:tblCellMar>
            <w:top w:w="0" w:type="dxa"/>
            <w:left w:w="108" w:type="dxa"/>
            <w:bottom w:w="0" w:type="dxa"/>
            <w:right w:w="108" w:type="dxa"/>
          </w:tblCellMar>
        </w:tblPrEx>
        <w:trPr>
          <w:gridAfter w:val="1"/>
          <w:wAfter w:w="217" w:type="dxa"/>
        </w:trPr>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621E70E">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71972B">
            <w:pPr>
              <w:jc w:val="center"/>
            </w:pPr>
            <w:r>
              <w:rPr>
                <w:rFonts w:ascii="宋体" w:hAnsi="宋体" w:eastAsia="宋体"/>
                <w:sz w:val="16"/>
              </w:rPr>
              <w:t>喀什地区2024年重大林业有害生物专项调查（普查）项目</w:t>
            </w:r>
          </w:p>
        </w:tc>
      </w:tr>
      <w:tr w14:paraId="387D5771">
        <w:tblPrEx>
          <w:tblCellMar>
            <w:top w:w="0" w:type="dxa"/>
            <w:left w:w="108" w:type="dxa"/>
            <w:bottom w:w="0" w:type="dxa"/>
            <w:right w:w="108" w:type="dxa"/>
          </w:tblCellMar>
        </w:tblPrEx>
        <w:trPr>
          <w:gridAfter w:val="1"/>
          <w:wAfter w:w="217" w:type="dxa"/>
        </w:trPr>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E6C5352">
            <w:pPr>
              <w:jc w:val="center"/>
            </w:pPr>
            <w:r>
              <w:rPr>
                <w:rFonts w:ascii="宋体" w:hAnsi="宋体" w:eastAsia="宋体"/>
                <w:sz w:val="16"/>
              </w:rPr>
              <w:t>主管部门</w:t>
            </w:r>
          </w:p>
        </w:tc>
        <w:tc>
          <w:tcPr>
            <w:tcW w:w="45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98A84A">
            <w:pPr>
              <w:jc w:val="center"/>
              <w:rPr>
                <w:rFonts w:hint="eastAsia" w:eastAsia="宋体"/>
                <w:lang w:eastAsia="zh-CN"/>
              </w:rPr>
            </w:pPr>
            <w:r>
              <w:rPr>
                <w:rFonts w:hint="eastAsia" w:ascii="宋体" w:hAnsi="宋体"/>
                <w:sz w:val="16"/>
                <w:lang w:eastAsia="zh-CN"/>
              </w:rPr>
              <w:t>新疆维吾尔自治区喀什地区林业和草原局</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2EE2E6E">
            <w:pPr>
              <w:jc w:val="center"/>
            </w:pPr>
            <w:r>
              <w:rPr>
                <w:rFonts w:ascii="宋体" w:hAnsi="宋体" w:eastAsia="宋体"/>
                <w:sz w:val="16"/>
              </w:rPr>
              <w:t>实施单位</w:t>
            </w:r>
          </w:p>
        </w:tc>
        <w:tc>
          <w:tcPr>
            <w:tcW w:w="324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A19EA7">
            <w:pPr>
              <w:jc w:val="center"/>
              <w:rPr>
                <w:rFonts w:hint="eastAsia" w:eastAsia="宋体"/>
                <w:lang w:eastAsia="zh-CN"/>
              </w:rPr>
            </w:pPr>
            <w:r>
              <w:rPr>
                <w:rFonts w:hint="eastAsia" w:ascii="宋体" w:hAnsi="宋体"/>
                <w:sz w:val="16"/>
                <w:lang w:eastAsia="zh-CN"/>
              </w:rPr>
              <w:t>新疆维吾尔自治区喀什地区林业和草原局</w:t>
            </w:r>
          </w:p>
        </w:tc>
      </w:tr>
      <w:tr w14:paraId="1469AF58">
        <w:tblPrEx>
          <w:tblCellMar>
            <w:top w:w="0" w:type="dxa"/>
            <w:left w:w="108" w:type="dxa"/>
            <w:bottom w:w="0" w:type="dxa"/>
            <w:right w:w="108" w:type="dxa"/>
          </w:tblCellMar>
        </w:tblPrEx>
        <w:trPr>
          <w:gridAfter w:val="1"/>
          <w:wAfter w:w="217" w:type="dxa"/>
        </w:trPr>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3C06DD">
            <w:pPr>
              <w:jc w:val="center"/>
            </w:pPr>
            <w:r>
              <w:rPr>
                <w:rFonts w:ascii="宋体" w:hAnsi="宋体" w:eastAsia="宋体"/>
                <w:sz w:val="16"/>
              </w:rPr>
              <w:t>项目资金 （万元）</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8282D">
            <w:pPr>
              <w:jc w:val="center"/>
            </w:pP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77FC7">
            <w:pPr>
              <w:jc w:val="center"/>
            </w:pPr>
            <w:r>
              <w:rPr>
                <w:rFonts w:ascii="宋体" w:hAnsi="宋体" w:eastAsia="宋体"/>
                <w:sz w:val="16"/>
              </w:rPr>
              <w:t>年初预算数</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A367B">
            <w:pPr>
              <w:jc w:val="center"/>
            </w:pPr>
            <w:r>
              <w:rPr>
                <w:rFonts w:ascii="宋体" w:hAnsi="宋体" w:eastAsia="宋体"/>
                <w:sz w:val="16"/>
              </w:rPr>
              <w:t>全年预算数</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AA99D">
            <w:pPr>
              <w:jc w:val="center"/>
            </w:pPr>
            <w:r>
              <w:rPr>
                <w:rFonts w:ascii="宋体" w:hAnsi="宋体" w:eastAsia="宋体"/>
                <w:sz w:val="16"/>
              </w:rPr>
              <w:t>全年执行数</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A4251">
            <w:pPr>
              <w:jc w:val="center"/>
            </w:pPr>
            <w:r>
              <w:rPr>
                <w:rFonts w:ascii="宋体" w:hAnsi="宋体" w:eastAsia="宋体"/>
                <w:sz w:val="16"/>
              </w:rPr>
              <w:t>分值</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1231B">
            <w:pPr>
              <w:jc w:val="center"/>
            </w:pPr>
            <w:r>
              <w:rPr>
                <w:rFonts w:ascii="宋体" w:hAnsi="宋体" w:eastAsia="宋体"/>
                <w:sz w:val="16"/>
              </w:rPr>
              <w:t>执行率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DC1D07C">
            <w:pPr>
              <w:jc w:val="center"/>
            </w:pPr>
            <w:r>
              <w:rPr>
                <w:rFonts w:ascii="宋体" w:hAnsi="宋体" w:eastAsia="宋体"/>
                <w:sz w:val="16"/>
              </w:rPr>
              <w:t>得分</w:t>
            </w:r>
          </w:p>
        </w:tc>
      </w:tr>
      <w:tr w14:paraId="398AC3F9">
        <w:tblPrEx>
          <w:tblCellMar>
            <w:top w:w="0" w:type="dxa"/>
            <w:left w:w="108" w:type="dxa"/>
            <w:bottom w:w="0" w:type="dxa"/>
            <w:right w:w="108" w:type="dxa"/>
          </w:tblCellMar>
        </w:tblPrEx>
        <w:trPr>
          <w:gridAfter w:val="1"/>
          <w:wAfter w:w="217" w:type="dxa"/>
        </w:trPr>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25DECA7D"/>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9FE27">
            <w:pPr>
              <w:jc w:val="center"/>
            </w:pPr>
            <w:r>
              <w:rPr>
                <w:rFonts w:ascii="宋体" w:hAnsi="宋体" w:eastAsia="宋体"/>
                <w:sz w:val="16"/>
              </w:rPr>
              <w:t>年度资金总额</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9F735">
            <w:pPr>
              <w:jc w:val="center"/>
            </w:pPr>
            <w:r>
              <w:rPr>
                <w:rFonts w:ascii="宋体" w:hAnsi="宋体" w:eastAsia="宋体"/>
                <w:sz w:val="16"/>
              </w:rPr>
              <w:t>40.00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6651B">
            <w:pPr>
              <w:jc w:val="center"/>
            </w:pPr>
            <w:r>
              <w:rPr>
                <w:rFonts w:ascii="宋体" w:hAnsi="宋体" w:eastAsia="宋体"/>
                <w:sz w:val="16"/>
              </w:rPr>
              <w:t>40.00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12635">
            <w:pPr>
              <w:jc w:val="center"/>
            </w:pPr>
            <w:r>
              <w:rPr>
                <w:rFonts w:ascii="宋体" w:hAnsi="宋体" w:eastAsia="宋体"/>
                <w:sz w:val="16"/>
              </w:rPr>
              <w:t>35.28</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2A2FC">
            <w:pPr>
              <w:jc w:val="center"/>
            </w:pPr>
            <w:r>
              <w:rPr>
                <w:rFonts w:ascii="宋体" w:hAnsi="宋体" w:eastAsia="宋体"/>
                <w:sz w:val="16"/>
              </w:rPr>
              <w:t>10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D0353">
            <w:pPr>
              <w:jc w:val="center"/>
            </w:pPr>
            <w:r>
              <w:rPr>
                <w:rFonts w:ascii="宋体" w:hAnsi="宋体" w:eastAsia="宋体"/>
                <w:sz w:val="16"/>
              </w:rPr>
              <w:t>88.2%</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F1B1820">
            <w:pPr>
              <w:jc w:val="center"/>
            </w:pPr>
            <w:r>
              <w:rPr>
                <w:rFonts w:ascii="宋体" w:hAnsi="宋体" w:eastAsia="宋体"/>
                <w:sz w:val="16"/>
              </w:rPr>
              <w:t>7.05分</w:t>
            </w:r>
          </w:p>
        </w:tc>
      </w:tr>
      <w:tr w14:paraId="09FA02CB">
        <w:tblPrEx>
          <w:tblCellMar>
            <w:top w:w="0" w:type="dxa"/>
            <w:left w:w="108" w:type="dxa"/>
            <w:bottom w:w="0" w:type="dxa"/>
            <w:right w:w="108" w:type="dxa"/>
          </w:tblCellMar>
        </w:tblPrEx>
        <w:trPr>
          <w:gridAfter w:val="1"/>
          <w:wAfter w:w="217" w:type="dxa"/>
        </w:trPr>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60690973"/>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C69F9">
            <w:pPr>
              <w:jc w:val="center"/>
            </w:pPr>
            <w:r>
              <w:rPr>
                <w:rFonts w:ascii="宋体" w:hAnsi="宋体" w:eastAsia="宋体"/>
                <w:sz w:val="16"/>
              </w:rPr>
              <w:t>其中：当年财政拨款</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3D6D1">
            <w:pPr>
              <w:jc w:val="center"/>
            </w:pPr>
            <w:r>
              <w:rPr>
                <w:rFonts w:ascii="宋体" w:hAnsi="宋体" w:eastAsia="宋体"/>
                <w:sz w:val="16"/>
              </w:rPr>
              <w:t>40.00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0C593">
            <w:pPr>
              <w:jc w:val="center"/>
            </w:pPr>
            <w:r>
              <w:rPr>
                <w:rFonts w:ascii="宋体" w:hAnsi="宋体" w:eastAsia="宋体"/>
                <w:sz w:val="16"/>
              </w:rPr>
              <w:t>40.00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04821">
            <w:pPr>
              <w:jc w:val="center"/>
            </w:pPr>
            <w:r>
              <w:rPr>
                <w:rFonts w:ascii="宋体" w:hAnsi="宋体" w:eastAsia="宋体"/>
                <w:sz w:val="16"/>
              </w:rPr>
              <w:t>35.28</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AA1BD">
            <w:pPr>
              <w:jc w:val="center"/>
            </w:pPr>
            <w:r>
              <w:rPr>
                <w:rFonts w:ascii="宋体" w:hAnsi="宋体" w:eastAsia="宋体"/>
                <w:sz w:val="16"/>
              </w:rPr>
              <w:t>—</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91551">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A8F5DE6">
            <w:pPr>
              <w:jc w:val="center"/>
            </w:pPr>
            <w:r>
              <w:rPr>
                <w:rFonts w:ascii="宋体" w:hAnsi="宋体" w:eastAsia="宋体"/>
                <w:sz w:val="16"/>
              </w:rPr>
              <w:t>—</w:t>
            </w:r>
          </w:p>
        </w:tc>
      </w:tr>
      <w:tr w14:paraId="7CD08763">
        <w:tblPrEx>
          <w:tblCellMar>
            <w:top w:w="0" w:type="dxa"/>
            <w:left w:w="108" w:type="dxa"/>
            <w:bottom w:w="0" w:type="dxa"/>
            <w:right w:w="108" w:type="dxa"/>
          </w:tblCellMar>
        </w:tblPrEx>
        <w:trPr>
          <w:gridAfter w:val="1"/>
          <w:wAfter w:w="217" w:type="dxa"/>
        </w:trPr>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2D6A7B88"/>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5D859">
            <w:pPr>
              <w:jc w:val="center"/>
            </w:pPr>
            <w:r>
              <w:rPr>
                <w:rFonts w:ascii="宋体" w:hAnsi="宋体" w:eastAsia="宋体"/>
                <w:sz w:val="16"/>
              </w:rPr>
              <w:t xml:space="preserve">  其他资金</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66BBE">
            <w:pPr>
              <w:jc w:val="center"/>
            </w:pPr>
            <w:r>
              <w:rPr>
                <w:rFonts w:ascii="宋体" w:hAnsi="宋体" w:eastAsia="宋体"/>
                <w:sz w:val="16"/>
              </w:rPr>
              <w:t>0.00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0397B">
            <w:pPr>
              <w:jc w:val="center"/>
            </w:pPr>
            <w:r>
              <w:rPr>
                <w:rFonts w:ascii="宋体" w:hAnsi="宋体" w:eastAsia="宋体"/>
                <w:sz w:val="16"/>
              </w:rPr>
              <w:t>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E1FA5">
            <w:pPr>
              <w:jc w:val="center"/>
            </w:pPr>
            <w:r>
              <w:rPr>
                <w:rFonts w:ascii="宋体" w:hAnsi="宋体" w:eastAsia="宋体"/>
                <w:sz w:val="16"/>
              </w:rPr>
              <w:t>0.00</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83318">
            <w:pPr>
              <w:jc w:val="center"/>
            </w:pPr>
            <w:r>
              <w:rPr>
                <w:rFonts w:ascii="宋体" w:hAnsi="宋体" w:eastAsia="宋体"/>
                <w:sz w:val="16"/>
              </w:rPr>
              <w:t>—</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C8489">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B604728">
            <w:pPr>
              <w:jc w:val="center"/>
            </w:pPr>
            <w:r>
              <w:rPr>
                <w:rFonts w:ascii="宋体" w:hAnsi="宋体" w:eastAsia="宋体"/>
                <w:sz w:val="16"/>
              </w:rPr>
              <w:t>—</w:t>
            </w:r>
          </w:p>
        </w:tc>
      </w:tr>
      <w:tr w14:paraId="3B4F6D63">
        <w:tblPrEx>
          <w:tblCellMar>
            <w:top w:w="0" w:type="dxa"/>
            <w:left w:w="108" w:type="dxa"/>
            <w:bottom w:w="0" w:type="dxa"/>
            <w:right w:w="108" w:type="dxa"/>
          </w:tblCellMar>
        </w:tblPrEx>
        <w:trPr>
          <w:gridAfter w:val="1"/>
          <w:wAfter w:w="217" w:type="dxa"/>
        </w:trPr>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91CEC">
            <w:pPr>
              <w:jc w:val="center"/>
            </w:pPr>
            <w:r>
              <w:rPr>
                <w:rFonts w:ascii="宋体" w:hAnsi="宋体" w:eastAsia="宋体"/>
                <w:sz w:val="16"/>
              </w:rPr>
              <w:t>三、目标完成情况</w:t>
            </w:r>
          </w:p>
        </w:tc>
        <w:tc>
          <w:tcPr>
            <w:tcW w:w="45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7F25C3">
            <w:pPr>
              <w:jc w:val="center"/>
            </w:pPr>
            <w:r>
              <w:rPr>
                <w:rFonts w:ascii="宋体" w:hAnsi="宋体" w:eastAsia="宋体"/>
                <w:sz w:val="16"/>
              </w:rPr>
              <w:t>预期目标</w:t>
            </w:r>
          </w:p>
        </w:tc>
        <w:tc>
          <w:tcPr>
            <w:tcW w:w="385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2CB7D5">
            <w:pPr>
              <w:jc w:val="center"/>
            </w:pPr>
            <w:r>
              <w:rPr>
                <w:rFonts w:ascii="宋体" w:hAnsi="宋体" w:eastAsia="宋体"/>
                <w:sz w:val="16"/>
              </w:rPr>
              <w:t>实际完成情况</w:t>
            </w:r>
          </w:p>
        </w:tc>
      </w:tr>
      <w:tr w14:paraId="7D992007">
        <w:tblPrEx>
          <w:tblCellMar>
            <w:top w:w="0" w:type="dxa"/>
            <w:left w:w="108" w:type="dxa"/>
            <w:bottom w:w="0" w:type="dxa"/>
            <w:right w:w="108" w:type="dxa"/>
          </w:tblCellMar>
        </w:tblPrEx>
        <w:trPr>
          <w:gridAfter w:val="1"/>
          <w:wAfter w:w="217" w:type="dxa"/>
        </w:trPr>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663E12C4"/>
        </w:tc>
        <w:tc>
          <w:tcPr>
            <w:tcW w:w="45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F7A750">
            <w:pPr>
              <w:jc w:val="both"/>
            </w:pPr>
            <w:r>
              <w:rPr>
                <w:rFonts w:ascii="宋体" w:hAnsi="宋体" w:eastAsia="宋体"/>
                <w:sz w:val="16"/>
              </w:rPr>
              <w:t>项目要对喀什地区12县市522.87万亩林业有害生物发生区域进行专项调查，掌握喀什地区重大林业有害生物发生情况，提升喀什地区保障生态安全的能力。</w:t>
            </w:r>
          </w:p>
        </w:tc>
        <w:tc>
          <w:tcPr>
            <w:tcW w:w="385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22D01F">
            <w:pPr>
              <w:jc w:val="both"/>
            </w:pPr>
            <w:r>
              <w:rPr>
                <w:rFonts w:ascii="宋体" w:hAnsi="宋体" w:eastAsia="宋体"/>
                <w:sz w:val="16"/>
              </w:rPr>
              <w:t>通过购置相关监测物资，在“枣树一号病”、葡萄蛀果蛾、美国白蛾、松材线虫病、苹果枝枯病等发生期，结合喀什地区森林资源实际，对12县市522.87万亩林业资源林业有害生物及时开展监测调查，进一步掌握了地区重大危险性林业有害生物发生分布情况及危害程度，为科学制定防控措施提供数据支撑，进一步提升了保障生态安全的能力。</w:t>
            </w:r>
          </w:p>
        </w:tc>
      </w:tr>
      <w:tr w14:paraId="481BC84B">
        <w:tblPrEx>
          <w:tblCellMar>
            <w:top w:w="0" w:type="dxa"/>
            <w:left w:w="108" w:type="dxa"/>
            <w:bottom w:w="0" w:type="dxa"/>
            <w:right w:w="108" w:type="dxa"/>
          </w:tblCellMar>
        </w:tblPrEx>
        <w:trPr>
          <w:gridAfter w:val="1"/>
          <w:wAfter w:w="217" w:type="dxa"/>
        </w:trPr>
        <w:tc>
          <w:tcPr>
            <w:tcW w:w="626" w:type="dxa"/>
            <w:tcBorders>
              <w:top w:val="single" w:color="auto" w:sz="10" w:space="0"/>
              <w:left w:val="single" w:color="auto" w:sz="10" w:space="0"/>
              <w:bottom w:val="single" w:color="auto" w:sz="10" w:space="0"/>
              <w:right w:val="single" w:color="auto" w:sz="10" w:space="0"/>
              <w:insideV w:val="single" w:sz="10" w:space="0"/>
            </w:tcBorders>
          </w:tcPr>
          <w:p w14:paraId="04D945DC"/>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86E2327">
            <w:pPr>
              <w:jc w:val="center"/>
            </w:pPr>
            <w:r>
              <w:rPr>
                <w:rFonts w:ascii="宋体" w:hAnsi="宋体" w:eastAsia="宋体"/>
                <w:sz w:val="16"/>
              </w:rPr>
              <w:t>一级指标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7CE0B14">
            <w:pPr>
              <w:jc w:val="center"/>
            </w:pPr>
            <w:r>
              <w:rPr>
                <w:rFonts w:ascii="宋体" w:hAnsi="宋体" w:eastAsia="宋体"/>
                <w:sz w:val="16"/>
              </w:rPr>
              <w:t>二级指标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956C906">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6BB8CA3">
            <w:pPr>
              <w:jc w:val="center"/>
            </w:pPr>
            <w:r>
              <w:rPr>
                <w:rFonts w:ascii="宋体" w:hAnsi="宋体" w:eastAsia="宋体"/>
                <w:sz w:val="16"/>
              </w:rPr>
              <w:t>年度指标值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BFA3522">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B5DD9BC">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6431776">
            <w:pPr>
              <w:jc w:val="center"/>
            </w:pPr>
            <w:r>
              <w:rPr>
                <w:rFonts w:ascii="宋体" w:hAnsi="宋体" w:eastAsia="宋体"/>
                <w:sz w:val="16"/>
              </w:rPr>
              <w:t>权重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3EBAA48">
            <w:pPr>
              <w:jc w:val="center"/>
            </w:pPr>
            <w:r>
              <w:rPr>
                <w:rFonts w:ascii="宋体" w:hAnsi="宋体" w:eastAsia="宋体"/>
                <w:sz w:val="16"/>
              </w:rPr>
              <w:t>赋分规则</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D70AAC2">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1C4232E">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F955472">
            <w:pPr>
              <w:jc w:val="center"/>
            </w:pPr>
            <w:r>
              <w:rPr>
                <w:rFonts w:ascii="宋体" w:hAnsi="宋体" w:eastAsia="宋体"/>
                <w:sz w:val="16"/>
              </w:rPr>
              <w:t>得分</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87E4C">
            <w:pPr>
              <w:jc w:val="center"/>
            </w:pPr>
            <w:r>
              <w:rPr>
                <w:rFonts w:ascii="宋体" w:hAnsi="宋体" w:eastAsia="宋体"/>
                <w:sz w:val="16"/>
              </w:rPr>
              <w:t>偏差原因分析及改进措施</w:t>
            </w:r>
          </w:p>
        </w:tc>
      </w:tr>
      <w:tr w14:paraId="5A2180F1">
        <w:tblPrEx>
          <w:tblCellMar>
            <w:top w:w="0" w:type="dxa"/>
            <w:left w:w="108" w:type="dxa"/>
            <w:bottom w:w="0" w:type="dxa"/>
            <w:right w:w="108" w:type="dxa"/>
          </w:tblCellMar>
        </w:tblPrEx>
        <w:trPr>
          <w:gridAfter w:val="1"/>
          <w:wAfter w:w="217" w:type="dxa"/>
        </w:trPr>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441FDA">
            <w:pPr>
              <w:jc w:val="center"/>
            </w:pPr>
            <w:r>
              <w:rPr>
                <w:rFonts w:ascii="宋体" w:hAnsi="宋体" w:eastAsia="宋体"/>
                <w:sz w:val="16"/>
              </w:rPr>
              <w:t>年度绩效指标完成情况</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A5115">
            <w:pPr>
              <w:jc w:val="center"/>
            </w:pPr>
            <w:r>
              <w:rPr>
                <w:rFonts w:ascii="宋体" w:hAnsi="宋体" w:eastAsia="宋体"/>
                <w:sz w:val="16"/>
              </w:rPr>
              <w:t>产出指标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3CF02">
            <w:pPr>
              <w:jc w:val="center"/>
            </w:pPr>
            <w:r>
              <w:rPr>
                <w:rFonts w:ascii="宋体" w:hAnsi="宋体" w:eastAsia="宋体"/>
                <w:sz w:val="16"/>
              </w:rPr>
              <w:t>数量指标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B969B16">
            <w:pPr>
              <w:jc w:val="center"/>
            </w:pPr>
            <w:r>
              <w:rPr>
                <w:rFonts w:ascii="宋体" w:hAnsi="宋体" w:eastAsia="宋体"/>
                <w:sz w:val="16"/>
              </w:rPr>
              <w:t>开展重大林业有害生物专项调查（普查）县市</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6EADAB8">
            <w:pPr>
              <w:jc w:val="center"/>
            </w:pPr>
            <w:r>
              <w:rPr>
                <w:rFonts w:ascii="宋体" w:hAnsi="宋体" w:eastAsia="宋体"/>
                <w:sz w:val="16"/>
              </w:rPr>
              <w:t>=12个</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B738547">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23165EA">
            <w:pPr>
              <w:jc w:val="center"/>
            </w:pPr>
            <w:r>
              <w:rPr>
                <w:rFonts w:ascii="宋体" w:hAnsi="宋体" w:eastAsia="宋体"/>
                <w:sz w:val="16"/>
              </w:rPr>
              <w:t>=12个</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F7FA9D7">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922DFB9">
            <w:pPr>
              <w:jc w:val="center"/>
            </w:pPr>
            <w:r>
              <w:rPr>
                <w:rFonts w:ascii="宋体" w:hAnsi="宋体" w:eastAsia="宋体"/>
                <w:sz w:val="16"/>
              </w:rPr>
              <w:t>直接赋分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1A91B86">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C7EE4B1">
            <w:pPr>
              <w:jc w:val="center"/>
            </w:pPr>
            <w:r>
              <w:rPr>
                <w:rFonts w:ascii="宋体" w:hAnsi="宋体" w:eastAsia="宋体"/>
                <w:sz w:val="16"/>
              </w:rPr>
              <w:t>=12个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C973094">
            <w:pPr>
              <w:jc w:val="center"/>
            </w:pPr>
            <w:r>
              <w:rPr>
                <w:rFonts w:ascii="宋体" w:hAnsi="宋体" w:eastAsia="宋体"/>
                <w:sz w:val="16"/>
              </w:rPr>
              <w:t>8</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1406C">
            <w:pPr>
              <w:jc w:val="center"/>
            </w:pPr>
          </w:p>
        </w:tc>
      </w:tr>
      <w:tr w14:paraId="434C8441">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4964024"/>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712A932"/>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FFB9AB4"/>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89DE010">
            <w:pPr>
              <w:jc w:val="center"/>
            </w:pPr>
            <w:r>
              <w:rPr>
                <w:rFonts w:ascii="宋体" w:hAnsi="宋体" w:eastAsia="宋体"/>
                <w:sz w:val="16"/>
              </w:rPr>
              <w:t>开展重大林业有害生物专项调查（普查）面积</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36FDA85">
            <w:pPr>
              <w:jc w:val="center"/>
            </w:pPr>
            <w:r>
              <w:rPr>
                <w:rFonts w:ascii="宋体" w:hAnsi="宋体" w:eastAsia="宋体"/>
                <w:sz w:val="16"/>
              </w:rPr>
              <w:t>&gt;=522.87万亩</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EE0FE2A">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39A27A7">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64FBC00">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9D97341">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4A092FC">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049FF11">
            <w:pPr>
              <w:jc w:val="center"/>
            </w:pPr>
            <w:r>
              <w:rPr>
                <w:rFonts w:ascii="宋体" w:hAnsi="宋体" w:eastAsia="宋体"/>
                <w:sz w:val="16"/>
              </w:rPr>
              <w:t>=522.87万亩</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A242F79">
            <w:pPr>
              <w:jc w:val="center"/>
            </w:pPr>
            <w:r>
              <w:rPr>
                <w:rFonts w:ascii="宋体" w:hAnsi="宋体" w:eastAsia="宋体"/>
                <w:sz w:val="16"/>
              </w:rPr>
              <w:t>8</w:t>
            </w:r>
          </w:p>
        </w:tc>
        <w:tc>
          <w:tcPr>
            <w:tcW w:w="143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32F5AB">
            <w:pPr>
              <w:jc w:val="center"/>
            </w:pPr>
          </w:p>
        </w:tc>
      </w:tr>
      <w:tr w14:paraId="77CA4D75">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969FA6A"/>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3643564"/>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A0CA040">
            <w:pPr>
              <w:jc w:val="center"/>
            </w:pPr>
            <w:r>
              <w:rPr>
                <w:rFonts w:ascii="宋体" w:hAnsi="宋体" w:eastAsia="宋体"/>
                <w:sz w:val="16"/>
              </w:rPr>
              <w:t>质量指标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DEE6835">
            <w:pPr>
              <w:jc w:val="center"/>
            </w:pPr>
            <w:r>
              <w:rPr>
                <w:rFonts w:ascii="宋体" w:hAnsi="宋体" w:eastAsia="宋体"/>
                <w:sz w:val="16"/>
              </w:rPr>
              <w:t>采购监测用品合格率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E8AB16C">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16919A3">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FF612AA">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5ECC577">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516AC6E">
            <w:pPr>
              <w:jc w:val="center"/>
            </w:pPr>
            <w:r>
              <w:rPr>
                <w:rFonts w:ascii="宋体" w:hAnsi="宋体" w:eastAsia="宋体"/>
                <w:sz w:val="16"/>
              </w:rPr>
              <w:t>直接赋分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BFCE31C">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C383877">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C6D4FE1">
            <w:pPr>
              <w:jc w:val="center"/>
            </w:pPr>
            <w:r>
              <w:rPr>
                <w:rFonts w:ascii="宋体" w:hAnsi="宋体" w:eastAsia="宋体"/>
                <w:sz w:val="16"/>
              </w:rPr>
              <w:t>8</w:t>
            </w:r>
          </w:p>
        </w:tc>
        <w:tc>
          <w:tcPr>
            <w:tcW w:w="143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427320">
            <w:pPr>
              <w:jc w:val="center"/>
            </w:pPr>
          </w:p>
        </w:tc>
      </w:tr>
      <w:tr w14:paraId="7A7033DB">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ACE3FC7"/>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965866A"/>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83028">
            <w:pPr>
              <w:jc w:val="center"/>
            </w:pPr>
            <w:r>
              <w:rPr>
                <w:rFonts w:ascii="宋体" w:hAnsi="宋体" w:eastAsia="宋体"/>
                <w:sz w:val="16"/>
              </w:rPr>
              <w:t>时效指标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B7DD994">
            <w:pPr>
              <w:jc w:val="center"/>
            </w:pPr>
            <w:r>
              <w:rPr>
                <w:rFonts w:ascii="宋体" w:hAnsi="宋体" w:eastAsia="宋体"/>
                <w:sz w:val="16"/>
              </w:rPr>
              <w:t>资金支付及时率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E9509B1">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37BE5C5">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549454A">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9892DBB">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B02350D">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22D5CB9">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FA7076B">
            <w:pPr>
              <w:jc w:val="center"/>
            </w:pPr>
            <w:r>
              <w:rPr>
                <w:rFonts w:ascii="宋体" w:hAnsi="宋体" w:eastAsia="宋体"/>
                <w:sz w:val="16"/>
              </w:rPr>
              <w:t>=88.21%</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1CB0526">
            <w:pPr>
              <w:jc w:val="center"/>
            </w:pPr>
            <w:r>
              <w:rPr>
                <w:rFonts w:ascii="宋体" w:hAnsi="宋体" w:eastAsia="宋体"/>
                <w:sz w:val="16"/>
              </w:rPr>
              <w:t>5.64</w:t>
            </w:r>
          </w:p>
        </w:tc>
        <w:tc>
          <w:tcPr>
            <w:tcW w:w="143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DFF6AF">
            <w:pPr>
              <w:jc w:val="center"/>
            </w:pPr>
            <w:r>
              <w:rPr>
                <w:rFonts w:ascii="宋体" w:hAnsi="宋体" w:eastAsia="宋体"/>
                <w:sz w:val="16"/>
              </w:rPr>
              <w:t>偏差原因：年初设置指标值时考虑不周全，简单认为资金支付及时率为项目实施完毕使用的资金及时支付，剩余的资金不计算入及时率中；改进措施：进一步加强预算相关知识的学习，提高项目执行水平，科学设定各项指标。</w:t>
            </w:r>
          </w:p>
        </w:tc>
      </w:tr>
      <w:tr w14:paraId="21295137">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A3315F2"/>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451772C"/>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613195A"/>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55516BF">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77FFB2C">
            <w:pPr>
              <w:jc w:val="center"/>
            </w:pPr>
            <w:r>
              <w:rPr>
                <w:rFonts w:ascii="宋体" w:hAnsi="宋体" w:eastAsia="宋体"/>
                <w:sz w:val="16"/>
              </w:rPr>
              <w:t>=2024年12月20日前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84A29A7">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442F488">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DD6AE65">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FE11F35">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A948410">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C4FE54C">
            <w:pPr>
              <w:jc w:val="center"/>
            </w:pPr>
            <w:r>
              <w:rPr>
                <w:rFonts w:ascii="宋体" w:hAnsi="宋体" w:eastAsia="宋体"/>
                <w:sz w:val="16"/>
              </w:rPr>
              <w:t>=2024年10月15日</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9C53127">
            <w:pPr>
              <w:jc w:val="center"/>
            </w:pPr>
            <w:r>
              <w:rPr>
                <w:rFonts w:ascii="宋体" w:hAnsi="宋体" w:eastAsia="宋体"/>
                <w:sz w:val="16"/>
              </w:rPr>
              <w:t>8</w:t>
            </w:r>
          </w:p>
        </w:tc>
        <w:tc>
          <w:tcPr>
            <w:tcW w:w="143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902709">
            <w:pPr>
              <w:jc w:val="center"/>
            </w:pPr>
          </w:p>
        </w:tc>
      </w:tr>
      <w:tr w14:paraId="30AB3E46">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583B922"/>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9D2D27">
            <w:pPr>
              <w:jc w:val="center"/>
            </w:pPr>
            <w:r>
              <w:rPr>
                <w:rFonts w:ascii="宋体" w:hAnsi="宋体" w:eastAsia="宋体"/>
                <w:sz w:val="16"/>
              </w:rPr>
              <w:t>成本指标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091B84">
            <w:pPr>
              <w:jc w:val="center"/>
            </w:pPr>
            <w:r>
              <w:rPr>
                <w:rFonts w:ascii="宋体" w:hAnsi="宋体" w:eastAsia="宋体"/>
                <w:sz w:val="16"/>
              </w:rPr>
              <w:t>经济成本指标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9A19320">
            <w:pPr>
              <w:jc w:val="center"/>
            </w:pPr>
            <w:r>
              <w:rPr>
                <w:rFonts w:ascii="宋体" w:hAnsi="宋体" w:eastAsia="宋体"/>
                <w:sz w:val="16"/>
              </w:rPr>
              <w:t>林业有害生物监测调查用品费用</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DE7FAB2">
            <w:pPr>
              <w:jc w:val="center"/>
            </w:pPr>
            <w:r>
              <w:rPr>
                <w:rFonts w:ascii="宋体" w:hAnsi="宋体" w:eastAsia="宋体"/>
                <w:sz w:val="16"/>
              </w:rPr>
              <w:t>&lt;=27万元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6524D98">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0EE54D0">
            <w:pPr>
              <w:jc w:val="center"/>
            </w:pPr>
            <w:r>
              <w:rPr>
                <w:rFonts w:ascii="宋体" w:hAnsi="宋体" w:eastAsia="宋体"/>
                <w:sz w:val="16"/>
              </w:rPr>
              <w:t>＜=6万元</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07159FD">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717C4A9">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1190B61">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1FBC31E">
            <w:pPr>
              <w:jc w:val="center"/>
            </w:pPr>
            <w:r>
              <w:rPr>
                <w:rFonts w:ascii="宋体" w:hAnsi="宋体" w:eastAsia="宋体"/>
                <w:sz w:val="16"/>
              </w:rPr>
              <w:t>=26.98万元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DA6DE06">
            <w:pPr>
              <w:jc w:val="center"/>
            </w:pPr>
            <w:r>
              <w:rPr>
                <w:rFonts w:ascii="宋体" w:hAnsi="宋体" w:eastAsia="宋体"/>
                <w:sz w:val="16"/>
              </w:rPr>
              <w:t>9.98</w:t>
            </w:r>
          </w:p>
        </w:tc>
        <w:tc>
          <w:tcPr>
            <w:tcW w:w="143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0E21F6">
            <w:pPr>
              <w:jc w:val="center"/>
            </w:pPr>
            <w:r>
              <w:rPr>
                <w:rFonts w:ascii="宋体" w:hAnsi="宋体" w:eastAsia="宋体"/>
                <w:sz w:val="16"/>
              </w:rPr>
              <w:t>偏差原因：因市场波动，采购物品价格下降，导致资金未使用完毕；改进措施：进一步加强项目管理，加大市场咨询，更加合理制定各项指标</w:t>
            </w:r>
          </w:p>
        </w:tc>
      </w:tr>
      <w:tr w14:paraId="5994EA89">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6001ADAB"/>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27FBCF5"/>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96C4C81"/>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1F36392">
            <w:pPr>
              <w:jc w:val="center"/>
            </w:pPr>
            <w:r>
              <w:rPr>
                <w:rFonts w:ascii="宋体" w:hAnsi="宋体" w:eastAsia="宋体"/>
                <w:sz w:val="16"/>
              </w:rPr>
              <w:t>林业有害生物野外监测调查费用</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28D7E9D">
            <w:pPr>
              <w:jc w:val="center"/>
            </w:pPr>
            <w:r>
              <w:rPr>
                <w:rFonts w:ascii="宋体" w:hAnsi="宋体" w:eastAsia="宋体"/>
                <w:sz w:val="16"/>
              </w:rPr>
              <w:t>&lt;=13万元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9D0075F">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84712DB">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19CE7F0">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F21A4B2">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C8E3CCF">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1DDDA5D">
            <w:pPr>
              <w:jc w:val="center"/>
            </w:pPr>
            <w:r>
              <w:rPr>
                <w:rFonts w:ascii="宋体" w:hAnsi="宋体" w:eastAsia="宋体"/>
                <w:sz w:val="16"/>
              </w:rPr>
              <w:t>=8.3万元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12C8CD1">
            <w:pPr>
              <w:jc w:val="center"/>
            </w:pPr>
            <w:r>
              <w:rPr>
                <w:rFonts w:ascii="宋体" w:hAnsi="宋体" w:eastAsia="宋体"/>
                <w:sz w:val="16"/>
              </w:rPr>
              <w:t>0.96</w:t>
            </w:r>
          </w:p>
        </w:tc>
        <w:tc>
          <w:tcPr>
            <w:tcW w:w="143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0046B3">
            <w:pPr>
              <w:jc w:val="center"/>
            </w:pPr>
            <w:r>
              <w:rPr>
                <w:rFonts w:ascii="宋体" w:hAnsi="宋体" w:eastAsia="宋体"/>
                <w:sz w:val="16"/>
              </w:rPr>
              <w:t>偏差原因：资金预算不精准，部分时间同其他项目同时开展，未很好结合其他项目制定预算，导致资金结余；改进措施：进一步加强项目管理，结合其他项目统筹制定各项指标。</w:t>
            </w:r>
          </w:p>
        </w:tc>
      </w:tr>
      <w:tr w14:paraId="572A1E83">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0B59286"/>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58A8E77">
            <w:pPr>
              <w:jc w:val="center"/>
            </w:pPr>
            <w:r>
              <w:rPr>
                <w:rFonts w:ascii="宋体" w:hAnsi="宋体" w:eastAsia="宋体"/>
                <w:sz w:val="16"/>
              </w:rPr>
              <w:t>效益指标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D85F1DD">
            <w:pPr>
              <w:jc w:val="center"/>
            </w:pPr>
            <w:r>
              <w:rPr>
                <w:rFonts w:ascii="宋体" w:hAnsi="宋体" w:eastAsia="宋体"/>
                <w:sz w:val="16"/>
              </w:rPr>
              <w:t>社会效益指标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2011FEA">
            <w:pPr>
              <w:jc w:val="center"/>
            </w:pPr>
            <w:r>
              <w:rPr>
                <w:rFonts w:ascii="宋体" w:hAnsi="宋体" w:eastAsia="宋体"/>
                <w:sz w:val="16"/>
              </w:rPr>
              <w:t>提升林业有害生物掌握能力</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065B2B4">
            <w:pPr>
              <w:jc w:val="center"/>
            </w:pPr>
            <w:r>
              <w:rPr>
                <w:rFonts w:ascii="宋体" w:hAnsi="宋体" w:eastAsia="宋体"/>
                <w:sz w:val="16"/>
              </w:rPr>
              <w:t>提升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FCE61EC">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A05C498">
            <w:pPr>
              <w:jc w:val="center"/>
            </w:pPr>
            <w:r>
              <w:rPr>
                <w:rFonts w:ascii="宋体" w:hAnsi="宋体" w:eastAsia="宋体"/>
                <w:sz w:val="16"/>
              </w:rPr>
              <w:t>提升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EC0DFB2">
            <w:pPr>
              <w:jc w:val="center"/>
            </w:pPr>
            <w:r>
              <w:rPr>
                <w:rFonts w:ascii="宋体" w:hAnsi="宋体" w:eastAsia="宋体"/>
                <w:sz w:val="16"/>
              </w:rPr>
              <w:t>20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D7E9F8D">
            <w:pPr>
              <w:jc w:val="center"/>
            </w:pPr>
            <w:r>
              <w:rPr>
                <w:rFonts w:ascii="宋体" w:hAnsi="宋体" w:eastAsia="宋体"/>
                <w:sz w:val="16"/>
              </w:rPr>
              <w:t>按评判等级赋分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AEF5D7E">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12FC1B9">
            <w:pPr>
              <w:jc w:val="center"/>
            </w:pPr>
            <w:r>
              <w:rPr>
                <w:rFonts w:ascii="宋体" w:hAnsi="宋体" w:eastAsia="宋体"/>
                <w:sz w:val="16"/>
              </w:rPr>
              <w:t>提升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AE6C30B">
            <w:pPr>
              <w:jc w:val="center"/>
            </w:pPr>
            <w:r>
              <w:rPr>
                <w:rFonts w:ascii="宋体" w:hAnsi="宋体" w:eastAsia="宋体"/>
                <w:sz w:val="16"/>
              </w:rPr>
              <w:t>20</w:t>
            </w:r>
          </w:p>
        </w:tc>
        <w:tc>
          <w:tcPr>
            <w:tcW w:w="143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949AD4">
            <w:pPr>
              <w:jc w:val="center"/>
            </w:pPr>
          </w:p>
        </w:tc>
      </w:tr>
      <w:tr w14:paraId="2E54C010">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62677BA"/>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257D5EE">
            <w:pPr>
              <w:jc w:val="center"/>
            </w:pPr>
            <w:r>
              <w:rPr>
                <w:rFonts w:ascii="宋体" w:hAnsi="宋体" w:eastAsia="宋体"/>
                <w:sz w:val="16"/>
              </w:rPr>
              <w:t>满意度指标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9B05881">
            <w:pPr>
              <w:jc w:val="center"/>
            </w:pPr>
            <w:r>
              <w:rPr>
                <w:rFonts w:ascii="宋体" w:hAnsi="宋体" w:eastAsia="宋体"/>
                <w:sz w:val="16"/>
              </w:rPr>
              <w:t>满意度指标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C7648CD">
            <w:pPr>
              <w:jc w:val="center"/>
            </w:pPr>
            <w:r>
              <w:rPr>
                <w:rFonts w:ascii="宋体" w:hAnsi="宋体" w:eastAsia="宋体"/>
                <w:sz w:val="16"/>
              </w:rPr>
              <w:t>当地民众满意度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F342BE5">
            <w:pPr>
              <w:jc w:val="center"/>
            </w:pPr>
            <w:r>
              <w:rPr>
                <w:rFonts w:ascii="宋体" w:hAnsi="宋体" w:eastAsia="宋体"/>
                <w:sz w:val="16"/>
              </w:rPr>
              <w:t>&gt;=95%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B36FEB3">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F5856CC">
            <w:pPr>
              <w:jc w:val="center"/>
            </w:pPr>
            <w:r>
              <w:rPr>
                <w:rFonts w:ascii="宋体" w:hAnsi="宋体" w:eastAsia="宋体"/>
                <w:sz w:val="16"/>
              </w:rPr>
              <w:t>=95%</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055B961">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E71BC14">
            <w:pPr>
              <w:jc w:val="center"/>
            </w:pPr>
            <w:r>
              <w:rPr>
                <w:rFonts w:ascii="宋体" w:hAnsi="宋体" w:eastAsia="宋体"/>
                <w:sz w:val="16"/>
              </w:rPr>
              <w:t>满意度赋分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C3B696D">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D3C4509">
            <w:pPr>
              <w:jc w:val="center"/>
            </w:pPr>
            <w:r>
              <w:rPr>
                <w:rFonts w:ascii="宋体" w:hAnsi="宋体" w:eastAsia="宋体"/>
                <w:sz w:val="16"/>
              </w:rPr>
              <w:t>=96.7%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873E59E">
            <w:pPr>
              <w:jc w:val="center"/>
            </w:pPr>
            <w:r>
              <w:rPr>
                <w:rFonts w:ascii="宋体" w:hAnsi="宋体" w:eastAsia="宋体"/>
                <w:sz w:val="16"/>
              </w:rPr>
              <w:t>10</w:t>
            </w:r>
          </w:p>
        </w:tc>
        <w:tc>
          <w:tcPr>
            <w:tcW w:w="143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334414">
            <w:pPr>
              <w:jc w:val="center"/>
            </w:pPr>
            <w:r>
              <w:rPr>
                <w:rFonts w:ascii="宋体" w:hAnsi="宋体" w:eastAsia="宋体"/>
                <w:sz w:val="16"/>
              </w:rPr>
              <w:t>偏差原因：为正向偏差，通过及时、全面落实普查各项工作，及时掌握发生情况，通过及时为预测预报、警报等提供依据，适时指导了基层开展防治工作，重大林业有害生物得到有效控制，民众满意度提高。</w:t>
            </w:r>
          </w:p>
        </w:tc>
      </w:tr>
      <w:tr w14:paraId="062344AC">
        <w:tblPrEx>
          <w:tblCellMar>
            <w:top w:w="0" w:type="dxa"/>
            <w:left w:w="108" w:type="dxa"/>
            <w:bottom w:w="0" w:type="dxa"/>
            <w:right w:w="108" w:type="dxa"/>
          </w:tblCellMar>
        </w:tblPrEx>
        <w:tc>
          <w:tcPr>
            <w:tcW w:w="458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891B01">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92E969A">
            <w:pPr>
              <w:jc w:val="center"/>
            </w:pPr>
            <w:r>
              <w:rPr>
                <w:rFonts w:ascii="宋体" w:hAnsi="宋体" w:eastAsia="宋体"/>
                <w:sz w:val="16"/>
              </w:rPr>
              <w:t>100</w:t>
            </w:r>
          </w:p>
        </w:tc>
        <w:tc>
          <w:tcPr>
            <w:tcW w:w="2006" w:type="dxa"/>
            <w:gridSpan w:val="3"/>
            <w:tcBorders>
              <w:top w:val="single" w:color="auto" w:sz="10" w:space="0"/>
              <w:left w:val="single" w:color="auto" w:sz="10" w:space="0"/>
              <w:bottom w:val="single" w:color="auto" w:sz="10" w:space="0"/>
              <w:right w:val="single" w:color="auto" w:sz="10" w:space="0"/>
              <w:insideV w:val="single" w:sz="10" w:space="0"/>
            </w:tcBorders>
          </w:tcPr>
          <w:p w14:paraId="0A1258FA"/>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B5E337B">
            <w:pPr>
              <w:jc w:val="center"/>
            </w:pPr>
            <w:r>
              <w:rPr>
                <w:rFonts w:ascii="宋体" w:hAnsi="宋体" w:eastAsia="宋体"/>
                <w:sz w:val="16"/>
              </w:rPr>
              <w:t>85.63分</w:t>
            </w:r>
          </w:p>
        </w:tc>
        <w:tc>
          <w:tcPr>
            <w:tcW w:w="1435" w:type="dxa"/>
            <w:gridSpan w:val="3"/>
            <w:tcBorders>
              <w:top w:val="single" w:color="auto" w:sz="10" w:space="0"/>
              <w:left w:val="single" w:color="auto" w:sz="10" w:space="0"/>
              <w:bottom w:val="single" w:color="auto" w:sz="10" w:space="0"/>
              <w:right w:val="single" w:color="auto" w:sz="10" w:space="0"/>
              <w:insideV w:val="single" w:sz="10" w:space="0"/>
            </w:tcBorders>
          </w:tcPr>
          <w:p w14:paraId="4CAE1AC6"/>
        </w:tc>
      </w:tr>
    </w:tbl>
    <w:p w14:paraId="422E5C15">
      <w:r>
        <w:br w:type="page"/>
      </w:r>
    </w:p>
    <w:tbl>
      <w:tblPr>
        <w:tblStyle w:val="9"/>
        <w:tblW w:w="0" w:type="auto"/>
        <w:tblInd w:w="0" w:type="dxa"/>
        <w:tblLayout w:type="autofit"/>
        <w:tblCellMar>
          <w:top w:w="0" w:type="dxa"/>
          <w:left w:w="108" w:type="dxa"/>
          <w:bottom w:w="0" w:type="dxa"/>
          <w:right w:w="108" w:type="dxa"/>
        </w:tblCellMar>
      </w:tblPr>
      <w:tblGrid>
        <w:gridCol w:w="620"/>
        <w:gridCol w:w="601"/>
        <w:gridCol w:w="601"/>
        <w:gridCol w:w="601"/>
        <w:gridCol w:w="856"/>
        <w:gridCol w:w="601"/>
        <w:gridCol w:w="776"/>
        <w:gridCol w:w="611"/>
        <w:gridCol w:w="601"/>
        <w:gridCol w:w="601"/>
        <w:gridCol w:w="776"/>
        <w:gridCol w:w="630"/>
        <w:gridCol w:w="560"/>
        <w:gridCol w:w="625"/>
      </w:tblGrid>
      <w:tr w14:paraId="5EBE9951">
        <w:tblPrEx>
          <w:tblCellMar>
            <w:top w:w="0" w:type="dxa"/>
            <w:left w:w="108" w:type="dxa"/>
            <w:bottom w:w="0" w:type="dxa"/>
            <w:right w:w="108" w:type="dxa"/>
          </w:tblCellMar>
        </w:tblPrEx>
        <w:tc>
          <w:tcPr>
            <w:tcW w:w="8848" w:type="dxa"/>
            <w:gridSpan w:val="14"/>
            <w:vAlign w:val="center"/>
          </w:tcPr>
          <w:p w14:paraId="1EF93503">
            <w:pPr>
              <w:jc w:val="center"/>
            </w:pPr>
            <w:r>
              <w:rPr>
                <w:rFonts w:ascii="宋体" w:hAnsi="宋体" w:eastAsia="宋体"/>
                <w:sz w:val="24"/>
              </w:rPr>
              <w:t>项目支出绩效自评表</w:t>
            </w:r>
          </w:p>
        </w:tc>
      </w:tr>
      <w:tr w14:paraId="31431E7C">
        <w:tblPrEx>
          <w:tblCellMar>
            <w:top w:w="0" w:type="dxa"/>
            <w:left w:w="108" w:type="dxa"/>
            <w:bottom w:w="0" w:type="dxa"/>
            <w:right w:w="108" w:type="dxa"/>
          </w:tblCellMar>
        </w:tblPrEx>
        <w:tc>
          <w:tcPr>
            <w:tcW w:w="8848" w:type="dxa"/>
            <w:gridSpan w:val="14"/>
            <w:vAlign w:val="center"/>
          </w:tcPr>
          <w:p w14:paraId="48F0FFEF">
            <w:pPr>
              <w:jc w:val="center"/>
            </w:pPr>
            <w:r>
              <w:rPr>
                <w:rFonts w:ascii="宋体" w:hAnsi="宋体" w:eastAsia="宋体"/>
                <w:sz w:val="24"/>
              </w:rPr>
              <w:t>(2024年度)</w:t>
            </w:r>
          </w:p>
        </w:tc>
      </w:tr>
      <w:tr w14:paraId="475B18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C22F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612960">
            <w:pPr>
              <w:jc w:val="center"/>
            </w:pPr>
            <w:r>
              <w:rPr>
                <w:rFonts w:ascii="宋体" w:hAnsi="宋体" w:eastAsia="宋体"/>
                <w:sz w:val="16"/>
              </w:rPr>
              <w:t>喀什地区2024年食心虫综合防治项目</w:t>
            </w:r>
          </w:p>
        </w:tc>
      </w:tr>
      <w:tr w14:paraId="17D581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F23C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59E01F">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423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7A4854">
            <w:pPr>
              <w:jc w:val="center"/>
              <w:rPr>
                <w:rFonts w:hint="eastAsia" w:eastAsia="宋体"/>
                <w:lang w:eastAsia="zh-CN"/>
              </w:rPr>
            </w:pPr>
            <w:r>
              <w:rPr>
                <w:rFonts w:hint="eastAsia" w:ascii="宋体" w:hAnsi="宋体"/>
                <w:sz w:val="16"/>
                <w:lang w:eastAsia="zh-CN"/>
              </w:rPr>
              <w:t>新疆维吾尔自治区喀什地区林业和草原局</w:t>
            </w:r>
          </w:p>
        </w:tc>
      </w:tr>
      <w:tr w14:paraId="19CF61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6F0C0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3BDB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DCED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724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768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8A5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69F9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64B3">
            <w:pPr>
              <w:jc w:val="center"/>
            </w:pPr>
            <w:r>
              <w:rPr>
                <w:rFonts w:ascii="宋体" w:hAnsi="宋体" w:eastAsia="宋体"/>
                <w:sz w:val="16"/>
              </w:rPr>
              <w:t>得分</w:t>
            </w:r>
          </w:p>
        </w:tc>
      </w:tr>
      <w:tr w14:paraId="2DDD9F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114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3BA0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A8148">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72AFB">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60E8F">
            <w:pPr>
              <w:jc w:val="center"/>
            </w:pPr>
            <w:r>
              <w:rPr>
                <w:rFonts w:ascii="宋体" w:hAnsi="宋体" w:eastAsia="宋体"/>
                <w:sz w:val="16"/>
              </w:rPr>
              <w:t>66.48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F29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45A78">
            <w:pPr>
              <w:jc w:val="center"/>
            </w:pPr>
            <w:r>
              <w:rPr>
                <w:rFonts w:ascii="宋体" w:hAnsi="宋体" w:eastAsia="宋体"/>
                <w:sz w:val="16"/>
              </w:rPr>
              <w:t>95.0%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58924">
            <w:pPr>
              <w:jc w:val="center"/>
            </w:pPr>
            <w:r>
              <w:rPr>
                <w:rFonts w:ascii="宋体" w:hAnsi="宋体" w:eastAsia="宋体"/>
                <w:sz w:val="16"/>
              </w:rPr>
              <w:t>8.74分</w:t>
            </w:r>
          </w:p>
        </w:tc>
      </w:tr>
      <w:tr w14:paraId="749DEE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FD5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D95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66776">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9FF3B">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2DC1E">
            <w:pPr>
              <w:jc w:val="center"/>
            </w:pPr>
            <w:r>
              <w:rPr>
                <w:rFonts w:ascii="宋体" w:hAnsi="宋体" w:eastAsia="宋体"/>
                <w:sz w:val="16"/>
              </w:rPr>
              <w:t>66.48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767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DB5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850E">
            <w:pPr>
              <w:jc w:val="center"/>
            </w:pPr>
            <w:r>
              <w:rPr>
                <w:rFonts w:ascii="宋体" w:hAnsi="宋体" w:eastAsia="宋体"/>
                <w:sz w:val="16"/>
              </w:rPr>
              <w:t>—</w:t>
            </w:r>
          </w:p>
        </w:tc>
      </w:tr>
      <w:tr w14:paraId="37080F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194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EB45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936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ECE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5F0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A08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75A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F685A">
            <w:pPr>
              <w:jc w:val="center"/>
            </w:pPr>
            <w:r>
              <w:rPr>
                <w:rFonts w:ascii="宋体" w:hAnsi="宋体" w:eastAsia="宋体"/>
                <w:sz w:val="16"/>
              </w:rPr>
              <w:t>—</w:t>
            </w:r>
          </w:p>
        </w:tc>
      </w:tr>
      <w:tr w14:paraId="2E3DD4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7A60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32011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B4ADE1">
            <w:pPr>
              <w:jc w:val="center"/>
            </w:pPr>
            <w:r>
              <w:rPr>
                <w:rFonts w:ascii="宋体" w:hAnsi="宋体" w:eastAsia="宋体"/>
                <w:sz w:val="16"/>
              </w:rPr>
              <w:t>实际完成情况</w:t>
            </w:r>
          </w:p>
        </w:tc>
      </w:tr>
      <w:tr w14:paraId="3E6D0B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24A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532264">
            <w:pPr>
              <w:jc w:val="both"/>
            </w:pPr>
            <w:r>
              <w:rPr>
                <w:rFonts w:ascii="宋体" w:hAnsi="宋体" w:eastAsia="宋体"/>
                <w:sz w:val="16"/>
              </w:rPr>
              <w:t>通过项目实施，在食心虫防治关键窗口期，采取综合防治、布设迷向丝等无公害防治手段，对伽师县新梅食心虫开展综合防治1.4万亩，实现降低虫口基数，实现降低虫口基数，压缩发生面积的防控目标，使项目区食心虫蛀果率低于5%，推进林业产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71F4F1">
            <w:pPr>
              <w:jc w:val="both"/>
            </w:pPr>
            <w:r>
              <w:rPr>
                <w:rFonts w:ascii="宋体" w:hAnsi="宋体" w:eastAsia="宋体"/>
                <w:sz w:val="16"/>
              </w:rPr>
              <w:t>通过项目实施，把握关键防治时期，合理布设迷向丝36.95万根，实施新梅食心虫防治1.4万亩，降低虫口基数，使项目区食心虫蛀果率降低至2.1%，有效推进新梅产业的高质量发展。</w:t>
            </w:r>
          </w:p>
        </w:tc>
      </w:tr>
      <w:tr w14:paraId="50D076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BB2C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C6C4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F43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24D6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7F0C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CABA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608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C96C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AAD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070C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F741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A5B1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8F331">
            <w:pPr>
              <w:jc w:val="center"/>
            </w:pPr>
            <w:r>
              <w:rPr>
                <w:rFonts w:ascii="宋体" w:hAnsi="宋体" w:eastAsia="宋体"/>
                <w:sz w:val="16"/>
              </w:rPr>
              <w:t>偏差原因分析及改进措施</w:t>
            </w:r>
          </w:p>
        </w:tc>
      </w:tr>
      <w:tr w14:paraId="402598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CB19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854DB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5B1B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F969A">
            <w:pPr>
              <w:jc w:val="center"/>
            </w:pPr>
            <w:r>
              <w:rPr>
                <w:rFonts w:ascii="宋体" w:hAnsi="宋体" w:eastAsia="宋体"/>
                <w:sz w:val="16"/>
              </w:rPr>
              <w:t>食心虫综合防治面积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4A51C">
            <w:pPr>
              <w:jc w:val="center"/>
            </w:pPr>
            <w:r>
              <w:rPr>
                <w:rFonts w:ascii="宋体" w:hAnsi="宋体" w:eastAsia="宋体"/>
                <w:sz w:val="16"/>
              </w:rPr>
              <w:t>&gt;=1.40万亩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71A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CBD60">
            <w:pPr>
              <w:jc w:val="center"/>
            </w:pPr>
            <w:r>
              <w:rPr>
                <w:rFonts w:ascii="宋体" w:hAnsi="宋体" w:eastAsia="宋体"/>
                <w:sz w:val="16"/>
              </w:rPr>
              <w:t>=0.8万亩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64A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073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4E2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FFE7E">
            <w:pPr>
              <w:jc w:val="center"/>
            </w:pPr>
            <w:r>
              <w:rPr>
                <w:rFonts w:ascii="宋体" w:hAnsi="宋体" w:eastAsia="宋体"/>
                <w:sz w:val="16"/>
              </w:rPr>
              <w:t>=1.4万亩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7C8A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A647C">
            <w:pPr>
              <w:jc w:val="center"/>
            </w:pPr>
          </w:p>
        </w:tc>
      </w:tr>
      <w:tr w14:paraId="74571D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F4D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CD3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C1D0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6A392">
            <w:pPr>
              <w:jc w:val="center"/>
            </w:pPr>
            <w:r>
              <w:rPr>
                <w:rFonts w:ascii="宋体" w:hAnsi="宋体" w:eastAsia="宋体"/>
                <w:sz w:val="16"/>
              </w:rPr>
              <w:t>采购药品合格率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43E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66463">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F72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500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2014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65F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815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297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EFA3E">
            <w:pPr>
              <w:jc w:val="center"/>
            </w:pPr>
          </w:p>
        </w:tc>
      </w:tr>
      <w:tr w14:paraId="05A8FA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D55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8D4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811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15C15">
            <w:pPr>
              <w:jc w:val="center"/>
            </w:pPr>
            <w:r>
              <w:rPr>
                <w:rFonts w:ascii="宋体" w:hAnsi="宋体" w:eastAsia="宋体"/>
                <w:sz w:val="16"/>
              </w:rPr>
              <w:t>蛀果率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5EEA0">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5361F">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93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A48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B21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354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DCBE0">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1B50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9EB39">
            <w:pPr>
              <w:jc w:val="center"/>
            </w:pPr>
          </w:p>
        </w:tc>
      </w:tr>
      <w:tr w14:paraId="4889FB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24C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7F6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974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10188">
            <w:pPr>
              <w:jc w:val="center"/>
            </w:pPr>
            <w:r>
              <w:rPr>
                <w:rFonts w:ascii="宋体" w:hAnsi="宋体" w:eastAsia="宋体"/>
                <w:sz w:val="16"/>
              </w:rPr>
              <w:t>无公害防治率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D2531">
            <w:pPr>
              <w:jc w:val="center"/>
            </w:pPr>
            <w:r>
              <w:rPr>
                <w:rFonts w:ascii="宋体" w:hAnsi="宋体" w:eastAsia="宋体"/>
                <w:sz w:val="16"/>
              </w:rPr>
              <w:t>&gt;=97.65%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394D">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95A24">
            <w:pPr>
              <w:jc w:val="center"/>
            </w:pPr>
            <w:r>
              <w:rPr>
                <w:rFonts w:ascii="宋体" w:hAnsi="宋体" w:eastAsia="宋体"/>
                <w:sz w:val="16"/>
              </w:rPr>
              <w:t>=97.65%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EDF6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AA9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718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01E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ABEEF">
            <w:pPr>
              <w:jc w:val="center"/>
            </w:pPr>
            <w:r>
              <w:rPr>
                <w:rFonts w:ascii="宋体" w:hAnsi="宋体" w:eastAsia="宋体"/>
                <w:sz w:val="16"/>
              </w:rPr>
              <w:t>5.86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DA0EB">
            <w:pPr>
              <w:jc w:val="center"/>
            </w:pPr>
            <w:r>
              <w:rPr>
                <w:rFonts w:ascii="宋体" w:hAnsi="宋体" w:eastAsia="宋体"/>
                <w:sz w:val="16"/>
              </w:rPr>
              <w:t>偏差原因：为正向偏差，通过积极推广无公害防治措施，提高了无公害防治的占比。</w:t>
            </w:r>
          </w:p>
        </w:tc>
      </w:tr>
      <w:tr w14:paraId="37FAF2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F4F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AFA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F585B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E4DA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5D3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D53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8E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6AD5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A68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629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ADA40">
            <w:pPr>
              <w:jc w:val="center"/>
            </w:pPr>
            <w:r>
              <w:rPr>
                <w:rFonts w:ascii="宋体" w:hAnsi="宋体" w:eastAsia="宋体"/>
                <w:sz w:val="16"/>
              </w:rPr>
              <w:t>=94.97%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BAA05">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80E4D">
            <w:pPr>
              <w:jc w:val="center"/>
            </w:pPr>
            <w:r>
              <w:rPr>
                <w:rFonts w:ascii="宋体" w:hAnsi="宋体" w:eastAsia="宋体"/>
                <w:sz w:val="16"/>
              </w:rPr>
              <w:t>偏差原因：年初设置指标值时考虑不周全，简单认为资金支付及时率为项目实施完毕使用的资金及时支付，剩余的资金不计算入及时率中；改进措施：进一步加强预算相关知识的学习，提高项目执行水平，科学设定各项指标。</w:t>
            </w:r>
          </w:p>
        </w:tc>
      </w:tr>
      <w:tr w14:paraId="242FA0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F9E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A76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7D2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A228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FEFA">
            <w:pPr>
              <w:jc w:val="center"/>
            </w:pPr>
            <w:r>
              <w:rPr>
                <w:rFonts w:ascii="宋体" w:hAnsi="宋体" w:eastAsia="宋体"/>
                <w:sz w:val="16"/>
              </w:rPr>
              <w:t>=2024年7月31日前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A26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6F3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45E0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BD1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F2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7EBD">
            <w:pPr>
              <w:jc w:val="center"/>
            </w:pPr>
            <w:r>
              <w:rPr>
                <w:rFonts w:ascii="宋体" w:hAnsi="宋体" w:eastAsia="宋体"/>
                <w:sz w:val="16"/>
              </w:rPr>
              <w:t>=2024年8月5日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6CF5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160C3">
            <w:pPr>
              <w:jc w:val="center"/>
            </w:pPr>
            <w:r>
              <w:rPr>
                <w:rFonts w:ascii="宋体" w:hAnsi="宋体" w:eastAsia="宋体"/>
                <w:sz w:val="16"/>
              </w:rPr>
              <w:t>偏差原因：年初设置指标值时考虑不周全，仅考虑了防治内容实施完毕时间，项目具体防治内容实施完毕为7月20日，但后续验收时间为8月5日；改进措施：进一步加强预算相关知识的学习，提高项目执行水平，科学设定各项指标。</w:t>
            </w:r>
          </w:p>
        </w:tc>
      </w:tr>
      <w:tr w14:paraId="184E15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65E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426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6E6B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A642D">
            <w:pPr>
              <w:jc w:val="center"/>
            </w:pPr>
            <w:r>
              <w:rPr>
                <w:rFonts w:ascii="宋体" w:hAnsi="宋体" w:eastAsia="宋体"/>
                <w:sz w:val="16"/>
              </w:rPr>
              <w:t>食心虫防治成本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E924">
            <w:pPr>
              <w:jc w:val="center"/>
            </w:pPr>
            <w:r>
              <w:rPr>
                <w:rFonts w:ascii="宋体" w:hAnsi="宋体" w:eastAsia="宋体"/>
                <w:sz w:val="16"/>
              </w:rPr>
              <w:t>&lt;=50元/亩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B06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1577D">
            <w:pPr>
              <w:jc w:val="center"/>
            </w:pPr>
            <w:r>
              <w:rPr>
                <w:rFonts w:ascii="宋体" w:hAnsi="宋体" w:eastAsia="宋体"/>
                <w:sz w:val="16"/>
              </w:rPr>
              <w:t>=50元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650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BDA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20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840B2">
            <w:pPr>
              <w:jc w:val="center"/>
            </w:pPr>
            <w:r>
              <w:rPr>
                <w:rFonts w:ascii="宋体" w:hAnsi="宋体" w:eastAsia="宋体"/>
                <w:sz w:val="16"/>
              </w:rPr>
              <w:t>=47.49元/亩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59180">
            <w:pPr>
              <w:jc w:val="center"/>
            </w:pPr>
            <w:r>
              <w:rPr>
                <w:rFonts w:ascii="宋体" w:hAnsi="宋体" w:eastAsia="宋体"/>
                <w:sz w:val="16"/>
              </w:rPr>
              <w:t>17.49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D68DB">
            <w:pPr>
              <w:jc w:val="center"/>
            </w:pPr>
            <w:r>
              <w:rPr>
                <w:rFonts w:ascii="宋体" w:hAnsi="宋体" w:eastAsia="宋体"/>
                <w:sz w:val="16"/>
              </w:rPr>
              <w:t>偏差原因：年初预算为50元/亩，因市场波动，药品价格下降，实际执行为47.07元/亩。</w:t>
            </w:r>
          </w:p>
        </w:tc>
      </w:tr>
      <w:tr w14:paraId="0472C7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461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2094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A351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2681C">
            <w:pPr>
              <w:jc w:val="center"/>
            </w:pPr>
            <w:r>
              <w:rPr>
                <w:rFonts w:ascii="宋体" w:hAnsi="宋体" w:eastAsia="宋体"/>
                <w:sz w:val="16"/>
              </w:rPr>
              <w:t>降低林业有害生物灾害损失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E2974">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E2D6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C76B">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C6A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BEA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A4F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4290A">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500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0689A">
            <w:pPr>
              <w:jc w:val="center"/>
            </w:pPr>
          </w:p>
        </w:tc>
      </w:tr>
      <w:tr w14:paraId="34C101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D25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B95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366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DEA7">
            <w:pPr>
              <w:jc w:val="center"/>
            </w:pPr>
            <w:r>
              <w:rPr>
                <w:rFonts w:ascii="宋体" w:hAnsi="宋体" w:eastAsia="宋体"/>
                <w:sz w:val="16"/>
              </w:rPr>
              <w:t>项目区果农满意度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49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530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3A5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C7F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709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651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E76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C74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C119C">
            <w:pPr>
              <w:jc w:val="center"/>
            </w:pPr>
          </w:p>
        </w:tc>
      </w:tr>
      <w:tr w14:paraId="5599156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D402D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CDF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A11E2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EC155">
            <w:pPr>
              <w:jc w:val="center"/>
            </w:pPr>
            <w:r>
              <w:rPr>
                <w:rFonts w:ascii="宋体" w:hAnsi="宋体" w:eastAsia="宋体"/>
                <w:sz w:val="16"/>
              </w:rPr>
              <w:t>89.34分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677B91"/>
        </w:tc>
      </w:tr>
    </w:tbl>
    <w:p w14:paraId="1B8B43C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E6FB5E7">
        <w:tblPrEx>
          <w:tblCellMar>
            <w:top w:w="0" w:type="dxa"/>
            <w:left w:w="108" w:type="dxa"/>
            <w:bottom w:w="0" w:type="dxa"/>
            <w:right w:w="108" w:type="dxa"/>
          </w:tblCellMar>
        </w:tblPrEx>
        <w:tc>
          <w:tcPr>
            <w:tcW w:w="8848" w:type="dxa"/>
            <w:gridSpan w:val="14"/>
            <w:vAlign w:val="center"/>
          </w:tcPr>
          <w:p w14:paraId="21F92AD8">
            <w:pPr>
              <w:jc w:val="center"/>
            </w:pPr>
            <w:r>
              <w:rPr>
                <w:rFonts w:ascii="宋体" w:hAnsi="宋体" w:eastAsia="宋体"/>
                <w:sz w:val="24"/>
              </w:rPr>
              <w:t>项目支出绩效自评表</w:t>
            </w:r>
          </w:p>
        </w:tc>
      </w:tr>
      <w:tr w14:paraId="5FBEE64D">
        <w:tblPrEx>
          <w:tblCellMar>
            <w:top w:w="0" w:type="dxa"/>
            <w:left w:w="108" w:type="dxa"/>
            <w:bottom w:w="0" w:type="dxa"/>
            <w:right w:w="108" w:type="dxa"/>
          </w:tblCellMar>
        </w:tblPrEx>
        <w:tc>
          <w:tcPr>
            <w:tcW w:w="8848" w:type="dxa"/>
            <w:gridSpan w:val="14"/>
            <w:vAlign w:val="center"/>
          </w:tcPr>
          <w:p w14:paraId="16185640">
            <w:pPr>
              <w:jc w:val="center"/>
            </w:pPr>
            <w:r>
              <w:rPr>
                <w:rFonts w:ascii="宋体" w:hAnsi="宋体" w:eastAsia="宋体"/>
                <w:sz w:val="24"/>
              </w:rPr>
              <w:t>(2024年度)</w:t>
            </w:r>
          </w:p>
        </w:tc>
      </w:tr>
      <w:tr w14:paraId="3BCE80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995A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214B94">
            <w:pPr>
              <w:jc w:val="center"/>
            </w:pPr>
            <w:r>
              <w:rPr>
                <w:rFonts w:ascii="宋体" w:hAnsi="宋体" w:eastAsia="宋体"/>
                <w:sz w:val="16"/>
              </w:rPr>
              <w:t>喀什地区设施桃、樱桃高效栽培技术研究与应用项目</w:t>
            </w:r>
          </w:p>
        </w:tc>
      </w:tr>
      <w:tr w14:paraId="4BF57A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7BD7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737291">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911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CCD43E">
            <w:pPr>
              <w:jc w:val="center"/>
              <w:rPr>
                <w:rFonts w:hint="eastAsia" w:eastAsia="宋体"/>
                <w:lang w:eastAsia="zh-CN"/>
              </w:rPr>
            </w:pPr>
            <w:r>
              <w:rPr>
                <w:rFonts w:hint="eastAsia" w:ascii="宋体" w:hAnsi="宋体"/>
                <w:sz w:val="16"/>
                <w:lang w:eastAsia="zh-CN"/>
              </w:rPr>
              <w:t>新疆维吾尔自治区喀什地区林业和草原局</w:t>
            </w:r>
          </w:p>
        </w:tc>
      </w:tr>
      <w:tr w14:paraId="4E6FDB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B5C2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B152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8469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BF9A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6204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869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A46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25030">
            <w:pPr>
              <w:jc w:val="center"/>
            </w:pPr>
            <w:r>
              <w:rPr>
                <w:rFonts w:ascii="宋体" w:hAnsi="宋体" w:eastAsia="宋体"/>
                <w:sz w:val="16"/>
              </w:rPr>
              <w:t>得分</w:t>
            </w:r>
          </w:p>
        </w:tc>
      </w:tr>
      <w:tr w14:paraId="21469E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F22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8EE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2214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7D13E">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EDF0C">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25C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F7B31">
            <w:pPr>
              <w:jc w:val="center"/>
            </w:pPr>
            <w:r>
              <w:rPr>
                <w:rFonts w:ascii="宋体" w:hAnsi="宋体" w:eastAsia="宋体"/>
                <w:sz w:val="16"/>
              </w:rPr>
              <w:t>26.5%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4D07D">
            <w:pPr>
              <w:jc w:val="center"/>
            </w:pPr>
            <w:r>
              <w:rPr>
                <w:rFonts w:ascii="宋体" w:hAnsi="宋体" w:eastAsia="宋体"/>
                <w:sz w:val="16"/>
              </w:rPr>
              <w:t>0.00分</w:t>
            </w:r>
          </w:p>
        </w:tc>
      </w:tr>
      <w:tr w14:paraId="671165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0AB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AC3E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5CF3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B5245">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440EA">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44F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6CE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50E15">
            <w:pPr>
              <w:jc w:val="center"/>
            </w:pPr>
            <w:r>
              <w:rPr>
                <w:rFonts w:ascii="宋体" w:hAnsi="宋体" w:eastAsia="宋体"/>
                <w:sz w:val="16"/>
              </w:rPr>
              <w:t>—</w:t>
            </w:r>
          </w:p>
        </w:tc>
      </w:tr>
      <w:tr w14:paraId="3CDA83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4DB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D86F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4F4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C37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8AF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03E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49A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A1C1D">
            <w:pPr>
              <w:jc w:val="center"/>
            </w:pPr>
            <w:r>
              <w:rPr>
                <w:rFonts w:ascii="宋体" w:hAnsi="宋体" w:eastAsia="宋体"/>
                <w:sz w:val="16"/>
              </w:rPr>
              <w:t>—</w:t>
            </w:r>
          </w:p>
        </w:tc>
      </w:tr>
      <w:tr w14:paraId="2F8D96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B89B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3F28C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8D3FA4">
            <w:pPr>
              <w:jc w:val="center"/>
            </w:pPr>
            <w:r>
              <w:rPr>
                <w:rFonts w:ascii="宋体" w:hAnsi="宋体" w:eastAsia="宋体"/>
                <w:sz w:val="16"/>
              </w:rPr>
              <w:t>实际完成情况</w:t>
            </w:r>
          </w:p>
        </w:tc>
      </w:tr>
      <w:tr w14:paraId="426F14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6D8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8925B5">
            <w:pPr>
              <w:jc w:val="both"/>
            </w:pPr>
            <w:r>
              <w:rPr>
                <w:rFonts w:ascii="宋体" w:hAnsi="宋体" w:eastAsia="宋体"/>
                <w:sz w:val="16"/>
              </w:rPr>
              <w:t>2024年通过开展喀什地区设施桃、樱桃高效栽培技术研究与应用项目，筛选出适宜设施栽培的桃、樱桃优良品种3个以上；指导建设设施桃、樱桃示范点，培训从业人员100人次以上，按要求发放绩效，提高科技人员科研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68D92C">
            <w:pPr>
              <w:jc w:val="both"/>
            </w:pPr>
            <w:r>
              <w:rPr>
                <w:rFonts w:ascii="宋体" w:hAnsi="宋体" w:eastAsia="宋体"/>
                <w:sz w:val="16"/>
              </w:rPr>
              <w:t>引进国内最新培育出的优良桃、樱桃品种10个，其中桃品种5个，甜樱桃品种3个，优良樱桃砧木品种2个，通过观测试验筛选出抗裂果、品质佳、果个大、丰产性好的适宜喀什等南疆地区设施栽培的中蟠13号和中油蟠9号优良品种2个、樱桃优良品种布鲁克斯（优系）1个，可以在喀什地区的设施内进行推广；赴县指导建设设施桃、樱桃示范点1个，培训从业人员129人次，2024年我站科技人员，结合自身优势，积极申报国家、自治区、地区科技项目5项，广泛提高科技人员科研积极性。</w:t>
            </w:r>
          </w:p>
        </w:tc>
      </w:tr>
      <w:tr w14:paraId="781DA4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8241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6B4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CC36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C0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AE18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0E20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5EC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3FA6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68C3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7ED2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B465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6D8D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580C7">
            <w:pPr>
              <w:jc w:val="center"/>
            </w:pPr>
            <w:r>
              <w:rPr>
                <w:rFonts w:ascii="宋体" w:hAnsi="宋体" w:eastAsia="宋体"/>
                <w:sz w:val="16"/>
              </w:rPr>
              <w:t>偏差原因分析及改进措施</w:t>
            </w:r>
          </w:p>
        </w:tc>
      </w:tr>
      <w:tr w14:paraId="2F0B95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961B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368F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5C665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3449">
            <w:pPr>
              <w:jc w:val="center"/>
            </w:pPr>
            <w:r>
              <w:rPr>
                <w:rFonts w:ascii="宋体" w:hAnsi="宋体" w:eastAsia="宋体"/>
                <w:sz w:val="16"/>
              </w:rPr>
              <w:t>筛选设施栽培优良品种个数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2921">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901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C4C59">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A71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220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3CF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110CC">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F53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260CE">
            <w:pPr>
              <w:jc w:val="center"/>
            </w:pPr>
          </w:p>
        </w:tc>
      </w:tr>
      <w:tr w14:paraId="500BFD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839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FDA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1AD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326C6">
            <w:pPr>
              <w:jc w:val="center"/>
            </w:pPr>
            <w:r>
              <w:rPr>
                <w:rFonts w:ascii="宋体" w:hAnsi="宋体" w:eastAsia="宋体"/>
                <w:sz w:val="16"/>
              </w:rPr>
              <w:t>培训农民数量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5BA5A">
            <w:pPr>
              <w:jc w:val="center"/>
            </w:pPr>
            <w:r>
              <w:rPr>
                <w:rFonts w:ascii="宋体" w:hAnsi="宋体" w:eastAsia="宋体"/>
                <w:sz w:val="16"/>
              </w:rPr>
              <w:t>&gt;=100人次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9CD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6AE8">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D42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63A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05C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CAB32">
            <w:pPr>
              <w:jc w:val="center"/>
            </w:pPr>
            <w:r>
              <w:rPr>
                <w:rFonts w:ascii="宋体" w:hAnsi="宋体" w:eastAsia="宋体"/>
                <w:sz w:val="16"/>
              </w:rPr>
              <w:t>=129人次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E8641">
            <w:pPr>
              <w:jc w:val="center"/>
            </w:pPr>
            <w:r>
              <w:rPr>
                <w:rFonts w:ascii="宋体" w:hAnsi="宋体" w:eastAsia="宋体"/>
                <w:sz w:val="16"/>
              </w:rPr>
              <w:t>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95AEC">
            <w:pPr>
              <w:jc w:val="center"/>
            </w:pPr>
            <w:r>
              <w:rPr>
                <w:rFonts w:ascii="宋体" w:hAnsi="宋体" w:eastAsia="宋体"/>
                <w:sz w:val="16"/>
              </w:rPr>
              <w:t>偏差原因：正向偏差。果农学习林果技术热情高，积极报名参加培训，导致人员人数多。</w:t>
            </w:r>
          </w:p>
        </w:tc>
      </w:tr>
      <w:tr w14:paraId="5692FB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640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17D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1BE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738D">
            <w:pPr>
              <w:jc w:val="center"/>
            </w:pPr>
            <w:r>
              <w:rPr>
                <w:rFonts w:ascii="宋体" w:hAnsi="宋体" w:eastAsia="宋体"/>
                <w:sz w:val="16"/>
              </w:rPr>
              <w:t>培训人员合格率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CC8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58F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C2A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427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E5F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7AE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7BD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959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D12E5">
            <w:pPr>
              <w:jc w:val="center"/>
            </w:pPr>
          </w:p>
        </w:tc>
      </w:tr>
      <w:tr w14:paraId="036F54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126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9C9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B1B6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F7C84">
            <w:pPr>
              <w:jc w:val="center"/>
            </w:pPr>
            <w:r>
              <w:rPr>
                <w:rFonts w:ascii="宋体" w:hAnsi="宋体" w:eastAsia="宋体"/>
                <w:sz w:val="16"/>
              </w:rPr>
              <w:t>培训完成时间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B8A7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10B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9EA3D">
            <w:pPr>
              <w:jc w:val="center"/>
            </w:pPr>
            <w:r>
              <w:rPr>
                <w:rFonts w:ascii="宋体" w:hAnsi="宋体" w:eastAsia="宋体"/>
                <w:sz w:val="16"/>
              </w:rPr>
              <w:t>2023年12月31日前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6D1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F74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D69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68D39">
            <w:pPr>
              <w:jc w:val="center"/>
            </w:pPr>
            <w:r>
              <w:rPr>
                <w:rFonts w:ascii="宋体" w:hAnsi="宋体" w:eastAsia="宋体"/>
                <w:sz w:val="16"/>
              </w:rPr>
              <w:t>=2024年6月29日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689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95501">
            <w:pPr>
              <w:jc w:val="center"/>
            </w:pPr>
          </w:p>
        </w:tc>
      </w:tr>
      <w:tr w14:paraId="43B8D5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6CC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CB87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E8642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B9AD1">
            <w:pPr>
              <w:jc w:val="center"/>
            </w:pPr>
            <w:r>
              <w:rPr>
                <w:rFonts w:ascii="宋体" w:hAnsi="宋体" w:eastAsia="宋体"/>
                <w:sz w:val="16"/>
              </w:rPr>
              <w:t>专用材料成本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64041">
            <w:pPr>
              <w:jc w:val="center"/>
            </w:pPr>
            <w:r>
              <w:rPr>
                <w:rFonts w:ascii="宋体" w:hAnsi="宋体" w:eastAsia="宋体"/>
                <w:sz w:val="16"/>
              </w:rPr>
              <w:t>&lt;=3.97万元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B18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10993">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E38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F09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456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0ACE7">
            <w:pPr>
              <w:jc w:val="center"/>
            </w:pPr>
            <w:r>
              <w:rPr>
                <w:rFonts w:ascii="宋体" w:hAnsi="宋体" w:eastAsia="宋体"/>
                <w:sz w:val="16"/>
              </w:rPr>
              <w:t>=3.97万元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6DCE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65646">
            <w:pPr>
              <w:jc w:val="center"/>
            </w:pPr>
          </w:p>
        </w:tc>
      </w:tr>
      <w:tr w14:paraId="7CF3C3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06A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50D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BFC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A6FE7">
            <w:pPr>
              <w:jc w:val="center"/>
            </w:pPr>
            <w:r>
              <w:rPr>
                <w:rFonts w:ascii="宋体" w:hAnsi="宋体" w:eastAsia="宋体"/>
                <w:sz w:val="16"/>
              </w:rPr>
              <w:t>委托业务成本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7504A">
            <w:pPr>
              <w:jc w:val="center"/>
            </w:pPr>
            <w:r>
              <w:rPr>
                <w:rFonts w:ascii="宋体" w:hAnsi="宋体" w:eastAsia="宋体"/>
                <w:sz w:val="16"/>
              </w:rPr>
              <w:t>&lt;=0.80万元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E55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E5F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8D0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E05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46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00C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9C6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9B0F3">
            <w:pPr>
              <w:jc w:val="center"/>
            </w:pPr>
            <w:r>
              <w:rPr>
                <w:rFonts w:ascii="宋体" w:hAnsi="宋体" w:eastAsia="宋体"/>
                <w:sz w:val="16"/>
              </w:rPr>
              <w:t>偏差原因：2024年机构改革，喀什地区林果产业工作站由地区农业农村局转隶到</w:t>
            </w:r>
            <w:r>
              <w:rPr>
                <w:rFonts w:hint="eastAsia" w:ascii="宋体" w:hAnsi="宋体"/>
                <w:sz w:val="16"/>
                <w:lang w:eastAsia="zh-CN"/>
              </w:rPr>
              <w:t>新疆维吾尔自治区喀什地区林业和草原局</w:t>
            </w:r>
            <w:r>
              <w:rPr>
                <w:rFonts w:ascii="宋体" w:hAnsi="宋体" w:eastAsia="宋体"/>
                <w:sz w:val="16"/>
              </w:rPr>
              <w:t>。地区农业农村局与地区林业和草原局协调沟通，决定将地区林果产业工作站配合喀什地区昆仑仙果产业研究院实施的项目2024年度资金15.0万元划转到地区林业和草原局执行。2024年7月底地区林果产业工作站正式转隶到地区林业和草原局。因机构改革办理相关手续及项目实施建设任务未完成造成项目资金支付较慢。改进措施：此项目结转下一年度，督促项目负责人按项目实施方案开展项目。</w:t>
            </w:r>
          </w:p>
        </w:tc>
      </w:tr>
      <w:tr w14:paraId="1C535D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E1F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012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C73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C2B81">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846E1">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C70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68422">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11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71C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B87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FB8B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AEE9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3EEAE">
            <w:pPr>
              <w:jc w:val="center"/>
            </w:pPr>
            <w:r>
              <w:rPr>
                <w:rFonts w:ascii="宋体" w:hAnsi="宋体" w:eastAsia="宋体"/>
                <w:sz w:val="16"/>
              </w:rPr>
              <w:t>偏差原因：项目负责人为中国农科院郑州果树研究所业务骨干，在单位承担项目多，导致来喀开展项目实施时间短，差旅费未按进度支付。改进措施：此项目结转下一年度，督促项目负责人按项目实施方案开展项目。</w:t>
            </w:r>
          </w:p>
        </w:tc>
      </w:tr>
      <w:tr w14:paraId="2ABFD1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4D2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815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AF0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3246A">
            <w:pPr>
              <w:jc w:val="center"/>
            </w:pPr>
            <w:r>
              <w:rPr>
                <w:rFonts w:ascii="宋体" w:hAnsi="宋体" w:eastAsia="宋体"/>
                <w:sz w:val="16"/>
              </w:rPr>
              <w:t>劳务成本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FA160">
            <w:pPr>
              <w:jc w:val="center"/>
            </w:pPr>
            <w:r>
              <w:rPr>
                <w:rFonts w:ascii="宋体" w:hAnsi="宋体" w:eastAsia="宋体"/>
                <w:sz w:val="16"/>
              </w:rPr>
              <w:t>&lt;=8.73万元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410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B0B47">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4CB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0D7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4F8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82A0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32A1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0D241">
            <w:pPr>
              <w:jc w:val="center"/>
            </w:pPr>
            <w:r>
              <w:rPr>
                <w:rFonts w:ascii="宋体" w:hAnsi="宋体" w:eastAsia="宋体"/>
                <w:sz w:val="16"/>
              </w:rPr>
              <w:t>偏差原因：2024年机构改革，喀什地区林果产业工作站由地区农业农村局转隶到</w:t>
            </w:r>
            <w:r>
              <w:rPr>
                <w:rFonts w:hint="eastAsia" w:ascii="宋体" w:hAnsi="宋体"/>
                <w:sz w:val="16"/>
                <w:lang w:eastAsia="zh-CN"/>
              </w:rPr>
              <w:t>新疆维吾尔自治区喀什地区林业和草原局</w:t>
            </w:r>
            <w:r>
              <w:rPr>
                <w:rFonts w:ascii="宋体" w:hAnsi="宋体" w:eastAsia="宋体"/>
                <w:sz w:val="16"/>
              </w:rPr>
              <w:t>。地区农业农村局与地区林业和草原局协调沟通，决定将地区林果产业工作站配合喀什地区昆仑仙果产业研究院实施的项目2024年度资金15.0万元划转到地区林业和草原局执行。2024年7月底地区林果产业工作站正式转隶到地区林业和草原局。因机构改革办理相关手续及项目实施建设任务未完成造成项目资金支付较慢。改进措施：此项目结转下一年度，督促项目负责人按项目实施方案开展项目。</w:t>
            </w:r>
          </w:p>
        </w:tc>
      </w:tr>
      <w:tr w14:paraId="46C975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C05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9CB4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C71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745B0">
            <w:pPr>
              <w:jc w:val="center"/>
            </w:pPr>
            <w:r>
              <w:rPr>
                <w:rFonts w:ascii="宋体" w:hAnsi="宋体" w:eastAsia="宋体"/>
                <w:sz w:val="16"/>
              </w:rPr>
              <w:t>提高科技人员科研积极性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768F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3C3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C843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34A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575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8F8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0779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C567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9FAA0">
            <w:pPr>
              <w:jc w:val="center"/>
            </w:pPr>
          </w:p>
        </w:tc>
      </w:tr>
      <w:tr w14:paraId="05F00B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665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E0A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ED9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01943">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55E9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AE7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A263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DA6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790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EBD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954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5B5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5BD61">
            <w:pPr>
              <w:jc w:val="center"/>
            </w:pPr>
            <w:r>
              <w:rPr>
                <w:rFonts w:ascii="宋体" w:hAnsi="宋体" w:eastAsia="宋体"/>
                <w:sz w:val="16"/>
              </w:rPr>
              <w:t>偏差原因：正向偏差。培训老师为国家级专家，授课经验质量高，获得培训人员一致好评。</w:t>
            </w:r>
          </w:p>
        </w:tc>
      </w:tr>
      <w:tr w14:paraId="7179BBB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E34EA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A706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3D3B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75230">
            <w:pPr>
              <w:jc w:val="center"/>
            </w:pPr>
            <w:r>
              <w:rPr>
                <w:rFonts w:ascii="宋体" w:hAnsi="宋体" w:eastAsia="宋体"/>
                <w:sz w:val="16"/>
              </w:rPr>
              <w:t>72.1分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DA9CE0"/>
        </w:tc>
      </w:tr>
    </w:tbl>
    <w:p w14:paraId="1971F9E4">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6"/>
        <w:gridCol w:w="628"/>
        <w:gridCol w:w="628"/>
        <w:gridCol w:w="626"/>
        <w:gridCol w:w="626"/>
        <w:gridCol w:w="696"/>
        <w:gridCol w:w="632"/>
        <w:gridCol w:w="617"/>
        <w:gridCol w:w="630"/>
      </w:tblGrid>
      <w:tr w14:paraId="55E9EE32">
        <w:tblPrEx>
          <w:tblCellMar>
            <w:top w:w="0" w:type="dxa"/>
            <w:left w:w="108" w:type="dxa"/>
            <w:bottom w:w="0" w:type="dxa"/>
            <w:right w:w="108" w:type="dxa"/>
          </w:tblCellMar>
        </w:tblPrEx>
        <w:tc>
          <w:tcPr>
            <w:tcW w:w="8848" w:type="dxa"/>
            <w:gridSpan w:val="14"/>
            <w:vAlign w:val="center"/>
          </w:tcPr>
          <w:p w14:paraId="1B09B0A5">
            <w:pPr>
              <w:jc w:val="center"/>
            </w:pPr>
            <w:r>
              <w:rPr>
                <w:rFonts w:ascii="宋体" w:hAnsi="宋体" w:eastAsia="宋体"/>
                <w:sz w:val="24"/>
              </w:rPr>
              <w:t>项目支出绩效自评表</w:t>
            </w:r>
          </w:p>
        </w:tc>
      </w:tr>
      <w:tr w14:paraId="1D4D5CAD">
        <w:tblPrEx>
          <w:tblCellMar>
            <w:top w:w="0" w:type="dxa"/>
            <w:left w:w="108" w:type="dxa"/>
            <w:bottom w:w="0" w:type="dxa"/>
            <w:right w:w="108" w:type="dxa"/>
          </w:tblCellMar>
        </w:tblPrEx>
        <w:tc>
          <w:tcPr>
            <w:tcW w:w="8848" w:type="dxa"/>
            <w:gridSpan w:val="14"/>
            <w:vAlign w:val="center"/>
          </w:tcPr>
          <w:p w14:paraId="5D3CA2B9">
            <w:pPr>
              <w:jc w:val="center"/>
            </w:pPr>
            <w:r>
              <w:rPr>
                <w:rFonts w:ascii="宋体" w:hAnsi="宋体" w:eastAsia="宋体"/>
                <w:sz w:val="24"/>
              </w:rPr>
              <w:t>(2024年度)</w:t>
            </w:r>
          </w:p>
        </w:tc>
      </w:tr>
      <w:tr w14:paraId="266108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8F8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259E85">
            <w:pPr>
              <w:jc w:val="center"/>
            </w:pPr>
            <w:r>
              <w:rPr>
                <w:rFonts w:ascii="宋体" w:hAnsi="宋体" w:eastAsia="宋体"/>
                <w:sz w:val="16"/>
              </w:rPr>
              <w:t>新梅标准化生产技术示范推广项目</w:t>
            </w:r>
          </w:p>
        </w:tc>
      </w:tr>
      <w:tr w14:paraId="30EEDC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3CD3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6C513C">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22A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CE1F4A">
            <w:pPr>
              <w:jc w:val="center"/>
              <w:rPr>
                <w:rFonts w:hint="eastAsia" w:eastAsia="宋体"/>
                <w:lang w:eastAsia="zh-CN"/>
              </w:rPr>
            </w:pPr>
            <w:r>
              <w:rPr>
                <w:rFonts w:hint="eastAsia" w:ascii="宋体" w:hAnsi="宋体"/>
                <w:sz w:val="16"/>
                <w:lang w:eastAsia="zh-CN"/>
              </w:rPr>
              <w:t>新疆维吾尔自治区喀什地区林业和草原局</w:t>
            </w:r>
          </w:p>
        </w:tc>
      </w:tr>
      <w:tr w14:paraId="60FF24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DF2B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52D5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212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C6BD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A200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E4C0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3216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BAC1C">
            <w:pPr>
              <w:jc w:val="center"/>
            </w:pPr>
            <w:r>
              <w:rPr>
                <w:rFonts w:ascii="宋体" w:hAnsi="宋体" w:eastAsia="宋体"/>
                <w:sz w:val="16"/>
              </w:rPr>
              <w:t>得分</w:t>
            </w:r>
          </w:p>
        </w:tc>
      </w:tr>
      <w:tr w14:paraId="6F5E3E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495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5A95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0D904">
            <w:pPr>
              <w:jc w:val="center"/>
            </w:pPr>
            <w:r>
              <w:rPr>
                <w:rFonts w:ascii="宋体" w:hAnsi="宋体" w:eastAsia="宋体"/>
                <w:sz w:val="16"/>
              </w:rPr>
              <w:t>70.45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3C711">
            <w:pPr>
              <w:jc w:val="center"/>
            </w:pPr>
            <w:r>
              <w:rPr>
                <w:rFonts w:ascii="宋体" w:hAnsi="宋体" w:eastAsia="宋体"/>
                <w:sz w:val="16"/>
              </w:rPr>
              <w:t>70.45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0D12B">
            <w:pPr>
              <w:jc w:val="center"/>
            </w:pPr>
            <w:r>
              <w:rPr>
                <w:rFonts w:ascii="宋体" w:hAnsi="宋体" w:eastAsia="宋体"/>
                <w:sz w:val="16"/>
              </w:rPr>
              <w:t>48.80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9AE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E6418">
            <w:pPr>
              <w:jc w:val="center"/>
            </w:pPr>
            <w:r>
              <w:rPr>
                <w:rFonts w:ascii="宋体" w:hAnsi="宋体" w:eastAsia="宋体"/>
                <w:sz w:val="16"/>
              </w:rPr>
              <w:t>69.3%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05F88">
            <w:pPr>
              <w:jc w:val="center"/>
            </w:pPr>
            <w:r>
              <w:rPr>
                <w:rFonts w:ascii="宋体" w:hAnsi="宋体" w:eastAsia="宋体"/>
                <w:sz w:val="16"/>
              </w:rPr>
              <w:t>2.32分</w:t>
            </w:r>
          </w:p>
        </w:tc>
      </w:tr>
      <w:tr w14:paraId="541956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104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0029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09A15">
            <w:pPr>
              <w:jc w:val="center"/>
            </w:pPr>
            <w:r>
              <w:rPr>
                <w:rFonts w:ascii="宋体" w:hAnsi="宋体" w:eastAsia="宋体"/>
                <w:sz w:val="16"/>
              </w:rPr>
              <w:t>70.45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E63F7">
            <w:pPr>
              <w:jc w:val="center"/>
            </w:pPr>
            <w:r>
              <w:rPr>
                <w:rFonts w:ascii="宋体" w:hAnsi="宋体" w:eastAsia="宋体"/>
                <w:sz w:val="16"/>
              </w:rPr>
              <w:t>70.45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4E184">
            <w:pPr>
              <w:jc w:val="center"/>
            </w:pPr>
            <w:r>
              <w:rPr>
                <w:rFonts w:ascii="宋体" w:hAnsi="宋体" w:eastAsia="宋体"/>
                <w:sz w:val="16"/>
              </w:rPr>
              <w:t>48.80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9B4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9E4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A581">
            <w:pPr>
              <w:jc w:val="center"/>
            </w:pPr>
            <w:r>
              <w:rPr>
                <w:rFonts w:ascii="宋体" w:hAnsi="宋体" w:eastAsia="宋体"/>
                <w:sz w:val="16"/>
              </w:rPr>
              <w:t>—</w:t>
            </w:r>
          </w:p>
        </w:tc>
      </w:tr>
      <w:tr w14:paraId="63FC58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489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A1D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E09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59E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650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98B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C3C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097A">
            <w:pPr>
              <w:jc w:val="center"/>
            </w:pPr>
            <w:r>
              <w:rPr>
                <w:rFonts w:ascii="宋体" w:hAnsi="宋体" w:eastAsia="宋体"/>
                <w:sz w:val="16"/>
              </w:rPr>
              <w:t>—</w:t>
            </w:r>
          </w:p>
        </w:tc>
      </w:tr>
      <w:tr w14:paraId="38F370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0AAF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6F434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EAEBA2">
            <w:pPr>
              <w:jc w:val="center"/>
            </w:pPr>
            <w:r>
              <w:rPr>
                <w:rFonts w:ascii="宋体" w:hAnsi="宋体" w:eastAsia="宋体"/>
                <w:sz w:val="16"/>
              </w:rPr>
              <w:t>实际完成情况</w:t>
            </w:r>
          </w:p>
        </w:tc>
      </w:tr>
      <w:tr w14:paraId="56B601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D33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D4E693">
            <w:pPr>
              <w:jc w:val="both"/>
            </w:pPr>
            <w:r>
              <w:rPr>
                <w:rFonts w:ascii="宋体" w:hAnsi="宋体" w:eastAsia="宋体"/>
                <w:sz w:val="16"/>
              </w:rPr>
              <w:t>2024年工作计划</w:t>
            </w:r>
            <w:r>
              <w:rPr>
                <w:rFonts w:ascii="宋体" w:hAnsi="宋体" w:eastAsia="宋体"/>
                <w:sz w:val="16"/>
              </w:rPr>
              <w:br w:type="textWrapping"/>
            </w:r>
            <w:r>
              <w:rPr>
                <w:rFonts w:ascii="宋体" w:hAnsi="宋体" w:eastAsia="宋体"/>
                <w:sz w:val="16"/>
              </w:rPr>
              <w:t>开展实施整形修剪、水肥管理、花期管理、病虫害防治、采收处理等标准化管理技术；对示范园进行调查及相关数据的收集整理；总结2023年新梅标准化生产技术的经验，不断完善相关技术管理措施，继续示范落实新梅标准化生产技术措施，发挥示范推广作用；加大培训力度，严格落实各项技术措施，年培训专业技术人员25人，农民技术骨干750人次。使广大果农新梅标准化栽培水平显著提高。及时完成采购手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CB60D4">
            <w:pPr>
              <w:jc w:val="both"/>
            </w:pPr>
            <w:r>
              <w:rPr>
                <w:rFonts w:ascii="宋体" w:hAnsi="宋体" w:eastAsia="宋体"/>
                <w:sz w:val="16"/>
              </w:rPr>
              <w:br w:type="textWrapping"/>
            </w:r>
            <w:r>
              <w:rPr>
                <w:rFonts w:hint="eastAsia" w:ascii="宋体" w:hAnsi="宋体"/>
                <w:sz w:val="16"/>
                <w:lang w:eastAsia="zh-CN"/>
              </w:rPr>
              <w:t>实际完成情况</w:t>
            </w:r>
            <w:r>
              <w:rPr>
                <w:rFonts w:ascii="宋体" w:hAnsi="宋体" w:eastAsia="宋体"/>
                <w:sz w:val="16"/>
              </w:rPr>
              <w:t>：2024年按照项目实施方案、项目合同要求完成项目20245年工作计划 开展实施整形修剪、水肥管理、花期管理、病虫害防治、采收处理等标准化管理技术；对示范园进行调查及相关数据的收集整理；总结2023年新梅标准化生产技术的经验，不断完善相关技术管理措施，继续示范落实新梅标准化生产技术措施，大力推广发挥示范推广作用；加大培训力度，严格落实各项技术措施，年培训专业技术人员25人，农民技术骨干750人次。使广大果农新梅标准化栽培水平显著提高。</w:t>
            </w:r>
          </w:p>
        </w:tc>
      </w:tr>
      <w:tr w14:paraId="5B9A76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CDDA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D802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F98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8176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D0D2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CC8B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735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11E7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1C95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8869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0E20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3B29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27E49">
            <w:pPr>
              <w:jc w:val="center"/>
            </w:pPr>
            <w:r>
              <w:rPr>
                <w:rFonts w:ascii="宋体" w:hAnsi="宋体" w:eastAsia="宋体"/>
                <w:sz w:val="16"/>
              </w:rPr>
              <w:t>偏差原因分析及改进措施</w:t>
            </w:r>
          </w:p>
        </w:tc>
      </w:tr>
      <w:tr w14:paraId="50B8F6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6ECF3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248E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7922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C1FC2">
            <w:pPr>
              <w:jc w:val="center"/>
            </w:pPr>
            <w:r>
              <w:rPr>
                <w:rFonts w:ascii="宋体" w:hAnsi="宋体" w:eastAsia="宋体"/>
                <w:sz w:val="16"/>
              </w:rPr>
              <w:t>科研成果推广项数（个）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463D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C37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4D3F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37E2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8AA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B73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D17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6359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60126">
            <w:pPr>
              <w:jc w:val="center"/>
            </w:pPr>
          </w:p>
        </w:tc>
      </w:tr>
      <w:tr w14:paraId="2C4BDD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A5C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403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8BAD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0A507">
            <w:pPr>
              <w:jc w:val="center"/>
            </w:pPr>
            <w:r>
              <w:rPr>
                <w:rFonts w:ascii="宋体" w:hAnsi="宋体" w:eastAsia="宋体"/>
                <w:sz w:val="16"/>
              </w:rPr>
              <w:t>林草科技推广项目科技成果使用率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02FB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43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B498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C1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679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E2D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6F0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C8C76">
            <w:pPr>
              <w:jc w:val="center"/>
            </w:pPr>
            <w:r>
              <w:rPr>
                <w:rFonts w:ascii="宋体" w:hAnsi="宋体" w:eastAsia="宋体"/>
                <w:sz w:val="16"/>
              </w:rPr>
              <w:t>7.11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22043">
            <w:pPr>
              <w:jc w:val="center"/>
            </w:pPr>
            <w:r>
              <w:rPr>
                <w:rFonts w:ascii="宋体" w:hAnsi="宋体" w:eastAsia="宋体"/>
                <w:sz w:val="16"/>
              </w:rPr>
              <w:t>原因：项目绩效目标制定</w:t>
            </w:r>
            <w:r>
              <w:rPr>
                <w:rFonts w:hint="eastAsia" w:ascii="宋体" w:hAnsi="宋体"/>
                <w:sz w:val="16"/>
                <w:lang w:eastAsia="zh-CN"/>
              </w:rPr>
              <w:t>时</w:t>
            </w:r>
            <w:r>
              <w:rPr>
                <w:rFonts w:ascii="宋体" w:hAnsi="宋体" w:eastAsia="宋体"/>
                <w:sz w:val="16"/>
              </w:rPr>
              <w:t>没有充分考虑、考核指标值偏低：改进措施：制定考核指标时充分考虑。</w:t>
            </w:r>
          </w:p>
        </w:tc>
      </w:tr>
      <w:tr w14:paraId="5A3711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0A9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D77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47F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FB4F6">
            <w:pPr>
              <w:jc w:val="center"/>
            </w:pPr>
            <w:r>
              <w:rPr>
                <w:rFonts w:ascii="宋体" w:hAnsi="宋体" w:eastAsia="宋体"/>
                <w:sz w:val="16"/>
              </w:rPr>
              <w:t>林草科技推广示范园建设完成率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A924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70B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EDAA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8937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28B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185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3E1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70D3B">
            <w:pPr>
              <w:jc w:val="center"/>
            </w:pPr>
            <w:r>
              <w:rPr>
                <w:rFonts w:ascii="宋体" w:hAnsi="宋体" w:eastAsia="宋体"/>
                <w:sz w:val="16"/>
              </w:rPr>
              <w:t>7.11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17A0B">
            <w:pPr>
              <w:jc w:val="center"/>
            </w:pPr>
            <w:r>
              <w:rPr>
                <w:rFonts w:ascii="宋体" w:hAnsi="宋体" w:eastAsia="宋体"/>
                <w:sz w:val="16"/>
              </w:rPr>
              <w:t>原因：项目实施年限为三年、项目建设示范园当地需求比较高、发挥了当地农民增收作用大。整改措施：绩效考核指标重新考虑、合理制定。</w:t>
            </w:r>
          </w:p>
        </w:tc>
      </w:tr>
      <w:tr w14:paraId="0D4AA3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84D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2F9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C01F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A0DE3">
            <w:pPr>
              <w:jc w:val="center"/>
            </w:pPr>
            <w:r>
              <w:rPr>
                <w:rFonts w:ascii="宋体" w:hAnsi="宋体" w:eastAsia="宋体"/>
                <w:sz w:val="16"/>
              </w:rPr>
              <w:t>林草科技推广示范项目年度任务完成率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4D5C9">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D2F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CB7D1">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717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4AE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5C3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ED3AC">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3DF0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3F98E">
            <w:pPr>
              <w:jc w:val="center"/>
            </w:pPr>
          </w:p>
        </w:tc>
      </w:tr>
      <w:tr w14:paraId="76D3E1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994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B53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97B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CF2D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B58C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02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695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7AD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A47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250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4A6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F7ED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336CC">
            <w:pPr>
              <w:jc w:val="center"/>
            </w:pPr>
          </w:p>
        </w:tc>
      </w:tr>
      <w:tr w14:paraId="4D8A83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FE6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7D509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5C7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AE4A2">
            <w:pPr>
              <w:jc w:val="center"/>
            </w:pPr>
            <w:r>
              <w:rPr>
                <w:rFonts w:ascii="宋体" w:hAnsi="宋体" w:eastAsia="宋体"/>
                <w:sz w:val="16"/>
              </w:rPr>
              <w:t>出差差费、租车、车辆运行费成本费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B2728">
            <w:pPr>
              <w:jc w:val="center"/>
            </w:pPr>
            <w:r>
              <w:rPr>
                <w:rFonts w:ascii="宋体" w:hAnsi="宋体" w:eastAsia="宋体"/>
                <w:sz w:val="16"/>
              </w:rPr>
              <w:t>&lt;=18.67万元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0D3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11875">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67BA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424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6D7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B5105">
            <w:pPr>
              <w:jc w:val="center"/>
            </w:pPr>
            <w:r>
              <w:rPr>
                <w:rFonts w:ascii="宋体" w:hAnsi="宋体" w:eastAsia="宋体"/>
                <w:sz w:val="16"/>
              </w:rPr>
              <w: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59F5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69BDC">
            <w:pPr>
              <w:jc w:val="center"/>
            </w:pPr>
            <w:r>
              <w:rPr>
                <w:rFonts w:ascii="宋体" w:hAnsi="宋体" w:eastAsia="宋体"/>
                <w:sz w:val="16"/>
              </w:rPr>
              <w:t>项目资金预算没有充分考虑、主要参观、项目验收等工作执行时间为第三年、</w:t>
            </w:r>
            <w:r>
              <w:rPr>
                <w:rFonts w:hint="eastAsia" w:ascii="宋体" w:hAnsi="宋体"/>
                <w:sz w:val="16"/>
                <w:lang w:eastAsia="zh-CN"/>
              </w:rPr>
              <w:t>个别</w:t>
            </w:r>
            <w:r>
              <w:rPr>
                <w:rFonts w:ascii="宋体" w:hAnsi="宋体" w:eastAsia="宋体"/>
                <w:sz w:val="16"/>
              </w:rPr>
              <w:t>单位租车指标不够等原因未支付、</w:t>
            </w:r>
          </w:p>
        </w:tc>
      </w:tr>
      <w:tr w14:paraId="5D985B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86A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ADC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A35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1520F">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07351">
            <w:pPr>
              <w:jc w:val="center"/>
            </w:pPr>
            <w:r>
              <w:rPr>
                <w:rFonts w:ascii="宋体" w:hAnsi="宋体" w:eastAsia="宋体"/>
                <w:sz w:val="16"/>
              </w:rPr>
              <w:t>&lt;=6.58万元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9E3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C6292">
            <w:pPr>
              <w:jc w:val="center"/>
            </w:pPr>
            <w:r>
              <w:rPr>
                <w:rFonts w:ascii="宋体" w:hAnsi="宋体" w:eastAsia="宋体"/>
                <w:sz w:val="16"/>
              </w:rPr>
              <w: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F2D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C81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323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2E9E0">
            <w:pPr>
              <w:jc w:val="center"/>
            </w:pPr>
            <w:r>
              <w:rPr>
                <w:rFonts w:ascii="宋体" w:hAnsi="宋体" w:eastAsia="宋体"/>
                <w:sz w:val="16"/>
              </w:rPr>
              <w:t>=4.16万元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EB4F3">
            <w:pPr>
              <w:jc w:val="center"/>
            </w:pPr>
            <w:r>
              <w:rPr>
                <w:rFonts w:ascii="宋体" w:hAnsi="宋体" w:eastAsia="宋体"/>
                <w:sz w:val="16"/>
              </w:rPr>
              <w:t>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D9D51">
            <w:pPr>
              <w:jc w:val="center"/>
            </w:pPr>
            <w:r>
              <w:rPr>
                <w:rFonts w:ascii="宋体" w:hAnsi="宋体" w:eastAsia="宋体"/>
                <w:sz w:val="16"/>
              </w:rPr>
              <w:t>原因：项目合同指标完成时间为三年</w:t>
            </w:r>
            <w:r>
              <w:rPr>
                <w:rFonts w:hint="eastAsia" w:ascii="宋体" w:hAnsi="宋体"/>
                <w:sz w:val="16"/>
                <w:lang w:eastAsia="zh-CN"/>
              </w:rPr>
              <w:t>，所以</w:t>
            </w:r>
            <w:r>
              <w:rPr>
                <w:rFonts w:ascii="宋体" w:hAnsi="宋体" w:eastAsia="宋体"/>
                <w:sz w:val="16"/>
              </w:rPr>
              <w:t>一部分资金结转到第三年：改进措施：项目资金预算是按照绩效管理办法</w:t>
            </w:r>
            <w:r>
              <w:rPr>
                <w:rFonts w:hint="eastAsia" w:ascii="宋体" w:hAnsi="宋体"/>
                <w:sz w:val="16"/>
                <w:lang w:eastAsia="zh-CN"/>
              </w:rPr>
              <w:t>必须</w:t>
            </w:r>
            <w:r>
              <w:rPr>
                <w:rFonts w:ascii="宋体" w:hAnsi="宋体" w:eastAsia="宋体"/>
                <w:sz w:val="16"/>
              </w:rPr>
              <w:t>两年之内支付完成</w:t>
            </w:r>
          </w:p>
        </w:tc>
      </w:tr>
      <w:tr w14:paraId="4CFBF4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AAB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61C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C91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435B3">
            <w:pPr>
              <w:jc w:val="center"/>
            </w:pPr>
            <w:r>
              <w:rPr>
                <w:rFonts w:ascii="宋体" w:hAnsi="宋体" w:eastAsia="宋体"/>
                <w:sz w:val="16"/>
              </w:rPr>
              <w:t>授粉实验成本费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05DBA">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96C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C51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C71E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690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636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590B1">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4D0CF">
            <w:pPr>
              <w:jc w:val="center"/>
            </w:pPr>
            <w:r>
              <w:rPr>
                <w:rFonts w:ascii="宋体" w:hAnsi="宋体" w:eastAsia="宋体"/>
                <w:sz w:val="16"/>
              </w:rPr>
              <w:t>2.06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A361A">
            <w:pPr>
              <w:jc w:val="center"/>
            </w:pPr>
            <w:r>
              <w:rPr>
                <w:rFonts w:ascii="宋体" w:hAnsi="宋体" w:eastAsia="宋体"/>
                <w:sz w:val="16"/>
              </w:rPr>
              <w:t>项目资金预算是没有充分考虑、改进措施：做项目资金预算是反复考虑。</w:t>
            </w:r>
          </w:p>
        </w:tc>
      </w:tr>
      <w:tr w14:paraId="3A758A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BDF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939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6A8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D61E">
            <w:pPr>
              <w:jc w:val="center"/>
            </w:pPr>
            <w:r>
              <w:rPr>
                <w:rFonts w:ascii="宋体" w:hAnsi="宋体" w:eastAsia="宋体"/>
                <w:sz w:val="16"/>
              </w:rPr>
              <w:t>项目区劳动成本费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5D22">
            <w:pPr>
              <w:jc w:val="center"/>
            </w:pPr>
            <w:r>
              <w:rPr>
                <w:rFonts w:ascii="宋体" w:hAnsi="宋体" w:eastAsia="宋体"/>
                <w:sz w:val="16"/>
              </w:rPr>
              <w:t>&lt;=21万元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EC1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F715F">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7CB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579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BAD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7A951">
            <w:pPr>
              <w:jc w:val="center"/>
            </w:pPr>
            <w:r>
              <w:rPr>
                <w:rFonts w:ascii="宋体" w:hAnsi="宋体" w:eastAsia="宋体"/>
                <w:sz w:val="16"/>
              </w:rPr>
              <w:t>=20.82万元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692E5">
            <w:pPr>
              <w:jc w:val="center"/>
            </w:pPr>
            <w:r>
              <w:rPr>
                <w:rFonts w:ascii="宋体" w:hAnsi="宋体" w:eastAsia="宋体"/>
                <w:sz w:val="16"/>
              </w:rPr>
              <w:t>2.93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F6F43">
            <w:pPr>
              <w:jc w:val="center"/>
            </w:pPr>
            <w:r>
              <w:rPr>
                <w:rFonts w:ascii="宋体" w:hAnsi="宋体" w:eastAsia="宋体"/>
                <w:sz w:val="16"/>
              </w:rPr>
              <w:t>原因：项目资金预算没有充分考虑、中标</w:t>
            </w:r>
            <w:r>
              <w:rPr>
                <w:rFonts w:hint="eastAsia" w:ascii="宋体" w:hAnsi="宋体"/>
                <w:sz w:val="16"/>
                <w:lang w:eastAsia="zh-CN"/>
              </w:rPr>
              <w:t>价格低</w:t>
            </w:r>
            <w:r>
              <w:rPr>
                <w:rFonts w:ascii="宋体" w:hAnsi="宋体" w:eastAsia="宋体"/>
                <w:sz w:val="16"/>
              </w:rPr>
              <w:t>：改进措施：项目资金预算做好</w:t>
            </w:r>
          </w:p>
        </w:tc>
      </w:tr>
      <w:tr w14:paraId="1CD501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0E5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726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88B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B8592">
            <w:pPr>
              <w:jc w:val="center"/>
            </w:pPr>
            <w:r>
              <w:rPr>
                <w:rFonts w:ascii="宋体" w:hAnsi="宋体" w:eastAsia="宋体"/>
                <w:sz w:val="16"/>
              </w:rPr>
              <w:t>专用材料购置费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A2854">
            <w:pPr>
              <w:jc w:val="center"/>
            </w:pPr>
            <w:r>
              <w:rPr>
                <w:rFonts w:ascii="宋体" w:hAnsi="宋体" w:eastAsia="宋体"/>
                <w:sz w:val="16"/>
              </w:rPr>
              <w:t>&lt;=9.9万元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788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97E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20B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BC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AB2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D351D">
            <w:pPr>
              <w:jc w:val="center"/>
            </w:pPr>
            <w:r>
              <w:rPr>
                <w:rFonts w:ascii="宋体" w:hAnsi="宋体" w:eastAsia="宋体"/>
                <w:sz w:val="16"/>
              </w:rPr>
              <w:t>=9.9万元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BD5C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B9AAE">
            <w:pPr>
              <w:jc w:val="center"/>
            </w:pPr>
          </w:p>
        </w:tc>
      </w:tr>
      <w:tr w14:paraId="398F23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CC2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1F1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49D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DC86F">
            <w:pPr>
              <w:jc w:val="center"/>
            </w:pPr>
            <w:r>
              <w:rPr>
                <w:rFonts w:ascii="宋体" w:hAnsi="宋体" w:eastAsia="宋体"/>
                <w:sz w:val="16"/>
              </w:rPr>
              <w:t>设备购置费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CDBD9">
            <w:pPr>
              <w:jc w:val="center"/>
            </w:pPr>
            <w:r>
              <w:rPr>
                <w:rFonts w:ascii="宋体" w:hAnsi="宋体" w:eastAsia="宋体"/>
                <w:sz w:val="16"/>
              </w:rPr>
              <w:t>&lt;=7.78万元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F12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BDE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A0B3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89C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87A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34E1C">
            <w:pPr>
              <w:jc w:val="center"/>
            </w:pPr>
            <w:r>
              <w:rPr>
                <w:rFonts w:ascii="宋体" w:hAnsi="宋体" w:eastAsia="宋体"/>
                <w:sz w:val="16"/>
              </w:rPr>
              <w:t>=7.78万元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7B92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E7D15">
            <w:pPr>
              <w:jc w:val="center"/>
            </w:pPr>
          </w:p>
        </w:tc>
      </w:tr>
      <w:tr w14:paraId="4C69A3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F05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C5D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813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5656">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F90FE">
            <w:pPr>
              <w:jc w:val="center"/>
            </w:pPr>
            <w:r>
              <w:rPr>
                <w:rFonts w:ascii="宋体" w:hAnsi="宋体" w:eastAsia="宋体"/>
                <w:sz w:val="16"/>
              </w:rPr>
              <w:t>&lt;=4.15万元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99C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CA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31C8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85F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5D7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F3AE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1184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7838F">
            <w:pPr>
              <w:jc w:val="center"/>
            </w:pPr>
            <w:r>
              <w:rPr>
                <w:rFonts w:ascii="宋体" w:hAnsi="宋体" w:eastAsia="宋体"/>
                <w:sz w:val="16"/>
              </w:rPr>
              <w:t>原因：委托业务费主要是项目审计等费用、项目预算没有充分考虑、改进措施：项目资金支付完邀请第三方开展审计和验收工作完成及时支付。</w:t>
            </w:r>
          </w:p>
        </w:tc>
      </w:tr>
      <w:tr w14:paraId="124880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D83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1A1B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C15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F7926">
            <w:pPr>
              <w:jc w:val="center"/>
            </w:pPr>
            <w:r>
              <w:rPr>
                <w:rFonts w:ascii="宋体" w:hAnsi="宋体" w:eastAsia="宋体"/>
                <w:sz w:val="16"/>
              </w:rPr>
              <w:t>林草科技推广示范促进行业科技的影响（是否显著）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E9ACB">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F86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25952">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60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0C8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D78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D6600">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210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976E7">
            <w:pPr>
              <w:jc w:val="center"/>
            </w:pPr>
          </w:p>
        </w:tc>
      </w:tr>
      <w:tr w14:paraId="367898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C2C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DD6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ECAE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21FEB">
            <w:pPr>
              <w:jc w:val="center"/>
            </w:pPr>
            <w:r>
              <w:rPr>
                <w:rFonts w:hint="eastAsia" w:ascii="宋体" w:hAnsi="宋体"/>
                <w:sz w:val="16"/>
                <w:lang w:eastAsia="zh-CN"/>
              </w:rPr>
              <w:t>带动</w:t>
            </w:r>
            <w:r>
              <w:rPr>
                <w:rFonts w:ascii="宋体" w:hAnsi="宋体" w:eastAsia="宋体"/>
                <w:sz w:val="16"/>
              </w:rPr>
              <w:t>新梅产业基地向产业化方向发展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73C7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F63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45EC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668B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95D0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983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696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23AF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F1A21">
            <w:pPr>
              <w:jc w:val="center"/>
            </w:pPr>
          </w:p>
        </w:tc>
      </w:tr>
      <w:tr w14:paraId="1194E4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DEB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E99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D9654">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9C153">
            <w:pPr>
              <w:jc w:val="center"/>
            </w:pPr>
            <w:r>
              <w:rPr>
                <w:rFonts w:ascii="宋体" w:hAnsi="宋体" w:eastAsia="宋体"/>
                <w:sz w:val="16"/>
              </w:rPr>
              <w:t>改善建设区周边生态环境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1BC8D">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9CC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8BBAE">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D313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230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E37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6015B">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1A60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2F017">
            <w:pPr>
              <w:jc w:val="center"/>
            </w:pPr>
          </w:p>
        </w:tc>
      </w:tr>
      <w:tr w14:paraId="7B5632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241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7FA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623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B35A7">
            <w:pPr>
              <w:jc w:val="center"/>
            </w:pPr>
            <w:r>
              <w:rPr>
                <w:rFonts w:ascii="宋体" w:hAnsi="宋体" w:eastAsia="宋体"/>
                <w:sz w:val="16"/>
              </w:rPr>
              <w:t>林草科技推广示范技术培训满意度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65CE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73C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8EE70">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E46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3C4A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07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0D6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1A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C9314">
            <w:pPr>
              <w:jc w:val="center"/>
            </w:pPr>
          </w:p>
        </w:tc>
      </w:tr>
      <w:tr w14:paraId="05FDE7E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A22B0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74D2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95FA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DB11">
            <w:pPr>
              <w:jc w:val="center"/>
            </w:pPr>
            <w:r>
              <w:rPr>
                <w:rFonts w:ascii="宋体" w:hAnsi="宋体" w:eastAsia="宋体"/>
                <w:sz w:val="16"/>
              </w:rPr>
              <w:t>81.77分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9541756"/>
        </w:tc>
      </w:tr>
    </w:tbl>
    <w:p w14:paraId="4DF0D85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3081D0F">
        <w:tblPrEx>
          <w:tblCellMar>
            <w:top w:w="0" w:type="dxa"/>
            <w:left w:w="108" w:type="dxa"/>
            <w:bottom w:w="0" w:type="dxa"/>
            <w:right w:w="108" w:type="dxa"/>
          </w:tblCellMar>
        </w:tblPrEx>
        <w:tc>
          <w:tcPr>
            <w:tcW w:w="8848" w:type="dxa"/>
            <w:gridSpan w:val="14"/>
            <w:vAlign w:val="center"/>
          </w:tcPr>
          <w:p w14:paraId="00A32D74">
            <w:pPr>
              <w:jc w:val="center"/>
            </w:pPr>
            <w:r>
              <w:rPr>
                <w:rFonts w:ascii="宋体" w:hAnsi="宋体" w:eastAsia="宋体"/>
                <w:sz w:val="24"/>
              </w:rPr>
              <w:t>项目支出绩效自评表</w:t>
            </w:r>
          </w:p>
        </w:tc>
      </w:tr>
      <w:tr w14:paraId="7A35DB9B">
        <w:tblPrEx>
          <w:tblCellMar>
            <w:top w:w="0" w:type="dxa"/>
            <w:left w:w="108" w:type="dxa"/>
            <w:bottom w:w="0" w:type="dxa"/>
            <w:right w:w="108" w:type="dxa"/>
          </w:tblCellMar>
        </w:tblPrEx>
        <w:tc>
          <w:tcPr>
            <w:tcW w:w="8848" w:type="dxa"/>
            <w:gridSpan w:val="14"/>
            <w:vAlign w:val="center"/>
          </w:tcPr>
          <w:p w14:paraId="1A81B794">
            <w:pPr>
              <w:jc w:val="center"/>
            </w:pPr>
            <w:r>
              <w:rPr>
                <w:rFonts w:ascii="宋体" w:hAnsi="宋体" w:eastAsia="宋体"/>
                <w:sz w:val="24"/>
              </w:rPr>
              <w:t>(2024年度)</w:t>
            </w:r>
          </w:p>
        </w:tc>
      </w:tr>
      <w:tr w14:paraId="340C68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B429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26ABD8">
            <w:pPr>
              <w:jc w:val="center"/>
            </w:pPr>
            <w:r>
              <w:rPr>
                <w:rFonts w:ascii="宋体" w:hAnsi="宋体" w:eastAsia="宋体"/>
                <w:sz w:val="16"/>
              </w:rPr>
              <w:t>新梅良种提质增效标准化生产技术服务</w:t>
            </w:r>
          </w:p>
        </w:tc>
      </w:tr>
      <w:tr w14:paraId="502EF4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2BE4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654E54">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1143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4591FC">
            <w:pPr>
              <w:jc w:val="center"/>
              <w:rPr>
                <w:rFonts w:hint="eastAsia" w:eastAsia="宋体"/>
                <w:lang w:eastAsia="zh-CN"/>
              </w:rPr>
            </w:pPr>
            <w:r>
              <w:rPr>
                <w:rFonts w:hint="eastAsia" w:ascii="宋体" w:hAnsi="宋体"/>
                <w:sz w:val="16"/>
                <w:lang w:eastAsia="zh-CN"/>
              </w:rPr>
              <w:t>新疆维吾尔自治区喀什地区林业和草原局</w:t>
            </w:r>
          </w:p>
        </w:tc>
      </w:tr>
      <w:tr w14:paraId="5E3F43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FF15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FF1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D517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B161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AC57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4ACD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DB0B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3C3EC">
            <w:pPr>
              <w:jc w:val="center"/>
            </w:pPr>
            <w:r>
              <w:rPr>
                <w:rFonts w:ascii="宋体" w:hAnsi="宋体" w:eastAsia="宋体"/>
                <w:sz w:val="16"/>
              </w:rPr>
              <w:t>得分</w:t>
            </w:r>
          </w:p>
        </w:tc>
      </w:tr>
      <w:tr w14:paraId="583D47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78B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64CE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119D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8E71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3468D">
            <w:pPr>
              <w:jc w:val="center"/>
            </w:pPr>
            <w:r>
              <w:rPr>
                <w:rFonts w:ascii="宋体" w:hAnsi="宋体" w:eastAsia="宋体"/>
                <w:sz w:val="16"/>
              </w:rPr>
              <w:t>9.77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CF7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4F744">
            <w:pPr>
              <w:jc w:val="center"/>
            </w:pPr>
            <w:r>
              <w:rPr>
                <w:rFonts w:ascii="宋体" w:hAnsi="宋体" w:eastAsia="宋体"/>
                <w:sz w:val="16"/>
              </w:rPr>
              <w:t>97.7%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74120">
            <w:pPr>
              <w:jc w:val="center"/>
            </w:pPr>
            <w:r>
              <w:rPr>
                <w:rFonts w:ascii="宋体" w:hAnsi="宋体" w:eastAsia="宋体"/>
                <w:sz w:val="16"/>
              </w:rPr>
              <w:t>9.43分</w:t>
            </w:r>
          </w:p>
        </w:tc>
      </w:tr>
      <w:tr w14:paraId="75F4C7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4B0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476B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131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F92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969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61B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EDE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477C8">
            <w:pPr>
              <w:jc w:val="center"/>
            </w:pPr>
            <w:r>
              <w:rPr>
                <w:rFonts w:ascii="宋体" w:hAnsi="宋体" w:eastAsia="宋体"/>
                <w:sz w:val="16"/>
              </w:rPr>
              <w:t>—</w:t>
            </w:r>
          </w:p>
        </w:tc>
      </w:tr>
      <w:tr w14:paraId="1897D9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1F0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BFB4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C05F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F814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E5E7A">
            <w:pPr>
              <w:jc w:val="center"/>
            </w:pPr>
            <w:r>
              <w:rPr>
                <w:rFonts w:ascii="宋体" w:hAnsi="宋体" w:eastAsia="宋体"/>
                <w:sz w:val="16"/>
              </w:rPr>
              <w:t>9.77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6DC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55A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1FBB0">
            <w:pPr>
              <w:jc w:val="center"/>
            </w:pPr>
            <w:r>
              <w:rPr>
                <w:rFonts w:ascii="宋体" w:hAnsi="宋体" w:eastAsia="宋体"/>
                <w:sz w:val="16"/>
              </w:rPr>
              <w:t>—</w:t>
            </w:r>
          </w:p>
        </w:tc>
      </w:tr>
      <w:tr w14:paraId="1DDFA8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48A40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90C70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D50E99">
            <w:pPr>
              <w:jc w:val="center"/>
            </w:pPr>
            <w:r>
              <w:rPr>
                <w:rFonts w:ascii="宋体" w:hAnsi="宋体" w:eastAsia="宋体"/>
                <w:sz w:val="16"/>
              </w:rPr>
              <w:t>实际完成情况</w:t>
            </w:r>
          </w:p>
        </w:tc>
      </w:tr>
      <w:tr w14:paraId="30CDEA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66B1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95CE33">
            <w:pPr>
              <w:jc w:val="both"/>
            </w:pPr>
            <w:r>
              <w:rPr>
                <w:rFonts w:ascii="宋体" w:hAnsi="宋体" w:eastAsia="宋体"/>
                <w:sz w:val="16"/>
              </w:rPr>
              <w:t>由本团队专家及邀请科研院所、高校相关专家就提质增效关键技术、林草标准化、采后商品化处理等开展专题培训讲座1次，专家团到基层服务20天，达到增强喀什地区新梅产业科技支撑能力，提高基层科技人员技术水平，有力支撑乡村振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83F426">
            <w:pPr>
              <w:jc w:val="both"/>
            </w:pPr>
            <w:r>
              <w:rPr>
                <w:rFonts w:ascii="宋体" w:hAnsi="宋体" w:eastAsia="宋体"/>
                <w:sz w:val="16"/>
              </w:rPr>
              <w:t>赴县开展提质增效关键技术、林草标准化、采后商品化处理等开展专题培训讲座1次，培训达到45人次，专家团到基层服务23天，服务指导基层林果技术骨干人员，提升了喀什地区新梅产业科技支撑能力，基层科技人员技术水平，有力支撑乡村振兴。</w:t>
            </w:r>
          </w:p>
        </w:tc>
      </w:tr>
      <w:tr w14:paraId="5E0763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0461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C25A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9C32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36A1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D39B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7FB5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F67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ED97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A019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EBB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8607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6EB7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7A28B">
            <w:pPr>
              <w:jc w:val="center"/>
            </w:pPr>
            <w:r>
              <w:rPr>
                <w:rFonts w:ascii="宋体" w:hAnsi="宋体" w:eastAsia="宋体"/>
                <w:sz w:val="16"/>
              </w:rPr>
              <w:t>偏差原因分析及改进措施</w:t>
            </w:r>
          </w:p>
        </w:tc>
      </w:tr>
      <w:tr w14:paraId="291DA1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9D92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D906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05E7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B715">
            <w:pPr>
              <w:jc w:val="center"/>
            </w:pPr>
            <w:r>
              <w:rPr>
                <w:rFonts w:ascii="宋体" w:hAnsi="宋体" w:eastAsia="宋体"/>
                <w:sz w:val="16"/>
              </w:rPr>
              <w:t>服务县市数量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AE8ED">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D6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47F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17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56E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235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2D20D">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EC53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E4C72">
            <w:pPr>
              <w:jc w:val="center"/>
            </w:pPr>
          </w:p>
        </w:tc>
      </w:tr>
      <w:tr w14:paraId="7625A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91D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B0C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7ED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F2756">
            <w:pPr>
              <w:jc w:val="center"/>
            </w:pPr>
            <w:r>
              <w:rPr>
                <w:rFonts w:ascii="宋体" w:hAnsi="宋体" w:eastAsia="宋体"/>
                <w:sz w:val="16"/>
              </w:rPr>
              <w:t>参与培训人员数量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9DED">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F6D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EAD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3A82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BA8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5B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4317A">
            <w:pPr>
              <w:jc w:val="center"/>
            </w:pPr>
            <w:r>
              <w:rPr>
                <w:rFonts w:ascii="宋体" w:hAnsi="宋体" w:eastAsia="宋体"/>
                <w:sz w:val="16"/>
              </w:rPr>
              <w: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27FF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F43F4">
            <w:pPr>
              <w:jc w:val="center"/>
            </w:pPr>
            <w:r>
              <w:rPr>
                <w:rFonts w:ascii="宋体" w:hAnsi="宋体" w:eastAsia="宋体"/>
                <w:sz w:val="16"/>
              </w:rPr>
              <w:t>偏差原因：正向偏差，培训开始时，邀请本地专家参加此次培训致使人数超出。</w:t>
            </w:r>
          </w:p>
        </w:tc>
      </w:tr>
      <w:tr w14:paraId="766ADA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A80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B89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3A1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01279">
            <w:pPr>
              <w:jc w:val="center"/>
            </w:pPr>
            <w:r>
              <w:rPr>
                <w:rFonts w:ascii="宋体" w:hAnsi="宋体" w:eastAsia="宋体"/>
                <w:sz w:val="16"/>
              </w:rPr>
              <w:t>采购设备数量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066CC">
            <w:pPr>
              <w:jc w:val="center"/>
            </w:pPr>
            <w:r>
              <w:rPr>
                <w:rFonts w:ascii="宋体" w:hAnsi="宋体" w:eastAsia="宋体"/>
                <w:sz w:val="16"/>
              </w:rPr>
              <w:t>&gt;=6个/台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2B1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0E1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32DB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68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C13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B181F">
            <w:pPr>
              <w:jc w:val="center"/>
            </w:pPr>
            <w:r>
              <w:rPr>
                <w:rFonts w:ascii="宋体" w:hAnsi="宋体" w:eastAsia="宋体"/>
                <w:sz w:val="16"/>
              </w:rPr>
              <w:t>=11个/台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91043">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C3363">
            <w:pPr>
              <w:jc w:val="center"/>
            </w:pPr>
            <w:r>
              <w:rPr>
                <w:rFonts w:ascii="宋体" w:hAnsi="宋体" w:eastAsia="宋体"/>
                <w:sz w:val="16"/>
              </w:rPr>
              <w:t>偏差原因：正向偏差，因设备降价，致使购置设备数量增加。</w:t>
            </w:r>
          </w:p>
        </w:tc>
      </w:tr>
      <w:tr w14:paraId="1D7175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2D6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5FA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2BA7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C60A3">
            <w:pPr>
              <w:jc w:val="center"/>
            </w:pPr>
            <w:r>
              <w:rPr>
                <w:rFonts w:ascii="宋体" w:hAnsi="宋体" w:eastAsia="宋体"/>
                <w:sz w:val="16"/>
              </w:rPr>
              <w:t>采购专用设备合格率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1AF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11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913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13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15C6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F91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F76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39FD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43E54">
            <w:pPr>
              <w:jc w:val="center"/>
            </w:pPr>
          </w:p>
        </w:tc>
      </w:tr>
      <w:tr w14:paraId="5FCB43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A07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12E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00A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869C0">
            <w:pPr>
              <w:jc w:val="center"/>
            </w:pPr>
            <w:r>
              <w:rPr>
                <w:rFonts w:ascii="宋体" w:hAnsi="宋体" w:eastAsia="宋体"/>
                <w:sz w:val="16"/>
              </w:rPr>
              <w:t>培训完成时间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0A7D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DF0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948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779D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D13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623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E0E51">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C635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E9913">
            <w:pPr>
              <w:jc w:val="center"/>
            </w:pPr>
            <w:r>
              <w:rPr>
                <w:rFonts w:ascii="宋体" w:hAnsi="宋体" w:eastAsia="宋体"/>
                <w:sz w:val="16"/>
              </w:rPr>
              <w:t>偏差原因：项目12月31日支付最后一笔资金，项目实际完成时间在12月12月25日前；改进措施：今后及时支付资金，按实施方案完成工作。</w:t>
            </w:r>
          </w:p>
        </w:tc>
      </w:tr>
      <w:tr w14:paraId="4FD01C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924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C365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85DD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0F75A">
            <w:pPr>
              <w:jc w:val="center"/>
            </w:pPr>
            <w:r>
              <w:rPr>
                <w:rFonts w:ascii="宋体" w:hAnsi="宋体" w:eastAsia="宋体"/>
                <w:sz w:val="16"/>
              </w:rPr>
              <w:t>开展业务培训成本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0BCDD">
            <w:pPr>
              <w:jc w:val="center"/>
            </w:pPr>
            <w:r>
              <w:rPr>
                <w:rFonts w:ascii="宋体" w:hAnsi="宋体" w:eastAsia="宋体"/>
                <w:sz w:val="16"/>
              </w:rPr>
              <w:t>&lt;=31800元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9F1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FFD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EE7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A3C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15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5FAB0">
            <w:pPr>
              <w:jc w:val="center"/>
            </w:pPr>
            <w:r>
              <w:rPr>
                <w:rFonts w:ascii="宋体" w:hAnsi="宋体" w:eastAsia="宋体"/>
                <w:sz w:val="16"/>
              </w:rPr>
              <w:t>=31158元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417C6">
            <w:pPr>
              <w:jc w:val="center"/>
            </w:pPr>
            <w:r>
              <w:rPr>
                <w:rFonts w:ascii="宋体" w:hAnsi="宋体" w:eastAsia="宋体"/>
                <w:sz w:val="16"/>
              </w:rPr>
              <w:t>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015AB">
            <w:pPr>
              <w:jc w:val="center"/>
            </w:pPr>
            <w:r>
              <w:rPr>
                <w:rFonts w:ascii="宋体" w:hAnsi="宋体" w:eastAsia="宋体"/>
                <w:sz w:val="16"/>
              </w:rPr>
              <w:t>偏差原因：预算不精准；改进措施：在今后执行此类项目时，严格按照资金预算及实施方案开展工作。</w:t>
            </w:r>
          </w:p>
        </w:tc>
      </w:tr>
      <w:tr w14:paraId="617346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B85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136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216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32927">
            <w:pPr>
              <w:jc w:val="center"/>
            </w:pPr>
            <w:r>
              <w:rPr>
                <w:rFonts w:ascii="宋体" w:hAnsi="宋体" w:eastAsia="宋体"/>
                <w:sz w:val="16"/>
              </w:rPr>
              <w:t>基层服务成本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F6DC">
            <w:pPr>
              <w:jc w:val="center"/>
            </w:pPr>
            <w:r>
              <w:rPr>
                <w:rFonts w:ascii="宋体" w:hAnsi="宋体" w:eastAsia="宋体"/>
                <w:sz w:val="16"/>
              </w:rPr>
              <w:t>&lt;=30860元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0B6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9C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5480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A21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0B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F6CE8">
            <w:pPr>
              <w:jc w:val="center"/>
            </w:pPr>
            <w:r>
              <w:rPr>
                <w:rFonts w:ascii="宋体" w:hAnsi="宋体" w:eastAsia="宋体"/>
                <w:sz w:val="16"/>
              </w:rPr>
              <w:t>=29410元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E45F7">
            <w:pPr>
              <w:jc w:val="center"/>
            </w:pPr>
            <w:r>
              <w:rPr>
                <w:rFonts w:ascii="宋体" w:hAnsi="宋体" w:eastAsia="宋体"/>
                <w:sz w:val="16"/>
              </w:rPr>
              <w:t>5.29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C7C81">
            <w:pPr>
              <w:jc w:val="center"/>
            </w:pPr>
            <w:r>
              <w:rPr>
                <w:rFonts w:ascii="宋体" w:hAnsi="宋体" w:eastAsia="宋体"/>
                <w:sz w:val="16"/>
              </w:rPr>
              <w:t>偏差原因：出差差旅费按照单位制度执行，未按照地区制度执行，差旅费较计划支出减少；改进措施：在今后执行此类项目时，严格按照资金预算及实施方案开展工作。</w:t>
            </w:r>
          </w:p>
        </w:tc>
      </w:tr>
      <w:tr w14:paraId="5086C9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C37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A4B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4DD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EC3A">
            <w:pPr>
              <w:jc w:val="center"/>
            </w:pPr>
            <w:r>
              <w:rPr>
                <w:rFonts w:ascii="宋体" w:hAnsi="宋体" w:eastAsia="宋体"/>
                <w:sz w:val="16"/>
              </w:rPr>
              <w:t>基层服务物资成本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FD8BC">
            <w:pPr>
              <w:jc w:val="center"/>
            </w:pPr>
            <w:r>
              <w:rPr>
                <w:rFonts w:ascii="宋体" w:hAnsi="宋体" w:eastAsia="宋体"/>
                <w:sz w:val="16"/>
              </w:rPr>
              <w:t>&lt;=37340元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E82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7D4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E27E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51D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0F5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D7E94">
            <w:pPr>
              <w:jc w:val="center"/>
            </w:pPr>
            <w:r>
              <w:rPr>
                <w:rFonts w:ascii="宋体" w:hAnsi="宋体" w:eastAsia="宋体"/>
                <w:sz w:val="16"/>
              </w:rPr>
              <w:t>=37130元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08086">
            <w:pPr>
              <w:jc w:val="center"/>
            </w:pPr>
            <w:r>
              <w:rPr>
                <w:rFonts w:ascii="宋体" w:hAnsi="宋体" w:eastAsia="宋体"/>
                <w:sz w:val="16"/>
              </w:rPr>
              <w:t>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79451">
            <w:pPr>
              <w:jc w:val="center"/>
            </w:pPr>
            <w:r>
              <w:rPr>
                <w:rFonts w:ascii="宋体" w:hAnsi="宋体" w:eastAsia="宋体"/>
                <w:sz w:val="16"/>
              </w:rPr>
              <w:t>偏差原因：采购时物资较计划单价降低；改进措施：在今后执行此类项目时，严格按照资金预算及实施方案开展工作。</w:t>
            </w:r>
          </w:p>
        </w:tc>
      </w:tr>
      <w:tr w14:paraId="5C5096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4DF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B8A9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95C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06DF2">
            <w:pPr>
              <w:jc w:val="center"/>
            </w:pPr>
            <w:r>
              <w:rPr>
                <w:rFonts w:ascii="宋体" w:hAnsi="宋体" w:eastAsia="宋体"/>
                <w:sz w:val="16"/>
              </w:rPr>
              <w:t>提高果农新梅标准化生产技能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E831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9AE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E24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B8F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F47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089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828B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1CFB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6EEFD">
            <w:pPr>
              <w:jc w:val="center"/>
            </w:pPr>
          </w:p>
        </w:tc>
      </w:tr>
      <w:tr w14:paraId="490F30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BAD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12D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22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D42B3">
            <w:pPr>
              <w:jc w:val="center"/>
            </w:pPr>
            <w:r>
              <w:rPr>
                <w:rFonts w:ascii="宋体" w:hAnsi="宋体" w:eastAsia="宋体"/>
                <w:sz w:val="16"/>
              </w:rPr>
              <w:t>接受培训果农满意度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D617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FEE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36D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8D2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96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F42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86135">
            <w:pPr>
              <w:jc w:val="center"/>
            </w:pPr>
            <w:r>
              <w:rPr>
                <w:rFonts w:ascii="宋体" w:hAnsi="宋体" w:eastAsia="宋体"/>
                <w:sz w:val="16"/>
              </w:rPr>
              <w:t>=98.7%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69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0DDC2">
            <w:pPr>
              <w:jc w:val="center"/>
            </w:pPr>
            <w:r>
              <w:rPr>
                <w:rFonts w:ascii="宋体" w:hAnsi="宋体" w:eastAsia="宋体"/>
                <w:sz w:val="16"/>
              </w:rPr>
              <w:t>偏差原因：正向偏差，目标值设置偏低，实际值完成较高；改进措施：结合项目实际情况，结合历年情况设定合理指标值。</w:t>
            </w:r>
          </w:p>
        </w:tc>
      </w:tr>
      <w:tr w14:paraId="1ACD12F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B618E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30FA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77CC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2ACE8">
            <w:pPr>
              <w:jc w:val="center"/>
            </w:pPr>
            <w:r>
              <w:rPr>
                <w:rFonts w:ascii="宋体" w:hAnsi="宋体" w:eastAsia="宋体"/>
                <w:sz w:val="16"/>
              </w:rPr>
              <w:t>82.57分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10ACA88"/>
        </w:tc>
      </w:tr>
    </w:tbl>
    <w:p w14:paraId="0AB62F7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2D78BC9F">
        <w:tblPrEx>
          <w:tblCellMar>
            <w:top w:w="0" w:type="dxa"/>
            <w:left w:w="108" w:type="dxa"/>
            <w:bottom w:w="0" w:type="dxa"/>
            <w:right w:w="108" w:type="dxa"/>
          </w:tblCellMar>
        </w:tblPrEx>
        <w:tc>
          <w:tcPr>
            <w:tcW w:w="8848" w:type="dxa"/>
            <w:gridSpan w:val="14"/>
            <w:vAlign w:val="center"/>
          </w:tcPr>
          <w:p w14:paraId="1282E79A">
            <w:pPr>
              <w:jc w:val="center"/>
            </w:pPr>
            <w:r>
              <w:rPr>
                <w:rFonts w:ascii="宋体" w:hAnsi="宋体" w:eastAsia="宋体"/>
                <w:sz w:val="24"/>
              </w:rPr>
              <w:t>项目支出绩效自评表</w:t>
            </w:r>
          </w:p>
        </w:tc>
      </w:tr>
      <w:tr w14:paraId="22CB9596">
        <w:tblPrEx>
          <w:tblCellMar>
            <w:top w:w="0" w:type="dxa"/>
            <w:left w:w="108" w:type="dxa"/>
            <w:bottom w:w="0" w:type="dxa"/>
            <w:right w:w="108" w:type="dxa"/>
          </w:tblCellMar>
        </w:tblPrEx>
        <w:tc>
          <w:tcPr>
            <w:tcW w:w="8848" w:type="dxa"/>
            <w:gridSpan w:val="14"/>
            <w:vAlign w:val="center"/>
          </w:tcPr>
          <w:p w14:paraId="7EB727F7">
            <w:pPr>
              <w:jc w:val="center"/>
            </w:pPr>
            <w:r>
              <w:rPr>
                <w:rFonts w:ascii="宋体" w:hAnsi="宋体" w:eastAsia="宋体"/>
                <w:sz w:val="24"/>
              </w:rPr>
              <w:t>(2024年度)</w:t>
            </w:r>
          </w:p>
        </w:tc>
      </w:tr>
      <w:tr w14:paraId="0693BB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5C6E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4E9C28">
            <w:pPr>
              <w:jc w:val="center"/>
            </w:pPr>
            <w:r>
              <w:rPr>
                <w:rFonts w:ascii="宋体" w:hAnsi="宋体" w:eastAsia="宋体"/>
                <w:sz w:val="16"/>
              </w:rPr>
              <w:t>现代杏园轻简化高效栽培关键技术研究与示范项目</w:t>
            </w:r>
          </w:p>
        </w:tc>
      </w:tr>
      <w:tr w14:paraId="02BA24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2A58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8BD5ED">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891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E77C30">
            <w:pPr>
              <w:jc w:val="center"/>
              <w:rPr>
                <w:rFonts w:hint="eastAsia" w:eastAsia="宋体"/>
                <w:lang w:eastAsia="zh-CN"/>
              </w:rPr>
            </w:pPr>
            <w:r>
              <w:rPr>
                <w:rFonts w:hint="eastAsia" w:ascii="宋体" w:hAnsi="宋体"/>
                <w:sz w:val="16"/>
                <w:lang w:eastAsia="zh-CN"/>
              </w:rPr>
              <w:t>新疆维吾尔自治区喀什地区林业和草原局</w:t>
            </w:r>
          </w:p>
        </w:tc>
      </w:tr>
      <w:tr w14:paraId="36097B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3DD05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CD1D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6CE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484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2B9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737F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999E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5B51B">
            <w:pPr>
              <w:jc w:val="center"/>
            </w:pPr>
            <w:r>
              <w:rPr>
                <w:rFonts w:ascii="宋体" w:hAnsi="宋体" w:eastAsia="宋体"/>
                <w:sz w:val="16"/>
              </w:rPr>
              <w:t>得分</w:t>
            </w:r>
          </w:p>
        </w:tc>
      </w:tr>
      <w:tr w14:paraId="14A4D9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7A9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CAFB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731E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27DC8">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3EE77">
            <w:pPr>
              <w:jc w:val="center"/>
            </w:pPr>
            <w:r>
              <w:rPr>
                <w:rFonts w:ascii="宋体" w:hAnsi="宋体" w:eastAsia="宋体"/>
                <w:sz w:val="16"/>
              </w:rPr>
              <w:t>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F7F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46BB7">
            <w:pPr>
              <w:jc w:val="center"/>
            </w:pPr>
            <w:r>
              <w:rPr>
                <w:rFonts w:ascii="宋体" w:hAnsi="宋体" w:eastAsia="宋体"/>
                <w:sz w:val="16"/>
              </w:rPr>
              <w:t>21.1%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94B21">
            <w:pPr>
              <w:jc w:val="center"/>
            </w:pPr>
            <w:r>
              <w:rPr>
                <w:rFonts w:ascii="宋体" w:hAnsi="宋体" w:eastAsia="宋体"/>
                <w:sz w:val="16"/>
              </w:rPr>
              <w:t>0.00分</w:t>
            </w:r>
          </w:p>
        </w:tc>
      </w:tr>
      <w:tr w14:paraId="00A7EE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432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4F1D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6066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A390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5ED34">
            <w:pPr>
              <w:jc w:val="center"/>
            </w:pPr>
            <w:r>
              <w:rPr>
                <w:rFonts w:ascii="宋体" w:hAnsi="宋体" w:eastAsia="宋体"/>
                <w:sz w:val="16"/>
              </w:rPr>
              <w:t>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29D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788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8478F">
            <w:pPr>
              <w:jc w:val="center"/>
            </w:pPr>
            <w:r>
              <w:rPr>
                <w:rFonts w:ascii="宋体" w:hAnsi="宋体" w:eastAsia="宋体"/>
                <w:sz w:val="16"/>
              </w:rPr>
              <w:t>—</w:t>
            </w:r>
          </w:p>
        </w:tc>
      </w:tr>
      <w:tr w14:paraId="7D4651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47E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7BC1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661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7EC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E99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E81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6C9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C3BDC">
            <w:pPr>
              <w:jc w:val="center"/>
            </w:pPr>
            <w:r>
              <w:rPr>
                <w:rFonts w:ascii="宋体" w:hAnsi="宋体" w:eastAsia="宋体"/>
                <w:sz w:val="16"/>
              </w:rPr>
              <w:t>—</w:t>
            </w:r>
          </w:p>
        </w:tc>
      </w:tr>
      <w:tr w14:paraId="34A516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B23C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1642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987349">
            <w:pPr>
              <w:jc w:val="center"/>
            </w:pPr>
            <w:r>
              <w:rPr>
                <w:rFonts w:ascii="宋体" w:hAnsi="宋体" w:eastAsia="宋体"/>
                <w:sz w:val="16"/>
              </w:rPr>
              <w:t>实际完成情况</w:t>
            </w:r>
          </w:p>
        </w:tc>
      </w:tr>
      <w:tr w14:paraId="676DBE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3C89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36B561">
            <w:pPr>
              <w:jc w:val="both"/>
            </w:pPr>
            <w:r>
              <w:rPr>
                <w:rFonts w:ascii="宋体" w:hAnsi="宋体" w:eastAsia="宋体"/>
                <w:sz w:val="16"/>
              </w:rPr>
              <w:t>本年度预算资金为15.0万元，完成新建现代杏树示范园2个，示范园面积200亩，指导进行提质增效技术改造提升示范园2个，辐射推广栽培技术1000亩。举办林果技术培训班1-2次，培训技术人员和果农300人次。有效激发科技人员科研积极性，让项目主管单位和种植户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4B832B">
            <w:pPr>
              <w:jc w:val="both"/>
            </w:pPr>
            <w:r>
              <w:rPr>
                <w:rFonts w:ascii="宋体" w:hAnsi="宋体" w:eastAsia="宋体"/>
                <w:sz w:val="16"/>
              </w:rPr>
              <w:t>新建现代杏树示范园2个，示范园面积260亩，辐射推广栽培技术1000亩。举办林果技术培训班3次，培训技术人员和果农312人次。有效激发科技人员科研积极性，基层技术干部和种植户满意。</w:t>
            </w:r>
            <w:r>
              <w:rPr>
                <w:rFonts w:ascii="宋体" w:hAnsi="宋体" w:eastAsia="宋体"/>
                <w:sz w:val="16"/>
              </w:rPr>
              <w:br w:type="textWrapping"/>
            </w:r>
          </w:p>
        </w:tc>
      </w:tr>
      <w:tr w14:paraId="55E78E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0BA0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8711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D2C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F8EA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F010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D74D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F1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2427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44E6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EE8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496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ABB5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B4DF4">
            <w:pPr>
              <w:jc w:val="center"/>
            </w:pPr>
            <w:r>
              <w:rPr>
                <w:rFonts w:ascii="宋体" w:hAnsi="宋体" w:eastAsia="宋体"/>
                <w:sz w:val="16"/>
              </w:rPr>
              <w:t>偏差原因分析及改进措施</w:t>
            </w:r>
          </w:p>
        </w:tc>
      </w:tr>
      <w:tr w14:paraId="19961A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274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FF79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9E486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55384">
            <w:pPr>
              <w:jc w:val="center"/>
            </w:pPr>
            <w:r>
              <w:rPr>
                <w:rFonts w:ascii="宋体" w:hAnsi="宋体" w:eastAsia="宋体"/>
                <w:sz w:val="16"/>
              </w:rPr>
              <w:t>建立示范点个数（个）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443C">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96C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E0751">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8B1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9FF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2B8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72130">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1E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331BB">
            <w:pPr>
              <w:jc w:val="center"/>
            </w:pPr>
          </w:p>
        </w:tc>
      </w:tr>
      <w:tr w14:paraId="736D12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75F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B69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E25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4B6F7">
            <w:pPr>
              <w:jc w:val="center"/>
            </w:pPr>
            <w:r>
              <w:rPr>
                <w:rFonts w:ascii="宋体" w:hAnsi="宋体" w:eastAsia="宋体"/>
                <w:sz w:val="16"/>
              </w:rPr>
              <w:t>培训技术人员和果农人数（人次）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23E43">
            <w:pPr>
              <w:jc w:val="center"/>
            </w:pPr>
            <w:r>
              <w:rPr>
                <w:rFonts w:ascii="宋体" w:hAnsi="宋体" w:eastAsia="宋体"/>
                <w:sz w:val="16"/>
              </w:rPr>
              <w:t>&gt;=300人次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E7B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314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67D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43E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C7F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ED6DD">
            <w:pPr>
              <w:jc w:val="center"/>
            </w:pPr>
            <w:r>
              <w:rPr>
                <w:rFonts w:ascii="宋体" w:hAnsi="宋体" w:eastAsia="宋体"/>
                <w:sz w:val="16"/>
              </w:rPr>
              <w:t>=312人次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41D6F">
            <w:pPr>
              <w:jc w:val="center"/>
            </w:pPr>
            <w:r>
              <w:rPr>
                <w:rFonts w:ascii="宋体" w:hAnsi="宋体" w:eastAsia="宋体"/>
                <w:sz w:val="16"/>
              </w:rPr>
              <w:t>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A745D">
            <w:pPr>
              <w:jc w:val="center"/>
            </w:pPr>
            <w:r>
              <w:rPr>
                <w:rFonts w:ascii="宋体" w:hAnsi="宋体" w:eastAsia="宋体"/>
                <w:sz w:val="16"/>
              </w:rPr>
              <w:t>偏差原因：在疏附县培训，群众参与度高，多12人。改进措施，加强统筹协调，确保培训计划同实施内容一致</w:t>
            </w:r>
          </w:p>
        </w:tc>
      </w:tr>
      <w:tr w14:paraId="29F5BA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122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27F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00E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0ED3F">
            <w:pPr>
              <w:jc w:val="center"/>
            </w:pPr>
            <w:r>
              <w:rPr>
                <w:rFonts w:ascii="宋体" w:hAnsi="宋体" w:eastAsia="宋体"/>
                <w:sz w:val="16"/>
              </w:rPr>
              <w:t>培训人员合格率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024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B67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661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D8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211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05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587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47D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49991">
            <w:pPr>
              <w:jc w:val="center"/>
            </w:pPr>
          </w:p>
        </w:tc>
      </w:tr>
      <w:tr w14:paraId="1DBA8B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D80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1AB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5C16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BE14D">
            <w:pPr>
              <w:jc w:val="center"/>
            </w:pPr>
            <w:r>
              <w:rPr>
                <w:rFonts w:ascii="宋体" w:hAnsi="宋体" w:eastAsia="宋体"/>
                <w:sz w:val="16"/>
              </w:rPr>
              <w:t>人员培训完成时间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40BE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FF9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245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D81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88C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5D1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5E839">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082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34471">
            <w:pPr>
              <w:jc w:val="center"/>
            </w:pPr>
          </w:p>
        </w:tc>
      </w:tr>
      <w:tr w14:paraId="095F02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6E4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0DB2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8A64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3168">
            <w:pPr>
              <w:jc w:val="center"/>
            </w:pPr>
            <w:r>
              <w:rPr>
                <w:rFonts w:ascii="宋体" w:hAnsi="宋体" w:eastAsia="宋体"/>
                <w:sz w:val="16"/>
              </w:rPr>
              <w:t>差旅费成本（万元）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E3D2">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12F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263A9">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405A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836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4DC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7E393">
            <w:pPr>
              <w:jc w:val="center"/>
            </w:pPr>
            <w:r>
              <w:rPr>
                <w:rFonts w:ascii="宋体" w:hAnsi="宋体" w:eastAsia="宋体"/>
                <w:sz w:val="16"/>
              </w:rPr>
              <w:t>=2.97万元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9FAEA">
            <w:pPr>
              <w:jc w:val="center"/>
            </w:pPr>
            <w:r>
              <w:rPr>
                <w:rFonts w:ascii="宋体" w:hAnsi="宋体" w:eastAsia="宋体"/>
                <w:sz w:val="16"/>
              </w:rPr>
              <w:t>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EADDE">
            <w:pPr>
              <w:jc w:val="center"/>
            </w:pPr>
            <w:r>
              <w:rPr>
                <w:rFonts w:ascii="宋体" w:hAnsi="宋体" w:eastAsia="宋体"/>
                <w:sz w:val="16"/>
              </w:rPr>
              <w:t>偏差原因：项目参与人员（内地）来喀时间不足，主要项目主持人及本地专业技术人员在推进项目的实施。改进措施，积极协调项目相关人员参与项目实施，组织本地专业技术人员加快推进。</w:t>
            </w:r>
          </w:p>
        </w:tc>
      </w:tr>
      <w:tr w14:paraId="1BE41E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B47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434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45E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581B">
            <w:pPr>
              <w:jc w:val="center"/>
            </w:pPr>
            <w:r>
              <w:rPr>
                <w:rFonts w:ascii="宋体" w:hAnsi="宋体" w:eastAsia="宋体"/>
                <w:sz w:val="16"/>
              </w:rPr>
              <w:t>租车成本（万元）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60696">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21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7F84B">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1489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0A6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949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EED0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0A4F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21F75">
            <w:pPr>
              <w:jc w:val="center"/>
            </w:pPr>
            <w:r>
              <w:rPr>
                <w:rFonts w:hint="eastAsia" w:ascii="宋体" w:hAnsi="宋体"/>
                <w:sz w:val="16"/>
                <w:lang w:eastAsia="zh-CN"/>
              </w:rPr>
              <w:t>调查</w:t>
            </w:r>
            <w:r>
              <w:rPr>
                <w:rFonts w:ascii="宋体" w:hAnsi="宋体" w:eastAsia="宋体"/>
                <w:sz w:val="16"/>
              </w:rPr>
              <w:t>原因：因机构改革，项目执行期间，项目指标等未能及时调整到位，开展技术服务指导等同林果站干部一并开展，未单独租赁车辆。改进措施，积极同项目负责人对接，根据工作需求做好杏子春季生产指导服务用车需求，提前采购，按时完成。</w:t>
            </w:r>
          </w:p>
        </w:tc>
      </w:tr>
      <w:tr w14:paraId="41D8D9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528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135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55B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776E">
            <w:pPr>
              <w:jc w:val="center"/>
            </w:pPr>
            <w:r>
              <w:rPr>
                <w:rFonts w:ascii="宋体" w:hAnsi="宋体" w:eastAsia="宋体"/>
                <w:sz w:val="16"/>
              </w:rPr>
              <w:t>劳务成本（万元）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FD992">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95C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3C3E2">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C5B9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83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7D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AF5DD">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35A0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D4187">
            <w:pPr>
              <w:jc w:val="center"/>
            </w:pPr>
            <w:r>
              <w:rPr>
                <w:rFonts w:ascii="宋体" w:hAnsi="宋体" w:eastAsia="宋体"/>
                <w:sz w:val="16"/>
              </w:rPr>
              <w:t>偏差原因：因机构改革、因机构改革，项目执行期间，项目指标等未能及时调整到位，示范园建设中产生的整形修剪、水肥管理、病虫害防治等工作，由农户自行承担，确保项目正常实施。改进措施，严格按照项目示范园建设要求，通过劳务派遣，统一整形修剪、肥水管理、中耕、病虫害防治措施，确保示范试验准确。</w:t>
            </w:r>
          </w:p>
        </w:tc>
      </w:tr>
      <w:tr w14:paraId="3E5C39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4C3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4E2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EAB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505BE">
            <w:pPr>
              <w:jc w:val="center"/>
            </w:pPr>
            <w:r>
              <w:rPr>
                <w:rFonts w:ascii="宋体" w:hAnsi="宋体" w:eastAsia="宋体"/>
                <w:sz w:val="16"/>
              </w:rPr>
              <w:t>其他商品和服务支出成本（万元）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B739E">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3BD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9118C">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A91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0DC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472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7B20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945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5F5A9">
            <w:pPr>
              <w:jc w:val="center"/>
            </w:pPr>
            <w:r>
              <w:rPr>
                <w:rFonts w:ascii="宋体" w:hAnsi="宋体" w:eastAsia="宋体"/>
                <w:sz w:val="16"/>
              </w:rPr>
              <w:t>偏差原因：该资金主要用于项目验收、审计及档案建设，未到该阶段。改进措施，积极推进项目档案建设、完善相关材料，理顺项目各项审计材料。</w:t>
            </w:r>
          </w:p>
        </w:tc>
      </w:tr>
      <w:tr w14:paraId="484324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F80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CF8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017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E672A">
            <w:pPr>
              <w:jc w:val="center"/>
            </w:pPr>
            <w:r>
              <w:rPr>
                <w:rFonts w:ascii="宋体" w:hAnsi="宋体" w:eastAsia="宋体"/>
                <w:sz w:val="16"/>
              </w:rPr>
              <w:t>培训经费成本（万元）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29352">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8CE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FE8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723F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85A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43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F390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08EF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2A540">
            <w:pPr>
              <w:jc w:val="center"/>
            </w:pPr>
            <w:r>
              <w:rPr>
                <w:rFonts w:ascii="宋体" w:hAnsi="宋体" w:eastAsia="宋体"/>
                <w:sz w:val="16"/>
              </w:rPr>
              <w:t>偏差原因：培训主要以农户在田间地头培训为主，未产生培训相关费用。改进措施，组织专业技术干部集中培训，提升基层专业技术干部业务能力。</w:t>
            </w:r>
          </w:p>
        </w:tc>
      </w:tr>
      <w:tr w14:paraId="443371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0C5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58A2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6AB8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3F351">
            <w:pPr>
              <w:jc w:val="center"/>
            </w:pPr>
            <w:r>
              <w:rPr>
                <w:rFonts w:ascii="宋体" w:hAnsi="宋体" w:eastAsia="宋体"/>
                <w:sz w:val="16"/>
              </w:rPr>
              <w:t>提高科技人员科研积极性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2A92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13D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837B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15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28F0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3CB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814B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2380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C4940">
            <w:pPr>
              <w:jc w:val="center"/>
            </w:pPr>
          </w:p>
        </w:tc>
      </w:tr>
      <w:tr w14:paraId="326087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FF6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FE9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527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00F77">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BF20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AA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024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62D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BDD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069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E05C5">
            <w:pPr>
              <w:jc w:val="center"/>
            </w:pPr>
            <w:r>
              <w:rPr>
                <w:rFonts w:ascii="宋体" w:hAnsi="宋体" w:eastAsia="宋体"/>
                <w:sz w:val="16"/>
              </w:rPr>
              <w:t>=98.15%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FA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DEECF">
            <w:pPr>
              <w:jc w:val="center"/>
            </w:pPr>
          </w:p>
        </w:tc>
      </w:tr>
      <w:tr w14:paraId="2ED57C1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5DBB6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C2CB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70094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9F924">
            <w:pPr>
              <w:jc w:val="center"/>
            </w:pPr>
            <w:r>
              <w:rPr>
                <w:rFonts w:ascii="宋体" w:hAnsi="宋体" w:eastAsia="宋体"/>
                <w:sz w:val="16"/>
              </w:rPr>
              <w:t>71.03分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CD1D6D"/>
        </w:tc>
      </w:tr>
    </w:tbl>
    <w:p w14:paraId="7ECE954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B91734E">
        <w:tblPrEx>
          <w:tblCellMar>
            <w:top w:w="0" w:type="dxa"/>
            <w:left w:w="108" w:type="dxa"/>
            <w:bottom w:w="0" w:type="dxa"/>
            <w:right w:w="108" w:type="dxa"/>
          </w:tblCellMar>
        </w:tblPrEx>
        <w:tc>
          <w:tcPr>
            <w:tcW w:w="8848" w:type="dxa"/>
            <w:gridSpan w:val="14"/>
            <w:vAlign w:val="center"/>
          </w:tcPr>
          <w:p w14:paraId="1D914443">
            <w:pPr>
              <w:jc w:val="center"/>
            </w:pPr>
            <w:r>
              <w:rPr>
                <w:rFonts w:ascii="宋体" w:hAnsi="宋体" w:eastAsia="宋体"/>
                <w:sz w:val="24"/>
              </w:rPr>
              <w:t>项目支出绩效自评表</w:t>
            </w:r>
          </w:p>
        </w:tc>
      </w:tr>
      <w:tr w14:paraId="4922CD78">
        <w:tblPrEx>
          <w:tblCellMar>
            <w:top w:w="0" w:type="dxa"/>
            <w:left w:w="108" w:type="dxa"/>
            <w:bottom w:w="0" w:type="dxa"/>
            <w:right w:w="108" w:type="dxa"/>
          </w:tblCellMar>
        </w:tblPrEx>
        <w:tc>
          <w:tcPr>
            <w:tcW w:w="8848" w:type="dxa"/>
            <w:gridSpan w:val="14"/>
            <w:vAlign w:val="center"/>
          </w:tcPr>
          <w:p w14:paraId="0A777AB6">
            <w:pPr>
              <w:jc w:val="center"/>
            </w:pPr>
            <w:r>
              <w:rPr>
                <w:rFonts w:ascii="宋体" w:hAnsi="宋体" w:eastAsia="宋体"/>
                <w:sz w:val="24"/>
              </w:rPr>
              <w:t>(2024年度)</w:t>
            </w:r>
          </w:p>
        </w:tc>
      </w:tr>
      <w:tr w14:paraId="024E02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D35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B09EA7">
            <w:pPr>
              <w:jc w:val="center"/>
            </w:pPr>
            <w:r>
              <w:rPr>
                <w:rFonts w:ascii="宋体" w:hAnsi="宋体" w:eastAsia="宋体"/>
                <w:sz w:val="16"/>
              </w:rPr>
              <w:t>非耕地苹果半矮化多抗砧木与新优品种引进及轻简化栽培技术研究集成示范项目</w:t>
            </w:r>
          </w:p>
        </w:tc>
      </w:tr>
      <w:tr w14:paraId="5CF157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8B6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19CFB8">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E9B4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6A1B34">
            <w:pPr>
              <w:jc w:val="center"/>
              <w:rPr>
                <w:rFonts w:hint="eastAsia" w:eastAsia="宋体"/>
                <w:lang w:eastAsia="zh-CN"/>
              </w:rPr>
            </w:pPr>
            <w:r>
              <w:rPr>
                <w:rFonts w:hint="eastAsia" w:ascii="宋体" w:hAnsi="宋体"/>
                <w:sz w:val="16"/>
                <w:lang w:eastAsia="zh-CN"/>
              </w:rPr>
              <w:t>新疆维吾尔自治区喀什地区林业和草原局</w:t>
            </w:r>
          </w:p>
        </w:tc>
      </w:tr>
      <w:tr w14:paraId="549B09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424F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872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6135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AC6C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845D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8F6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B03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A73D6">
            <w:pPr>
              <w:jc w:val="center"/>
            </w:pPr>
            <w:r>
              <w:rPr>
                <w:rFonts w:ascii="宋体" w:hAnsi="宋体" w:eastAsia="宋体"/>
                <w:sz w:val="16"/>
              </w:rPr>
              <w:t>得分</w:t>
            </w:r>
          </w:p>
        </w:tc>
      </w:tr>
      <w:tr w14:paraId="2EECF6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4B0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B767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C8AC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8855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D90A7">
            <w:pPr>
              <w:jc w:val="center"/>
            </w:pPr>
            <w:r>
              <w:rPr>
                <w:rFonts w:ascii="宋体" w:hAnsi="宋体" w:eastAsia="宋体"/>
                <w:sz w:val="16"/>
              </w:rPr>
              <w:t>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2C7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1A803">
            <w:pPr>
              <w:jc w:val="center"/>
            </w:pPr>
            <w:r>
              <w:rPr>
                <w:rFonts w:ascii="宋体" w:hAnsi="宋体" w:eastAsia="宋体"/>
                <w:sz w:val="16"/>
              </w:rPr>
              <w:t>26.0%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56896">
            <w:pPr>
              <w:jc w:val="center"/>
            </w:pPr>
            <w:r>
              <w:rPr>
                <w:rFonts w:ascii="宋体" w:hAnsi="宋体" w:eastAsia="宋体"/>
                <w:sz w:val="16"/>
              </w:rPr>
              <w:t>0.00分</w:t>
            </w:r>
          </w:p>
        </w:tc>
      </w:tr>
      <w:tr w14:paraId="1FE88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835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E10D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B5072">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FF6B5">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3571E">
            <w:pPr>
              <w:jc w:val="center"/>
            </w:pPr>
            <w:r>
              <w:rPr>
                <w:rFonts w:ascii="宋体" w:hAnsi="宋体" w:eastAsia="宋体"/>
                <w:sz w:val="16"/>
              </w:rPr>
              <w:t>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E2A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F13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5E0F">
            <w:pPr>
              <w:jc w:val="center"/>
            </w:pPr>
            <w:r>
              <w:rPr>
                <w:rFonts w:ascii="宋体" w:hAnsi="宋体" w:eastAsia="宋体"/>
                <w:sz w:val="16"/>
              </w:rPr>
              <w:t>—</w:t>
            </w:r>
          </w:p>
        </w:tc>
      </w:tr>
      <w:tr w14:paraId="68FF2A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7F1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B6E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182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51D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D37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FAD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D5C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F409D">
            <w:pPr>
              <w:jc w:val="center"/>
            </w:pPr>
            <w:r>
              <w:rPr>
                <w:rFonts w:ascii="宋体" w:hAnsi="宋体" w:eastAsia="宋体"/>
                <w:sz w:val="16"/>
              </w:rPr>
              <w:t>—</w:t>
            </w:r>
          </w:p>
        </w:tc>
      </w:tr>
      <w:tr w14:paraId="79EC46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8D756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5A852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359F03">
            <w:pPr>
              <w:jc w:val="center"/>
            </w:pPr>
            <w:r>
              <w:rPr>
                <w:rFonts w:ascii="宋体" w:hAnsi="宋体" w:eastAsia="宋体"/>
                <w:sz w:val="16"/>
              </w:rPr>
              <w:t>实际完成情况</w:t>
            </w:r>
          </w:p>
        </w:tc>
      </w:tr>
      <w:tr w14:paraId="25E5E4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71EA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AA465E">
            <w:pPr>
              <w:jc w:val="both"/>
            </w:pPr>
            <w:r>
              <w:rPr>
                <w:rFonts w:ascii="宋体" w:hAnsi="宋体" w:eastAsia="宋体"/>
                <w:sz w:val="16"/>
              </w:rPr>
              <w:t>2024年通过开展非耕地苹果半矮化多抗砧木与新优品种引进及轻简化栽培技术研究集成示范项目，初步筛选出优质、耐贮、易管理的苹果新优品种2-3个；制定非耕地现代苹果标准化建园技术规程1项以上；申报专利1项；发表论文1-2篇；技术培训150人次以上；初步成形并成花，开花株率60%以上；按要求发放绩效，提高科技人员科研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F7DF0E">
            <w:pPr>
              <w:jc w:val="both"/>
            </w:pPr>
            <w:r>
              <w:rPr>
                <w:rFonts w:ascii="宋体" w:hAnsi="宋体" w:eastAsia="宋体"/>
                <w:sz w:val="16"/>
              </w:rPr>
              <w:t>因机构改革，2024年7月底地区林果产业工作站由地区农业农村局转隶到地区林业和草原局，需要办理相关手续，资金支付速度较慢、年底项目资金仅完成专用材料成本费（肥料）3.9万元的支付。</w:t>
            </w:r>
          </w:p>
        </w:tc>
      </w:tr>
      <w:tr w14:paraId="48FAEB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1B47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284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83C8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F850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702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9D1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0A49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D448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D7B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8F67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7390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D34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8423C">
            <w:pPr>
              <w:jc w:val="center"/>
            </w:pPr>
            <w:r>
              <w:rPr>
                <w:rFonts w:ascii="宋体" w:hAnsi="宋体" w:eastAsia="宋体"/>
                <w:sz w:val="16"/>
              </w:rPr>
              <w:t>偏差原因分析及改进措施</w:t>
            </w:r>
          </w:p>
        </w:tc>
      </w:tr>
      <w:tr w14:paraId="32E69A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B8CD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EE6B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2EAAC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D461F">
            <w:pPr>
              <w:jc w:val="center"/>
            </w:pPr>
            <w:r>
              <w:rPr>
                <w:rFonts w:ascii="宋体" w:hAnsi="宋体" w:eastAsia="宋体"/>
                <w:sz w:val="16"/>
              </w:rPr>
              <w:t>初步筛选出优质、耐贮、易管理的苹果新优品种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536D3">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717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4B9D9">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E13B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003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1BF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C3718">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513C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A9EA7">
            <w:pPr>
              <w:jc w:val="center"/>
            </w:pPr>
            <w:r>
              <w:rPr>
                <w:rFonts w:ascii="宋体" w:hAnsi="宋体" w:eastAsia="宋体"/>
                <w:sz w:val="16"/>
              </w:rPr>
              <w:t>偏差原因：筛选苹果新优品种周期长，需反复比较鉴定，目前无法确定是否筛选出新优品种。改进措施：加大观察和鉴定力度，按计划筛选出苹果新优品种。</w:t>
            </w:r>
          </w:p>
        </w:tc>
      </w:tr>
      <w:tr w14:paraId="67DA63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08E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309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3FF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A944">
            <w:pPr>
              <w:jc w:val="center"/>
            </w:pPr>
            <w:r>
              <w:rPr>
                <w:rFonts w:ascii="宋体" w:hAnsi="宋体" w:eastAsia="宋体"/>
                <w:sz w:val="16"/>
              </w:rPr>
              <w:t>发表论文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8F0B">
            <w:pPr>
              <w:jc w:val="center"/>
            </w:pPr>
            <w:r>
              <w:rPr>
                <w:rFonts w:ascii="宋体" w:hAnsi="宋体" w:eastAsia="宋体"/>
                <w:sz w:val="16"/>
              </w:rPr>
              <w:t>&gt;=1篇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79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AFC33">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555C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D76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D63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1D90">
            <w:pPr>
              <w:jc w:val="center"/>
            </w:pPr>
            <w:r>
              <w:rPr>
                <w:rFonts w:ascii="宋体" w:hAnsi="宋体" w:eastAsia="宋体"/>
                <w:sz w:val="16"/>
              </w:rPr>
              <w:t>=0篇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3806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EF16F">
            <w:pPr>
              <w:jc w:val="center"/>
            </w:pPr>
            <w:r>
              <w:rPr>
                <w:rFonts w:ascii="宋体" w:hAnsi="宋体" w:eastAsia="宋体"/>
                <w:sz w:val="16"/>
              </w:rPr>
              <w:t>偏差原因：由于机构改革需要办理相关项目手续，资金支付缓慢，论文无法按时发表。改进措施：按照项目实施计划提前撰写论文投稿。</w:t>
            </w:r>
          </w:p>
        </w:tc>
      </w:tr>
      <w:tr w14:paraId="091354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593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AC3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214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03547">
            <w:pPr>
              <w:jc w:val="center"/>
            </w:pPr>
            <w:r>
              <w:rPr>
                <w:rFonts w:ascii="宋体" w:hAnsi="宋体" w:eastAsia="宋体"/>
                <w:sz w:val="16"/>
              </w:rPr>
              <w:t>申报专利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13818">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8CC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837EE">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38E7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641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6E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0CAC7">
            <w:pPr>
              <w:jc w:val="center"/>
            </w:pPr>
            <w:r>
              <w:rPr>
                <w:rFonts w:ascii="宋体" w:hAnsi="宋体" w:eastAsia="宋体"/>
                <w:sz w:val="16"/>
              </w:rPr>
              <w:t>=0项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800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507D5">
            <w:pPr>
              <w:jc w:val="center"/>
            </w:pPr>
            <w:r>
              <w:rPr>
                <w:rFonts w:ascii="宋体" w:hAnsi="宋体" w:eastAsia="宋体"/>
                <w:sz w:val="16"/>
              </w:rPr>
              <w:t>偏差原因：由于机构改革需要办理相关项目手续，资金支付缓慢，专利无法及时撰写申报。改进措施：按照项目实施计划，提前撰写专利材料，及时申请资金支付。实施方案和计划开展工作。</w:t>
            </w:r>
          </w:p>
        </w:tc>
      </w:tr>
      <w:tr w14:paraId="12BE43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947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5CF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D6C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64C46">
            <w:pPr>
              <w:jc w:val="center"/>
            </w:pPr>
            <w:r>
              <w:rPr>
                <w:rFonts w:ascii="宋体" w:hAnsi="宋体" w:eastAsia="宋体"/>
                <w:sz w:val="16"/>
              </w:rPr>
              <w:t>技术培训人数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A5D9">
            <w:pPr>
              <w:jc w:val="center"/>
            </w:pPr>
            <w:r>
              <w:rPr>
                <w:rFonts w:ascii="宋体" w:hAnsi="宋体" w:eastAsia="宋体"/>
                <w:sz w:val="16"/>
              </w:rPr>
              <w:t>&gt;=150人次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150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997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B2AD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1B5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F89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34E8A">
            <w:pPr>
              <w:jc w:val="center"/>
            </w:pPr>
            <w:r>
              <w:rPr>
                <w:rFonts w:ascii="宋体" w:hAnsi="宋体" w:eastAsia="宋体"/>
                <w:sz w:val="16"/>
              </w:rPr>
              <w:t>=0人次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6800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E4160">
            <w:pPr>
              <w:jc w:val="center"/>
            </w:pPr>
            <w:r>
              <w:rPr>
                <w:rFonts w:ascii="宋体" w:hAnsi="宋体" w:eastAsia="宋体"/>
                <w:sz w:val="16"/>
              </w:rPr>
              <w:t>偏差原因：培训资金无法按时保证，但是培训工作没有开展。改进措施：提前撰写方案，做好培训预算，及时申请资金，确保培训按时完成。</w:t>
            </w:r>
          </w:p>
        </w:tc>
      </w:tr>
      <w:tr w14:paraId="1066FF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5C2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1B9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1AC6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0391B">
            <w:pPr>
              <w:jc w:val="center"/>
            </w:pPr>
            <w:r>
              <w:rPr>
                <w:rFonts w:ascii="宋体" w:hAnsi="宋体" w:eastAsia="宋体"/>
                <w:sz w:val="16"/>
              </w:rPr>
              <w:t>开花株率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51ABA">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12A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55F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9CE3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7E2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958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42E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94F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3FF5A">
            <w:pPr>
              <w:jc w:val="center"/>
            </w:pPr>
            <w:r>
              <w:rPr>
                <w:rFonts w:ascii="宋体" w:hAnsi="宋体" w:eastAsia="宋体"/>
                <w:sz w:val="16"/>
              </w:rPr>
              <w:t>偏差原因：苹果花期，没有及时组织项目参加人员进行调查统计。改进措施：做好苹果花期调查统计准备工作，及时组织相关人员及时调查统计开花株率。</w:t>
            </w:r>
          </w:p>
        </w:tc>
      </w:tr>
      <w:tr w14:paraId="2C967D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4B6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DDF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128D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DA546">
            <w:pPr>
              <w:jc w:val="center"/>
            </w:pPr>
            <w:r>
              <w:rPr>
                <w:rFonts w:ascii="宋体" w:hAnsi="宋体" w:eastAsia="宋体"/>
                <w:sz w:val="16"/>
              </w:rPr>
              <w:t>培训完成时间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4A28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529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972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EB6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178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690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AA06A">
            <w:pPr>
              <w:jc w:val="center"/>
            </w:pPr>
            <w:r>
              <w:rPr>
                <w:rFonts w:ascii="宋体" w:hAnsi="宋体" w:eastAsia="宋体"/>
                <w:sz w:val="16"/>
              </w:rPr>
              <w:t>=0年12月20日前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2F2C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85A52">
            <w:pPr>
              <w:jc w:val="center"/>
            </w:pPr>
            <w:r>
              <w:rPr>
                <w:rFonts w:ascii="宋体" w:hAnsi="宋体" w:eastAsia="宋体"/>
                <w:sz w:val="16"/>
              </w:rPr>
              <w:t>偏差原因：培训准备工作不完善，无法如期开展培训工作。改进措施：严格按照苹果生长关键时间节点开展技术培训，确保及时完成培训任务。</w:t>
            </w:r>
          </w:p>
        </w:tc>
      </w:tr>
      <w:tr w14:paraId="1B269D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44F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EAD9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67C51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11C42">
            <w:pPr>
              <w:jc w:val="center"/>
            </w:pPr>
            <w:r>
              <w:rPr>
                <w:rFonts w:ascii="宋体" w:hAnsi="宋体" w:eastAsia="宋体"/>
                <w:sz w:val="16"/>
              </w:rPr>
              <w:t>委托业务成本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55AF7">
            <w:pPr>
              <w:jc w:val="center"/>
            </w:pPr>
            <w:r>
              <w:rPr>
                <w:rFonts w:ascii="宋体" w:hAnsi="宋体" w:eastAsia="宋体"/>
                <w:sz w:val="16"/>
              </w:rPr>
              <w:t>&lt;=0.70万元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AEC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741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836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7E1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E0E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CE8A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F133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AD7FB">
            <w:pPr>
              <w:jc w:val="center"/>
            </w:pPr>
            <w:r>
              <w:rPr>
                <w:rFonts w:ascii="宋体" w:hAnsi="宋体" w:eastAsia="宋体"/>
                <w:sz w:val="16"/>
              </w:rPr>
              <w:t>偏差原因：错过时节，土壤结冻，无法采集土样。改进措施：提前完成前期准备工作，按时完成采样、送样和检测事宜。</w:t>
            </w:r>
          </w:p>
        </w:tc>
      </w:tr>
      <w:tr w14:paraId="770AAA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50B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9E8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FC4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DB49">
            <w:pPr>
              <w:jc w:val="center"/>
            </w:pPr>
            <w:r>
              <w:rPr>
                <w:rFonts w:ascii="宋体" w:hAnsi="宋体" w:eastAsia="宋体"/>
                <w:sz w:val="16"/>
              </w:rPr>
              <w:t>专用材料成本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40A5B">
            <w:pPr>
              <w:jc w:val="center"/>
            </w:pPr>
            <w:r>
              <w:rPr>
                <w:rFonts w:ascii="宋体" w:hAnsi="宋体" w:eastAsia="宋体"/>
                <w:sz w:val="16"/>
              </w:rPr>
              <w:t>&lt;=3.90万元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D3F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9A063">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6308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FCB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585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FC3DD">
            <w:pPr>
              <w:jc w:val="center"/>
            </w:pPr>
            <w:r>
              <w:rPr>
                <w:rFonts w:ascii="宋体" w:hAnsi="宋体" w:eastAsia="宋体"/>
                <w:sz w:val="16"/>
              </w:rPr>
              <w: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A76C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F2EE8">
            <w:pPr>
              <w:jc w:val="center"/>
            </w:pPr>
          </w:p>
        </w:tc>
      </w:tr>
      <w:tr w14:paraId="457096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5BC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079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07C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DD919">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0902C">
            <w:pPr>
              <w:jc w:val="center"/>
            </w:pPr>
            <w:r>
              <w:rPr>
                <w:rFonts w:ascii="宋体" w:hAnsi="宋体" w:eastAsia="宋体"/>
                <w:sz w:val="16"/>
              </w:rPr>
              <w:t>&lt;=1.60万元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F92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38372">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D6C8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4F2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CB9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BA22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385E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0DA8B">
            <w:pPr>
              <w:jc w:val="center"/>
            </w:pPr>
            <w:r>
              <w:rPr>
                <w:rFonts w:ascii="宋体" w:hAnsi="宋体" w:eastAsia="宋体"/>
                <w:sz w:val="16"/>
              </w:rPr>
              <w:t>偏差原因：项目参加人员（内地）来喀什时间不足，主要由项目主持人和本地技术人员开展工作。改进措施：按照项目实施方案，及时协调项目参加人员开展项目实施工作。计划开展工作。</w:t>
            </w:r>
          </w:p>
        </w:tc>
      </w:tr>
      <w:tr w14:paraId="1AD791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CB0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71B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7A8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2A4DE">
            <w:pPr>
              <w:jc w:val="center"/>
            </w:pPr>
            <w:r>
              <w:rPr>
                <w:rFonts w:ascii="宋体" w:hAnsi="宋体" w:eastAsia="宋体"/>
                <w:sz w:val="16"/>
              </w:rPr>
              <w:t>劳务成本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AA02B">
            <w:pPr>
              <w:jc w:val="center"/>
            </w:pPr>
            <w:r>
              <w:rPr>
                <w:rFonts w:ascii="宋体" w:hAnsi="宋体" w:eastAsia="宋体"/>
                <w:sz w:val="16"/>
              </w:rPr>
              <w:t>&lt;=6.80万元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2C8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E0F80">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97D9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4EC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3A8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5238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E49C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B3A8B">
            <w:pPr>
              <w:jc w:val="center"/>
            </w:pPr>
            <w:r>
              <w:rPr>
                <w:rFonts w:ascii="宋体" w:hAnsi="宋体" w:eastAsia="宋体"/>
                <w:sz w:val="16"/>
              </w:rPr>
              <w:t>偏差原因：劳务资金下达时，下大雪无法开展苹果整形修剪等劳务，导致资金无法及时支出。改进措施：按照苹果生长规律，在关键生长节点，开展整形修剪、打药等劳务内容，申请支付。</w:t>
            </w:r>
          </w:p>
        </w:tc>
      </w:tr>
      <w:tr w14:paraId="5B8E7E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847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E05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BD5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C7334">
            <w:pPr>
              <w:jc w:val="center"/>
            </w:pPr>
            <w:r>
              <w:rPr>
                <w:rFonts w:ascii="宋体" w:hAnsi="宋体" w:eastAsia="宋体"/>
                <w:sz w:val="16"/>
              </w:rPr>
              <w:t>其他间接成本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EE30C">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1C3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CD234">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6CCB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579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0EF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1773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561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2932C">
            <w:pPr>
              <w:jc w:val="center"/>
            </w:pPr>
            <w:r>
              <w:rPr>
                <w:rFonts w:ascii="宋体" w:hAnsi="宋体" w:eastAsia="宋体"/>
                <w:sz w:val="16"/>
              </w:rPr>
              <w:t>偏差原因：项目没有如期验收，导致绩效等费用无法支出。改进措施：按计划完成项目，如期验收。</w:t>
            </w:r>
          </w:p>
        </w:tc>
      </w:tr>
      <w:tr w14:paraId="0A79B2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3C7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3451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327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3A5E">
            <w:pPr>
              <w:jc w:val="center"/>
            </w:pPr>
            <w:r>
              <w:rPr>
                <w:rFonts w:ascii="宋体" w:hAnsi="宋体" w:eastAsia="宋体"/>
                <w:sz w:val="16"/>
              </w:rPr>
              <w:t>提高科技人员科研积极性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261F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DA2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56B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170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108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789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B8849">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56CF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E2D9B">
            <w:pPr>
              <w:jc w:val="center"/>
            </w:pPr>
            <w:r>
              <w:rPr>
                <w:rFonts w:ascii="宋体" w:hAnsi="宋体" w:eastAsia="宋体"/>
                <w:sz w:val="16"/>
              </w:rPr>
              <w:t>偏差原因：培训开展的次数不够多，基层技术人员不能全面掌握苹果管理技术知识，导致管理苹果园的积极性不高。改进措施：面向基层技术人员，采取理论和实践相结合的方式开展技术培训，让基层科技人员掌握全面的苹果管理技术知识，提高科技人员科研积极性。</w:t>
            </w:r>
          </w:p>
        </w:tc>
      </w:tr>
      <w:tr w14:paraId="321112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634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11E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B2C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C3A17">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8FA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17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37D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3B3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78F5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216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757C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FCF0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1485C">
            <w:pPr>
              <w:jc w:val="center"/>
            </w:pPr>
            <w:r>
              <w:rPr>
                <w:rFonts w:ascii="宋体" w:hAnsi="宋体" w:eastAsia="宋体"/>
                <w:sz w:val="16"/>
              </w:rPr>
              <w:t>偏差原因：培训的力度不够，培训人员未能掌握全面的苹果管理</w:t>
            </w:r>
            <w:r>
              <w:rPr>
                <w:rFonts w:hint="eastAsia" w:ascii="宋体" w:hAnsi="宋体"/>
                <w:sz w:val="16"/>
                <w:lang w:eastAsia="zh-CN"/>
              </w:rPr>
              <w:t>技术</w:t>
            </w:r>
            <w:r>
              <w:rPr>
                <w:rFonts w:ascii="宋体" w:hAnsi="宋体" w:eastAsia="宋体"/>
                <w:sz w:val="16"/>
              </w:rPr>
              <w:t>，导致满意度不够高。改进措施：加大培训力度，及时组织开展培训，改进培训方式，提高培训人员满意度。</w:t>
            </w:r>
          </w:p>
        </w:tc>
      </w:tr>
      <w:tr w14:paraId="3042FB4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B0F59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6625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62A1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51DB0">
            <w:pPr>
              <w:jc w:val="center"/>
            </w:pPr>
            <w:r>
              <w:rPr>
                <w:rFonts w:ascii="宋体" w:hAnsi="宋体" w:eastAsia="宋体"/>
                <w:sz w:val="16"/>
              </w:rPr>
              <w:t>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846CE6"/>
        </w:tc>
      </w:tr>
    </w:tbl>
    <w:p w14:paraId="52B93FEF">
      <w:r>
        <w:br w:type="page"/>
      </w:r>
    </w:p>
    <w:p w14:paraId="2E3F5F46">
      <w:pPr>
        <w:spacing w:line="640" w:lineRule="exact"/>
        <w:ind w:firstLine="640"/>
        <w:jc w:val="both"/>
        <w:outlineLvl w:val="2"/>
      </w:pPr>
      <w:r>
        <w:rPr>
          <w:rFonts w:ascii="黑体" w:hAnsi="黑体" w:eastAsia="黑体"/>
          <w:sz w:val="32"/>
        </w:rPr>
        <w:t>十二、其他需说明的事项</w:t>
      </w:r>
    </w:p>
    <w:p w14:paraId="39B5FA5D">
      <w:pPr>
        <w:spacing w:line="580" w:lineRule="exact"/>
        <w:ind w:firstLine="640"/>
        <w:jc w:val="both"/>
      </w:pPr>
      <w:r>
        <w:rPr>
          <w:rFonts w:ascii="仿宋_GB2312" w:hAnsi="仿宋_GB2312" w:eastAsia="仿宋_GB2312"/>
          <w:b w:val="0"/>
          <w:sz w:val="32"/>
        </w:rPr>
        <w:t>本年本部门涉密项目1个，全年预算数61万元，全年执行数60.97万元。</w:t>
      </w:r>
    </w:p>
    <w:p w14:paraId="7E437222">
      <w:r>
        <w:br w:type="page"/>
      </w:r>
    </w:p>
    <w:p w14:paraId="41395404">
      <w:pPr>
        <w:spacing w:line="240" w:lineRule="auto"/>
        <w:jc w:val="center"/>
        <w:outlineLvl w:val="1"/>
      </w:pPr>
      <w:r>
        <w:rPr>
          <w:rFonts w:ascii="黑体" w:hAnsi="黑体" w:eastAsia="黑体"/>
          <w:sz w:val="32"/>
        </w:rPr>
        <w:t>第三部分 专业名词解释</w:t>
      </w:r>
    </w:p>
    <w:p w14:paraId="4BF2AA7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F5F493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A55FFB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C2FC6C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CF08E5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974063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C94352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67FCA7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1265D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D1AF37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7449F0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C99827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4EFA2C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8C3F7C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DE9C7A0">
      <w:r>
        <w:br w:type="page"/>
      </w:r>
    </w:p>
    <w:p w14:paraId="1F947567">
      <w:pPr>
        <w:spacing w:line="240" w:lineRule="auto"/>
        <w:jc w:val="center"/>
        <w:outlineLvl w:val="1"/>
      </w:pPr>
      <w:r>
        <w:rPr>
          <w:rFonts w:ascii="黑体" w:hAnsi="黑体" w:eastAsia="黑体"/>
          <w:sz w:val="32"/>
        </w:rPr>
        <w:t>第四部分 部门决算报表（见附表）</w:t>
      </w:r>
    </w:p>
    <w:p w14:paraId="314CBADB">
      <w:pPr>
        <w:spacing w:line="240" w:lineRule="auto"/>
        <w:ind w:firstLine="640"/>
        <w:jc w:val="both"/>
      </w:pPr>
      <w:r>
        <w:rPr>
          <w:rFonts w:ascii="仿宋_GB2312" w:hAnsi="仿宋_GB2312" w:eastAsia="仿宋_GB2312"/>
          <w:b w:val="0"/>
          <w:sz w:val="32"/>
        </w:rPr>
        <w:t>一、《收入支出决算总表》</w:t>
      </w:r>
    </w:p>
    <w:p w14:paraId="46E00C1F">
      <w:pPr>
        <w:spacing w:line="240" w:lineRule="auto"/>
        <w:ind w:firstLine="640"/>
        <w:jc w:val="both"/>
      </w:pPr>
      <w:r>
        <w:rPr>
          <w:rFonts w:ascii="仿宋_GB2312" w:hAnsi="仿宋_GB2312" w:eastAsia="仿宋_GB2312"/>
          <w:b w:val="0"/>
          <w:sz w:val="32"/>
        </w:rPr>
        <w:t>二、《收入决算表》</w:t>
      </w:r>
    </w:p>
    <w:p w14:paraId="5FABE429">
      <w:pPr>
        <w:spacing w:line="240" w:lineRule="auto"/>
        <w:ind w:firstLine="640"/>
        <w:jc w:val="both"/>
      </w:pPr>
      <w:r>
        <w:rPr>
          <w:rFonts w:ascii="仿宋_GB2312" w:hAnsi="仿宋_GB2312" w:eastAsia="仿宋_GB2312"/>
          <w:b w:val="0"/>
          <w:sz w:val="32"/>
        </w:rPr>
        <w:t>三、《支出决算表》</w:t>
      </w:r>
    </w:p>
    <w:p w14:paraId="01DCC47D">
      <w:pPr>
        <w:spacing w:line="240" w:lineRule="auto"/>
        <w:ind w:firstLine="640"/>
        <w:jc w:val="both"/>
      </w:pPr>
      <w:r>
        <w:rPr>
          <w:rFonts w:ascii="仿宋_GB2312" w:hAnsi="仿宋_GB2312" w:eastAsia="仿宋_GB2312"/>
          <w:b w:val="0"/>
          <w:sz w:val="32"/>
        </w:rPr>
        <w:t>四、《财政拨款收入支出决算总表》</w:t>
      </w:r>
    </w:p>
    <w:p w14:paraId="03C64B92">
      <w:pPr>
        <w:spacing w:line="240" w:lineRule="auto"/>
        <w:ind w:firstLine="640"/>
        <w:jc w:val="both"/>
      </w:pPr>
      <w:r>
        <w:rPr>
          <w:rFonts w:ascii="仿宋_GB2312" w:hAnsi="仿宋_GB2312" w:eastAsia="仿宋_GB2312"/>
          <w:b w:val="0"/>
          <w:sz w:val="32"/>
        </w:rPr>
        <w:t>五、《一般公共预算财政拨款支出决算表》</w:t>
      </w:r>
    </w:p>
    <w:p w14:paraId="1D395615">
      <w:pPr>
        <w:spacing w:line="240" w:lineRule="auto"/>
        <w:ind w:firstLine="640"/>
        <w:jc w:val="both"/>
      </w:pPr>
      <w:r>
        <w:rPr>
          <w:rFonts w:ascii="仿宋_GB2312" w:hAnsi="仿宋_GB2312" w:eastAsia="仿宋_GB2312"/>
          <w:b w:val="0"/>
          <w:sz w:val="32"/>
        </w:rPr>
        <w:t>六、《一般公共预算财政拨款基本支出决算表》</w:t>
      </w:r>
    </w:p>
    <w:p w14:paraId="79037965">
      <w:pPr>
        <w:spacing w:line="240" w:lineRule="auto"/>
        <w:ind w:firstLine="640"/>
        <w:jc w:val="both"/>
      </w:pPr>
      <w:r>
        <w:rPr>
          <w:rFonts w:ascii="仿宋_GB2312" w:hAnsi="仿宋_GB2312" w:eastAsia="仿宋_GB2312"/>
          <w:b w:val="0"/>
          <w:sz w:val="32"/>
        </w:rPr>
        <w:t>七、《政府性基金预算财政拨款收入支出决算表》</w:t>
      </w:r>
    </w:p>
    <w:p w14:paraId="6CCA0321">
      <w:pPr>
        <w:spacing w:line="240" w:lineRule="auto"/>
        <w:ind w:firstLine="640"/>
        <w:jc w:val="both"/>
      </w:pPr>
      <w:r>
        <w:rPr>
          <w:rFonts w:ascii="仿宋_GB2312" w:hAnsi="仿宋_GB2312" w:eastAsia="仿宋_GB2312"/>
          <w:b w:val="0"/>
          <w:sz w:val="32"/>
        </w:rPr>
        <w:t>八、《国有资本经营预算财政拨款收入支出决算表》</w:t>
      </w:r>
    </w:p>
    <w:p w14:paraId="44E2C661">
      <w:pPr>
        <w:spacing w:line="240" w:lineRule="auto"/>
        <w:ind w:firstLine="640"/>
        <w:jc w:val="both"/>
      </w:pPr>
      <w:r>
        <w:rPr>
          <w:rFonts w:ascii="仿宋_GB2312" w:hAnsi="仿宋_GB2312" w:eastAsia="仿宋_GB2312"/>
          <w:b w:val="0"/>
          <w:sz w:val="32"/>
        </w:rPr>
        <w:t>九、《财政拨款“三公”经费支出决算表》</w:t>
      </w:r>
    </w:p>
    <w:p w14:paraId="7FC2BF21">
      <w:pPr>
        <w:spacing w:line="240" w:lineRule="auto"/>
        <w:ind w:firstLine="640"/>
        <w:jc w:val="both"/>
      </w:pPr>
    </w:p>
    <w:p w14:paraId="57AF8372">
      <w:pPr>
        <w:spacing w:line="240" w:lineRule="auto"/>
        <w:ind w:firstLine="640"/>
        <w:jc w:val="both"/>
      </w:pPr>
    </w:p>
    <w:p w14:paraId="5FEC5931">
      <w:pPr>
        <w:spacing w:line="240" w:lineRule="auto"/>
        <w:ind w:firstLine="640"/>
        <w:jc w:val="both"/>
      </w:pPr>
    </w:p>
    <w:p w14:paraId="0FACAB78">
      <w:pPr>
        <w:spacing w:line="240" w:lineRule="auto"/>
        <w:ind w:firstLine="640"/>
        <w:jc w:val="both"/>
      </w:pPr>
    </w:p>
    <w:p w14:paraId="368A6F7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5A2A67"/>
    <w:rsid w:val="06792773"/>
    <w:rsid w:val="09A729D8"/>
    <w:rsid w:val="0A3C58E8"/>
    <w:rsid w:val="0A7B4867"/>
    <w:rsid w:val="0B392E2F"/>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0E3881"/>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88</Pages>
  <Words>8085</Words>
  <Characters>9334</Characters>
  <Lines>0</Lines>
  <Paragraphs>0</Paragraphs>
  <TotalTime>18</TotalTime>
  <ScaleCrop>false</ScaleCrop>
  <LinksUpToDate>false</LinksUpToDate>
  <CharactersWithSpaces>9342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2025-09-05T08:35:53Z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