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智能化粮库运行维护项目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新疆维吾尔自治区喀什地区粮食和物资储备局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新疆维吾尔自治区喀什地区粮食和物资储备局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肖强</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切实保障粮食购销监管信息化平台的正常运转，提高政策性储备粮信息化监管数据质量，确保平台平稳运行，并在发生故障或服务器崩溃等特殊情况时能够及时修复。项目通过聘请信息化监管平台承建单位提供运行维护和平台软件质保服务，同时在喀什地区粮食和物资储备局派驻1—2名专业软件工程师驻点开展运行维护和平台软件质保服务，特别是在夏粮收购、政策性储备粮轮换出入库期间提供24小时运维保障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严格按照国家和自治区相关政策要求，秉持科学、严谨、高效的原则，认真履行职能，确保粮食购销监管信息化平台的正常运行。项目预算资金为35.31万元，其中：用于粮食购销监管信息化平台网络通讯服务费0.83万元，用于聘请粮食购销监管信息化平台承建单位运维保障和派驻驻点工程师费用34.48万元。项目通过公开招标方式确定承建单位，实际支出35.31万元，预算执行率为100%。通过项目的实施，有效提升了粮食购销监管信息化平台的运行效率和数据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粮食和物资储备局为机关事业单位，纳入2024年部门决算编制范围的有9个科室、站、中心：办公室、粮食和物资储备局、仓储与产业发展科、监管监察科、军粮采供管理中心、粮油批发市场管理中心、机关服务中心、应急和救灾物资储备中心、新疆喀什国家粮食质量监测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编制人数44人，其中：行政人员编制11人、工勤3人、参公5人、事业编制28人。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实有在职人数42人，其中：行政在职11人、工勤3人、参公5人、事业在职26人。离退休人员45人，其中：行政退休人员37人、事业退休8人。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财政厅、粮食和物资储备局等5部门《关于印发&lt;关于加快推进和完善自治区粮食购销领域监管信息化建设的实施意见&gt;的通知》（新粮发〔2022〕80号）精神，智能化粮库运行维护项目预算安排资金35.31万元，全部为财政预算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截至2024年12月31日，实际支出35.31万元，预算执行率为100%。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旨在切实保障粮食购销监管信息化平台的正常运转，提高政策性储备粮信息化监管数据质量，确保平台平稳运行，并在发生故障或服务器崩溃等特殊情况时能够及时修复，有效提升粮食购销监管的信息化水平，保障国家粮食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前期准备工作：完成项目立项预算申请，制定项目实施方案，明确责任分工，确保项目顺利启动。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具体实施工作：聘请专业运维保障企业，派驻专业软件工程师，提供7×24小时运维保障服务，确保平台运行稳定。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验收阶段工作：整理运维报告，归档相关资料，撰写项目工作总结，开展绩效自评。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本次绩效评价以智能化粮库运行维护项目为评价评价对象，涵盖项目决策、实施过程、产出和效益等方面，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智能化粮库运行维护项目综合评分表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8.33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9.26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效益（20分）</w:t>
      </w:r>
      <w:r>
        <w:rPr>
          <w:rStyle w:val="18"/>
          <w:rFonts w:hint="eastAsia" w:ascii="仿宋" w:hAnsi="仿宋" w:eastAsia="仿宋" w:cs="仿宋"/>
          <w:b w:val="0"/>
          <w:bCs w:val="0"/>
          <w:spacing w:val="-4"/>
          <w:sz w:val="32"/>
          <w:szCs w:val="32"/>
        </w:rPr>
        <w:tab/>
        <w:t>项目效益（20分）  实施效益（20分）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97.59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肖强任评价组组长，绩效评价工作职责为负责全盘工作。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苏来曼·伊斯马伊力任评价组副组长，绩效评价工作职责为为对项目实施情况进行实地调查。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艾尼玩尔·阿布都米吉提、阿布都沙拉木·阿皮孜任评价组成员，绩效评价工作职责为负责资料审核等工作。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通过实施智能化粮库运行维护项目，提高了全区粮食监管水平，加大了监管力度，使政策性粮食随时可控。项目实施主要通过项目决策、项目过程、项目产出以及项目效益等方面进行评价，其中：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自治区财政厅、粮食和物资储备局等5部门《关于印发&lt;关于加快推进和完善自治区粮食购销领域监管信息化建设的实施意见&gt;的通知》（新粮发〔2022〕80号，密件）中强化资金保障，各级粮食和物资储备行政管理部门要将粮库信息化建设、升级所需资金纳入同级政府预算，运维资金纳入同级年度部门预算的要求和《耕地保护和粮食安全责任制考核细则》（密件）中各地应全力保障粮食购销监管信息化系统的运行和维护工作，确保系统正常运行，将信息化建设、运维的网络安全保障资金纳入本级财政年度预算的要求设立此项目。项目实施符合相关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项目预算安排35.31万元，实际支出35.31万元，预算执行率为100%。资金使用合规，管理制度健全，执行严格。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项目产出：通过项目的实施，聘请了专业运维保障企业，派驻了专业软件工程师，提供了7×24小时运维保障服务，确保了平台的稳定运行。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项目效益：通过实施此项目，有效提升了粮食购销监管信息化水平，保障了国家粮食安全。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智能化粮库运行维护项目进行客观评价，最终评分结果：评价总分97.59分，绩效等级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智能化粮库运行维护项目绩效评价评分汇总表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42.59</w:t>
      </w:r>
      <w:r>
        <w:rPr>
          <w:rStyle w:val="18"/>
          <w:rFonts w:hint="eastAsia" w:ascii="仿宋" w:hAnsi="仿宋" w:eastAsia="仿宋" w:cs="仿宋"/>
          <w:b w:val="0"/>
          <w:bCs w:val="0"/>
          <w:spacing w:val="-4"/>
          <w:sz w:val="32"/>
          <w:szCs w:val="32"/>
        </w:rPr>
        <w:tab/>
        <w:t>94.64%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合计    </w:t>
      </w:r>
      <w:r>
        <w:rPr>
          <w:rStyle w:val="18"/>
          <w:rFonts w:hint="eastAsia" w:ascii="仿宋" w:hAnsi="仿宋" w:eastAsia="仿宋" w:cs="仿宋"/>
          <w:b w:val="0"/>
          <w:bCs w:val="0"/>
          <w:spacing w:val="-4"/>
          <w:sz w:val="32"/>
          <w:szCs w:val="32"/>
        </w:rPr>
        <w:tab/>
        <w:t>100.00</w:t>
      </w:r>
      <w:r>
        <w:rPr>
          <w:rStyle w:val="18"/>
          <w:rFonts w:hint="eastAsia" w:ascii="仿宋" w:hAnsi="仿宋" w:eastAsia="仿宋" w:cs="仿宋"/>
          <w:b w:val="0"/>
          <w:bCs w:val="0"/>
          <w:spacing w:val="-4"/>
          <w:sz w:val="32"/>
          <w:szCs w:val="32"/>
        </w:rPr>
        <w:tab/>
        <w:t>97.59</w:t>
      </w:r>
      <w:r>
        <w:rPr>
          <w:rStyle w:val="18"/>
          <w:rFonts w:hint="eastAsia" w:ascii="仿宋" w:hAnsi="仿宋" w:eastAsia="仿宋" w:cs="仿宋"/>
          <w:b w:val="0"/>
          <w:bCs w:val="0"/>
          <w:spacing w:val="-4"/>
          <w:sz w:val="32"/>
          <w:szCs w:val="32"/>
        </w:rPr>
        <w:tab/>
        <w:t>97.59%</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自治区财政厅、粮食和物资储备局等5部门《关于印发&lt;关于加快推进和完善自治区粮食购销领域监管信息化建设的实施意见&gt;的通知》（新粮发〔2022〕80号，密件）中强化资金保障，各级粮食和物资储备行政管理部门要将粮库信息化建设、升级所需资金纳入同级政府预算，运维资金纳入同级年度部门预算的要求和《耕地保护和粮食安全责任制考核细则》（密件）中各地应全力保障粮食购销监管信息化系统的运行和维护工作，确保系统正常运行，将信息化建设、运维的网络安全保障资金纳入本级财政年度预算的要求设立此项目。本项目资金性质为“一般公共预算资金”，功能分类为“一般行政管理事务”，经济分类为“维修(护)费”，属于公共财政支持范围，符合中央、地方事权支出责任划分原则；经检查我单位财政管理一体化信息系统，本项目不存在重复。围绕喀什地区粮食和物资储备局2025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喀什地区粮食和物资储备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①该项目已设置年度绩效目标，具体内容为“及时修正国家、自治区反馈的粮食购销监管信息化平台错误数据，特别是在夏粮收购、政策性储备粮轮换出入库期间7*24小时提供运维保障服务”。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为聘请信息化监管平台承建单位提供运行维护和平台软件质保服务，同时在喀什地区粮食和物资储备局派驻1—2名专业软件工程师驻点开展运行维护和平台软件质保服务。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国家、自治区反馈的粮食购销监管信息化平台错误数据，特别是在夏粮收购、政策性储备粮轮换出入库期间7*24小时提供运维保障服务，达到粮库智能化平台正常运行的社会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④该项目批复的预算金额为35.31万元，《项目支出绩效目标表》中预算金额为35.31万元，预算确定的项目资金与预算确定的项目投资额相匹配。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5个，三级指标8个，定量指标7个，定性指标1个，指标量化率为87.5%，量化率达70%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绩效目标申报表》中，数量指标指标值为培训服务、耕地保护和粮食安全考核数据质量评分，三级指标的年度指标值与年度绩效目标中任务数一致，已设置时效指标“项目完成时间、故障及时修复率”。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（5）预算编制科学性：本主要开展2024年度智能化粮库运行维护，即预算编制较科学且经过论证：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及时修正国家、自治区反馈的粮食购销监管信息化平台错误数据，特别是在夏粮收购、政策性储备粮轮换出入库期间7*24小时提供运维保障服务，项目实际内容为提供运行维护和平台软件质保服务，开展运行维护和平台软件质保服务，预算申请与《2024年度智能化粮库运行维护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35.31万元，我单位在预算申请中严格按照项目实施内容及测算标准进行核算，其中：粮食购销监管信息化平台网络通讯服务费0.83万元、聘请粮食购销监管信息化平台承建单位运维保障和派驻驻点工程师费用34.48万元。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2024年智能化粮库运行维护项目项目资金的请示》和《2024年度智能化粮库运行维护项目实施方案》为依据进行资金分配，预算资金分配依据充分。根据《关于批复2024年喀什地区本级部门预算的通知》（喀地财发〔2024〕1号），本项目实际到位资金35.31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35.31万元，其中：财政安排资金35.31万元，实际到位资金35.31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35.31万元，预算执行率=（实际支出资金/实际到位资金）×100.0%=100%；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粮食和物资储备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粮食和物资储备局预算绩效管理工作实施办法》和《喀什地区粮食和物资储备局财务管理制度》《喀什地区粮食和物资储备局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该项目的实施符合《喀什地区粮食和物资储备局财务管理制度》《喀什地区粮食和物资储备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②经现场查证项目合同书、验收评审表、财务支付凭证等资料齐全并及时归档。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地区粮食和物资储备局智能化粮库运行维护项目工作领导小组，由艾尼·乃斯尔丁同志任组长，负责项目的组织工作；肖强任副组长，负责项目的实施工作；组员包括：苏来曼·伊斯马伊力和艾尼玩尔·阿布都米吉提，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项目产出类指标包括产出数量、产出质量、产出时效、产出成本四方面的内容，由4个三级指标构成，权重分为45分，实际得分42.59分，得分率为94.64%。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培训服务指标，预期指标值为3次，实际完成值为4次，指标完成率为133.33%，与预期目标不一致，根据评分标准，该指标扣1.67分，得3.33分。偏差原因：根据县市工作人员反馈，部分基层操作人员不熟悉该平台操作，所以增加一次培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耕地保护和粮食安全考核数据质量指标，预期指标值为95分，实际完成值为95分，指标完成率为100%，与预期目标一致，根据评分标准，该指标不扣分，得5分。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合计得8.33分。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错误数据及时修正率指标，预期指标值为95%，实际完成值为99.96%，指标完成率为105.22%，与预期目标一致，根据评分标准，该指标扣0.26分，得4.74分。偏差原因：在实际操作中，因工作人员提高了熟练度，及时修复率超过预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视频监控在线率指标，预期指标值为90%，实际完成值为98.67%，指标完成率为109.63，与预期目标一致，根据评分标准，该指标扣0.48分，得4.52分。偏差原因：在实际操作中，因工作人员提高了熟练度，视频在线率超过预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合计得9.26分。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项目完成时间指标，预期指标值为2024年12月20日前，实际完成值为2024年09月26日，指标完成率为100%，与预期目标一致，根据评分标准，该指标不扣分，得5分。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故障及时修复率指标，预期指标值为95%，实际完成值为95%，指标完成率为100%，与预期目标一致，根据评分标准，该指标不扣分，得5分。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运行维护成本指标，预期指标值为35.31万元，实际完成值为35.31万元，指标完成率为100%，本年支付工程余款金额.万元，项目经费都能控制绩效目标范围内，根据评分标准，该指标不扣分，得15分。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项目效益类指标包括社会效益1个方面的内容，由2个三级指标构成，权重分为20分，实际得分20分，得分率为100%。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对于“社会效益指标”，提升服务基层企业水平指标，预期目标值提升，实际完成值提升，指标完成率100%，与预期指标一致，根据评分标准，该指标不扣分，得20分。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无满意度指标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智能化粮库运行维护项目预算35.31万元，到位35.31万元，实际支出35.31万元，预算执行率为100%，项目绩效指标总体完成率为106%，偏差率为6%，偏差原因：一是根据县市工作人员反馈，部分基层操作人员不熟悉该平台操作，所以增加一次培训；二是在实际操作中，因工作人员提高了熟练度；三是在实际操作中，因工作人员提高了熟练度，视频在线率超过预期。采取的措施：一是年初绩效目标时，要充分考虑基层实际，绩效目标设置要合理；二是要加强绩效管理，按阶段推进绩效目标如期实现。</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严格遵循相关制度。项目实施过程中，严格遵循相关制度，确保项目顺利推进。二是组织领导与沟通协调。加强与各县市粮食收储企业的沟通交流，及时落实粮食出入库质量检验以及库存粮食质量安全检查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的问题：一是绩效目标设置前未经过专业测算，导致后期很难100%实现预期目标；二是预算精细化管理不足。预算管理水平有待提升，精细化程度不够；三是在预算执行监控上还不到位，未能及时发现预算执行过程中存在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下一步措施：一是提高预算编制水平，科学合理设置指标值，加强预算绩效管理；二是预算精细化管理，实现项目事前、事中、事后全链条管理；三是提高监测能力，及时发现项目执行过程中存在的问题。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1.深化绩效认知，提升管理精度。开展多样化的学习活动，增强全体人员对绩效理念的理解与重视。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2.健全管理体系，强化协同合作。持续完善预算绩效管理相关工作制度，加强与财政部门的沟通协作。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3A21FC8"/>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2025-11-20T08:58:14Z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