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E8BAD4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新疆维吾尔自治区喀什地区自然资源局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E5D8C5">
      <w:r>
        <w:br w:type="page"/>
      </w:r>
    </w:p>
    <w:p w14:paraId="0213AD1F">
      <w:pPr>
        <w:spacing w:line="640" w:lineRule="exact"/>
        <w:jc w:val="center"/>
        <w:outlineLvl w:val="1"/>
      </w:pPr>
      <w:r>
        <w:rPr>
          <w:rFonts w:ascii="黑体" w:hAnsi="黑体" w:eastAsia="黑体"/>
          <w:sz w:val="32"/>
        </w:rPr>
        <w:t>第一部分 部门概况</w:t>
      </w:r>
    </w:p>
    <w:p w14:paraId="311C6390">
      <w:pPr>
        <w:spacing w:line="640" w:lineRule="exact"/>
        <w:ind w:firstLine="640"/>
        <w:jc w:val="both"/>
        <w:outlineLvl w:val="2"/>
      </w:pPr>
      <w:r>
        <w:rPr>
          <w:rFonts w:ascii="黑体" w:hAnsi="黑体" w:eastAsia="黑体"/>
          <w:sz w:val="32"/>
        </w:rPr>
        <w:t>一、主要职能</w:t>
      </w:r>
    </w:p>
    <w:p w14:paraId="2B86BE8A">
      <w:pPr>
        <w:spacing w:line="580" w:lineRule="exact"/>
        <w:ind w:firstLine="640"/>
        <w:jc w:val="both"/>
      </w:pPr>
      <w:r>
        <w:rPr>
          <w:rFonts w:ascii="仿宋_GB2312" w:hAnsi="仿宋_GB2312" w:eastAsia="仿宋_GB2312"/>
          <w:sz w:val="32"/>
        </w:rPr>
        <w:t>（1）履行全民所有土地、矿产、森林、草原、湿地、水等自然资源资产所有者职责和所有国土空间用途管制职责，贯彻执行自然资源、国土空间规划和测绘等法律法规及自治区地方性法规、政府规章。</w:t>
      </w:r>
    </w:p>
    <w:p w14:paraId="2BD9E927">
      <w:pPr>
        <w:spacing w:line="580" w:lineRule="exact"/>
        <w:ind w:firstLine="640"/>
        <w:jc w:val="both"/>
      </w:pPr>
      <w:r>
        <w:rPr>
          <w:rFonts w:ascii="仿宋_GB2312" w:hAnsi="仿宋_GB2312" w:eastAsia="仿宋_GB2312"/>
          <w:sz w:val="32"/>
        </w:rPr>
        <w:t>（2）负责自然资源调查监测评价，负责自然资源调查监测评价成果的监督管理和信息发布。指导县（市）开展自然资源调查监测评价工作。</w:t>
      </w:r>
    </w:p>
    <w:p w14:paraId="14050399">
      <w:pPr>
        <w:spacing w:line="580" w:lineRule="exact"/>
        <w:ind w:firstLine="640"/>
        <w:jc w:val="both"/>
      </w:pPr>
      <w:r>
        <w:rPr>
          <w:rFonts w:ascii="仿宋_GB2312" w:hAnsi="仿宋_GB2312" w:eastAsia="仿宋_GB2312"/>
          <w:sz w:val="32"/>
        </w:rPr>
        <w:t>（3）负责自然资源统一确权登记工作，贯彻执行国家、自治区各类自然资源和不动产统一确权登记、权籍调查、不动产测绘、争议调处、成果应用的制度、标准、规范。</w:t>
      </w:r>
    </w:p>
    <w:p w14:paraId="02726466">
      <w:pPr>
        <w:spacing w:line="580" w:lineRule="exact"/>
        <w:ind w:firstLine="640"/>
        <w:jc w:val="both"/>
      </w:pPr>
      <w:r>
        <w:rPr>
          <w:rFonts w:ascii="仿宋_GB2312" w:hAnsi="仿宋_GB2312" w:eastAsia="仿宋_GB2312"/>
          <w:sz w:val="32"/>
        </w:rPr>
        <w:t>（4）负责自然资源资产有偿使用工作，负责喀什地区自然资源资产价值评估管理，依法收缴相关资产收益。</w:t>
      </w:r>
    </w:p>
    <w:p w14:paraId="28F7D057">
      <w:pPr>
        <w:spacing w:line="580" w:lineRule="exact"/>
        <w:ind w:firstLine="640"/>
        <w:jc w:val="both"/>
      </w:pPr>
      <w:r>
        <w:rPr>
          <w:rFonts w:ascii="仿宋_GB2312" w:hAnsi="仿宋_GB2312" w:eastAsia="仿宋_GB2312"/>
          <w:sz w:val="32"/>
        </w:rPr>
        <w:t>（5）负责自然资源的合理开发利用，组织研究喀什地区自然资源管理涉及宏观调控、区域协调和城乡统筹的政策措施。</w:t>
      </w:r>
    </w:p>
    <w:p w14:paraId="521E2B30">
      <w:pPr>
        <w:spacing w:line="580" w:lineRule="exact"/>
        <w:ind w:firstLine="640"/>
        <w:jc w:val="both"/>
      </w:pPr>
      <w:r>
        <w:rPr>
          <w:rFonts w:ascii="仿宋_GB2312" w:hAnsi="仿宋_GB2312" w:eastAsia="仿宋_GB2312"/>
          <w:sz w:val="32"/>
        </w:rPr>
        <w:t>（6）负责建立空间规划体系并监督实施，组织拟订并实施土地等自然资源年度利用计划。负责土地等国土空间用途转用工作。负责土地征收征用管理。</w:t>
      </w:r>
    </w:p>
    <w:p w14:paraId="24600B62">
      <w:pPr>
        <w:spacing w:line="580" w:lineRule="exact"/>
        <w:ind w:firstLine="640"/>
        <w:jc w:val="both"/>
      </w:pPr>
      <w:r>
        <w:rPr>
          <w:rFonts w:ascii="仿宋_GB2312" w:hAnsi="仿宋_GB2312" w:eastAsia="仿宋_GB2312"/>
          <w:sz w:val="32"/>
        </w:rPr>
        <w:t>（7）负责统筹国土空间生态修复，负责喀什地区国土空间综合整治、土地整理复垦、矿山地质环境恢复治理等工作。</w:t>
      </w:r>
    </w:p>
    <w:p w14:paraId="2883158F">
      <w:pPr>
        <w:spacing w:line="580" w:lineRule="exact"/>
        <w:ind w:firstLine="640"/>
        <w:jc w:val="both"/>
      </w:pPr>
      <w:r>
        <w:rPr>
          <w:rFonts w:ascii="仿宋_GB2312" w:hAnsi="仿宋_GB2312" w:eastAsia="仿宋_GB2312"/>
          <w:sz w:val="32"/>
        </w:rPr>
        <w:t>（8）负责组织实施最严格的耕地保护制度，组织实施喀什地区耕地保护责任目标考核和永久基本农田特殊保护及耕地占补平衡制度，监督占用耕地补偿制度执行情况。</w:t>
      </w:r>
    </w:p>
    <w:p w14:paraId="447C5D86">
      <w:pPr>
        <w:spacing w:line="580" w:lineRule="exact"/>
        <w:ind w:firstLine="640"/>
        <w:jc w:val="both"/>
      </w:pPr>
      <w:r>
        <w:rPr>
          <w:rFonts w:ascii="仿宋_GB2312" w:hAnsi="仿宋_GB2312" w:eastAsia="仿宋_GB2312"/>
          <w:sz w:val="32"/>
        </w:rPr>
        <w:t>（9)负责地质工作。编制喀什地区地质勘查规划并监督检查执行情况。负责地质灾害预防和治理，监督管理地下水过量开采及引发的地面沉降等地质问题。</w:t>
      </w:r>
    </w:p>
    <w:p w14:paraId="6B43B467">
      <w:pPr>
        <w:spacing w:line="580" w:lineRule="exact"/>
        <w:ind w:firstLine="640"/>
        <w:jc w:val="both"/>
      </w:pPr>
      <w:r>
        <w:rPr>
          <w:rFonts w:ascii="仿宋_GB2312" w:hAnsi="仿宋_GB2312" w:eastAsia="仿宋_GB2312"/>
          <w:sz w:val="32"/>
        </w:rPr>
        <w:t>（10）负责矿产资源管理工作，监督指导全地区自然资源矿产资源合理利用和保护，负责地质遗迹保护工作。</w:t>
      </w:r>
    </w:p>
    <w:p w14:paraId="7D4B6E1A">
      <w:pPr>
        <w:spacing w:line="580" w:lineRule="exact"/>
        <w:ind w:firstLine="640"/>
        <w:jc w:val="both"/>
      </w:pPr>
      <w:r>
        <w:rPr>
          <w:rFonts w:ascii="仿宋_GB2312" w:hAnsi="仿宋_GB2312" w:eastAsia="仿宋_GB2312"/>
          <w:sz w:val="32"/>
        </w:rPr>
        <w:t>（11）负责测绘地理信息管理工作，负责基础测绘和测绘行业管理。负责测绘资质资格与信用管理，监督管理地理信息安全和市场秩序。负责地理信息公共服务管理。负责测量标志保护。</w:t>
      </w:r>
    </w:p>
    <w:p w14:paraId="6BE06763">
      <w:pPr>
        <w:spacing w:line="580" w:lineRule="exact"/>
        <w:ind w:firstLine="640"/>
        <w:jc w:val="both"/>
      </w:pPr>
      <w:r>
        <w:rPr>
          <w:rFonts w:ascii="仿宋_GB2312" w:hAnsi="仿宋_GB2312" w:eastAsia="仿宋_GB2312"/>
          <w:sz w:val="32"/>
        </w:rPr>
        <w:t>（12）推动自然资源领域科技发展。制定并实施喀什地区自然资源领域科技创新发展和人才培养规划和计划。</w:t>
      </w:r>
    </w:p>
    <w:p w14:paraId="6A67719A">
      <w:pPr>
        <w:spacing w:line="580" w:lineRule="exact"/>
        <w:ind w:firstLine="640"/>
        <w:jc w:val="both"/>
      </w:pPr>
      <w:r>
        <w:rPr>
          <w:rFonts w:ascii="仿宋_GB2312" w:hAnsi="仿宋_GB2312" w:eastAsia="仿宋_GB2312"/>
          <w:sz w:val="32"/>
        </w:rPr>
        <w:t>（13）根据授权，对县（市）政府落实党中央、国务院关于自然资源和国土空间规划的重大方针政策、决策部署、法律法规和自治区党委、自治区人民政府及地委、行署工作要求执行情况进行督察。查处自然资源开发利用和国土空间规划及测绘重大违法案件。指导县（市）有关行政执法工作。</w:t>
      </w:r>
    </w:p>
    <w:p w14:paraId="5C5F7CF5">
      <w:pPr>
        <w:spacing w:line="640" w:lineRule="exact"/>
        <w:ind w:firstLine="640"/>
        <w:jc w:val="both"/>
        <w:outlineLvl w:val="2"/>
      </w:pPr>
      <w:r>
        <w:rPr>
          <w:rFonts w:ascii="黑体" w:hAnsi="黑体" w:eastAsia="黑体"/>
          <w:sz w:val="32"/>
        </w:rPr>
        <w:t>二、机构设置及人员情况</w:t>
      </w:r>
    </w:p>
    <w:p w14:paraId="3B308378">
      <w:pPr>
        <w:spacing w:line="580" w:lineRule="exact"/>
        <w:ind w:firstLine="640"/>
        <w:jc w:val="both"/>
      </w:pPr>
      <w:r>
        <w:rPr>
          <w:rFonts w:ascii="仿宋_GB2312" w:hAnsi="仿宋_GB2312" w:eastAsia="仿宋_GB2312"/>
          <w:sz w:val="32"/>
        </w:rPr>
        <w:t>新疆维吾尔自治区喀什地区自然资源局2024年度，实有人数83人，其中：在职人员61人，增加3人；离休人员0人，增加0人；退休人员22人,增加5人。</w:t>
      </w:r>
    </w:p>
    <w:p w14:paraId="33AAFA36">
      <w:pPr>
        <w:spacing w:line="580" w:lineRule="exact"/>
        <w:ind w:firstLine="640"/>
        <w:jc w:val="both"/>
      </w:pPr>
      <w:r>
        <w:rPr>
          <w:rFonts w:ascii="仿宋_GB2312" w:hAnsi="仿宋_GB2312" w:eastAsia="仿宋_GB2312"/>
          <w:sz w:val="32"/>
        </w:rPr>
        <w:t>新疆维吾尔自治区喀什地区自然资源局无下属预算单位，下设11个科室，分别是：办公室（财务室）、组织人事科、国土空间规划局，国土空间用途管制科，国土空间生态修复科、耕地保护监督科、自然资源调查监测和确权登记科、自然资源所有者权益和开发利用科、矿产勘查开发保护监督科、矿业权管理科、测绘地理信息监督科、自然资源督查执法科、纪检监察室。</w:t>
      </w:r>
    </w:p>
    <w:p w14:paraId="5096FB56">
      <w:r>
        <w:br w:type="page"/>
      </w:r>
    </w:p>
    <w:p w14:paraId="32A945A8">
      <w:pPr>
        <w:spacing w:line="240" w:lineRule="auto"/>
        <w:jc w:val="center"/>
        <w:outlineLvl w:val="1"/>
      </w:pPr>
      <w:r>
        <w:rPr>
          <w:rFonts w:ascii="黑体" w:hAnsi="黑体" w:eastAsia="黑体"/>
          <w:sz w:val="32"/>
        </w:rPr>
        <w:t>第二部分 部门决算情况说明</w:t>
      </w:r>
    </w:p>
    <w:p w14:paraId="6FE73C67">
      <w:pPr>
        <w:spacing w:line="640" w:lineRule="exact"/>
        <w:ind w:firstLine="640"/>
        <w:jc w:val="both"/>
        <w:outlineLvl w:val="2"/>
      </w:pPr>
      <w:r>
        <w:rPr>
          <w:rFonts w:ascii="黑体" w:hAnsi="黑体" w:eastAsia="黑体"/>
          <w:sz w:val="32"/>
        </w:rPr>
        <w:t>一、收入支出决算总体情况说明</w:t>
      </w:r>
    </w:p>
    <w:p w14:paraId="239B1F66">
      <w:pPr>
        <w:spacing w:line="580" w:lineRule="exact"/>
        <w:ind w:firstLine="640"/>
        <w:jc w:val="both"/>
      </w:pPr>
      <w:r>
        <w:rPr>
          <w:rFonts w:ascii="仿宋_GB2312" w:hAnsi="仿宋_GB2312" w:eastAsia="仿宋_GB2312"/>
          <w:b/>
          <w:sz w:val="32"/>
        </w:rPr>
        <w:t>2024年度收入总计4,862.76万元，</w:t>
      </w:r>
      <w:r>
        <w:rPr>
          <w:rFonts w:ascii="仿宋_GB2312" w:hAnsi="仿宋_GB2312" w:eastAsia="仿宋_GB2312"/>
          <w:b w:val="0"/>
          <w:sz w:val="32"/>
        </w:rPr>
        <w:t>其中：本年收入合计4,862.76万元，使用非财政拨款结余（含专用结余）0.00万元，年初结转和结余0.00万元。</w:t>
      </w:r>
    </w:p>
    <w:p w14:paraId="249D7F4E">
      <w:pPr>
        <w:spacing w:line="580" w:lineRule="exact"/>
        <w:ind w:firstLine="640"/>
        <w:jc w:val="both"/>
      </w:pPr>
      <w:r>
        <w:rPr>
          <w:rFonts w:ascii="仿宋_GB2312" w:hAnsi="仿宋_GB2312" w:eastAsia="仿宋_GB2312"/>
          <w:b/>
          <w:sz w:val="32"/>
        </w:rPr>
        <w:t>2024年度支出总计4,862.76万元，</w:t>
      </w:r>
      <w:r>
        <w:rPr>
          <w:rFonts w:ascii="仿宋_GB2312" w:hAnsi="仿宋_GB2312" w:eastAsia="仿宋_GB2312"/>
          <w:b w:val="0"/>
          <w:sz w:val="32"/>
        </w:rPr>
        <w:t>其中：本年支出合计4,862.76万元，结余分配0.00万元，年末结转和结余0.00万元。</w:t>
      </w:r>
    </w:p>
    <w:p w14:paraId="0090593B">
      <w:pPr>
        <w:spacing w:line="580" w:lineRule="exact"/>
        <w:ind w:firstLine="640"/>
        <w:jc w:val="both"/>
      </w:pPr>
      <w:r>
        <w:rPr>
          <w:rFonts w:ascii="仿宋_GB2312" w:hAnsi="仿宋_GB2312" w:eastAsia="仿宋_GB2312"/>
          <w:b w:val="0"/>
          <w:sz w:val="32"/>
        </w:rPr>
        <w:t>收入支出总体与上年相比，减少1,133.63万元，下降18.91%，主要原因是：本年度减少2023年自然灾害防治体系建设、新疆叶城县西合休乡1村滑坡防治工程、2023年自然灾害自然资源领域（第一批）专项等项目经费，导致相关经费减少。</w:t>
      </w:r>
    </w:p>
    <w:p w14:paraId="19B96FB1">
      <w:pPr>
        <w:spacing w:line="640" w:lineRule="exact"/>
        <w:ind w:firstLine="640"/>
        <w:jc w:val="both"/>
        <w:outlineLvl w:val="2"/>
      </w:pPr>
      <w:r>
        <w:rPr>
          <w:rFonts w:ascii="黑体" w:hAnsi="黑体" w:eastAsia="黑体"/>
          <w:sz w:val="32"/>
        </w:rPr>
        <w:t>二、收入决算情况说明</w:t>
      </w:r>
    </w:p>
    <w:p w14:paraId="32F18DD9">
      <w:pPr>
        <w:spacing w:line="580" w:lineRule="exact"/>
        <w:ind w:firstLine="640"/>
        <w:jc w:val="both"/>
      </w:pPr>
      <w:r>
        <w:rPr>
          <w:rFonts w:ascii="仿宋_GB2312" w:hAnsi="仿宋_GB2312" w:eastAsia="仿宋_GB2312"/>
          <w:b/>
          <w:sz w:val="32"/>
        </w:rPr>
        <w:t>本年收入4,862.76万元，</w:t>
      </w:r>
      <w:r>
        <w:rPr>
          <w:rFonts w:ascii="仿宋_GB2312" w:hAnsi="仿宋_GB2312" w:eastAsia="仿宋_GB2312"/>
          <w:b w:val="0"/>
          <w:sz w:val="32"/>
        </w:rPr>
        <w:t>其中：财政拨款收入4,862.76万元，占100.00%；上级补助收入0.00万元，占0.00%；事业收入0.00万元，占0.00%；经营收入0.00万元，占0.00%；附属单位上缴收入0.00万元，占0.00%；其他收入0.00万元，占0.00%。</w:t>
      </w:r>
    </w:p>
    <w:p w14:paraId="564B7F1E">
      <w:pPr>
        <w:spacing w:line="640" w:lineRule="exact"/>
        <w:ind w:firstLine="640"/>
        <w:jc w:val="both"/>
        <w:outlineLvl w:val="2"/>
      </w:pPr>
      <w:r>
        <w:rPr>
          <w:rFonts w:ascii="黑体" w:hAnsi="黑体" w:eastAsia="黑体"/>
          <w:sz w:val="32"/>
        </w:rPr>
        <w:t>三、支出决算情况说明</w:t>
      </w:r>
    </w:p>
    <w:p w14:paraId="413B8333">
      <w:pPr>
        <w:spacing w:line="580" w:lineRule="exact"/>
        <w:ind w:firstLine="640"/>
        <w:jc w:val="both"/>
      </w:pPr>
      <w:r>
        <w:rPr>
          <w:rFonts w:ascii="仿宋_GB2312" w:hAnsi="仿宋_GB2312" w:eastAsia="仿宋_GB2312"/>
          <w:b/>
          <w:sz w:val="32"/>
        </w:rPr>
        <w:t>本年支出4,862.76万元，</w:t>
      </w:r>
      <w:r>
        <w:rPr>
          <w:rFonts w:ascii="仿宋_GB2312" w:hAnsi="仿宋_GB2312" w:eastAsia="仿宋_GB2312"/>
          <w:b w:val="0"/>
          <w:sz w:val="32"/>
        </w:rPr>
        <w:t>其中：基本支出1,400.12万元，占28.79%；项目支出3,462.64万元，占71.21%；上缴上级支出0.00万元，占0.00%；经营支出0.00万元，占0.00%；对附属单位补助支出0.00万元，占0.00%。</w:t>
      </w:r>
    </w:p>
    <w:p w14:paraId="5C257B4E">
      <w:pPr>
        <w:spacing w:line="640" w:lineRule="exact"/>
        <w:ind w:firstLine="640"/>
        <w:jc w:val="both"/>
        <w:outlineLvl w:val="2"/>
      </w:pPr>
      <w:r>
        <w:rPr>
          <w:rFonts w:ascii="黑体" w:hAnsi="黑体" w:eastAsia="黑体"/>
          <w:sz w:val="32"/>
        </w:rPr>
        <w:t>四、财政拨款收入支出决算总体情况说明</w:t>
      </w:r>
    </w:p>
    <w:p w14:paraId="353D55CA">
      <w:pPr>
        <w:spacing w:line="580" w:lineRule="exact"/>
        <w:ind w:firstLine="640"/>
        <w:jc w:val="both"/>
      </w:pPr>
      <w:r>
        <w:rPr>
          <w:rFonts w:ascii="仿宋_GB2312" w:hAnsi="仿宋_GB2312" w:eastAsia="仿宋_GB2312"/>
          <w:b/>
          <w:sz w:val="32"/>
        </w:rPr>
        <w:t>2024年度财政拨款收入总计4,862.76万元，</w:t>
      </w:r>
      <w:r>
        <w:rPr>
          <w:rFonts w:ascii="仿宋_GB2312" w:hAnsi="仿宋_GB2312" w:eastAsia="仿宋_GB2312"/>
          <w:b w:val="0"/>
          <w:sz w:val="32"/>
        </w:rPr>
        <w:t>其中：年初财政拨款结转和结余0.00万元，本年财政拨款收入4,862.76万元。</w:t>
      </w:r>
      <w:r>
        <w:rPr>
          <w:rFonts w:ascii="仿宋_GB2312" w:hAnsi="仿宋_GB2312" w:eastAsia="仿宋_GB2312"/>
          <w:b/>
          <w:sz w:val="32"/>
        </w:rPr>
        <w:t>财政拨款支出总计4,862.76万元，</w:t>
      </w:r>
      <w:r>
        <w:rPr>
          <w:rFonts w:ascii="仿宋_GB2312" w:hAnsi="仿宋_GB2312" w:eastAsia="仿宋_GB2312"/>
          <w:b w:val="0"/>
          <w:sz w:val="32"/>
        </w:rPr>
        <w:t>其中：年末财政拨款结转和结余0.00万元，本年财政拨款支出4,862.76万元。</w:t>
      </w:r>
    </w:p>
    <w:p w14:paraId="1C28D9D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减少1,133.63万元，下降18.91%，主要原因是：本年度减少2023年自然灾害防治体系建设、新疆叶城县西合休乡1村滑坡防治工程、2023年自然灾害自然资源领域（第一批）专项等项目经费，导致相关经费减少。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3,939.69万元，决算数4,862.76万元，预决算差异率23.43%，主要原因是：本年在职人员工资调薪，工资、社保、公积金等相关人员经费增加，年中追加人员经费，年中追加喀什喀拉吐孜矿区叶城县煤矿火区详细勘查项目、新疆叶城县西合休乡1村滑坡防治工程、喀什地区地质灾害群专结合监测预警点建设等项目经费，导致预决算差异。</w:t>
      </w:r>
    </w:p>
    <w:p w14:paraId="33097AA2">
      <w:pPr>
        <w:spacing w:line="640" w:lineRule="exact"/>
        <w:ind w:firstLine="640"/>
        <w:jc w:val="both"/>
        <w:outlineLvl w:val="2"/>
      </w:pPr>
      <w:r>
        <w:rPr>
          <w:rFonts w:ascii="黑体" w:hAnsi="黑体" w:eastAsia="黑体"/>
          <w:sz w:val="32"/>
        </w:rPr>
        <w:t>五、一般公共预算财政拨款支出决算情况说明</w:t>
      </w:r>
    </w:p>
    <w:p w14:paraId="7C77D888">
      <w:pPr>
        <w:spacing w:line="640" w:lineRule="exact"/>
        <w:ind w:firstLine="640"/>
        <w:jc w:val="both"/>
        <w:outlineLvl w:val="3"/>
      </w:pPr>
      <w:r>
        <w:rPr>
          <w:rFonts w:ascii="楷体_GB2312" w:hAnsi="楷体_GB2312" w:eastAsia="楷体_GB2312"/>
          <w:b/>
          <w:sz w:val="32"/>
        </w:rPr>
        <w:t>（一）一般公共预算财政拨款支出决算总体情况</w:t>
      </w:r>
    </w:p>
    <w:p w14:paraId="22EA30BF">
      <w:pPr>
        <w:spacing w:line="580" w:lineRule="exact"/>
        <w:ind w:firstLine="640"/>
        <w:jc w:val="both"/>
      </w:pPr>
      <w:r>
        <w:rPr>
          <w:rFonts w:ascii="仿宋_GB2312" w:hAnsi="仿宋_GB2312" w:eastAsia="仿宋_GB2312"/>
          <w:b/>
          <w:sz w:val="32"/>
        </w:rPr>
        <w:t>2024年度一般公共预算财政拨款支出4,862.76万元，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减少1,133.63万元，下降18.91%，主要原因是：本年度减少2023年自然灾害防治体系建设、新疆叶城县西合休乡1村滑坡防治工程、2023年自然灾害自然资源领域（第一批）专项等项目经费，导致相关经费减少。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3,939.69万元，决算数4,862.76万元，预决算差异率23.43%，主要原因是：本年在职人员工资调薪，工资、社保、公积金等相关人员经费增加，年中追加人员经费，年中追加喀什喀拉吐孜矿区叶城县煤矿火区详细勘查项目、新疆叶城县西合休乡1村滑坡防治工程、喀什地区地质灾害群专结合监测预警点建设等项目经费，导致预决算差异。</w:t>
      </w:r>
    </w:p>
    <w:p w14:paraId="391C2408">
      <w:pPr>
        <w:spacing w:line="640" w:lineRule="exact"/>
        <w:ind w:firstLine="640"/>
        <w:jc w:val="both"/>
        <w:outlineLvl w:val="3"/>
      </w:pPr>
      <w:r>
        <w:rPr>
          <w:rFonts w:ascii="楷体_GB2312" w:hAnsi="楷体_GB2312" w:eastAsia="楷体_GB2312"/>
          <w:b/>
          <w:sz w:val="32"/>
        </w:rPr>
        <w:t>（二）一般公共预算财政拨款支出决算结构情况</w:t>
      </w:r>
    </w:p>
    <w:p w14:paraId="76C87E7E">
      <w:pPr>
        <w:spacing w:line="580" w:lineRule="exact"/>
        <w:ind w:firstLine="640"/>
        <w:jc w:val="both"/>
      </w:pPr>
      <w:r>
        <w:rPr>
          <w:rFonts w:ascii="仿宋_GB2312" w:hAnsi="仿宋_GB2312" w:eastAsia="仿宋_GB2312"/>
          <w:b w:val="0"/>
          <w:sz w:val="32"/>
        </w:rPr>
        <w:t>1.一般公共服务支出(类)4.39万元,占0.09%。</w:t>
      </w:r>
    </w:p>
    <w:p w14:paraId="3AB9D85F">
      <w:pPr>
        <w:spacing w:line="580" w:lineRule="exact"/>
        <w:ind w:firstLine="640"/>
        <w:jc w:val="both"/>
      </w:pPr>
      <w:r>
        <w:rPr>
          <w:rFonts w:ascii="仿宋_GB2312" w:hAnsi="仿宋_GB2312" w:eastAsia="仿宋_GB2312"/>
          <w:b w:val="0"/>
          <w:sz w:val="32"/>
        </w:rPr>
        <w:t>2.社会保障和就业支出(类)202.98万元,占4.17%。</w:t>
      </w:r>
    </w:p>
    <w:p w14:paraId="5904F841">
      <w:pPr>
        <w:spacing w:line="580" w:lineRule="exact"/>
        <w:ind w:firstLine="640"/>
        <w:jc w:val="both"/>
      </w:pPr>
      <w:r>
        <w:rPr>
          <w:rFonts w:ascii="仿宋_GB2312" w:hAnsi="仿宋_GB2312" w:eastAsia="仿宋_GB2312"/>
          <w:b w:val="0"/>
          <w:sz w:val="32"/>
        </w:rPr>
        <w:t>3.卫生健康支出(类)58.65万元,占1.21%。</w:t>
      </w:r>
    </w:p>
    <w:p w14:paraId="258D0AE2">
      <w:pPr>
        <w:spacing w:line="580" w:lineRule="exact"/>
        <w:ind w:firstLine="640"/>
        <w:jc w:val="both"/>
      </w:pPr>
      <w:r>
        <w:rPr>
          <w:rFonts w:ascii="仿宋_GB2312" w:hAnsi="仿宋_GB2312" w:eastAsia="仿宋_GB2312"/>
          <w:b w:val="0"/>
          <w:sz w:val="32"/>
        </w:rPr>
        <w:t>4.自然资源海洋气象等支出(类)3,995.34万元,占82.16%。</w:t>
      </w:r>
    </w:p>
    <w:p w14:paraId="41886738">
      <w:pPr>
        <w:spacing w:line="580" w:lineRule="exact"/>
        <w:ind w:firstLine="640"/>
        <w:jc w:val="both"/>
      </w:pPr>
      <w:r>
        <w:rPr>
          <w:rFonts w:ascii="仿宋_GB2312" w:hAnsi="仿宋_GB2312" w:eastAsia="仿宋_GB2312"/>
          <w:b w:val="0"/>
          <w:sz w:val="32"/>
        </w:rPr>
        <w:t>5.住房保障支出(类)99.61万元,占2.05%。</w:t>
      </w:r>
    </w:p>
    <w:p w14:paraId="4584907D">
      <w:pPr>
        <w:spacing w:line="580" w:lineRule="exact"/>
        <w:ind w:firstLine="640"/>
        <w:jc w:val="both"/>
      </w:pPr>
      <w:r>
        <w:rPr>
          <w:rFonts w:ascii="仿宋_GB2312" w:hAnsi="仿宋_GB2312" w:eastAsia="仿宋_GB2312"/>
          <w:b w:val="0"/>
          <w:sz w:val="32"/>
        </w:rPr>
        <w:t>6.灾害防治及应急管理支出(类)501.72万元,占10.32%。</w:t>
      </w:r>
    </w:p>
    <w:p w14:paraId="19B1D80B">
      <w:pPr>
        <w:spacing w:line="580" w:lineRule="exact"/>
        <w:ind w:firstLine="640"/>
        <w:jc w:val="both"/>
      </w:pPr>
      <w:r>
        <w:rPr>
          <w:rFonts w:ascii="仿宋_GB2312" w:hAnsi="仿宋_GB2312" w:eastAsia="仿宋_GB2312"/>
          <w:b w:val="0"/>
          <w:sz w:val="32"/>
        </w:rPr>
        <w:t>7.其他支出(类)0.07万元,占0.001%。</w:t>
      </w:r>
    </w:p>
    <w:p w14:paraId="090184F6">
      <w:pPr>
        <w:spacing w:line="640" w:lineRule="exact"/>
        <w:ind w:firstLine="640"/>
        <w:jc w:val="both"/>
        <w:outlineLvl w:val="3"/>
      </w:pPr>
      <w:r>
        <w:rPr>
          <w:rFonts w:ascii="楷体_GB2312" w:hAnsi="楷体_GB2312" w:eastAsia="楷体_GB2312"/>
          <w:b/>
          <w:sz w:val="32"/>
        </w:rPr>
        <w:t>（三）一般公共预算财政拨款支出决算具体情况</w:t>
      </w:r>
    </w:p>
    <w:p w14:paraId="5E021F96">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1.一般公共服务支出(类)统战事务(款)宗教事务(项):支出决算数为4.39万元，比上年决算增加3.41万元，增长347.96%,主要原因是：本年增加农村工作人员生活补助经费，导致相关经费增加。</w:t>
      </w:r>
    </w:p>
    <w:p w14:paraId="0E2F161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2.社会保障和就业支出(类)行政事业单位养老支出(款)行政单位离退休(项):支出决算数为27.26万元，比上年决算增加7.04万元，增长34.82%,主要原因是：本年退休人员增加，退休费支出增加。</w:t>
      </w:r>
    </w:p>
    <w:p w14:paraId="77BA53E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116.63万元，比上年决算增加11.15万元，增长10.57%,主要原因是：本年在职人员增加，养老保险缴费较上年增加。</w:t>
      </w:r>
    </w:p>
    <w:p w14:paraId="23B26BF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59.09万元，比上年决算增加59.09万元，增长100.00%,主要原因是：本年新增退休人员、调出到其他地区人员较上年增加，职业年金缴费支出增加。</w:t>
      </w:r>
    </w:p>
    <w:p w14:paraId="56BEF7AC">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5.社会保障和就业支出(类)抚恤(款)死亡抚恤(项):支出决算数为0.00万元，比上年决算减少21.59万元，下降100.00%,主要原因是：本年无新增死亡人员，死亡抚恤支出较上年减少。</w:t>
      </w:r>
    </w:p>
    <w:p w14:paraId="079D0176">
      <w:pPr>
        <w:spacing w:line="580" w:lineRule="exact"/>
        <w:ind w:firstLine="640"/>
        <w:jc w:val="both"/>
      </w:pPr>
      <w:r>
        <w:rPr>
          <w:rFonts w:ascii="仿宋_GB2312" w:hAnsi="仿宋_GB2312" w:eastAsia="仿宋_GB2312"/>
          <w:b w:val="0"/>
          <w:sz w:val="32"/>
        </w:rPr>
        <w:t>6.卫生健康支出(类)行政事业单位医疗(款)行政单位医疗(项):支出决算数为49.57万元，比上年决算增加4.56万元，增长10.13%,主要原因是：本年在职人员增加，行政单位医疗支出较上年增加。</w:t>
      </w:r>
    </w:p>
    <w:p w14:paraId="42FA3897">
      <w:pPr>
        <w:spacing w:line="580" w:lineRule="exact"/>
        <w:ind w:firstLine="640"/>
        <w:jc w:val="both"/>
      </w:pPr>
      <w:r>
        <w:rPr>
          <w:rFonts w:ascii="仿宋_GB2312" w:hAnsi="仿宋_GB2312" w:eastAsia="仿宋_GB2312"/>
          <w:b w:val="0"/>
          <w:sz w:val="32"/>
        </w:rPr>
        <w:t>7.卫生健康支出(类)行政事业单位医疗(款)公务员医疗补助(项):支出决算数为9.09万元，比上年决算增加0.50万元，增长5.82%,主要原因是：本年在职人员增加，公务员医疗补助较上年增加。</w:t>
      </w:r>
    </w:p>
    <w:p w14:paraId="306FAAF7">
      <w:pPr>
        <w:spacing w:line="580" w:lineRule="exact"/>
        <w:ind w:firstLine="640"/>
        <w:jc w:val="both"/>
      </w:pPr>
      <w:r>
        <w:rPr>
          <w:rFonts w:ascii="仿宋_GB2312" w:hAnsi="仿宋_GB2312" w:eastAsia="仿宋_GB2312"/>
          <w:b w:val="0"/>
          <w:sz w:val="32"/>
        </w:rPr>
        <w:t>8.自然资源海洋气象等支出(类)自然资源事务(款)行政运行(项):支出决算数为1,034.49万元，比上年决算增加78.37万元，增长8.20%,主要原因是：本年新增在职人员，人员经费增加。</w:t>
      </w:r>
    </w:p>
    <w:p w14:paraId="55AE95DA">
      <w:pPr>
        <w:spacing w:line="580" w:lineRule="exact"/>
        <w:ind w:firstLine="640"/>
        <w:jc w:val="both"/>
      </w:pPr>
      <w:r>
        <w:rPr>
          <w:rFonts w:ascii="仿宋_GB2312" w:hAnsi="仿宋_GB2312" w:eastAsia="仿宋_GB2312"/>
          <w:b w:val="0"/>
          <w:sz w:val="32"/>
        </w:rPr>
        <w:t>9.自然资源海洋气象等支出(类)自然资源事务(款)一般行政管理事务(项):支出决算数为48.00万元，比上年决算减少2.00万元，下降4.00%,主要原因是：本年减少地直单位原深度贫困村第一书记一次性安置费项目经费，导致相关经费减少。</w:t>
      </w:r>
    </w:p>
    <w:p w14:paraId="138C38CC">
      <w:pPr>
        <w:spacing w:line="580" w:lineRule="exact"/>
        <w:ind w:firstLine="640"/>
        <w:jc w:val="both"/>
      </w:pPr>
      <w:r>
        <w:rPr>
          <w:rFonts w:ascii="仿宋_GB2312" w:hAnsi="仿宋_GB2312" w:eastAsia="仿宋_GB2312"/>
          <w:b w:val="0"/>
          <w:sz w:val="32"/>
        </w:rPr>
        <w:t>10.自然资源海洋气象等支出(类)自然资源事务(款)自然资源规划及管理(项):支出决算数为158.49万元，比上年决算减少128.60万元，下降44.79%,主要原因是：本年度减少喀什地区农用地综合管理平台建设项目经费，导致经费较上年减少。</w:t>
      </w:r>
    </w:p>
    <w:p w14:paraId="58D2B7D3">
      <w:pPr>
        <w:spacing w:line="580" w:lineRule="exact"/>
        <w:ind w:firstLine="640"/>
        <w:jc w:val="both"/>
      </w:pPr>
      <w:r>
        <w:rPr>
          <w:rFonts w:ascii="仿宋_GB2312" w:hAnsi="仿宋_GB2312" w:eastAsia="仿宋_GB2312"/>
          <w:b w:val="0"/>
          <w:sz w:val="32"/>
        </w:rPr>
        <w:t>11.自然资源海洋气象等支出(类)自然资源事务(款)自然资源利用与保护(项):支出决算数为374.61万元，比上年决算增加215.87万元，增长135.99%,主要原因是：本年度增加喀什地区资源质量分类年度更新与监测、喀什地区耕地后备资源调查评价、喀什地区国土空间生态修复规划编制等项目经费，导致相关经费增加。</w:t>
      </w:r>
    </w:p>
    <w:p w14:paraId="1AE1FE77">
      <w:pPr>
        <w:spacing w:line="580" w:lineRule="exact"/>
        <w:ind w:firstLine="640"/>
        <w:jc w:val="both"/>
      </w:pPr>
      <w:r>
        <w:rPr>
          <w:rFonts w:ascii="仿宋_GB2312" w:hAnsi="仿宋_GB2312" w:eastAsia="仿宋_GB2312"/>
          <w:b w:val="0"/>
          <w:sz w:val="32"/>
        </w:rPr>
        <w:t>12.自然资源海洋气象等支出(类)自然资源事务(款)自然资源调查与确权登记(项):支出决算数为5.00万元，比上年决算增加0.00万元，增长0.00%,主要原因是：与上年一致，无差异。</w:t>
      </w:r>
    </w:p>
    <w:p w14:paraId="06551576">
      <w:pPr>
        <w:spacing w:line="580" w:lineRule="exact"/>
        <w:ind w:firstLine="640"/>
        <w:jc w:val="both"/>
      </w:pPr>
      <w:r>
        <w:rPr>
          <w:rFonts w:ascii="仿宋_GB2312" w:hAnsi="仿宋_GB2312" w:eastAsia="仿宋_GB2312"/>
          <w:b w:val="0"/>
          <w:sz w:val="32"/>
        </w:rPr>
        <w:t>13.自然资源海洋气象等支出(类)自然资源事务(款)地质矿产资源与环境调查(项):支出决算数为310.80万元，比上年决算增加310.80万元，增长100.00%,主要原因是：本年增加喀什喀拉吐孜矿区叶城县煤矿火区详细勘查项目经费，导致相关经费增加。</w:t>
      </w:r>
    </w:p>
    <w:p w14:paraId="27B79DAE">
      <w:pPr>
        <w:spacing w:line="580" w:lineRule="exact"/>
        <w:ind w:firstLine="640"/>
        <w:jc w:val="both"/>
      </w:pPr>
      <w:r>
        <w:rPr>
          <w:rFonts w:ascii="仿宋_GB2312" w:hAnsi="仿宋_GB2312" w:eastAsia="仿宋_GB2312"/>
          <w:b w:val="0"/>
          <w:sz w:val="32"/>
        </w:rPr>
        <w:t>14.自然资源海洋气象等支出(类)自然资源事务(款)地质勘查与矿产资源管理(项):支出决算数为1,956.93万元，比上年决算增加969.02万元，增长98.09%,主要原因是：本年度增加喀什地区2023年权限内采矿权财政出资勘查项目经费，导致相关经费增加。</w:t>
      </w:r>
    </w:p>
    <w:p w14:paraId="3C53CD08">
      <w:pPr>
        <w:spacing w:line="580" w:lineRule="exact"/>
        <w:ind w:firstLine="640"/>
        <w:jc w:val="both"/>
      </w:pPr>
      <w:r>
        <w:rPr>
          <w:rFonts w:ascii="仿宋_GB2312" w:hAnsi="仿宋_GB2312" w:eastAsia="仿宋_GB2312"/>
          <w:b w:val="0"/>
          <w:sz w:val="32"/>
        </w:rPr>
        <w:t>15.自然资源海洋气象等支出(类)自然资源事务(款)其他自然资源事务支出(项):支出决算数为107.02万元，比上年决算增加82.92万元，增长344.07%,主要原因是：本年度增加喀什地区城乡建设用地增减挂钩、喀什地区自然资源专项业务、异地交流干部探亲交通费等项目经费，导致相关经费增加。</w:t>
      </w:r>
    </w:p>
    <w:p w14:paraId="2D474A94">
      <w:pPr>
        <w:spacing w:line="580" w:lineRule="exact"/>
        <w:ind w:firstLine="640"/>
        <w:jc w:val="both"/>
      </w:pPr>
      <w:r>
        <w:rPr>
          <w:rFonts w:ascii="仿宋_GB2312" w:hAnsi="仿宋_GB2312" w:eastAsia="仿宋_GB2312"/>
          <w:b w:val="0"/>
          <w:sz w:val="32"/>
        </w:rPr>
        <w:t>16.住房保障支出(类)住房改革支出(款)住房公积金(项):支出决算数为99.61万元，比上年决算增加13.34万元，增长15.46%,主要原因是：本年在职人员增加，住房公积金支出较上年增加。</w:t>
      </w:r>
    </w:p>
    <w:p w14:paraId="6E947099">
      <w:pPr>
        <w:spacing w:line="580" w:lineRule="exact"/>
        <w:ind w:firstLine="640"/>
        <w:jc w:val="both"/>
      </w:pPr>
      <w:r>
        <w:rPr>
          <w:rFonts w:ascii="仿宋_GB2312" w:hAnsi="仿宋_GB2312" w:eastAsia="仿宋_GB2312"/>
          <w:b w:val="0"/>
          <w:sz w:val="32"/>
        </w:rPr>
        <w:t>17.灾害防治及应急管理支出(类)应急管理事务(款)灾害风险防治(项):支出决算数为0.00万元，比上年决算减少170.00万元，下降100.00%,主要原因是：本年度减少2023年自然灾害自然资源领域（第一批）专项项目经费，导致经费较上年减少。</w:t>
      </w:r>
    </w:p>
    <w:p w14:paraId="01DB3882">
      <w:pPr>
        <w:spacing w:line="580" w:lineRule="exact"/>
        <w:ind w:firstLine="640"/>
        <w:jc w:val="both"/>
      </w:pPr>
      <w:r>
        <w:rPr>
          <w:rFonts w:ascii="仿宋_GB2312" w:hAnsi="仿宋_GB2312" w:eastAsia="仿宋_GB2312"/>
          <w:b w:val="0"/>
          <w:sz w:val="32"/>
        </w:rPr>
        <w:t>18.灾害防治及应急管理支出(类)应急管理事务(款)安全监管(项):支出决算数为0.00万元，比上年决算减少3.00万元，下降100.00%,主要原因是：本年度减少喀什地区自然资源领域安全生产检查项目经费，导致经费较上年减少。</w:t>
      </w:r>
    </w:p>
    <w:p w14:paraId="3AD36FCA">
      <w:pPr>
        <w:spacing w:line="580" w:lineRule="exact"/>
        <w:ind w:firstLine="640"/>
        <w:jc w:val="both"/>
      </w:pPr>
      <w:r>
        <w:rPr>
          <w:rFonts w:ascii="仿宋_GB2312" w:hAnsi="仿宋_GB2312" w:eastAsia="仿宋_GB2312"/>
          <w:b w:val="0"/>
          <w:sz w:val="32"/>
        </w:rPr>
        <w:t>19.灾害防治及应急管理支出(类)自然灾害防治(款)地质灾害防治(项):支出决算数为501.72万元，比上年决算减少2,562.48万元，下降83.63%,主要原因是：本年度减少2023年自然灾害防治体系建设、新疆叶城县西合休乡1村滑坡防治工程等项目经费，导致相关经费减少。</w:t>
      </w:r>
    </w:p>
    <w:p w14:paraId="63D8FA27">
      <w:pPr>
        <w:spacing w:line="580" w:lineRule="exact"/>
        <w:ind w:firstLine="640"/>
        <w:jc w:val="both"/>
      </w:pPr>
      <w:r>
        <w:rPr>
          <w:rFonts w:ascii="仿宋_GB2312" w:hAnsi="仿宋_GB2312" w:eastAsia="仿宋_GB2312"/>
          <w:b w:val="0"/>
          <w:sz w:val="32"/>
        </w:rPr>
        <w:t>20.其他支出(类)其他支出(款)其他支出(项):支出决算数为0.07万元，比上年决算减少2.01万元，下降96.63%,主要原因是：本年度减少专项项目经费，导致经费较上年减少。</w:t>
      </w:r>
    </w:p>
    <w:p w14:paraId="5E836836">
      <w:pPr>
        <w:spacing w:line="640" w:lineRule="exact"/>
        <w:ind w:firstLine="640"/>
        <w:jc w:val="both"/>
        <w:outlineLvl w:val="2"/>
      </w:pPr>
      <w:r>
        <w:rPr>
          <w:rFonts w:ascii="黑体" w:hAnsi="黑体" w:eastAsia="黑体"/>
          <w:sz w:val="32"/>
        </w:rPr>
        <w:t>六、一般公共预算财政拨款基本支出决算情况说明</w:t>
      </w:r>
    </w:p>
    <w:p w14:paraId="2817B575">
      <w:pPr>
        <w:spacing w:line="580" w:lineRule="exact"/>
        <w:ind w:firstLine="640"/>
        <w:jc w:val="both"/>
      </w:pPr>
      <w:r>
        <w:rPr>
          <w:rFonts w:ascii="仿宋_GB2312" w:hAnsi="仿宋_GB2312" w:eastAsia="仿宋_GB2312"/>
          <w:b w:val="0"/>
          <w:sz w:val="32"/>
        </w:rPr>
        <w:t>2024年度一般公共预算财政拨款基本支出1,400.12万元，其中：</w:t>
      </w:r>
      <w:r>
        <w:rPr>
          <w:rFonts w:ascii="仿宋_GB2312" w:hAnsi="仿宋_GB2312" w:eastAsia="仿宋_GB2312"/>
          <w:b/>
          <w:sz w:val="32"/>
        </w:rPr>
        <w:t>人员经费1,315.51万元，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其他对个人和家庭的补助。</w:t>
      </w:r>
    </w:p>
    <w:p w14:paraId="2E18EFAA">
      <w:pPr>
        <w:spacing w:line="580" w:lineRule="exact"/>
        <w:ind w:firstLine="640"/>
        <w:jc w:val="both"/>
      </w:pPr>
      <w:r>
        <w:rPr>
          <w:rFonts w:ascii="仿宋_GB2312" w:hAnsi="仿宋_GB2312" w:eastAsia="仿宋_GB2312"/>
          <w:b/>
          <w:sz w:val="32"/>
        </w:rPr>
        <w:t>公用经费84.61万元，</w:t>
      </w:r>
      <w:r>
        <w:rPr>
          <w:rFonts w:ascii="仿宋_GB2312" w:hAnsi="仿宋_GB2312" w:eastAsia="仿宋_GB2312"/>
          <w:b w:val="0"/>
          <w:sz w:val="32"/>
        </w:rPr>
        <w:t>包括：办公费、水费、电费、邮电费、取暖费、维修（护）费、专用材料费、工会经费、公务用车运行维护费、其他交通费用、其他商品和服务支出。</w:t>
      </w:r>
    </w:p>
    <w:p w14:paraId="07268B2E">
      <w:pPr>
        <w:spacing w:line="640" w:lineRule="exact"/>
        <w:ind w:firstLine="640"/>
        <w:jc w:val="both"/>
        <w:outlineLvl w:val="2"/>
      </w:pPr>
      <w:r>
        <w:rPr>
          <w:rFonts w:ascii="黑体" w:hAnsi="黑体" w:eastAsia="黑体"/>
          <w:sz w:val="32"/>
        </w:rPr>
        <w:t>七、政府性基金预算财政拨款收入支出决算情况说明</w:t>
      </w:r>
    </w:p>
    <w:p w14:paraId="332F78E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3F9C917">
      <w:pPr>
        <w:spacing w:line="640" w:lineRule="exact"/>
        <w:ind w:firstLine="640"/>
        <w:jc w:val="both"/>
        <w:outlineLvl w:val="2"/>
      </w:pPr>
      <w:r>
        <w:rPr>
          <w:rFonts w:ascii="黑体" w:hAnsi="黑体" w:eastAsia="黑体"/>
          <w:sz w:val="32"/>
        </w:rPr>
        <w:t>八、国有资本经营预算财政拨款收入支出决算情况说明</w:t>
      </w:r>
    </w:p>
    <w:p w14:paraId="2EED7EB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DB383F4">
      <w:pPr>
        <w:spacing w:line="640" w:lineRule="exact"/>
        <w:ind w:firstLine="640"/>
        <w:jc w:val="both"/>
        <w:outlineLvl w:val="2"/>
      </w:pPr>
      <w:r>
        <w:rPr>
          <w:rFonts w:ascii="黑体" w:hAnsi="黑体" w:eastAsia="黑体"/>
          <w:sz w:val="32"/>
        </w:rPr>
        <w:t>九、财政拨款“三公”经费支出决算情况说明</w:t>
      </w:r>
    </w:p>
    <w:p w14:paraId="56935F24">
      <w:pPr>
        <w:spacing w:line="580" w:lineRule="exact"/>
        <w:ind w:firstLine="640"/>
        <w:jc w:val="both"/>
      </w:pPr>
      <w:r>
        <w:rPr>
          <w:rFonts w:ascii="仿宋_GB2312" w:hAnsi="仿宋_GB2312" w:eastAsia="仿宋_GB2312"/>
          <w:b/>
          <w:sz w:val="32"/>
        </w:rPr>
        <w:t>2024年度财政拨款“三公”经费支出12.60万元，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12.60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D5DE4CC">
      <w:pPr>
        <w:spacing w:line="580" w:lineRule="exact"/>
        <w:ind w:firstLine="640"/>
        <w:jc w:val="both"/>
      </w:pPr>
      <w:r>
        <w:rPr>
          <w:rFonts w:ascii="仿宋_GB2312" w:hAnsi="仿宋_GB2312" w:eastAsia="仿宋_GB2312"/>
          <w:b/>
          <w:sz w:val="32"/>
        </w:rPr>
        <w:t>具体情况如下：</w:t>
      </w:r>
    </w:p>
    <w:p w14:paraId="3103D3B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B050401">
      <w:pPr>
        <w:spacing w:line="580" w:lineRule="exact"/>
        <w:ind w:firstLine="640"/>
        <w:jc w:val="both"/>
      </w:pPr>
      <w:r>
        <w:rPr>
          <w:rFonts w:ascii="仿宋_GB2312" w:hAnsi="仿宋_GB2312" w:eastAsia="仿宋_GB2312"/>
          <w:b w:val="0"/>
          <w:sz w:val="32"/>
        </w:rPr>
        <w:t>公务用车购置及运行维护费12.60万元，其中：公务用车购置费0.00万元，公务用车运行维护费12.60万元。公务用车运行维护费开支内容包括车辆燃油费、保险费、维修维护费、过路费等。公务用车购置数0辆，公务用车保有量7辆。国有资产占用情况中固定资产车辆14辆，与公务用车保有量差异原因是：差异车辆为一般业务用车，预算未安排公务用车运行维护费，车辆费用由使用单位支付。</w:t>
      </w:r>
    </w:p>
    <w:p w14:paraId="749F988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C6DD6A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12.60万元，决算数12.60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12.60万元，决算数12.60万元，预决算差异率0.00%，主要原因是：严格按照预算执行，预决算无差异。公务接待费全年预算数0.00万元，决算数0.00万元，预决算差异率0.00%，主要原因是：本部门无公务接待费。</w:t>
      </w:r>
    </w:p>
    <w:p w14:paraId="6CABFD58">
      <w:pPr>
        <w:spacing w:line="640" w:lineRule="exact"/>
        <w:ind w:firstLine="640"/>
        <w:jc w:val="both"/>
        <w:outlineLvl w:val="2"/>
      </w:pPr>
      <w:r>
        <w:rPr>
          <w:rFonts w:ascii="黑体" w:hAnsi="黑体" w:eastAsia="黑体"/>
          <w:sz w:val="32"/>
        </w:rPr>
        <w:t>十、其他重要事项的情况说明</w:t>
      </w:r>
    </w:p>
    <w:p w14:paraId="339CBDC4">
      <w:pPr>
        <w:spacing w:line="640" w:lineRule="exact"/>
        <w:ind w:firstLine="640"/>
        <w:jc w:val="both"/>
        <w:outlineLvl w:val="3"/>
      </w:pPr>
      <w:r>
        <w:rPr>
          <w:rFonts w:ascii="楷体_GB2312" w:hAnsi="楷体_GB2312" w:eastAsia="楷体_GB2312"/>
          <w:b/>
          <w:sz w:val="32"/>
        </w:rPr>
        <w:t>（一）机关运行经费及公用经费支出情况</w:t>
      </w:r>
    </w:p>
    <w:p w14:paraId="3B07E259">
      <w:pPr>
        <w:spacing w:line="580" w:lineRule="exact"/>
        <w:ind w:firstLine="640"/>
        <w:jc w:val="both"/>
      </w:pPr>
      <w:r>
        <w:rPr>
          <w:rFonts w:ascii="仿宋_GB2312" w:hAnsi="仿宋_GB2312" w:eastAsia="仿宋_GB2312"/>
          <w:b w:val="0"/>
          <w:sz w:val="32"/>
        </w:rPr>
        <w:t>2024年度新疆维吾尔自治区喀什地区自然资源局（行政单位和参照公务员法管理事业单位）机关运行经费支出84.61万元，比上年增加18.71万元，增长28.39%，主要原因是：本年增加办公费、水电费、邮电费、维护费、其他商品服务支出等公用经费支出，导致经费较上年增加。</w:t>
      </w:r>
    </w:p>
    <w:p w14:paraId="04B38971">
      <w:pPr>
        <w:spacing w:line="640" w:lineRule="exact"/>
        <w:ind w:firstLine="640"/>
        <w:jc w:val="both"/>
        <w:outlineLvl w:val="3"/>
      </w:pPr>
      <w:r>
        <w:rPr>
          <w:rFonts w:ascii="楷体_GB2312" w:hAnsi="楷体_GB2312" w:eastAsia="楷体_GB2312"/>
          <w:b/>
          <w:sz w:val="32"/>
        </w:rPr>
        <w:t>（二）政府采购情况</w:t>
      </w:r>
    </w:p>
    <w:p w14:paraId="7473D14A">
      <w:pPr>
        <w:spacing w:line="580" w:lineRule="exact"/>
        <w:ind w:firstLine="640"/>
        <w:jc w:val="both"/>
      </w:pPr>
      <w:r>
        <w:rPr>
          <w:rFonts w:ascii="仿宋_GB2312" w:hAnsi="仿宋_GB2312" w:eastAsia="仿宋_GB2312"/>
          <w:b w:val="0"/>
          <w:sz w:val="32"/>
        </w:rPr>
        <w:t>2024年度政府采购支出总额4,323.14万元，其中：政府采购货物支出140.48万元、政府采购工程支出0.00万元、政府采购服务支出4,182.65万元。</w:t>
      </w:r>
    </w:p>
    <w:p w14:paraId="021785C0">
      <w:pPr>
        <w:spacing w:line="580" w:lineRule="exact"/>
        <w:ind w:firstLine="640"/>
        <w:jc w:val="both"/>
      </w:pPr>
      <w:r>
        <w:rPr>
          <w:rFonts w:ascii="仿宋_GB2312" w:hAnsi="仿宋_GB2312" w:eastAsia="仿宋_GB2312"/>
          <w:b w:val="0"/>
          <w:sz w:val="32"/>
        </w:rPr>
        <w:t>授予中小企业合同金额4,305.61万元，占政府采购支出总额的99.59%，其中：授予小微企业合同金额4,305.61万元，占政府采购支出总额的99.59%。</w:t>
      </w:r>
    </w:p>
    <w:p w14:paraId="056ADD66">
      <w:pPr>
        <w:spacing w:line="640" w:lineRule="exact"/>
        <w:ind w:firstLine="640"/>
        <w:jc w:val="both"/>
        <w:outlineLvl w:val="3"/>
      </w:pPr>
      <w:r>
        <w:rPr>
          <w:rFonts w:ascii="楷体_GB2312" w:hAnsi="楷体_GB2312" w:eastAsia="楷体_GB2312"/>
          <w:b/>
          <w:sz w:val="32"/>
        </w:rPr>
        <w:t>（三）国有资产占用情况说明</w:t>
      </w:r>
    </w:p>
    <w:p w14:paraId="2E8F7CC5">
      <w:pPr>
        <w:spacing w:line="580" w:lineRule="exact"/>
        <w:ind w:firstLine="640"/>
        <w:jc w:val="both"/>
      </w:pPr>
      <w:r>
        <w:rPr>
          <w:rFonts w:ascii="仿宋_GB2312" w:hAnsi="仿宋_GB2312" w:eastAsia="仿宋_GB2312"/>
          <w:b w:val="0"/>
          <w:sz w:val="32"/>
        </w:rPr>
        <w:t>截至2024年12月31日，房屋10,266.10平方米，价值2,546.59万元。车辆14辆，价值330.07万元，其中：副部（省）级及以上领导用车0辆、主要负责人用车0辆、机要通信用车0辆、应急保障用车0辆、执法执勤用车0辆、特种专业技术用车0辆、离退休干部服务用车0辆、其他用车14辆，其他用车主要是：一般公务用车和单位业务用车。单价100万元（含）以上设备（不含车辆）2台（套）。</w:t>
      </w:r>
    </w:p>
    <w:p w14:paraId="6626952D">
      <w:pPr>
        <w:spacing w:line="640" w:lineRule="exact"/>
        <w:ind w:firstLine="640"/>
        <w:jc w:val="both"/>
        <w:outlineLvl w:val="2"/>
      </w:pPr>
      <w:r>
        <w:rPr>
          <w:rFonts w:ascii="黑体" w:hAnsi="黑体" w:eastAsia="黑体"/>
          <w:sz w:val="32"/>
        </w:rPr>
        <w:t>十一、预算绩效的情况说明</w:t>
      </w:r>
    </w:p>
    <w:p w14:paraId="441EACFE">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根据预算绩效管理要求，本部门2024年度预算绩效管理形成整体支出绩效自评表1个，全年预算总额5,781.38万元，实际执行总额4,862.76万元；预算绩效评价项目1</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3,036.2</w:t>
      </w:r>
      <w:r>
        <w:rPr>
          <w:rFonts w:ascii="仿宋_GB2312" w:hAnsi="仿宋_GB2312" w:eastAsia="仿宋_GB2312"/>
          <w:b w:val="0"/>
          <w:sz w:val="32"/>
        </w:rPr>
        <w:t>万元，全年执行数2,9</w:t>
      </w:r>
      <w:r>
        <w:rPr>
          <w:rFonts w:hint="eastAsia" w:ascii="仿宋_GB2312" w:hAnsi="仿宋_GB2312" w:eastAsia="仿宋_GB2312"/>
          <w:b w:val="0"/>
          <w:sz w:val="32"/>
          <w:lang w:val="en-US" w:eastAsia="zh-CN"/>
        </w:rPr>
        <w:t>60</w:t>
      </w:r>
      <w:r>
        <w:rPr>
          <w:rFonts w:ascii="仿宋_GB2312" w:hAnsi="仿宋_GB2312" w:eastAsia="仿宋_GB2312"/>
          <w:b w:val="0"/>
          <w:sz w:val="32"/>
        </w:rPr>
        <w:t>.84万元。预算绩效管理取得的成效：一是单位进一步提高预算绩效管理认识，措施强化以“绩效为中心、对支出结果负责、对社会公众负责”的理念，在绩效目标编制方面，针对绩效目标设置指向不清、预算和目标匹配不足，数量目标和质量目标量化不细，效益目标编制不完整等方面加以了改善；二是加强预算绩效动态管理，及时跟踪项目进度，对项目实施中存在的具体问题采取纠偏措施。发现的问题及原因：一是预算执行存在偏差，</w:t>
      </w:r>
      <w:r>
        <w:rPr>
          <w:rFonts w:hint="eastAsia" w:ascii="仿宋_GB2312" w:hAnsi="仿宋_GB2312" w:eastAsia="仿宋_GB2312"/>
          <w:b w:val="0"/>
          <w:sz w:val="32"/>
          <w:lang w:eastAsia="zh-CN"/>
        </w:rPr>
        <w:t>由于</w:t>
      </w:r>
      <w:r>
        <w:rPr>
          <w:rFonts w:ascii="仿宋_GB2312" w:hAnsi="仿宋_GB2312" w:eastAsia="仿宋_GB2312"/>
          <w:b w:val="0"/>
          <w:sz w:val="32"/>
        </w:rPr>
        <w:t>部分项目国家政策变更，需要自治区人民</w:t>
      </w:r>
      <w:r>
        <w:rPr>
          <w:rFonts w:hint="eastAsia" w:ascii="仿宋_GB2312" w:hAnsi="仿宋_GB2312" w:eastAsia="仿宋_GB2312"/>
          <w:b w:val="0"/>
          <w:sz w:val="32"/>
          <w:lang w:eastAsia="zh-CN"/>
        </w:rPr>
        <w:t>政府</w:t>
      </w:r>
      <w:r>
        <w:rPr>
          <w:rFonts w:ascii="仿宋_GB2312" w:hAnsi="仿宋_GB2312" w:eastAsia="仿宋_GB2312"/>
          <w:b w:val="0"/>
          <w:sz w:val="32"/>
        </w:rPr>
        <w:t>批复，造成本部门预算执行不好的情况。对个别项目资金使用方面预算不够细致、实施不够规范的情况；二是目标设定科学性及评价存在难度，</w:t>
      </w:r>
      <w:r>
        <w:rPr>
          <w:rFonts w:hint="eastAsia" w:ascii="仿宋_GB2312" w:hAnsi="仿宋_GB2312" w:eastAsia="仿宋_GB2312"/>
          <w:b w:val="0"/>
          <w:sz w:val="32"/>
          <w:lang w:eastAsia="zh-CN"/>
        </w:rPr>
        <w:t>由于</w:t>
      </w:r>
      <w:r>
        <w:rPr>
          <w:rFonts w:ascii="仿宋_GB2312" w:hAnsi="仿宋_GB2312" w:eastAsia="仿宋_GB2312"/>
          <w:b w:val="0"/>
          <w:sz w:val="32"/>
        </w:rPr>
        <w:t>部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三是项目方面，项目前期调研不充分、未制定合理的实施方案。在年初对全年工作缺乏计划性，项目实施过程无法合理配置资源，如人力，财力，物力等。项目过程监管不足，对资金拨付后没有开展有效的监管和针对具体措施进行实时纠偏整改。下一步改进措施：一是加强新行政单位会计制度、新预算法、绩效管理等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尽可能地做到决算与预算相衔接《实施办法》；二是完善管理制度,进</w:t>
      </w:r>
      <w:r>
        <w:rPr>
          <w:rFonts w:hint="eastAsia" w:ascii="仿宋_GB2312" w:hAnsi="仿宋_GB2312" w:eastAsia="仿宋_GB2312"/>
          <w:b w:val="0"/>
          <w:sz w:val="32"/>
          <w:lang w:eastAsia="zh-CN"/>
        </w:rPr>
        <w:t>一步</w:t>
      </w:r>
      <w:r>
        <w:rPr>
          <w:rFonts w:ascii="仿宋_GB2312" w:hAnsi="仿宋_GB2312" w:eastAsia="仿宋_GB2312"/>
          <w:b w:val="0"/>
          <w:sz w:val="32"/>
        </w:rPr>
        <w:t>加强资产管理，严格按照《固定资产管理办法》的规定加强固定资产管理,及时登记、更新台账，加强资产卡片管理,对各类实物资产进行全面盘点,确保账账、账实相符；三是加强学习如何科学合理制定绩效目标及考核体系，充分发挥绩效工作效用；四是财务上，会计核算要更加详细，为本部门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五是从源头上强化对专项资金预算管理。实行专项资金预算管理，结合单位实际,按轻重缓急统筹安排编制预算,提高预算编制科学性和合理性,优化资金结构。具体附部门整体支出绩效自评表，项目支出绩效自评表和部门评价报告。</w:t>
      </w:r>
    </w:p>
    <w:p w14:paraId="699A095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13D665">
        <w:tblPrEx>
          <w:tblCellMar>
            <w:top w:w="0" w:type="dxa"/>
            <w:left w:w="108" w:type="dxa"/>
            <w:bottom w:w="0" w:type="dxa"/>
            <w:right w:w="108" w:type="dxa"/>
          </w:tblCellMar>
        </w:tblPrEx>
        <w:tc>
          <w:tcPr>
            <w:tcW w:w="8847" w:type="dxa"/>
            <w:gridSpan w:val="9"/>
            <w:vAlign w:val="center"/>
          </w:tcPr>
          <w:p w14:paraId="665D3132">
            <w:pPr>
              <w:jc w:val="center"/>
            </w:pPr>
            <w:r>
              <w:rPr>
                <w:rFonts w:ascii="宋体" w:hAnsi="宋体" w:eastAsia="宋体"/>
                <w:sz w:val="24"/>
              </w:rPr>
              <w:t>部门整体支出绩效自评表</w:t>
            </w:r>
          </w:p>
        </w:tc>
      </w:tr>
      <w:tr w14:paraId="26790268">
        <w:tblPrEx>
          <w:tblCellMar>
            <w:top w:w="0" w:type="dxa"/>
            <w:left w:w="108" w:type="dxa"/>
            <w:bottom w:w="0" w:type="dxa"/>
            <w:right w:w="108" w:type="dxa"/>
          </w:tblCellMar>
        </w:tblPrEx>
        <w:tc>
          <w:tcPr>
            <w:tcW w:w="8847" w:type="dxa"/>
            <w:gridSpan w:val="9"/>
            <w:vAlign w:val="center"/>
          </w:tcPr>
          <w:p w14:paraId="435B0CF8">
            <w:pPr>
              <w:jc w:val="center"/>
            </w:pPr>
            <w:r>
              <w:rPr>
                <w:rFonts w:ascii="宋体" w:hAnsi="宋体" w:eastAsia="宋体"/>
                <w:sz w:val="24"/>
              </w:rPr>
              <w:t>（2024年度）</w:t>
            </w:r>
          </w:p>
        </w:tc>
      </w:tr>
      <w:tr w14:paraId="616C42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DC3D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66942F">
            <w:pPr>
              <w:jc w:val="center"/>
            </w:pPr>
            <w:r>
              <w:rPr>
                <w:rFonts w:ascii="宋体" w:hAnsi="宋体" w:eastAsia="宋体"/>
                <w:sz w:val="16"/>
              </w:rPr>
              <w:t>新疆维吾尔自治区喀什地区自然资源局</w:t>
            </w:r>
          </w:p>
        </w:tc>
      </w:tr>
      <w:tr w14:paraId="195EF2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D24B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B2CD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9E2E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9553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685A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6F8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D0B1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0C27">
            <w:pPr>
              <w:jc w:val="center"/>
            </w:pPr>
            <w:r>
              <w:rPr>
                <w:rFonts w:ascii="宋体" w:hAnsi="宋体" w:eastAsia="宋体"/>
                <w:sz w:val="16"/>
              </w:rPr>
              <w:t>得分</w:t>
            </w:r>
          </w:p>
        </w:tc>
      </w:tr>
      <w:tr w14:paraId="60A71C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624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32B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78146">
            <w:pPr>
              <w:jc w:val="center"/>
            </w:pPr>
            <w:r>
              <w:rPr>
                <w:rFonts w:ascii="宋体" w:hAnsi="宋体" w:eastAsia="宋体"/>
                <w:sz w:val="16"/>
              </w:rPr>
              <w:t>3,939.68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8889">
            <w:pPr>
              <w:jc w:val="center"/>
            </w:pPr>
            <w:r>
              <w:rPr>
                <w:rFonts w:ascii="宋体" w:hAnsi="宋体" w:eastAsia="宋体"/>
                <w:sz w:val="16"/>
              </w:rPr>
              <w:t>5,781.38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B1939">
            <w:pPr>
              <w:jc w:val="center"/>
            </w:pPr>
            <w:r>
              <w:rPr>
                <w:rFonts w:ascii="宋体" w:hAnsi="宋体" w:eastAsia="宋体"/>
                <w:sz w:val="16"/>
              </w:rPr>
              <w:t>4,862.76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10A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2BF89">
            <w:pPr>
              <w:jc w:val="center"/>
            </w:pPr>
            <w:r>
              <w:rPr>
                <w:rFonts w:ascii="宋体" w:hAnsi="宋体" w:eastAsia="宋体"/>
                <w:sz w:val="16"/>
              </w:rPr>
              <w:t>84.11%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7BA0">
            <w:pPr>
              <w:jc w:val="center"/>
            </w:pPr>
            <w:r>
              <w:rPr>
                <w:rFonts w:ascii="宋体" w:hAnsi="宋体" w:eastAsia="宋体"/>
                <w:sz w:val="16"/>
              </w:rPr>
              <w:t>8.41</w:t>
            </w:r>
          </w:p>
        </w:tc>
      </w:tr>
      <w:tr w14:paraId="78814B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1D0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D40A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EE67C">
            <w:pPr>
              <w:jc w:val="center"/>
            </w:pPr>
            <w:r>
              <w:rPr>
                <w:rFonts w:ascii="宋体" w:hAnsi="宋体" w:eastAsia="宋体"/>
                <w:sz w:val="16"/>
              </w:rPr>
              <w:t>139.31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0D23E">
            <w:pPr>
              <w:jc w:val="center"/>
            </w:pPr>
            <w:r>
              <w:rPr>
                <w:rFonts w:ascii="宋体" w:hAnsi="宋体" w:eastAsia="宋体"/>
                <w:sz w:val="16"/>
              </w:rPr>
              <w:t>1,461.87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3875D">
            <w:pPr>
              <w:jc w:val="center"/>
            </w:pPr>
            <w:r>
              <w:rPr>
                <w:rFonts w:ascii="宋体" w:hAnsi="宋体" w:eastAsia="宋体"/>
                <w:sz w:val="16"/>
              </w:rPr>
              <w:t>618.61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39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30C9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5122">
            <w:pPr>
              <w:jc w:val="center"/>
            </w:pPr>
            <w:r>
              <w:rPr>
                <w:rFonts w:ascii="宋体" w:hAnsi="宋体" w:eastAsia="宋体"/>
                <w:sz w:val="16"/>
              </w:rPr>
              <w:t>—</w:t>
            </w:r>
          </w:p>
        </w:tc>
      </w:tr>
      <w:tr w14:paraId="524EDD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06B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EDCB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5DA67">
            <w:pPr>
              <w:jc w:val="center"/>
            </w:pPr>
            <w:r>
              <w:rPr>
                <w:rFonts w:ascii="宋体" w:hAnsi="宋体" w:eastAsia="宋体"/>
                <w:sz w:val="16"/>
              </w:rPr>
              <w:t>3,800.37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6FA8E">
            <w:pPr>
              <w:jc w:val="center"/>
            </w:pPr>
            <w:r>
              <w:rPr>
                <w:rFonts w:ascii="宋体" w:hAnsi="宋体" w:eastAsia="宋体"/>
                <w:sz w:val="16"/>
              </w:rPr>
              <w:t>4,319.51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0FAF4">
            <w:pPr>
              <w:jc w:val="center"/>
            </w:pPr>
            <w:r>
              <w:rPr>
                <w:rFonts w:ascii="宋体" w:hAnsi="宋体" w:eastAsia="宋体"/>
                <w:sz w:val="16"/>
              </w:rPr>
              <w:t>4,244.15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8CB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EE8B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9BA7">
            <w:pPr>
              <w:jc w:val="center"/>
            </w:pPr>
            <w:r>
              <w:rPr>
                <w:rFonts w:ascii="宋体" w:hAnsi="宋体" w:eastAsia="宋体"/>
                <w:sz w:val="16"/>
              </w:rPr>
              <w:t>—</w:t>
            </w:r>
          </w:p>
        </w:tc>
      </w:tr>
      <w:tr w14:paraId="7A1A76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EC7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74B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5D2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0DD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3E2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1DB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AB2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5702">
            <w:pPr>
              <w:jc w:val="center"/>
            </w:pPr>
            <w:r>
              <w:rPr>
                <w:rFonts w:ascii="宋体" w:hAnsi="宋体" w:eastAsia="宋体"/>
                <w:sz w:val="16"/>
              </w:rPr>
              <w:t>—</w:t>
            </w:r>
          </w:p>
        </w:tc>
      </w:tr>
      <w:tr w14:paraId="0B4244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B0F7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FB466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C06414">
            <w:pPr>
              <w:jc w:val="center"/>
            </w:pPr>
            <w:r>
              <w:rPr>
                <w:rFonts w:ascii="宋体" w:hAnsi="宋体" w:eastAsia="宋体"/>
                <w:sz w:val="16"/>
              </w:rPr>
              <w:t>实际完成情况</w:t>
            </w:r>
          </w:p>
        </w:tc>
      </w:tr>
      <w:tr w14:paraId="41D964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7315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59596">
            <w:pPr>
              <w:jc w:val="both"/>
            </w:pPr>
            <w:r>
              <w:rPr>
                <w:rFonts w:ascii="宋体" w:hAnsi="宋体" w:eastAsia="宋体"/>
                <w:sz w:val="16"/>
              </w:rPr>
              <w:t>签订耕地保护目标责任书，确保耕地保有量面积和永久基本农田保护面积。围绕重大战略部署，推动编制国土空间专项规划，指导编制详细规划，保障“十四五”重大项目空间落位。围绕推进培育“十大产业”，加大矿业权出让力度，按时完成对国家下发卫片图斑核查任务，开展2024年度城乡建设用地增减挂钩工作，实现跨省域调剂交易，高质量做好自然资源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66468B">
            <w:pPr>
              <w:jc w:val="both"/>
            </w:pPr>
            <w:r>
              <w:rPr>
                <w:rFonts w:ascii="宋体" w:hAnsi="宋体" w:eastAsia="宋体"/>
                <w:sz w:val="16"/>
              </w:rPr>
              <w:t>完成签订耕地保护目标责任书、国土空间专项规划编制、卫片图斑核查、跨省域调剂交易，达到耕地保有量面积和永久基本农田保护面积，保障“十四五”重大项目空间落位，高质量做好自然资源工作。</w:t>
            </w:r>
          </w:p>
        </w:tc>
      </w:tr>
      <w:tr w14:paraId="711697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0299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E117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997B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5AB1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64A8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A547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74EC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74C2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113BD">
            <w:pPr>
              <w:jc w:val="center"/>
            </w:pPr>
            <w:r>
              <w:rPr>
                <w:rFonts w:ascii="宋体" w:hAnsi="宋体" w:eastAsia="宋体"/>
                <w:sz w:val="16"/>
              </w:rPr>
              <w:t>得分</w:t>
            </w:r>
          </w:p>
        </w:tc>
      </w:tr>
      <w:tr w14:paraId="62E45B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BBCC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39EC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8F892">
            <w:pPr>
              <w:jc w:val="center"/>
            </w:pPr>
            <w:r>
              <w:rPr>
                <w:rFonts w:ascii="宋体" w:hAnsi="宋体" w:eastAsia="宋体"/>
                <w:sz w:val="16"/>
              </w:rPr>
              <w:t>县市人民政府签订耕地保护目标责任书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2ED9A">
            <w:pPr>
              <w:jc w:val="center"/>
            </w:pPr>
            <w:r>
              <w:rPr>
                <w:rFonts w:ascii="宋体" w:hAnsi="宋体" w:eastAsia="宋体"/>
                <w:sz w:val="16"/>
              </w:rPr>
              <w:t>=11本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DB50D">
            <w:pPr>
              <w:jc w:val="center"/>
            </w:pPr>
            <w:r>
              <w:rPr>
                <w:rFonts w:ascii="宋体" w:hAnsi="宋体" w:eastAsia="宋体"/>
                <w:sz w:val="16"/>
              </w:rPr>
              <w:t>2024年度喀什地区自然资源工作会议上的报告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327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E2BA9">
            <w:pPr>
              <w:jc w:val="center"/>
            </w:pPr>
            <w:r>
              <w:rPr>
                <w:rFonts w:ascii="宋体" w:hAnsi="宋体" w:eastAsia="宋体"/>
                <w:sz w:val="16"/>
              </w:rPr>
              <w:t>11本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E71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AD1F3">
            <w:pPr>
              <w:jc w:val="center"/>
            </w:pPr>
            <w:r>
              <w:rPr>
                <w:rFonts w:ascii="宋体" w:hAnsi="宋体" w:eastAsia="宋体"/>
                <w:sz w:val="16"/>
              </w:rPr>
              <w:t>20</w:t>
            </w:r>
          </w:p>
        </w:tc>
      </w:tr>
      <w:tr w14:paraId="065D0F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27D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DF0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CA89D">
            <w:pPr>
              <w:jc w:val="center"/>
            </w:pPr>
            <w:r>
              <w:rPr>
                <w:rFonts w:ascii="宋体" w:hAnsi="宋体" w:eastAsia="宋体"/>
                <w:sz w:val="16"/>
              </w:rPr>
              <w:t>国土空间总体规划编制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1C38D">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B505">
            <w:pPr>
              <w:jc w:val="center"/>
            </w:pPr>
            <w:r>
              <w:rPr>
                <w:rFonts w:ascii="宋体" w:hAnsi="宋体" w:eastAsia="宋体"/>
                <w:sz w:val="16"/>
              </w:rPr>
              <w:t>2024年度喀什地区自然资源工作会议上的报告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BF4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37C5A">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92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D91D6">
            <w:pPr>
              <w:jc w:val="center"/>
            </w:pPr>
            <w:r>
              <w:rPr>
                <w:rFonts w:ascii="宋体" w:hAnsi="宋体" w:eastAsia="宋体"/>
                <w:sz w:val="16"/>
              </w:rPr>
              <w:t>20</w:t>
            </w:r>
          </w:p>
        </w:tc>
      </w:tr>
      <w:tr w14:paraId="144018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1FF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6AB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C928F">
            <w:pPr>
              <w:jc w:val="center"/>
            </w:pPr>
            <w:r>
              <w:rPr>
                <w:rFonts w:ascii="宋体" w:hAnsi="宋体" w:eastAsia="宋体"/>
                <w:sz w:val="16"/>
              </w:rPr>
              <w:t>全区矿业权出让数量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28237">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01198">
            <w:pPr>
              <w:jc w:val="center"/>
            </w:pPr>
            <w:r>
              <w:rPr>
                <w:rFonts w:ascii="宋体" w:hAnsi="宋体" w:eastAsia="宋体"/>
                <w:sz w:val="16"/>
              </w:rPr>
              <w:t>2024年度喀什地区自然资源工作会议上的报告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ECE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2A515">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111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3135D">
            <w:pPr>
              <w:jc w:val="center"/>
            </w:pPr>
            <w:r>
              <w:rPr>
                <w:rFonts w:ascii="宋体" w:hAnsi="宋体" w:eastAsia="宋体"/>
                <w:sz w:val="16"/>
              </w:rPr>
              <w:t>20</w:t>
            </w:r>
          </w:p>
        </w:tc>
      </w:tr>
      <w:tr w14:paraId="137A44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E93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9F7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ED200">
            <w:pPr>
              <w:jc w:val="center"/>
            </w:pPr>
            <w:r>
              <w:rPr>
                <w:rFonts w:ascii="宋体" w:hAnsi="宋体" w:eastAsia="宋体"/>
                <w:sz w:val="16"/>
              </w:rPr>
              <w:t>土地卫片图斑核查任务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45FF2">
            <w:pPr>
              <w:jc w:val="center"/>
            </w:pPr>
            <w:r>
              <w:rPr>
                <w:rFonts w:ascii="宋体" w:hAnsi="宋体" w:eastAsia="宋体"/>
                <w:sz w:val="16"/>
              </w:rPr>
              <w:t>&gt;=5662个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77FBE">
            <w:pPr>
              <w:jc w:val="center"/>
            </w:pPr>
            <w:r>
              <w:rPr>
                <w:rFonts w:ascii="宋体" w:hAnsi="宋体" w:eastAsia="宋体"/>
                <w:sz w:val="16"/>
              </w:rPr>
              <w:t>2024年度喀什地区自然资源工作会议上的报告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551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5CA58">
            <w:pPr>
              <w:jc w:val="center"/>
            </w:pPr>
            <w:r>
              <w:rPr>
                <w:rFonts w:ascii="宋体" w:hAnsi="宋体" w:eastAsia="宋体"/>
                <w:sz w:val="16"/>
              </w:rPr>
              <w:t>5662个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2D3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47E38">
            <w:pPr>
              <w:jc w:val="center"/>
            </w:pPr>
            <w:r>
              <w:rPr>
                <w:rFonts w:ascii="宋体" w:hAnsi="宋体" w:eastAsia="宋体"/>
                <w:sz w:val="16"/>
              </w:rPr>
              <w:t>20</w:t>
            </w:r>
          </w:p>
        </w:tc>
      </w:tr>
      <w:tr w14:paraId="368004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039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399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07B47">
            <w:pPr>
              <w:jc w:val="center"/>
            </w:pPr>
            <w:r>
              <w:rPr>
                <w:rFonts w:ascii="宋体" w:hAnsi="宋体" w:eastAsia="宋体"/>
                <w:sz w:val="16"/>
              </w:rPr>
              <w:t>实现指标跨省域调剂交易指标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DF7FF">
            <w:pPr>
              <w:jc w:val="center"/>
            </w:pPr>
            <w:r>
              <w:rPr>
                <w:rFonts w:ascii="宋体" w:hAnsi="宋体" w:eastAsia="宋体"/>
                <w:sz w:val="16"/>
              </w:rPr>
              <w:t>&gt;=3500亩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40CF">
            <w:pPr>
              <w:jc w:val="center"/>
            </w:pPr>
            <w:r>
              <w:rPr>
                <w:rFonts w:ascii="宋体" w:hAnsi="宋体" w:eastAsia="宋体"/>
                <w:sz w:val="16"/>
              </w:rPr>
              <w:t>2024年度喀什地区自然资源工作会议上的报告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932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60199">
            <w:pPr>
              <w:jc w:val="center"/>
            </w:pPr>
            <w:r>
              <w:rPr>
                <w:rFonts w:ascii="宋体" w:hAnsi="宋体" w:eastAsia="宋体"/>
                <w:sz w:val="16"/>
              </w:rPr>
              <w:t>3500亩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488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F4960">
            <w:pPr>
              <w:jc w:val="center"/>
            </w:pPr>
            <w:r>
              <w:rPr>
                <w:rFonts w:ascii="宋体" w:hAnsi="宋体" w:eastAsia="宋体"/>
                <w:sz w:val="16"/>
              </w:rPr>
              <w:t>10</w:t>
            </w:r>
          </w:p>
        </w:tc>
      </w:tr>
    </w:tbl>
    <w:p w14:paraId="58C6199F">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31"/>
        <w:gridCol w:w="856"/>
        <w:gridCol w:w="616"/>
        <w:gridCol w:w="616"/>
        <w:gridCol w:w="621"/>
        <w:gridCol w:w="616"/>
        <w:gridCol w:w="616"/>
        <w:gridCol w:w="776"/>
        <w:gridCol w:w="632"/>
        <w:gridCol w:w="595"/>
        <w:gridCol w:w="627"/>
      </w:tblGrid>
      <w:tr w14:paraId="46CB89E6">
        <w:tblPrEx>
          <w:tblCellMar>
            <w:top w:w="0" w:type="dxa"/>
            <w:left w:w="108" w:type="dxa"/>
            <w:bottom w:w="0" w:type="dxa"/>
            <w:right w:w="108" w:type="dxa"/>
          </w:tblCellMar>
        </w:tblPrEx>
        <w:tc>
          <w:tcPr>
            <w:tcW w:w="8848" w:type="dxa"/>
            <w:gridSpan w:val="14"/>
            <w:vAlign w:val="center"/>
          </w:tcPr>
          <w:p w14:paraId="13D5F25C">
            <w:pPr>
              <w:jc w:val="center"/>
            </w:pPr>
            <w:r>
              <w:rPr>
                <w:rFonts w:ascii="宋体" w:hAnsi="宋体" w:eastAsia="宋体"/>
                <w:sz w:val="24"/>
              </w:rPr>
              <w:t>项目支出绩效自评表</w:t>
            </w:r>
          </w:p>
        </w:tc>
      </w:tr>
      <w:tr w14:paraId="4182021D">
        <w:tblPrEx>
          <w:tblCellMar>
            <w:top w:w="0" w:type="dxa"/>
            <w:left w:w="108" w:type="dxa"/>
            <w:bottom w:w="0" w:type="dxa"/>
            <w:right w:w="108" w:type="dxa"/>
          </w:tblCellMar>
        </w:tblPrEx>
        <w:tc>
          <w:tcPr>
            <w:tcW w:w="8848" w:type="dxa"/>
            <w:gridSpan w:val="14"/>
            <w:vAlign w:val="center"/>
          </w:tcPr>
          <w:p w14:paraId="58EDCE07">
            <w:pPr>
              <w:jc w:val="center"/>
            </w:pPr>
            <w:r>
              <w:rPr>
                <w:rFonts w:ascii="宋体" w:hAnsi="宋体" w:eastAsia="宋体"/>
                <w:sz w:val="24"/>
              </w:rPr>
              <w:t>(2024年度)</w:t>
            </w:r>
          </w:p>
        </w:tc>
      </w:tr>
      <w:tr w14:paraId="7B1BAE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2E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AAF919">
            <w:pPr>
              <w:jc w:val="center"/>
            </w:pPr>
            <w:r>
              <w:rPr>
                <w:rFonts w:ascii="宋体" w:hAnsi="宋体" w:eastAsia="宋体"/>
                <w:sz w:val="16"/>
              </w:rPr>
              <w:t>喀什喀拉吐孜矿区叶城县煤矿火区详细勘查项目</w:t>
            </w:r>
          </w:p>
        </w:tc>
      </w:tr>
      <w:tr w14:paraId="3DCDE5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EA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70553">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38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D9740F">
            <w:pPr>
              <w:jc w:val="center"/>
            </w:pPr>
            <w:r>
              <w:rPr>
                <w:rFonts w:ascii="宋体" w:hAnsi="宋体" w:eastAsia="宋体"/>
                <w:sz w:val="16"/>
              </w:rPr>
              <w:t>新疆维吾尔自治区喀什地区自然资源局</w:t>
            </w:r>
          </w:p>
        </w:tc>
      </w:tr>
      <w:tr w14:paraId="7598A6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ED9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6F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0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204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D9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13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310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C49C">
            <w:pPr>
              <w:jc w:val="center"/>
            </w:pPr>
            <w:r>
              <w:rPr>
                <w:rFonts w:ascii="宋体" w:hAnsi="宋体" w:eastAsia="宋体"/>
                <w:sz w:val="16"/>
              </w:rPr>
              <w:t>得分</w:t>
            </w:r>
          </w:p>
        </w:tc>
      </w:tr>
      <w:tr w14:paraId="2866E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2EC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F1C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B20C">
            <w:pPr>
              <w:jc w:val="center"/>
            </w:pPr>
            <w:r>
              <w:rPr>
                <w:rFonts w:ascii="宋体" w:hAnsi="宋体" w:eastAsia="宋体"/>
                <w:sz w:val="16"/>
              </w:rPr>
              <w:t>317.05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CF571">
            <w:pPr>
              <w:jc w:val="center"/>
            </w:pPr>
            <w:r>
              <w:rPr>
                <w:rFonts w:ascii="宋体" w:hAnsi="宋体" w:eastAsia="宋体"/>
                <w:sz w:val="16"/>
              </w:rPr>
              <w:t>317.05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27DB">
            <w:pPr>
              <w:jc w:val="center"/>
            </w:pPr>
            <w:r>
              <w:rPr>
                <w:rFonts w:ascii="宋体" w:hAnsi="宋体" w:eastAsia="宋体"/>
                <w:sz w:val="16"/>
              </w:rPr>
              <w:t>310.80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98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E69AA">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C5ED">
            <w:pPr>
              <w:jc w:val="center"/>
            </w:pPr>
            <w:r>
              <w:rPr>
                <w:rFonts w:ascii="宋体" w:hAnsi="宋体" w:eastAsia="宋体"/>
                <w:sz w:val="16"/>
              </w:rPr>
              <w:t>9.51分</w:t>
            </w:r>
          </w:p>
        </w:tc>
      </w:tr>
      <w:tr w14:paraId="31DD6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8BD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2D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92E1">
            <w:pPr>
              <w:jc w:val="center"/>
            </w:pPr>
            <w:r>
              <w:rPr>
                <w:rFonts w:ascii="宋体" w:hAnsi="宋体" w:eastAsia="宋体"/>
                <w:sz w:val="16"/>
              </w:rPr>
              <w:t>317.05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EF46">
            <w:pPr>
              <w:jc w:val="center"/>
            </w:pPr>
            <w:r>
              <w:rPr>
                <w:rFonts w:ascii="宋体" w:hAnsi="宋体" w:eastAsia="宋体"/>
                <w:sz w:val="16"/>
              </w:rPr>
              <w:t>317.05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227BF">
            <w:pPr>
              <w:jc w:val="center"/>
            </w:pPr>
            <w:r>
              <w:rPr>
                <w:rFonts w:ascii="宋体" w:hAnsi="宋体" w:eastAsia="宋体"/>
                <w:sz w:val="16"/>
              </w:rPr>
              <w:t>310.80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86E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7F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8619">
            <w:pPr>
              <w:jc w:val="center"/>
            </w:pPr>
            <w:r>
              <w:rPr>
                <w:rFonts w:ascii="宋体" w:hAnsi="宋体" w:eastAsia="宋体"/>
                <w:sz w:val="16"/>
              </w:rPr>
              <w:t>—</w:t>
            </w:r>
          </w:p>
        </w:tc>
      </w:tr>
      <w:tr w14:paraId="48B53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3F6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89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DB3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34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FC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2B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8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58D2">
            <w:pPr>
              <w:jc w:val="center"/>
            </w:pPr>
            <w:r>
              <w:rPr>
                <w:rFonts w:ascii="宋体" w:hAnsi="宋体" w:eastAsia="宋体"/>
                <w:sz w:val="16"/>
              </w:rPr>
              <w:t>—</w:t>
            </w:r>
          </w:p>
        </w:tc>
      </w:tr>
      <w:tr w14:paraId="34E4DB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02E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26A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7646EF">
            <w:pPr>
              <w:jc w:val="center"/>
            </w:pPr>
            <w:r>
              <w:rPr>
                <w:rFonts w:ascii="宋体" w:hAnsi="宋体" w:eastAsia="宋体"/>
                <w:sz w:val="16"/>
              </w:rPr>
              <w:t>实际完成情况</w:t>
            </w:r>
          </w:p>
        </w:tc>
      </w:tr>
      <w:tr w14:paraId="1D1BD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F3C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898C8">
            <w:pPr>
              <w:jc w:val="both"/>
            </w:pPr>
            <w:r>
              <w:rPr>
                <w:rFonts w:ascii="宋体" w:hAnsi="宋体" w:eastAsia="宋体"/>
                <w:sz w:val="16"/>
              </w:rPr>
              <w:t>通过喀什喀拉吐孜矿区叶城县煤矿火区详细勘查的实施，详细查明火区面积、发火原因、燃烧煤层、燃烧范围和深度以及火区范围内的废弃老窑、采空区和烧变岩破碎区。为煤田火区工程初步设计提供依据，为全面完成喀拉吐孜矿区火区治理工作，有效防控火区面积扩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49BFFB">
            <w:pPr>
              <w:jc w:val="both"/>
            </w:pPr>
            <w:r>
              <w:rPr>
                <w:rFonts w:ascii="宋体" w:hAnsi="宋体" w:eastAsia="宋体"/>
                <w:sz w:val="16"/>
              </w:rPr>
              <w:t>通过本次详细勘查项目的实施，全面完成了预期工作目标，为后续煤田灭火设计和治理工作提供了翔实可靠的基础资料，主要有：（1）详细查明了煤田煤层层数、层位、厚度、煤层分布范围；（2）详细查明了煤质特征和煤种；（3）详细查明了燃烧煤层围岩的岩性、硬度、厚度、分布范围；（4）详细了解火区所在煤田开采历史；（5）详细查明了火区地表异常区范围；（6）确定了采空区和火区燃烧范围；（7）实测了火区温度，查明了发火原因；（8）详细了解了火区对环境的污染及破坏程度；（9）详细查明了主要水源地。</w:t>
            </w:r>
          </w:p>
        </w:tc>
      </w:tr>
      <w:tr w14:paraId="322DF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16F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00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ED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67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7B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ED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77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96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1A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17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B4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E4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D49C">
            <w:pPr>
              <w:jc w:val="center"/>
            </w:pPr>
            <w:r>
              <w:rPr>
                <w:rFonts w:ascii="宋体" w:hAnsi="宋体" w:eastAsia="宋体"/>
                <w:sz w:val="16"/>
              </w:rPr>
              <w:t>偏差原因分析及改进措施</w:t>
            </w:r>
          </w:p>
        </w:tc>
      </w:tr>
      <w:tr w14:paraId="600D3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069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A0A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E7C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620C">
            <w:pPr>
              <w:jc w:val="center"/>
            </w:pPr>
            <w:r>
              <w:rPr>
                <w:rFonts w:ascii="宋体" w:hAnsi="宋体" w:eastAsia="宋体"/>
                <w:sz w:val="16"/>
              </w:rPr>
              <w:t>喀什喀拉吐孜矿区叶城县煤矿火区详细勘查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E009">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E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E6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B5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D5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8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3748">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F61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E6F2B">
            <w:pPr>
              <w:jc w:val="center"/>
            </w:pPr>
          </w:p>
        </w:tc>
      </w:tr>
      <w:tr w14:paraId="5BBA4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27E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73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32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25BB">
            <w:pPr>
              <w:jc w:val="center"/>
            </w:pPr>
            <w:r>
              <w:rPr>
                <w:rFonts w:ascii="宋体" w:hAnsi="宋体" w:eastAsia="宋体"/>
                <w:sz w:val="16"/>
              </w:rPr>
              <w:t>详细勘察火区面积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0072">
            <w:pPr>
              <w:jc w:val="center"/>
            </w:pPr>
            <w:r>
              <w:rPr>
                <w:rFonts w:ascii="宋体" w:hAnsi="宋体" w:eastAsia="宋体"/>
                <w:sz w:val="16"/>
              </w:rPr>
              <w:t>&gt;=201897平方米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5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75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E6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A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F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BA5C">
            <w:pPr>
              <w:jc w:val="center"/>
            </w:pPr>
            <w:r>
              <w:rPr>
                <w:rFonts w:ascii="宋体" w:hAnsi="宋体" w:eastAsia="宋体"/>
                <w:sz w:val="16"/>
              </w:rPr>
              <w:t>=201897平方米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97A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BF88">
            <w:pPr>
              <w:jc w:val="center"/>
            </w:pPr>
          </w:p>
        </w:tc>
      </w:tr>
      <w:tr w14:paraId="165E2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7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E20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D7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95D9">
            <w:pPr>
              <w:jc w:val="center"/>
            </w:pPr>
            <w:r>
              <w:rPr>
                <w:rFonts w:ascii="宋体" w:hAnsi="宋体" w:eastAsia="宋体"/>
                <w:sz w:val="16"/>
              </w:rPr>
              <w:t>编制火区详勘报告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7D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C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A3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FE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CA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2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DC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C1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C9B92">
            <w:pPr>
              <w:jc w:val="center"/>
            </w:pPr>
          </w:p>
        </w:tc>
      </w:tr>
      <w:tr w14:paraId="3CAD7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39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8E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F0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AD1C">
            <w:pPr>
              <w:jc w:val="center"/>
            </w:pPr>
            <w:r>
              <w:rPr>
                <w:rFonts w:ascii="宋体" w:hAnsi="宋体" w:eastAsia="宋体"/>
                <w:sz w:val="16"/>
              </w:rPr>
              <w:t>评估报告验收合格率（%）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A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3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4E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15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4A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F5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2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24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BB475">
            <w:pPr>
              <w:jc w:val="center"/>
            </w:pPr>
          </w:p>
        </w:tc>
      </w:tr>
      <w:tr w14:paraId="31D53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3E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42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E49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C0F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8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B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0C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3F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E5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A1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445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73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3ABD">
            <w:pPr>
              <w:jc w:val="center"/>
            </w:pPr>
            <w:r>
              <w:rPr>
                <w:rFonts w:ascii="宋体" w:hAnsi="宋体" w:eastAsia="宋体"/>
                <w:sz w:val="16"/>
              </w:rPr>
              <w:t>本项目成果报告评审通过后，项目承担单位又进行了报告修改、资料汇交、项目审计等工作，使资金拨付及时率受到影响。改进措施：要制定科学的工作计划，按照规定的时限完成各项工作任务，避免再次出现偏差。</w:t>
            </w:r>
          </w:p>
        </w:tc>
      </w:tr>
      <w:tr w14:paraId="1566F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9A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A49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B2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87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1978">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6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23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E7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0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D0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4B4B">
            <w:pPr>
              <w:jc w:val="center"/>
            </w:pPr>
            <w:r>
              <w:rPr>
                <w:rFonts w:ascii="宋体" w:hAnsi="宋体" w:eastAsia="宋体"/>
                <w:sz w:val="16"/>
              </w:rPr>
              <w:t>=2024年7月20日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DA4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5698E">
            <w:pPr>
              <w:jc w:val="center"/>
            </w:pPr>
          </w:p>
        </w:tc>
      </w:tr>
      <w:tr w14:paraId="0D314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A68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78F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D2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8AAF">
            <w:pPr>
              <w:jc w:val="center"/>
            </w:pPr>
            <w:r>
              <w:rPr>
                <w:rFonts w:ascii="宋体" w:hAnsi="宋体" w:eastAsia="宋体"/>
                <w:sz w:val="16"/>
              </w:rPr>
              <w:t>地形测量成本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05F0">
            <w:pPr>
              <w:jc w:val="center"/>
            </w:pPr>
            <w:r>
              <w:rPr>
                <w:rFonts w:ascii="宋体" w:hAnsi="宋体" w:eastAsia="宋体"/>
                <w:sz w:val="16"/>
              </w:rPr>
              <w:t>&lt;=4.42万元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B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D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11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9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FA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A47C">
            <w:pPr>
              <w:jc w:val="center"/>
            </w:pPr>
            <w:r>
              <w:rPr>
                <w:rFonts w:ascii="宋体" w:hAnsi="宋体" w:eastAsia="宋体"/>
                <w:sz w:val="16"/>
              </w:rPr>
              <w:t>=4.42万元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AB4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9CCE">
            <w:pPr>
              <w:jc w:val="center"/>
            </w:pPr>
          </w:p>
        </w:tc>
      </w:tr>
      <w:tr w14:paraId="724A2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E6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8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A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3940">
            <w:pPr>
              <w:jc w:val="center"/>
            </w:pPr>
            <w:r>
              <w:rPr>
                <w:rFonts w:ascii="宋体" w:hAnsi="宋体" w:eastAsia="宋体"/>
                <w:sz w:val="16"/>
              </w:rPr>
              <w:t>地质测量成本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1341">
            <w:pPr>
              <w:jc w:val="center"/>
            </w:pPr>
            <w:r>
              <w:rPr>
                <w:rFonts w:ascii="宋体" w:hAnsi="宋体" w:eastAsia="宋体"/>
                <w:sz w:val="16"/>
              </w:rPr>
              <w:t>&lt;=13.36万元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8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09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72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AF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85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0FF8">
            <w:pPr>
              <w:jc w:val="center"/>
            </w:pPr>
            <w:r>
              <w:rPr>
                <w:rFonts w:ascii="宋体" w:hAnsi="宋体" w:eastAsia="宋体"/>
                <w:sz w:val="16"/>
              </w:rPr>
              <w:t>=13.36万元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7CD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11F6">
            <w:pPr>
              <w:jc w:val="center"/>
            </w:pPr>
          </w:p>
        </w:tc>
      </w:tr>
      <w:tr w14:paraId="0C7AE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3D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26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31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C2FE">
            <w:pPr>
              <w:jc w:val="center"/>
            </w:pPr>
            <w:r>
              <w:rPr>
                <w:rFonts w:ascii="宋体" w:hAnsi="宋体" w:eastAsia="宋体"/>
                <w:sz w:val="16"/>
              </w:rPr>
              <w:t>物探成本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AF85">
            <w:pPr>
              <w:jc w:val="center"/>
            </w:pPr>
            <w:r>
              <w:rPr>
                <w:rFonts w:ascii="宋体" w:hAnsi="宋体" w:eastAsia="宋体"/>
                <w:sz w:val="16"/>
              </w:rPr>
              <w:t>&lt;=69.49万元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0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AB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E0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0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F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47B0">
            <w:pPr>
              <w:jc w:val="center"/>
            </w:pPr>
            <w:r>
              <w:rPr>
                <w:rFonts w:ascii="宋体" w:hAnsi="宋体" w:eastAsia="宋体"/>
                <w:sz w:val="16"/>
              </w:rPr>
              <w:t>=69.49万元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E5B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69E1C">
            <w:pPr>
              <w:jc w:val="center"/>
            </w:pPr>
          </w:p>
        </w:tc>
      </w:tr>
      <w:tr w14:paraId="30FDA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36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66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2C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54B8">
            <w:pPr>
              <w:jc w:val="center"/>
            </w:pPr>
            <w:r>
              <w:rPr>
                <w:rFonts w:ascii="宋体" w:hAnsi="宋体" w:eastAsia="宋体"/>
                <w:sz w:val="16"/>
              </w:rPr>
              <w:t>钻探成本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58C5">
            <w:pPr>
              <w:jc w:val="center"/>
            </w:pPr>
            <w:r>
              <w:rPr>
                <w:rFonts w:ascii="宋体" w:hAnsi="宋体" w:eastAsia="宋体"/>
                <w:sz w:val="16"/>
              </w:rPr>
              <w:t>&lt;=138.70万元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4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DE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3A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2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BD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7835">
            <w:pPr>
              <w:jc w:val="center"/>
            </w:pPr>
            <w:r>
              <w:rPr>
                <w:rFonts w:ascii="宋体" w:hAnsi="宋体" w:eastAsia="宋体"/>
                <w:sz w:val="16"/>
              </w:rPr>
              <w:t>=138.7万元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2D8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5562">
            <w:pPr>
              <w:jc w:val="center"/>
            </w:pPr>
          </w:p>
        </w:tc>
      </w:tr>
      <w:tr w14:paraId="71A62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E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66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E9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710B">
            <w:pPr>
              <w:jc w:val="center"/>
            </w:pPr>
            <w:r>
              <w:rPr>
                <w:rFonts w:ascii="宋体" w:hAnsi="宋体" w:eastAsia="宋体"/>
                <w:sz w:val="16"/>
              </w:rPr>
              <w:t>其他辅助工作成本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DC4F">
            <w:pPr>
              <w:jc w:val="center"/>
            </w:pPr>
            <w:r>
              <w:rPr>
                <w:rFonts w:ascii="宋体" w:hAnsi="宋体" w:eastAsia="宋体"/>
                <w:sz w:val="16"/>
              </w:rPr>
              <w:t>&lt;=91.08万元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2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4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75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1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12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B83F">
            <w:pPr>
              <w:jc w:val="center"/>
            </w:pPr>
            <w:r>
              <w:rPr>
                <w:rFonts w:ascii="宋体" w:hAnsi="宋体" w:eastAsia="宋体"/>
                <w:sz w:val="16"/>
              </w:rPr>
              <w:t>=84.83万元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BD03">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AE72">
            <w:pPr>
              <w:jc w:val="center"/>
            </w:pPr>
            <w:r>
              <w:rPr>
                <w:rFonts w:ascii="宋体" w:hAnsi="宋体" w:eastAsia="宋体"/>
                <w:sz w:val="16"/>
              </w:rPr>
              <w:t>由于项目中标价低于预算金额，导致该指标未能完成，今后要提高项目预算的精准性，避免出现偏差情况。</w:t>
            </w:r>
          </w:p>
        </w:tc>
      </w:tr>
      <w:tr w14:paraId="393FD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3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D7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1C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780B">
            <w:pPr>
              <w:jc w:val="center"/>
            </w:pPr>
            <w:r>
              <w:rPr>
                <w:rFonts w:ascii="宋体" w:hAnsi="宋体" w:eastAsia="宋体"/>
                <w:sz w:val="16"/>
              </w:rPr>
              <w:t>提高喀拉吐孜矿区火区治理工作，有效防控火区面积扩大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0EA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E7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55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230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38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0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F2E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31C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FC541">
            <w:pPr>
              <w:jc w:val="center"/>
            </w:pPr>
          </w:p>
        </w:tc>
      </w:tr>
      <w:tr w14:paraId="4DC4B5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D22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C4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52C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1EBA">
            <w:pPr>
              <w:jc w:val="center"/>
            </w:pPr>
            <w:r>
              <w:rPr>
                <w:rFonts w:ascii="宋体" w:hAnsi="宋体" w:eastAsia="宋体"/>
                <w:sz w:val="16"/>
              </w:rPr>
              <w:t>90.82分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02ABD2"/>
        </w:tc>
      </w:tr>
    </w:tbl>
    <w:p w14:paraId="043A2BB5">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4"/>
        <w:gridCol w:w="631"/>
        <w:gridCol w:w="856"/>
        <w:gridCol w:w="626"/>
        <w:gridCol w:w="625"/>
        <w:gridCol w:w="626"/>
        <w:gridCol w:w="624"/>
        <w:gridCol w:w="624"/>
        <w:gridCol w:w="696"/>
        <w:gridCol w:w="631"/>
        <w:gridCol w:w="614"/>
        <w:gridCol w:w="632"/>
      </w:tblGrid>
      <w:tr w14:paraId="74803C4B">
        <w:tblPrEx>
          <w:tblCellMar>
            <w:top w:w="0" w:type="dxa"/>
            <w:left w:w="108" w:type="dxa"/>
            <w:bottom w:w="0" w:type="dxa"/>
            <w:right w:w="108" w:type="dxa"/>
          </w:tblCellMar>
        </w:tblPrEx>
        <w:tc>
          <w:tcPr>
            <w:tcW w:w="8848" w:type="dxa"/>
            <w:gridSpan w:val="14"/>
            <w:vAlign w:val="center"/>
          </w:tcPr>
          <w:p w14:paraId="46E7B596">
            <w:pPr>
              <w:jc w:val="center"/>
            </w:pPr>
            <w:r>
              <w:rPr>
                <w:rFonts w:ascii="宋体" w:hAnsi="宋体" w:eastAsia="宋体"/>
                <w:sz w:val="24"/>
              </w:rPr>
              <w:t>项目支出绩效自评表</w:t>
            </w:r>
          </w:p>
        </w:tc>
      </w:tr>
      <w:tr w14:paraId="0682BE26">
        <w:tblPrEx>
          <w:tblCellMar>
            <w:top w:w="0" w:type="dxa"/>
            <w:left w:w="108" w:type="dxa"/>
            <w:bottom w:w="0" w:type="dxa"/>
            <w:right w:w="108" w:type="dxa"/>
          </w:tblCellMar>
        </w:tblPrEx>
        <w:tc>
          <w:tcPr>
            <w:tcW w:w="8848" w:type="dxa"/>
            <w:gridSpan w:val="14"/>
            <w:vAlign w:val="center"/>
          </w:tcPr>
          <w:p w14:paraId="3C7A0B27">
            <w:pPr>
              <w:jc w:val="center"/>
            </w:pPr>
            <w:r>
              <w:rPr>
                <w:rFonts w:ascii="宋体" w:hAnsi="宋体" w:eastAsia="宋体"/>
                <w:sz w:val="24"/>
              </w:rPr>
              <w:t>(2024年度)</w:t>
            </w:r>
          </w:p>
        </w:tc>
      </w:tr>
      <w:tr w14:paraId="50D744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0E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E21FA9">
            <w:pPr>
              <w:jc w:val="center"/>
            </w:pPr>
            <w:r>
              <w:rPr>
                <w:rFonts w:ascii="宋体" w:hAnsi="宋体" w:eastAsia="宋体"/>
                <w:sz w:val="16"/>
              </w:rPr>
              <w:t>喀什地区2023年权限内采矿权财政出资勘查项目</w:t>
            </w:r>
          </w:p>
        </w:tc>
      </w:tr>
      <w:tr w14:paraId="0F9DB9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85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3F3DB">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19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FF91F">
            <w:pPr>
              <w:jc w:val="center"/>
            </w:pPr>
            <w:r>
              <w:rPr>
                <w:rFonts w:ascii="宋体" w:hAnsi="宋体" w:eastAsia="宋体"/>
                <w:sz w:val="16"/>
              </w:rPr>
              <w:t>新疆维吾尔自治区喀什地区自然资源局</w:t>
            </w:r>
          </w:p>
        </w:tc>
      </w:tr>
      <w:tr w14:paraId="0FF466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C70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32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AD4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39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DF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899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00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6B4C">
            <w:pPr>
              <w:jc w:val="center"/>
            </w:pPr>
            <w:r>
              <w:rPr>
                <w:rFonts w:ascii="宋体" w:hAnsi="宋体" w:eastAsia="宋体"/>
                <w:sz w:val="16"/>
              </w:rPr>
              <w:t>得分</w:t>
            </w:r>
          </w:p>
        </w:tc>
      </w:tr>
      <w:tr w14:paraId="50BCD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80D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00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B51A">
            <w:pPr>
              <w:jc w:val="center"/>
            </w:pPr>
            <w:r>
              <w:rPr>
                <w:rFonts w:ascii="宋体" w:hAnsi="宋体" w:eastAsia="宋体"/>
                <w:sz w:val="16"/>
              </w:rPr>
              <w:t>1,027.55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8A1EB">
            <w:pPr>
              <w:jc w:val="center"/>
            </w:pPr>
            <w:r>
              <w:rPr>
                <w:rFonts w:ascii="宋体" w:hAnsi="宋体" w:eastAsia="宋体"/>
                <w:sz w:val="16"/>
              </w:rPr>
              <w:t>1,027.55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AB87">
            <w:pPr>
              <w:jc w:val="center"/>
            </w:pPr>
            <w:r>
              <w:rPr>
                <w:rFonts w:ascii="宋体" w:hAnsi="宋体" w:eastAsia="宋体"/>
                <w:sz w:val="16"/>
              </w:rPr>
              <w:t>984.51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22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EE5E">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5792">
            <w:pPr>
              <w:jc w:val="center"/>
            </w:pPr>
            <w:r>
              <w:rPr>
                <w:rFonts w:ascii="宋体" w:hAnsi="宋体" w:eastAsia="宋体"/>
                <w:sz w:val="16"/>
              </w:rPr>
              <w:t>8.95分</w:t>
            </w:r>
          </w:p>
        </w:tc>
      </w:tr>
      <w:tr w14:paraId="56A88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3D0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1A5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160D">
            <w:pPr>
              <w:jc w:val="center"/>
            </w:pPr>
            <w:r>
              <w:rPr>
                <w:rFonts w:ascii="宋体" w:hAnsi="宋体" w:eastAsia="宋体"/>
                <w:sz w:val="16"/>
              </w:rPr>
              <w:t>1,027.55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D2C4D">
            <w:pPr>
              <w:jc w:val="center"/>
            </w:pPr>
            <w:r>
              <w:rPr>
                <w:rFonts w:ascii="宋体" w:hAnsi="宋体" w:eastAsia="宋体"/>
                <w:sz w:val="16"/>
              </w:rPr>
              <w:t>1,027.55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4C925">
            <w:pPr>
              <w:jc w:val="center"/>
            </w:pPr>
            <w:r>
              <w:rPr>
                <w:rFonts w:ascii="宋体" w:hAnsi="宋体" w:eastAsia="宋体"/>
                <w:sz w:val="16"/>
              </w:rPr>
              <w:t>984.51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881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AA8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EAD8">
            <w:pPr>
              <w:jc w:val="center"/>
            </w:pPr>
            <w:r>
              <w:rPr>
                <w:rFonts w:ascii="宋体" w:hAnsi="宋体" w:eastAsia="宋体"/>
                <w:sz w:val="16"/>
              </w:rPr>
              <w:t>—</w:t>
            </w:r>
          </w:p>
        </w:tc>
      </w:tr>
      <w:tr w14:paraId="23A1B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DB1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3E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F90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09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A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13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67F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41A7">
            <w:pPr>
              <w:jc w:val="center"/>
            </w:pPr>
            <w:r>
              <w:rPr>
                <w:rFonts w:ascii="宋体" w:hAnsi="宋体" w:eastAsia="宋体"/>
                <w:sz w:val="16"/>
              </w:rPr>
              <w:t>—</w:t>
            </w:r>
          </w:p>
        </w:tc>
      </w:tr>
      <w:tr w14:paraId="5BB6FD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7A9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6E5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E4803">
            <w:pPr>
              <w:jc w:val="center"/>
            </w:pPr>
            <w:r>
              <w:rPr>
                <w:rFonts w:ascii="宋体" w:hAnsi="宋体" w:eastAsia="宋体"/>
                <w:sz w:val="16"/>
              </w:rPr>
              <w:t>实际完成情况</w:t>
            </w:r>
          </w:p>
        </w:tc>
      </w:tr>
      <w:tr w14:paraId="7A957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C4F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8185D">
            <w:pPr>
              <w:jc w:val="both"/>
            </w:pPr>
            <w:r>
              <w:rPr>
                <w:rFonts w:ascii="宋体" w:hAnsi="宋体" w:eastAsia="宋体"/>
                <w:sz w:val="16"/>
              </w:rPr>
              <w:t>该项目预算资金总额为3425.18万元，从2024年至2025年分别按30%（1027.55万元）、70%（2397.63万元）比例拨付勘查项目经费。</w:t>
            </w:r>
            <w:r>
              <w:rPr>
                <w:rFonts w:ascii="宋体" w:hAnsi="宋体" w:eastAsia="宋体"/>
                <w:sz w:val="16"/>
              </w:rPr>
              <w:br w:type="textWrapping"/>
            </w:r>
            <w:r>
              <w:rPr>
                <w:rFonts w:ascii="宋体" w:hAnsi="宋体" w:eastAsia="宋体"/>
                <w:sz w:val="16"/>
              </w:rPr>
              <w:t>2024年财政拨付资金1027.55万元。至少完成10个勘查区块地质勘查工作及地质报告、矿业权出让收益评估报告编制工作。为矿业权出让招拍挂提供依据。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C5225">
            <w:pPr>
              <w:jc w:val="both"/>
            </w:pPr>
            <w:r>
              <w:rPr>
                <w:rFonts w:ascii="宋体" w:hAnsi="宋体" w:eastAsia="宋体"/>
                <w:sz w:val="16"/>
              </w:rPr>
              <w:t>该项目为2023年实施的地区财政出资项目，2024年延续实施。2023项目预算资金总额为984.513万元，对33个矿业权勘查区块进行地质勘查，编制地质报告、矿业权出让收益评估等报告，其中：10个通过专家验收，为矿业权出让招拍挂提供依据。该项目的实施为矿业权招拍挂出让提供了有效依据。</w:t>
            </w:r>
          </w:p>
        </w:tc>
      </w:tr>
      <w:tr w14:paraId="5C59B1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2CE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1A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59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33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86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9A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46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BF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7F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FE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96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4F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0564">
            <w:pPr>
              <w:jc w:val="center"/>
            </w:pPr>
            <w:r>
              <w:rPr>
                <w:rFonts w:ascii="宋体" w:hAnsi="宋体" w:eastAsia="宋体"/>
                <w:sz w:val="16"/>
              </w:rPr>
              <w:t>偏差原因分析及改进措施</w:t>
            </w:r>
          </w:p>
        </w:tc>
      </w:tr>
      <w:tr w14:paraId="370A6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E97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19B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B12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EB6F">
            <w:pPr>
              <w:jc w:val="center"/>
            </w:pPr>
            <w:r>
              <w:rPr>
                <w:rFonts w:ascii="宋体" w:hAnsi="宋体" w:eastAsia="宋体"/>
                <w:sz w:val="16"/>
              </w:rPr>
              <w:t>地质报告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DA97F">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7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B6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9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8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E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CCF6">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C8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7F662">
            <w:pPr>
              <w:jc w:val="center"/>
            </w:pPr>
          </w:p>
        </w:tc>
      </w:tr>
      <w:tr w14:paraId="4F64D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3B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A3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AE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05D8">
            <w:pPr>
              <w:jc w:val="center"/>
            </w:pPr>
            <w:r>
              <w:rPr>
                <w:rFonts w:ascii="宋体" w:hAnsi="宋体" w:eastAsia="宋体"/>
                <w:sz w:val="16"/>
              </w:rPr>
              <w:t>矿业权出让收益评估报告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505D">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3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59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3B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A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3B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4551">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9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1D39">
            <w:pPr>
              <w:jc w:val="center"/>
            </w:pPr>
          </w:p>
        </w:tc>
      </w:tr>
      <w:tr w14:paraId="02F4C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835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B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BC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22C0">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0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B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8B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1A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91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4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F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98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DDE1">
            <w:pPr>
              <w:jc w:val="center"/>
            </w:pPr>
          </w:p>
        </w:tc>
      </w:tr>
      <w:tr w14:paraId="2BEBF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D4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09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8E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AA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C0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7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6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0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0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6D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EDF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B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0CDC">
            <w:pPr>
              <w:jc w:val="center"/>
            </w:pPr>
          </w:p>
        </w:tc>
      </w:tr>
      <w:tr w14:paraId="7338B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F2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A8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E2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BDB2">
            <w:pPr>
              <w:jc w:val="center"/>
            </w:pPr>
            <w:r>
              <w:rPr>
                <w:rFonts w:ascii="宋体" w:hAnsi="宋体" w:eastAsia="宋体"/>
                <w:sz w:val="16"/>
              </w:rPr>
              <w:t>地质勘查，地质报告及矿业权出让收益报告平均成本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7639">
            <w:pPr>
              <w:jc w:val="center"/>
            </w:pPr>
            <w:r>
              <w:rPr>
                <w:rFonts w:ascii="宋体" w:hAnsi="宋体" w:eastAsia="宋体"/>
                <w:sz w:val="16"/>
              </w:rPr>
              <w:t>&lt;=102.76万元/个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E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A9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E2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B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15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8948">
            <w:pPr>
              <w:jc w:val="center"/>
            </w:pPr>
            <w:r>
              <w:rPr>
                <w:rFonts w:ascii="宋体" w:hAnsi="宋体" w:eastAsia="宋体"/>
                <w:sz w:val="16"/>
              </w:rPr>
              <w:t>=98.45万元/个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0D01">
            <w:pPr>
              <w:jc w:val="center"/>
            </w:pPr>
            <w:r>
              <w:rPr>
                <w:rFonts w:ascii="宋体" w:hAnsi="宋体" w:eastAsia="宋体"/>
                <w:sz w:val="16"/>
              </w:rPr>
              <w:t>17.91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8FFD">
            <w:pPr>
              <w:jc w:val="center"/>
            </w:pPr>
            <w:r>
              <w:rPr>
                <w:rFonts w:ascii="宋体" w:hAnsi="宋体" w:eastAsia="宋体"/>
                <w:sz w:val="16"/>
              </w:rPr>
              <w:t>偏差原因预期102.76万元/个，合同中标金额低于预算金额。改进措施：加强项目前期申报概算精准度。</w:t>
            </w:r>
          </w:p>
        </w:tc>
      </w:tr>
      <w:tr w14:paraId="0AC17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0E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2A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AD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CA2D">
            <w:pPr>
              <w:jc w:val="center"/>
            </w:pPr>
            <w:r>
              <w:rPr>
                <w:rFonts w:ascii="宋体" w:hAnsi="宋体" w:eastAsia="宋体"/>
                <w:sz w:val="16"/>
              </w:rPr>
              <w:t>为矿业权招拍挂出让提供有效依据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2F0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C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9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DB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B4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C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3F3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F1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E2C3">
            <w:pPr>
              <w:jc w:val="center"/>
            </w:pPr>
          </w:p>
        </w:tc>
      </w:tr>
      <w:tr w14:paraId="32F03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E8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26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87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751C">
            <w:pPr>
              <w:jc w:val="center"/>
            </w:pPr>
            <w:r>
              <w:rPr>
                <w:rFonts w:ascii="宋体" w:hAnsi="宋体" w:eastAsia="宋体"/>
                <w:sz w:val="16"/>
              </w:rPr>
              <w:t>矿山企业满意度（%）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1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A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AD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A0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9B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88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36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6A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290E">
            <w:pPr>
              <w:jc w:val="center"/>
            </w:pPr>
          </w:p>
        </w:tc>
      </w:tr>
      <w:tr w14:paraId="04F282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05AB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65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A21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C5DD">
            <w:pPr>
              <w:jc w:val="center"/>
            </w:pPr>
            <w:r>
              <w:rPr>
                <w:rFonts w:ascii="宋体" w:hAnsi="宋体" w:eastAsia="宋体"/>
                <w:sz w:val="16"/>
              </w:rPr>
              <w:t>96.86分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9E80EE"/>
        </w:tc>
      </w:tr>
    </w:tbl>
    <w:p w14:paraId="68E549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E5FDA1F">
        <w:tblPrEx>
          <w:tblCellMar>
            <w:top w:w="0" w:type="dxa"/>
            <w:left w:w="108" w:type="dxa"/>
            <w:bottom w:w="0" w:type="dxa"/>
            <w:right w:w="108" w:type="dxa"/>
          </w:tblCellMar>
        </w:tblPrEx>
        <w:tc>
          <w:tcPr>
            <w:tcW w:w="8848" w:type="dxa"/>
            <w:gridSpan w:val="14"/>
            <w:vAlign w:val="center"/>
          </w:tcPr>
          <w:p w14:paraId="36A7D473">
            <w:pPr>
              <w:jc w:val="center"/>
            </w:pPr>
            <w:r>
              <w:rPr>
                <w:rFonts w:ascii="宋体" w:hAnsi="宋体" w:eastAsia="宋体"/>
                <w:sz w:val="24"/>
              </w:rPr>
              <w:t>项目支出绩效自评表</w:t>
            </w:r>
          </w:p>
        </w:tc>
      </w:tr>
      <w:tr w14:paraId="3EAA0366">
        <w:tblPrEx>
          <w:tblCellMar>
            <w:top w:w="0" w:type="dxa"/>
            <w:left w:w="108" w:type="dxa"/>
            <w:bottom w:w="0" w:type="dxa"/>
            <w:right w:w="108" w:type="dxa"/>
          </w:tblCellMar>
        </w:tblPrEx>
        <w:tc>
          <w:tcPr>
            <w:tcW w:w="8848" w:type="dxa"/>
            <w:gridSpan w:val="14"/>
            <w:vAlign w:val="center"/>
          </w:tcPr>
          <w:p w14:paraId="7E8860D2">
            <w:pPr>
              <w:jc w:val="center"/>
            </w:pPr>
            <w:r>
              <w:rPr>
                <w:rFonts w:ascii="宋体" w:hAnsi="宋体" w:eastAsia="宋体"/>
                <w:sz w:val="24"/>
              </w:rPr>
              <w:t>(2024年度)</w:t>
            </w:r>
          </w:p>
        </w:tc>
      </w:tr>
      <w:tr w14:paraId="2ADE6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9D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4DF0E1">
            <w:pPr>
              <w:jc w:val="center"/>
            </w:pPr>
            <w:r>
              <w:rPr>
                <w:rFonts w:ascii="宋体" w:hAnsi="宋体" w:eastAsia="宋体"/>
                <w:sz w:val="16"/>
              </w:rPr>
              <w:t>喀什地区全民所有自然资源资产清查统计项目（伽师县、叶城县）项目</w:t>
            </w:r>
          </w:p>
        </w:tc>
      </w:tr>
      <w:tr w14:paraId="7C31F3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1E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13A2E">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75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80BF9C">
            <w:pPr>
              <w:jc w:val="center"/>
            </w:pPr>
            <w:r>
              <w:rPr>
                <w:rFonts w:ascii="宋体" w:hAnsi="宋体" w:eastAsia="宋体"/>
                <w:sz w:val="16"/>
              </w:rPr>
              <w:t>新疆维吾尔自治区喀什地区自然资源局</w:t>
            </w:r>
          </w:p>
        </w:tc>
      </w:tr>
      <w:tr w14:paraId="57C41A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445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95A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642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C9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8D9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C9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FFA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DFE9">
            <w:pPr>
              <w:jc w:val="center"/>
            </w:pPr>
            <w:r>
              <w:rPr>
                <w:rFonts w:ascii="宋体" w:hAnsi="宋体" w:eastAsia="宋体"/>
                <w:sz w:val="16"/>
              </w:rPr>
              <w:t>得分</w:t>
            </w:r>
          </w:p>
        </w:tc>
      </w:tr>
      <w:tr w14:paraId="09F56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8D5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A8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7E16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470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9D3A">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F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47958">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9998">
            <w:pPr>
              <w:jc w:val="center"/>
            </w:pPr>
            <w:r>
              <w:rPr>
                <w:rFonts w:ascii="宋体" w:hAnsi="宋体" w:eastAsia="宋体"/>
                <w:sz w:val="16"/>
              </w:rPr>
              <w:t>10.00分</w:t>
            </w:r>
          </w:p>
        </w:tc>
      </w:tr>
      <w:tr w14:paraId="71DC4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854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064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02C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F2E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6D1D">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F9F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A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709C">
            <w:pPr>
              <w:jc w:val="center"/>
            </w:pPr>
            <w:r>
              <w:rPr>
                <w:rFonts w:ascii="宋体" w:hAnsi="宋体" w:eastAsia="宋体"/>
                <w:sz w:val="16"/>
              </w:rPr>
              <w:t>—</w:t>
            </w:r>
          </w:p>
        </w:tc>
      </w:tr>
      <w:tr w14:paraId="60417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01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45F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7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89B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E4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31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116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33BA">
            <w:pPr>
              <w:jc w:val="center"/>
            </w:pPr>
            <w:r>
              <w:rPr>
                <w:rFonts w:ascii="宋体" w:hAnsi="宋体" w:eastAsia="宋体"/>
                <w:sz w:val="16"/>
              </w:rPr>
              <w:t>—</w:t>
            </w:r>
          </w:p>
        </w:tc>
      </w:tr>
      <w:tr w14:paraId="7E9CC6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76B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409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E280F">
            <w:pPr>
              <w:jc w:val="center"/>
            </w:pPr>
            <w:r>
              <w:rPr>
                <w:rFonts w:ascii="宋体" w:hAnsi="宋体" w:eastAsia="宋体"/>
                <w:sz w:val="16"/>
              </w:rPr>
              <w:t>实际完成情况</w:t>
            </w:r>
          </w:p>
        </w:tc>
      </w:tr>
      <w:tr w14:paraId="6C6C6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0A9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7161A">
            <w:pPr>
              <w:jc w:val="both"/>
            </w:pPr>
            <w:r>
              <w:rPr>
                <w:rFonts w:hint="eastAsia" w:ascii="宋体" w:hAnsi="宋体"/>
                <w:sz w:val="16"/>
                <w:lang w:eastAsia="zh-CN"/>
              </w:rPr>
              <w:t>财政</w:t>
            </w:r>
            <w:r>
              <w:rPr>
                <w:rFonts w:ascii="宋体" w:hAnsi="宋体" w:eastAsia="宋体"/>
                <w:sz w:val="16"/>
              </w:rPr>
              <w:t>一般预算资金60万元，实施2个县市自然资源资产清查统计项目。通过对伽师县和叶城县开展自治区全民所有自然资源资产清查深化试点研究制定试点实施方案和相关技术标准，跟踪管理自然资源资产变化情况，通过项目实施建立资产清查价格体系，估算试点地区土地、矿产、森林、草原和湿地资源资产价值，夯实全民所有自然资源资产管理数据基础，全面反映全民所有自然资源资产家底状况，满足决策者、所有者、监管者和社会公众对自然资源资产管理方面信息的需求，为推进自然资源领域</w:t>
            </w:r>
            <w:r>
              <w:rPr>
                <w:rFonts w:hint="eastAsia" w:ascii="宋体" w:hAnsi="宋体"/>
                <w:sz w:val="16"/>
                <w:lang w:eastAsia="zh-CN"/>
              </w:rPr>
              <w:t>治理体系和治理能力现代化</w:t>
            </w:r>
            <w:r>
              <w:rPr>
                <w:rFonts w:ascii="宋体" w:hAnsi="宋体" w:eastAsia="宋体"/>
                <w:sz w:val="16"/>
              </w:rPr>
              <w:t>提供有力支撑。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F0D93">
            <w:pPr>
              <w:jc w:val="both"/>
            </w:pPr>
            <w:r>
              <w:rPr>
                <w:rFonts w:ascii="宋体" w:hAnsi="宋体" w:eastAsia="宋体"/>
                <w:sz w:val="16"/>
              </w:rPr>
              <w:t>该项目实际已完成：全民所有自然资源资产清查县市2个，自然资源资产清查数据库1个，自然资源资产清查价格体系建设6个。</w:t>
            </w:r>
            <w:r>
              <w:rPr>
                <w:rFonts w:hint="eastAsia" w:ascii="宋体" w:hAnsi="宋体"/>
                <w:sz w:val="16"/>
                <w:lang w:eastAsia="zh-CN"/>
              </w:rPr>
              <w:t>财政</w:t>
            </w:r>
            <w:r>
              <w:rPr>
                <w:rFonts w:ascii="宋体" w:hAnsi="宋体" w:eastAsia="宋体"/>
                <w:sz w:val="16"/>
              </w:rPr>
              <w:t>一般预算资金60万元，实施2个县市自然资源资产清查统计项目。通过对伽师县和叶城县开展自治区全民所有自然资源资产清查深化试点研究制定试点实施方案和相关技术标准，跟踪管理自然资源资产变化情况，完成伽师县、叶城县实物量清查工作，包括全民所有土地、矿产、森林、草原、湿地、水资源资产实物量、使用权状况和其他管理情况等底数信息，并形成各资源资产分布图；以科学方法估算资产经济价值、建立了伽师县、叶城县全民所有自然资源资产清查数据库，数据成果通过国家质检软件检查。本项目全面总结资产清查工作过程与成果，编制全民所有自然资源资产清查总结报告，深入挖掘清查统计表、数据集等成果，分析清查成果应用方向与方式，项目成果在规范自然资源管理、保障所有者权益方面发挥或不可缺的作用。</w:t>
            </w:r>
          </w:p>
        </w:tc>
      </w:tr>
      <w:tr w14:paraId="74BCB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B5B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00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78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55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28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B0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9C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B2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AB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D3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85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3D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DC006">
            <w:pPr>
              <w:jc w:val="center"/>
            </w:pPr>
            <w:r>
              <w:rPr>
                <w:rFonts w:ascii="宋体" w:hAnsi="宋体" w:eastAsia="宋体"/>
                <w:sz w:val="16"/>
              </w:rPr>
              <w:t>偏差原因分析及改进措施</w:t>
            </w:r>
          </w:p>
        </w:tc>
      </w:tr>
      <w:tr w14:paraId="067F73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124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570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A14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2929">
            <w:pPr>
              <w:jc w:val="center"/>
            </w:pPr>
            <w:r>
              <w:rPr>
                <w:rFonts w:ascii="宋体" w:hAnsi="宋体" w:eastAsia="宋体"/>
                <w:sz w:val="16"/>
              </w:rPr>
              <w:t>全民所有自然资源资产清查县市数量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E02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0F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8A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38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C4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9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D4D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B1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D6254">
            <w:pPr>
              <w:jc w:val="center"/>
            </w:pPr>
          </w:p>
        </w:tc>
      </w:tr>
      <w:tr w14:paraId="34E74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1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46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87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B1B3">
            <w:pPr>
              <w:jc w:val="center"/>
            </w:pPr>
            <w:r>
              <w:rPr>
                <w:rFonts w:ascii="宋体" w:hAnsi="宋体" w:eastAsia="宋体"/>
                <w:sz w:val="16"/>
              </w:rPr>
              <w:t>自然资源资产清查数据库数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2FC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0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25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F4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FF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5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7E0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2D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93630">
            <w:pPr>
              <w:jc w:val="center"/>
            </w:pPr>
          </w:p>
        </w:tc>
      </w:tr>
      <w:tr w14:paraId="620F5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0E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58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C9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80A1">
            <w:pPr>
              <w:jc w:val="center"/>
            </w:pPr>
            <w:r>
              <w:rPr>
                <w:rFonts w:ascii="宋体" w:hAnsi="宋体" w:eastAsia="宋体"/>
                <w:sz w:val="16"/>
              </w:rPr>
              <w:t>自然资源资产清查价格体系建设类别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FB4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2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13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D7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CD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8EA6">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9E1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43E6">
            <w:pPr>
              <w:jc w:val="center"/>
            </w:pPr>
            <w:r>
              <w:rPr>
                <w:rFonts w:ascii="宋体" w:hAnsi="宋体" w:eastAsia="宋体"/>
                <w:sz w:val="16"/>
              </w:rPr>
              <w:tab/>
            </w:r>
            <w:r>
              <w:rPr>
                <w:rFonts w:ascii="宋体" w:hAnsi="宋体" w:eastAsia="宋体"/>
                <w:sz w:val="16"/>
              </w:rPr>
              <w:t>偏差原因：因工作需要，按照自治区统一要求，项目单位</w:t>
            </w:r>
            <w:r>
              <w:rPr>
                <w:rFonts w:hint="eastAsia" w:ascii="宋体" w:hAnsi="宋体"/>
                <w:sz w:val="16"/>
                <w:lang w:eastAsia="zh-CN"/>
              </w:rPr>
              <w:t>顺利完成</w:t>
            </w:r>
            <w:r>
              <w:rPr>
                <w:rFonts w:ascii="宋体" w:hAnsi="宋体" w:eastAsia="宋体"/>
                <w:sz w:val="16"/>
              </w:rPr>
              <w:t>了水资源清查工作。</w:t>
            </w:r>
          </w:p>
        </w:tc>
      </w:tr>
      <w:tr w14:paraId="081E1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1A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43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DA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09C2">
            <w:pPr>
              <w:jc w:val="center"/>
            </w:pPr>
            <w:r>
              <w:rPr>
                <w:rFonts w:ascii="宋体" w:hAnsi="宋体" w:eastAsia="宋体"/>
                <w:sz w:val="16"/>
              </w:rPr>
              <w:t>自然资源资产清查数据库建设合格率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3D9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0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F9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75A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B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4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5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E965">
            <w:pPr>
              <w:jc w:val="center"/>
            </w:pPr>
            <w:r>
              <w:rPr>
                <w:rFonts w:ascii="宋体" w:hAnsi="宋体" w:eastAsia="宋体"/>
                <w:sz w:val="16"/>
              </w:rPr>
              <w:t>13.33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42F93">
            <w:pPr>
              <w:jc w:val="center"/>
            </w:pPr>
            <w:r>
              <w:rPr>
                <w:rFonts w:ascii="宋体" w:hAnsi="宋体" w:eastAsia="宋体"/>
                <w:sz w:val="16"/>
              </w:rPr>
              <w:tab/>
            </w:r>
            <w:r>
              <w:rPr>
                <w:rFonts w:ascii="宋体" w:hAnsi="宋体" w:eastAsia="宋体"/>
                <w:sz w:val="16"/>
              </w:rPr>
              <w:t>偏差原因：项目单位技术人员熟练程度高，技术力量强。</w:t>
            </w:r>
          </w:p>
        </w:tc>
      </w:tr>
      <w:tr w14:paraId="21F62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BE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C7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FD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5E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C38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9A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F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A3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C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A5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749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8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4A83C">
            <w:pPr>
              <w:jc w:val="center"/>
            </w:pPr>
          </w:p>
        </w:tc>
      </w:tr>
      <w:tr w14:paraId="6FBAC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AA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16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4A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88F3">
            <w:pPr>
              <w:jc w:val="center"/>
            </w:pPr>
            <w:r>
              <w:rPr>
                <w:rFonts w:ascii="宋体" w:hAnsi="宋体" w:eastAsia="宋体"/>
                <w:sz w:val="16"/>
              </w:rPr>
              <w:t>县域自然资源资产清查平均成本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DC1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C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1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1C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A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34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70FD">
            <w:pPr>
              <w:jc w:val="center"/>
            </w:pPr>
            <w:r>
              <w:rPr>
                <w:rFonts w:ascii="宋体" w:hAnsi="宋体" w:eastAsia="宋体"/>
                <w:sz w:val="16"/>
              </w:rPr>
              <w:t>=29.825万元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8F95">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2FE0">
            <w:pPr>
              <w:jc w:val="center"/>
            </w:pPr>
            <w:r>
              <w:rPr>
                <w:rFonts w:ascii="宋体" w:hAnsi="宋体" w:eastAsia="宋体"/>
                <w:sz w:val="16"/>
              </w:rPr>
              <w:t>偏差原因：中标金额低于预算金额。改进措施：加强调研、提高项目前期评估的准确度。</w:t>
            </w:r>
          </w:p>
        </w:tc>
      </w:tr>
      <w:tr w14:paraId="73F41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AC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54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46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8E96">
            <w:pPr>
              <w:jc w:val="center"/>
            </w:pPr>
            <w:r>
              <w:rPr>
                <w:rFonts w:ascii="宋体" w:hAnsi="宋体" w:eastAsia="宋体"/>
                <w:sz w:val="16"/>
              </w:rPr>
              <w:t>提高自然资源资产管理水平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0D0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D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97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255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E0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B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D5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20A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7369">
            <w:pPr>
              <w:jc w:val="center"/>
            </w:pPr>
          </w:p>
        </w:tc>
      </w:tr>
      <w:tr w14:paraId="66325D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20A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B9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852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4639">
            <w:pPr>
              <w:jc w:val="center"/>
            </w:pPr>
            <w:r>
              <w:rPr>
                <w:rFonts w:ascii="宋体" w:hAnsi="宋体" w:eastAsia="宋体"/>
                <w:sz w:val="16"/>
              </w:rPr>
              <w:t>97.03分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0D32EE"/>
        </w:tc>
      </w:tr>
    </w:tbl>
    <w:p w14:paraId="5A0F12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C58A5C8">
        <w:tblPrEx>
          <w:tblCellMar>
            <w:top w:w="0" w:type="dxa"/>
            <w:left w:w="108" w:type="dxa"/>
            <w:bottom w:w="0" w:type="dxa"/>
            <w:right w:w="108" w:type="dxa"/>
          </w:tblCellMar>
        </w:tblPrEx>
        <w:tc>
          <w:tcPr>
            <w:tcW w:w="8848" w:type="dxa"/>
            <w:gridSpan w:val="14"/>
            <w:vAlign w:val="center"/>
          </w:tcPr>
          <w:p w14:paraId="485A2420">
            <w:pPr>
              <w:jc w:val="center"/>
            </w:pPr>
            <w:r>
              <w:rPr>
                <w:rFonts w:ascii="宋体" w:hAnsi="宋体" w:eastAsia="宋体"/>
                <w:sz w:val="24"/>
              </w:rPr>
              <w:t>项目支出绩效自评表</w:t>
            </w:r>
          </w:p>
        </w:tc>
      </w:tr>
      <w:tr w14:paraId="1B4FBDFE">
        <w:tblPrEx>
          <w:tblCellMar>
            <w:top w:w="0" w:type="dxa"/>
            <w:left w:w="108" w:type="dxa"/>
            <w:bottom w:w="0" w:type="dxa"/>
            <w:right w:w="108" w:type="dxa"/>
          </w:tblCellMar>
        </w:tblPrEx>
        <w:tc>
          <w:tcPr>
            <w:tcW w:w="8848" w:type="dxa"/>
            <w:gridSpan w:val="14"/>
            <w:vAlign w:val="center"/>
          </w:tcPr>
          <w:p w14:paraId="433F5643">
            <w:pPr>
              <w:jc w:val="center"/>
            </w:pPr>
            <w:r>
              <w:rPr>
                <w:rFonts w:ascii="宋体" w:hAnsi="宋体" w:eastAsia="宋体"/>
                <w:sz w:val="24"/>
              </w:rPr>
              <w:t>(2024年度)</w:t>
            </w:r>
          </w:p>
        </w:tc>
      </w:tr>
      <w:tr w14:paraId="0A5554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83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06FD2A">
            <w:pPr>
              <w:jc w:val="center"/>
            </w:pPr>
            <w:r>
              <w:rPr>
                <w:rFonts w:ascii="宋体" w:hAnsi="宋体" w:eastAsia="宋体"/>
                <w:sz w:val="16"/>
              </w:rPr>
              <w:t>喀什地区县市国土空间基础信息平台和“一张图”实施监督信息系统项目</w:t>
            </w:r>
          </w:p>
        </w:tc>
      </w:tr>
      <w:tr w14:paraId="79FFFE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31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0EEFC">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3A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CC07FF">
            <w:pPr>
              <w:jc w:val="center"/>
            </w:pPr>
            <w:r>
              <w:rPr>
                <w:rFonts w:ascii="宋体" w:hAnsi="宋体" w:eastAsia="宋体"/>
                <w:sz w:val="16"/>
              </w:rPr>
              <w:t>新疆维吾尔自治区喀什地区自然资源局</w:t>
            </w:r>
          </w:p>
        </w:tc>
      </w:tr>
      <w:tr w14:paraId="4A5EFB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E57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F4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648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8F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1DF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F6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7C6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774B">
            <w:pPr>
              <w:jc w:val="center"/>
            </w:pPr>
            <w:r>
              <w:rPr>
                <w:rFonts w:ascii="宋体" w:hAnsi="宋体" w:eastAsia="宋体"/>
                <w:sz w:val="16"/>
              </w:rPr>
              <w:t>得分</w:t>
            </w:r>
          </w:p>
        </w:tc>
      </w:tr>
      <w:tr w14:paraId="1366A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F95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090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A2BBD">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66FA">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C175">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E6A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73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2D25">
            <w:pPr>
              <w:jc w:val="center"/>
            </w:pPr>
            <w:r>
              <w:rPr>
                <w:rFonts w:ascii="宋体" w:hAnsi="宋体" w:eastAsia="宋体"/>
                <w:sz w:val="16"/>
              </w:rPr>
              <w:t>10.00分</w:t>
            </w:r>
          </w:p>
        </w:tc>
      </w:tr>
      <w:tr w14:paraId="1FF1A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5A0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B8C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644E">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07664">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6FE94">
            <w:pPr>
              <w:jc w:val="center"/>
            </w:pPr>
            <w:r>
              <w:rPr>
                <w:rFonts w:ascii="宋体" w:hAnsi="宋体" w:eastAsia="宋体"/>
                <w:sz w:val="16"/>
              </w:rPr>
              <w:t>108.18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76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65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E9ED">
            <w:pPr>
              <w:jc w:val="center"/>
            </w:pPr>
            <w:r>
              <w:rPr>
                <w:rFonts w:ascii="宋体" w:hAnsi="宋体" w:eastAsia="宋体"/>
                <w:sz w:val="16"/>
              </w:rPr>
              <w:t>—</w:t>
            </w:r>
          </w:p>
        </w:tc>
      </w:tr>
      <w:tr w14:paraId="616F3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85C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29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168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79C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A54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5DC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E4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34F9">
            <w:pPr>
              <w:jc w:val="center"/>
            </w:pPr>
            <w:r>
              <w:rPr>
                <w:rFonts w:ascii="宋体" w:hAnsi="宋体" w:eastAsia="宋体"/>
                <w:sz w:val="16"/>
              </w:rPr>
              <w:t>—</w:t>
            </w:r>
          </w:p>
        </w:tc>
      </w:tr>
      <w:tr w14:paraId="4AA208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7CF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B4A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E432E2">
            <w:pPr>
              <w:jc w:val="center"/>
            </w:pPr>
            <w:r>
              <w:rPr>
                <w:rFonts w:ascii="宋体" w:hAnsi="宋体" w:eastAsia="宋体"/>
                <w:sz w:val="16"/>
              </w:rPr>
              <w:t>实际完成情况</w:t>
            </w:r>
          </w:p>
        </w:tc>
      </w:tr>
      <w:tr w14:paraId="7646B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664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E21E0">
            <w:pPr>
              <w:jc w:val="both"/>
            </w:pPr>
            <w:r>
              <w:rPr>
                <w:rFonts w:ascii="宋体" w:hAnsi="宋体" w:eastAsia="宋体"/>
                <w:sz w:val="16"/>
              </w:rPr>
              <w:t>该项目预算资金总额为108.183万元，建设喀什地区县市国土空间基础信息平台和“一张图”实施监督信息系统一套，为健全喀什地区“三级三类”国土空间规划体系提供技术保障。为喀什地区国土空间规划监督实施、用途管制、开发利用监测监管、生态修复以及建设项目规划许可等提供数据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C31B2">
            <w:pPr>
              <w:jc w:val="both"/>
            </w:pPr>
            <w:r>
              <w:rPr>
                <w:rFonts w:ascii="宋体" w:hAnsi="宋体" w:eastAsia="宋体"/>
                <w:sz w:val="16"/>
              </w:rPr>
              <w:t>建设喀什地区县市国土空间基础信息平台和“一张图”实施监督信息系统一套，为健全喀什地区“三级三类”国土空间规划体系提供技术保障。为喀什地区国土空间规划监督实施、用途管制、开发利用监测监管、生态修复以及建设项目规划许可等提供数据服务。</w:t>
            </w:r>
          </w:p>
        </w:tc>
      </w:tr>
      <w:tr w14:paraId="28B401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007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D5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C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0B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C0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1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46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83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9D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F4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08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C6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3A89B">
            <w:pPr>
              <w:jc w:val="center"/>
            </w:pPr>
            <w:r>
              <w:rPr>
                <w:rFonts w:ascii="宋体" w:hAnsi="宋体" w:eastAsia="宋体"/>
                <w:sz w:val="16"/>
              </w:rPr>
              <w:t>偏差原因分析及改进措施</w:t>
            </w:r>
          </w:p>
        </w:tc>
      </w:tr>
      <w:tr w14:paraId="7C162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501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8A5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2A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A2B7">
            <w:pPr>
              <w:jc w:val="center"/>
            </w:pPr>
            <w:r>
              <w:rPr>
                <w:rFonts w:ascii="宋体" w:hAnsi="宋体" w:eastAsia="宋体"/>
                <w:sz w:val="16"/>
              </w:rPr>
              <w:t>建设“一张图”实施监督信息系统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99B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49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595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C2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CE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3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1AF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F7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DFA08">
            <w:pPr>
              <w:jc w:val="center"/>
            </w:pPr>
          </w:p>
        </w:tc>
      </w:tr>
      <w:tr w14:paraId="16AC0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6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7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6A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D05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8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0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1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A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E3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85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E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89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CE3D">
            <w:pPr>
              <w:jc w:val="center"/>
            </w:pPr>
          </w:p>
        </w:tc>
      </w:tr>
      <w:tr w14:paraId="18B33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41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03B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559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6A7A">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3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F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7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55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98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C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0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17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721D9">
            <w:pPr>
              <w:jc w:val="center"/>
            </w:pPr>
          </w:p>
        </w:tc>
      </w:tr>
      <w:tr w14:paraId="56C27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19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E2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E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6B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11A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6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97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76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38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2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DDD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1B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F705E">
            <w:pPr>
              <w:jc w:val="center"/>
            </w:pPr>
          </w:p>
        </w:tc>
      </w:tr>
      <w:tr w14:paraId="1CA89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5F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E6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A6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D1E2">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A6D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84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6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98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C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89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6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E8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6D56">
            <w:pPr>
              <w:jc w:val="center"/>
            </w:pPr>
          </w:p>
        </w:tc>
      </w:tr>
      <w:tr w14:paraId="0E371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3B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ECD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D3A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A91E">
            <w:pPr>
              <w:jc w:val="center"/>
            </w:pPr>
            <w:r>
              <w:rPr>
                <w:rFonts w:ascii="宋体" w:hAnsi="宋体" w:eastAsia="宋体"/>
                <w:sz w:val="16"/>
              </w:rPr>
              <w:t>系统正常利用率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5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C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9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8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D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1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33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0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D72BA">
            <w:pPr>
              <w:jc w:val="center"/>
            </w:pPr>
          </w:p>
        </w:tc>
      </w:tr>
      <w:tr w14:paraId="59988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2A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A6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72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B234">
            <w:pPr>
              <w:jc w:val="center"/>
            </w:pPr>
            <w:r>
              <w:rPr>
                <w:rFonts w:ascii="宋体" w:hAnsi="宋体" w:eastAsia="宋体"/>
                <w:sz w:val="16"/>
              </w:rPr>
              <w:t>喀什地区“三级三类”国土空间规划体系技术支撑保障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72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4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52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8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5A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5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5F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38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A3D8">
            <w:pPr>
              <w:jc w:val="center"/>
            </w:pPr>
          </w:p>
        </w:tc>
      </w:tr>
      <w:tr w14:paraId="64468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14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71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9B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0423">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F2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1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A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B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B9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02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6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8A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5AA8">
            <w:pPr>
              <w:jc w:val="center"/>
            </w:pPr>
          </w:p>
        </w:tc>
      </w:tr>
      <w:tr w14:paraId="4C1341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0A6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72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558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FE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A8BF49"/>
        </w:tc>
      </w:tr>
    </w:tbl>
    <w:p w14:paraId="42C2B8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916DA8">
        <w:tblPrEx>
          <w:tblCellMar>
            <w:top w:w="0" w:type="dxa"/>
            <w:left w:w="108" w:type="dxa"/>
            <w:bottom w:w="0" w:type="dxa"/>
            <w:right w:w="108" w:type="dxa"/>
          </w:tblCellMar>
        </w:tblPrEx>
        <w:tc>
          <w:tcPr>
            <w:tcW w:w="8848" w:type="dxa"/>
            <w:gridSpan w:val="14"/>
            <w:vAlign w:val="center"/>
          </w:tcPr>
          <w:p w14:paraId="7B3763C3">
            <w:pPr>
              <w:jc w:val="center"/>
            </w:pPr>
            <w:r>
              <w:rPr>
                <w:rFonts w:ascii="宋体" w:hAnsi="宋体" w:eastAsia="宋体"/>
                <w:sz w:val="24"/>
              </w:rPr>
              <w:t>项目支出绩效自评表</w:t>
            </w:r>
          </w:p>
        </w:tc>
      </w:tr>
      <w:tr w14:paraId="237FF892">
        <w:tblPrEx>
          <w:tblCellMar>
            <w:top w:w="0" w:type="dxa"/>
            <w:left w:w="108" w:type="dxa"/>
            <w:bottom w:w="0" w:type="dxa"/>
            <w:right w:w="108" w:type="dxa"/>
          </w:tblCellMar>
        </w:tblPrEx>
        <w:tc>
          <w:tcPr>
            <w:tcW w:w="8848" w:type="dxa"/>
            <w:gridSpan w:val="14"/>
            <w:vAlign w:val="center"/>
          </w:tcPr>
          <w:p w14:paraId="6917A5F2">
            <w:pPr>
              <w:jc w:val="center"/>
            </w:pPr>
            <w:r>
              <w:rPr>
                <w:rFonts w:ascii="宋体" w:hAnsi="宋体" w:eastAsia="宋体"/>
                <w:sz w:val="24"/>
              </w:rPr>
              <w:t>(2024年度)</w:t>
            </w:r>
          </w:p>
        </w:tc>
      </w:tr>
      <w:tr w14:paraId="65DDC6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71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A6A6FC">
            <w:pPr>
              <w:jc w:val="center"/>
            </w:pPr>
            <w:r>
              <w:rPr>
                <w:rFonts w:ascii="宋体" w:hAnsi="宋体" w:eastAsia="宋体"/>
                <w:sz w:val="16"/>
              </w:rPr>
              <w:t>喀什地区国土空间总体规划（</w:t>
            </w:r>
            <w:r>
              <w:rPr>
                <w:rFonts w:hint="eastAsia" w:ascii="宋体" w:hAnsi="宋体"/>
                <w:sz w:val="16"/>
                <w:lang w:eastAsia="zh-CN"/>
              </w:rPr>
              <w:t>2020-2035</w:t>
            </w:r>
            <w:r>
              <w:rPr>
                <w:rFonts w:ascii="宋体" w:hAnsi="宋体" w:eastAsia="宋体"/>
                <w:sz w:val="16"/>
              </w:rPr>
              <w:t>年）编制项目</w:t>
            </w:r>
          </w:p>
        </w:tc>
      </w:tr>
      <w:tr w14:paraId="2FD4A1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08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72928">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C9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18F3C">
            <w:pPr>
              <w:jc w:val="center"/>
            </w:pPr>
            <w:r>
              <w:rPr>
                <w:rFonts w:ascii="宋体" w:hAnsi="宋体" w:eastAsia="宋体"/>
                <w:sz w:val="16"/>
              </w:rPr>
              <w:t>新疆维吾尔自治区喀什地区自然资源局</w:t>
            </w:r>
          </w:p>
        </w:tc>
      </w:tr>
      <w:tr w14:paraId="0DD040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3A3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ABA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6E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5F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6BB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3BF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8D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84C5">
            <w:pPr>
              <w:jc w:val="center"/>
            </w:pPr>
            <w:r>
              <w:rPr>
                <w:rFonts w:ascii="宋体" w:hAnsi="宋体" w:eastAsia="宋体"/>
                <w:sz w:val="16"/>
              </w:rPr>
              <w:t>得分</w:t>
            </w:r>
          </w:p>
        </w:tc>
      </w:tr>
      <w:tr w14:paraId="152A4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7C4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38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77CB2">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0A73">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E1DF">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06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AF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7BAC">
            <w:pPr>
              <w:jc w:val="center"/>
            </w:pPr>
            <w:r>
              <w:rPr>
                <w:rFonts w:ascii="宋体" w:hAnsi="宋体" w:eastAsia="宋体"/>
                <w:sz w:val="16"/>
              </w:rPr>
              <w:t>10.00分</w:t>
            </w:r>
          </w:p>
        </w:tc>
      </w:tr>
      <w:tr w14:paraId="1FD0F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D5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CA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83650">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3205">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42C5">
            <w:pPr>
              <w:jc w:val="center"/>
            </w:pPr>
            <w:r>
              <w:rPr>
                <w:rFonts w:ascii="宋体" w:hAnsi="宋体" w:eastAsia="宋体"/>
                <w:sz w:val="16"/>
              </w:rPr>
              <w:t>112.49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42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E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016F">
            <w:pPr>
              <w:jc w:val="center"/>
            </w:pPr>
            <w:r>
              <w:rPr>
                <w:rFonts w:ascii="宋体" w:hAnsi="宋体" w:eastAsia="宋体"/>
                <w:sz w:val="16"/>
              </w:rPr>
              <w:t>—</w:t>
            </w:r>
          </w:p>
        </w:tc>
      </w:tr>
      <w:tr w14:paraId="2B9B9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D6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92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5CC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A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C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46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6C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379F">
            <w:pPr>
              <w:jc w:val="center"/>
            </w:pPr>
            <w:r>
              <w:rPr>
                <w:rFonts w:ascii="宋体" w:hAnsi="宋体" w:eastAsia="宋体"/>
                <w:sz w:val="16"/>
              </w:rPr>
              <w:t>—</w:t>
            </w:r>
          </w:p>
        </w:tc>
      </w:tr>
      <w:tr w14:paraId="222F4B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C1C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285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CAF066">
            <w:pPr>
              <w:jc w:val="center"/>
            </w:pPr>
            <w:r>
              <w:rPr>
                <w:rFonts w:ascii="宋体" w:hAnsi="宋体" w:eastAsia="宋体"/>
                <w:sz w:val="16"/>
              </w:rPr>
              <w:t>实际完成情况</w:t>
            </w:r>
          </w:p>
        </w:tc>
      </w:tr>
      <w:tr w14:paraId="7B6FE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D8F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159D7C">
            <w:pPr>
              <w:jc w:val="both"/>
            </w:pPr>
            <w:r>
              <w:rPr>
                <w:rFonts w:ascii="宋体" w:hAnsi="宋体" w:eastAsia="宋体"/>
                <w:sz w:val="16"/>
              </w:rPr>
              <w:t>该项目预算资金总额为112.49万元，完成《喀什地区国土空间总体规划（2021</w:t>
            </w:r>
            <w:r>
              <w:rPr>
                <w:rFonts w:hint="eastAsia" w:ascii="宋体" w:hAnsi="宋体"/>
                <w:sz w:val="16"/>
                <w:lang w:eastAsia="zh-CN"/>
              </w:rPr>
              <w:t>—</w:t>
            </w:r>
            <w:r>
              <w:rPr>
                <w:rFonts w:ascii="宋体" w:hAnsi="宋体" w:eastAsia="宋体"/>
                <w:sz w:val="16"/>
              </w:rPr>
              <w:t>2035年）》编制一套工作，逐步建立喀什地区“三级三类”国土空间规划体系并监督实施，发挥国土空间规划体系在国土空间开发保护中的战略引领和刚性管控作用。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A737C">
            <w:pPr>
              <w:jc w:val="both"/>
            </w:pPr>
            <w:r>
              <w:rPr>
                <w:rFonts w:ascii="宋体" w:hAnsi="宋体" w:eastAsia="宋体"/>
                <w:sz w:val="16"/>
              </w:rPr>
              <w:t>喀什地区国土空间总体规划（2020年</w:t>
            </w:r>
            <w:r>
              <w:rPr>
                <w:rFonts w:hint="eastAsia" w:ascii="宋体" w:hAnsi="宋体"/>
                <w:sz w:val="16"/>
                <w:lang w:eastAsia="zh-CN"/>
              </w:rPr>
              <w:t>—</w:t>
            </w:r>
            <w:r>
              <w:rPr>
                <w:rFonts w:ascii="宋体" w:hAnsi="宋体" w:eastAsia="宋体"/>
                <w:sz w:val="16"/>
              </w:rPr>
              <w:t>2035年）编制项目，规划成果一套，规划评审通过率100%，组织专家进行项目验收，项目完成及时率100%，项目成本预算控制率在50%，提高优化国土空间布局情况，改善地区环境质量情况，部门满意度100%。该项目的实施提高优化了国土空间规划布局，改善了该地区的生态环境。</w:t>
            </w:r>
          </w:p>
        </w:tc>
      </w:tr>
      <w:tr w14:paraId="2FC2F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932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B3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15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A0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AC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A5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B3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A6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35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54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98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2B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B5CF">
            <w:pPr>
              <w:jc w:val="center"/>
            </w:pPr>
            <w:r>
              <w:rPr>
                <w:rFonts w:ascii="宋体" w:hAnsi="宋体" w:eastAsia="宋体"/>
                <w:sz w:val="16"/>
              </w:rPr>
              <w:t>偏差原因分析及改进措施</w:t>
            </w:r>
          </w:p>
        </w:tc>
      </w:tr>
      <w:tr w14:paraId="79117B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31E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6D7E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AA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E480">
            <w:pPr>
              <w:jc w:val="center"/>
            </w:pPr>
            <w:r>
              <w:rPr>
                <w:rFonts w:ascii="宋体" w:hAnsi="宋体" w:eastAsia="宋体"/>
                <w:sz w:val="16"/>
              </w:rPr>
              <w:t>规划形成文件数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583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720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B9D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E8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04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0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AA9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4F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5062">
            <w:pPr>
              <w:jc w:val="center"/>
            </w:pPr>
          </w:p>
        </w:tc>
      </w:tr>
      <w:tr w14:paraId="45B54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9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0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16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08EA">
            <w:pPr>
              <w:jc w:val="center"/>
            </w:pPr>
            <w:r>
              <w:rPr>
                <w:rFonts w:ascii="宋体" w:hAnsi="宋体" w:eastAsia="宋体"/>
                <w:sz w:val="16"/>
              </w:rPr>
              <w:t>规划评审通过率（%）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5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3D1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4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20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3C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A6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12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08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5628">
            <w:pPr>
              <w:jc w:val="center"/>
            </w:pPr>
          </w:p>
        </w:tc>
      </w:tr>
      <w:tr w14:paraId="5F907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62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A94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E61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1BA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6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288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C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FA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77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A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6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9C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C380">
            <w:pPr>
              <w:jc w:val="center"/>
            </w:pPr>
          </w:p>
        </w:tc>
      </w:tr>
      <w:tr w14:paraId="700A7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E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6A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5F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A0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6B9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4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A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A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86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E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267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C5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87849">
            <w:pPr>
              <w:jc w:val="center"/>
            </w:pPr>
          </w:p>
        </w:tc>
      </w:tr>
      <w:tr w14:paraId="1B64D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7F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56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F1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F627">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0ED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FD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B3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5F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6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33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5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0D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4499">
            <w:pPr>
              <w:jc w:val="center"/>
            </w:pPr>
          </w:p>
        </w:tc>
      </w:tr>
      <w:tr w14:paraId="793632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68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0BA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9E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FE6D">
            <w:pPr>
              <w:jc w:val="center"/>
            </w:pPr>
            <w:r>
              <w:rPr>
                <w:rFonts w:ascii="宋体" w:hAnsi="宋体" w:eastAsia="宋体"/>
                <w:sz w:val="16"/>
              </w:rPr>
              <w:t>优化国土空间规划布局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5BBC">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84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76C9">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4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54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E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07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10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E810">
            <w:pPr>
              <w:jc w:val="center"/>
            </w:pPr>
          </w:p>
        </w:tc>
      </w:tr>
      <w:tr w14:paraId="34B0E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51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F8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733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AA81">
            <w:pPr>
              <w:jc w:val="center"/>
            </w:pPr>
            <w:r>
              <w:rPr>
                <w:rFonts w:ascii="宋体" w:hAnsi="宋体" w:eastAsia="宋体"/>
                <w:sz w:val="16"/>
              </w:rPr>
              <w:t>改善地区环境质量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B02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7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03B1">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4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13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EF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A39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D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F2726">
            <w:pPr>
              <w:jc w:val="center"/>
            </w:pPr>
          </w:p>
        </w:tc>
      </w:tr>
      <w:tr w14:paraId="40436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E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43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A4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C42A">
            <w:pPr>
              <w:jc w:val="center"/>
            </w:pPr>
            <w:r>
              <w:rPr>
                <w:rFonts w:ascii="宋体" w:hAnsi="宋体" w:eastAsia="宋体"/>
                <w:sz w:val="16"/>
              </w:rPr>
              <w:t>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BF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0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C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5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70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29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E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6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5455">
            <w:pPr>
              <w:jc w:val="center"/>
            </w:pPr>
          </w:p>
        </w:tc>
      </w:tr>
      <w:tr w14:paraId="763E9D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0ED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28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FF4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26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1E514D"/>
        </w:tc>
      </w:tr>
    </w:tbl>
    <w:p w14:paraId="57425E4D">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8"/>
        <w:gridCol w:w="1176"/>
        <w:gridCol w:w="696"/>
        <w:gridCol w:w="578"/>
        <w:gridCol w:w="578"/>
        <w:gridCol w:w="595"/>
        <w:gridCol w:w="578"/>
        <w:gridCol w:w="578"/>
        <w:gridCol w:w="776"/>
        <w:gridCol w:w="629"/>
        <w:gridCol w:w="498"/>
        <w:gridCol w:w="612"/>
      </w:tblGrid>
      <w:tr w14:paraId="65CC2778">
        <w:tblPrEx>
          <w:tblCellMar>
            <w:top w:w="0" w:type="dxa"/>
            <w:left w:w="108" w:type="dxa"/>
            <w:bottom w:w="0" w:type="dxa"/>
            <w:right w:w="108" w:type="dxa"/>
          </w:tblCellMar>
        </w:tblPrEx>
        <w:tc>
          <w:tcPr>
            <w:tcW w:w="8848" w:type="dxa"/>
            <w:gridSpan w:val="14"/>
            <w:vAlign w:val="center"/>
          </w:tcPr>
          <w:p w14:paraId="6139EF15">
            <w:pPr>
              <w:jc w:val="center"/>
            </w:pPr>
            <w:r>
              <w:rPr>
                <w:rFonts w:ascii="宋体" w:hAnsi="宋体" w:eastAsia="宋体"/>
                <w:sz w:val="24"/>
              </w:rPr>
              <w:t>项目支出绩效自评表</w:t>
            </w:r>
          </w:p>
        </w:tc>
      </w:tr>
      <w:tr w14:paraId="02E965B0">
        <w:tblPrEx>
          <w:tblCellMar>
            <w:top w:w="0" w:type="dxa"/>
            <w:left w:w="108" w:type="dxa"/>
            <w:bottom w:w="0" w:type="dxa"/>
            <w:right w:w="108" w:type="dxa"/>
          </w:tblCellMar>
        </w:tblPrEx>
        <w:tc>
          <w:tcPr>
            <w:tcW w:w="8848" w:type="dxa"/>
            <w:gridSpan w:val="14"/>
            <w:vAlign w:val="center"/>
          </w:tcPr>
          <w:p w14:paraId="2FFD697E">
            <w:pPr>
              <w:jc w:val="center"/>
            </w:pPr>
            <w:r>
              <w:rPr>
                <w:rFonts w:ascii="宋体" w:hAnsi="宋体" w:eastAsia="宋体"/>
                <w:sz w:val="24"/>
              </w:rPr>
              <w:t>(2024年度)</w:t>
            </w:r>
          </w:p>
        </w:tc>
      </w:tr>
      <w:tr w14:paraId="2A816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1E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864CB4">
            <w:pPr>
              <w:jc w:val="center"/>
            </w:pPr>
            <w:r>
              <w:rPr>
                <w:rFonts w:ascii="宋体" w:hAnsi="宋体" w:eastAsia="宋体"/>
                <w:sz w:val="16"/>
              </w:rPr>
              <w:t>喀什地区国土空间生态修复规划编制项目</w:t>
            </w:r>
          </w:p>
        </w:tc>
      </w:tr>
      <w:tr w14:paraId="1C45BD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3D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DADAD">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D0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E35AD3">
            <w:pPr>
              <w:jc w:val="center"/>
            </w:pPr>
            <w:r>
              <w:rPr>
                <w:rFonts w:ascii="宋体" w:hAnsi="宋体" w:eastAsia="宋体"/>
                <w:sz w:val="16"/>
              </w:rPr>
              <w:t>新疆维吾尔自治区喀什地区自然资源局</w:t>
            </w:r>
          </w:p>
        </w:tc>
      </w:tr>
      <w:tr w14:paraId="5C56BE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F84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290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6E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439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63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17D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68A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B5F0">
            <w:pPr>
              <w:jc w:val="center"/>
            </w:pPr>
            <w:r>
              <w:rPr>
                <w:rFonts w:ascii="宋体" w:hAnsi="宋体" w:eastAsia="宋体"/>
                <w:sz w:val="16"/>
              </w:rPr>
              <w:t>得分</w:t>
            </w:r>
          </w:p>
        </w:tc>
      </w:tr>
      <w:tr w14:paraId="0ABA4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D3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A2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C1615">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E1C7">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E489">
            <w:pPr>
              <w:jc w:val="center"/>
            </w:pPr>
            <w:r>
              <w:rPr>
                <w:rFonts w:ascii="宋体" w:hAnsi="宋体" w:eastAsia="宋体"/>
                <w:sz w:val="16"/>
              </w:rPr>
              <w:t>106.20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F8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7870">
            <w:pPr>
              <w:jc w:val="center"/>
            </w:pPr>
            <w:r>
              <w:rPr>
                <w:rFonts w:ascii="宋体" w:hAnsi="宋体" w:eastAsia="宋体"/>
                <w:sz w:val="16"/>
              </w:rPr>
              <w:t>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2ED9">
            <w:pPr>
              <w:jc w:val="center"/>
            </w:pPr>
            <w:r>
              <w:rPr>
                <w:rFonts w:ascii="宋体" w:hAnsi="宋体" w:eastAsia="宋体"/>
                <w:sz w:val="16"/>
              </w:rPr>
              <w:t>5.42分</w:t>
            </w:r>
          </w:p>
        </w:tc>
      </w:tr>
      <w:tr w14:paraId="2141E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5E1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0D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4F18C">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6605">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801DA">
            <w:pPr>
              <w:jc w:val="center"/>
            </w:pPr>
            <w:r>
              <w:rPr>
                <w:rFonts w:ascii="宋体" w:hAnsi="宋体" w:eastAsia="宋体"/>
                <w:sz w:val="16"/>
              </w:rPr>
              <w:t>106.20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D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CC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AFAF">
            <w:pPr>
              <w:jc w:val="center"/>
            </w:pPr>
            <w:r>
              <w:rPr>
                <w:rFonts w:ascii="宋体" w:hAnsi="宋体" w:eastAsia="宋体"/>
                <w:sz w:val="16"/>
              </w:rPr>
              <w:t>—</w:t>
            </w:r>
          </w:p>
        </w:tc>
      </w:tr>
      <w:tr w14:paraId="4193D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4FC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2B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4BB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25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A0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FC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52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9D40">
            <w:pPr>
              <w:jc w:val="center"/>
            </w:pPr>
            <w:r>
              <w:rPr>
                <w:rFonts w:ascii="宋体" w:hAnsi="宋体" w:eastAsia="宋体"/>
                <w:sz w:val="16"/>
              </w:rPr>
              <w:t>—</w:t>
            </w:r>
          </w:p>
        </w:tc>
      </w:tr>
      <w:tr w14:paraId="1BC9D1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F7E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995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E3A46D">
            <w:pPr>
              <w:jc w:val="center"/>
            </w:pPr>
            <w:r>
              <w:rPr>
                <w:rFonts w:ascii="宋体" w:hAnsi="宋体" w:eastAsia="宋体"/>
                <w:sz w:val="16"/>
              </w:rPr>
              <w:t>实际完成情况</w:t>
            </w:r>
          </w:p>
        </w:tc>
      </w:tr>
      <w:tr w14:paraId="5B650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DB3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ECEC3">
            <w:pPr>
              <w:jc w:val="both"/>
            </w:pPr>
            <w:r>
              <w:rPr>
                <w:rFonts w:ascii="宋体" w:hAnsi="宋体" w:eastAsia="宋体"/>
                <w:sz w:val="16"/>
              </w:rPr>
              <w:t>2024年12月底完成喀什地区国土空间生态修复规划（2021</w:t>
            </w:r>
            <w:r>
              <w:rPr>
                <w:rFonts w:hint="eastAsia" w:ascii="宋体" w:hAnsi="宋体"/>
                <w:sz w:val="16"/>
                <w:lang w:eastAsia="zh-CN"/>
              </w:rPr>
              <w:t>—</w:t>
            </w:r>
            <w:r>
              <w:rPr>
                <w:rFonts w:ascii="宋体" w:hAnsi="宋体" w:eastAsia="宋体"/>
                <w:sz w:val="16"/>
              </w:rPr>
              <w:t>2035年）文、图、表等一套资料，顺利通过专家审查，对自治区生态修复规划的细化落实，对本行政区域开展生态修复工作做出具体安排。地区生态修复规划应科学合理地确定规划目标、提出切实可行的修复措施、部署生态效益突出的重点项目。通过规划内项目实施有效恢复土地面积、提高土地利用率，推动生态环境好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3DC7D">
            <w:pPr>
              <w:jc w:val="both"/>
            </w:pPr>
            <w:r>
              <w:rPr>
                <w:rFonts w:hint="eastAsia" w:ascii="宋体" w:hAnsi="宋体"/>
                <w:sz w:val="16"/>
                <w:lang w:eastAsia="zh-CN"/>
              </w:rPr>
              <w:t>截至2024</w:t>
            </w:r>
            <w:r>
              <w:rPr>
                <w:rFonts w:ascii="宋体" w:hAnsi="宋体" w:eastAsia="宋体"/>
                <w:sz w:val="16"/>
              </w:rPr>
              <w:t>年12月底喀什地区国土空间生态修复规划（2021</w:t>
            </w:r>
            <w:r>
              <w:rPr>
                <w:rFonts w:hint="eastAsia" w:ascii="宋体" w:hAnsi="宋体"/>
                <w:sz w:val="16"/>
                <w:lang w:eastAsia="zh-CN"/>
              </w:rPr>
              <w:t>—</w:t>
            </w:r>
            <w:r>
              <w:rPr>
                <w:rFonts w:ascii="宋体" w:hAnsi="宋体" w:eastAsia="宋体"/>
                <w:sz w:val="16"/>
              </w:rPr>
              <w:t>2035年）已完成文、图、表等一套资料编制并通过专家审查，目前正在第二次征求各县市人民政府及地直相关单位，构建了两廊、三区、四屏、十节点的生态修复总体格局，科学布局国土空间生态修复重点工程，通过规划内项目实施有效恢复土地面积、提高土地利用率，推动生态环境好转。</w:t>
            </w:r>
          </w:p>
        </w:tc>
      </w:tr>
      <w:tr w14:paraId="28C2D5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41B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BC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98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08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67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B6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BA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67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34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0D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7D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23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1F25C">
            <w:pPr>
              <w:jc w:val="center"/>
            </w:pPr>
            <w:r>
              <w:rPr>
                <w:rFonts w:ascii="宋体" w:hAnsi="宋体" w:eastAsia="宋体"/>
                <w:sz w:val="16"/>
              </w:rPr>
              <w:t>偏差原因分析及改进措施</w:t>
            </w:r>
          </w:p>
        </w:tc>
      </w:tr>
      <w:tr w14:paraId="2955AE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5E4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BC4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4E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039C">
            <w:pPr>
              <w:jc w:val="center"/>
            </w:pPr>
            <w:r>
              <w:rPr>
                <w:rFonts w:ascii="宋体" w:hAnsi="宋体" w:eastAsia="宋体"/>
                <w:sz w:val="16"/>
              </w:rPr>
              <w:t>完成喀什地区国土空间生态修复规划（2021</w:t>
            </w:r>
            <w:r>
              <w:rPr>
                <w:rFonts w:hint="eastAsia" w:ascii="宋体" w:hAnsi="宋体"/>
                <w:sz w:val="16"/>
                <w:lang w:eastAsia="zh-CN"/>
              </w:rPr>
              <w:t>—</w:t>
            </w:r>
            <w:r>
              <w:rPr>
                <w:rFonts w:ascii="宋体" w:hAnsi="宋体" w:eastAsia="宋体"/>
                <w:sz w:val="16"/>
              </w:rPr>
              <w:t>2035年）文、图、表等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E17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C5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02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C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85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0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EE6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7C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7C1D">
            <w:pPr>
              <w:jc w:val="center"/>
            </w:pPr>
          </w:p>
        </w:tc>
      </w:tr>
      <w:tr w14:paraId="7CDDE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3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243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39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E23B">
            <w:pPr>
              <w:jc w:val="center"/>
            </w:pPr>
            <w:r>
              <w:rPr>
                <w:rFonts w:ascii="宋体" w:hAnsi="宋体" w:eastAsia="宋体"/>
                <w:sz w:val="16"/>
              </w:rPr>
              <w:t>喀什地区国土空间生态修复规划（2021</w:t>
            </w:r>
            <w:r>
              <w:rPr>
                <w:rFonts w:hint="eastAsia" w:ascii="宋体" w:hAnsi="宋体"/>
                <w:sz w:val="16"/>
                <w:lang w:eastAsia="zh-CN"/>
              </w:rPr>
              <w:t>—</w:t>
            </w:r>
            <w:r>
              <w:rPr>
                <w:rFonts w:ascii="宋体" w:hAnsi="宋体" w:eastAsia="宋体"/>
                <w:sz w:val="16"/>
              </w:rPr>
              <w:t>2035年）编制，顺利通过专家审查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A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5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17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D6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6B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3E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E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EE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C2BB">
            <w:pPr>
              <w:jc w:val="center"/>
            </w:pPr>
          </w:p>
        </w:tc>
      </w:tr>
      <w:tr w14:paraId="55AD4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DF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CB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B4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A70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0F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8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05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6F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2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50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196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4E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0164">
            <w:pPr>
              <w:jc w:val="center"/>
            </w:pPr>
          </w:p>
        </w:tc>
      </w:tr>
      <w:tr w14:paraId="4DDED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25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AA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41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B6DB">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D975">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D9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87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E5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2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B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A28F">
            <w:pPr>
              <w:jc w:val="center"/>
            </w:pPr>
            <w:r>
              <w:rPr>
                <w:rFonts w:ascii="宋体" w:hAnsi="宋体" w:eastAsia="宋体"/>
                <w:sz w:val="16"/>
              </w:rPr>
              <w:t>=81.69%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5778">
            <w:pPr>
              <w:jc w:val="center"/>
            </w:pPr>
            <w:r>
              <w:rPr>
                <w:rFonts w:ascii="宋体" w:hAnsi="宋体" w:eastAsia="宋体"/>
                <w:sz w:val="16"/>
              </w:rPr>
              <w:t>10.84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66CCB">
            <w:pPr>
              <w:jc w:val="center"/>
            </w:pPr>
            <w:r>
              <w:rPr>
                <w:rFonts w:ascii="宋体" w:hAnsi="宋体" w:eastAsia="宋体"/>
                <w:sz w:val="16"/>
              </w:rPr>
              <w:t>偏差原因：规划未完成喀什地区行署审批。改进措施：行署审批</w:t>
            </w:r>
            <w:r>
              <w:rPr>
                <w:rFonts w:hint="eastAsia" w:ascii="宋体" w:hAnsi="宋体"/>
                <w:sz w:val="16"/>
                <w:lang w:eastAsia="zh-CN"/>
              </w:rPr>
              <w:t>完成后</w:t>
            </w:r>
            <w:r>
              <w:rPr>
                <w:rFonts w:ascii="宋体" w:hAnsi="宋体" w:eastAsia="宋体"/>
                <w:sz w:val="16"/>
              </w:rPr>
              <w:t>及时支付尾款</w:t>
            </w:r>
          </w:p>
        </w:tc>
      </w:tr>
      <w:tr w14:paraId="6EC782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AF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418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C54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2B91">
            <w:pPr>
              <w:jc w:val="center"/>
            </w:pPr>
            <w:r>
              <w:rPr>
                <w:rFonts w:ascii="宋体" w:hAnsi="宋体" w:eastAsia="宋体"/>
                <w:sz w:val="16"/>
              </w:rPr>
              <w:t>规划中项目实施可有效恢复土地面积、提高土地利用率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FF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0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E4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7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2F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C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70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AC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584C5">
            <w:pPr>
              <w:jc w:val="center"/>
            </w:pPr>
          </w:p>
        </w:tc>
      </w:tr>
      <w:tr w14:paraId="086E7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7A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0D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981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4BE6">
            <w:pPr>
              <w:jc w:val="center"/>
            </w:pPr>
            <w:r>
              <w:rPr>
                <w:rFonts w:ascii="宋体" w:hAnsi="宋体" w:eastAsia="宋体"/>
                <w:sz w:val="16"/>
              </w:rPr>
              <w:t>喀什地区国土空间生态修复规划中科学布局国土空间生态修复重点工程，推动生态环境好转。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B5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F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10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C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77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0B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C5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8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7345">
            <w:pPr>
              <w:jc w:val="center"/>
            </w:pPr>
          </w:p>
        </w:tc>
      </w:tr>
      <w:tr w14:paraId="38036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5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8A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6F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8A36">
            <w:pPr>
              <w:jc w:val="center"/>
            </w:pPr>
            <w:r>
              <w:rPr>
                <w:rFonts w:ascii="宋体" w:hAnsi="宋体" w:eastAsia="宋体"/>
                <w:sz w:val="16"/>
              </w:rPr>
              <w:t>公众对喀什地区国土空间生态修复规划的满意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86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4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75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A8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4E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E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5E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F4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5D24">
            <w:pPr>
              <w:jc w:val="center"/>
            </w:pPr>
            <w:r>
              <w:rPr>
                <w:rFonts w:ascii="宋体" w:hAnsi="宋体" w:eastAsia="宋体"/>
                <w:sz w:val="16"/>
              </w:rPr>
              <w:t>偏差原因：项目调查时对本项目完全满意，产生偏差</w:t>
            </w:r>
          </w:p>
        </w:tc>
      </w:tr>
      <w:tr w14:paraId="4A0D21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F98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AA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B8E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F404">
            <w:pPr>
              <w:jc w:val="center"/>
            </w:pPr>
            <w:r>
              <w:rPr>
                <w:rFonts w:ascii="宋体" w:hAnsi="宋体" w:eastAsia="宋体"/>
                <w:sz w:val="16"/>
              </w:rPr>
              <w:t>86.26分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42F8BE"/>
        </w:tc>
      </w:tr>
    </w:tbl>
    <w:p w14:paraId="0C5F76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1C75CE5">
        <w:tblPrEx>
          <w:tblCellMar>
            <w:top w:w="0" w:type="dxa"/>
            <w:left w:w="108" w:type="dxa"/>
            <w:bottom w:w="0" w:type="dxa"/>
            <w:right w:w="108" w:type="dxa"/>
          </w:tblCellMar>
        </w:tblPrEx>
        <w:tc>
          <w:tcPr>
            <w:tcW w:w="8848" w:type="dxa"/>
            <w:gridSpan w:val="14"/>
            <w:vAlign w:val="center"/>
          </w:tcPr>
          <w:p w14:paraId="6FAFF521">
            <w:pPr>
              <w:jc w:val="center"/>
            </w:pPr>
            <w:r>
              <w:rPr>
                <w:rFonts w:ascii="宋体" w:hAnsi="宋体" w:eastAsia="宋体"/>
                <w:sz w:val="24"/>
              </w:rPr>
              <w:t>项目支出绩效自评表</w:t>
            </w:r>
          </w:p>
        </w:tc>
      </w:tr>
      <w:tr w14:paraId="1F5B4979">
        <w:tblPrEx>
          <w:tblCellMar>
            <w:top w:w="0" w:type="dxa"/>
            <w:left w:w="108" w:type="dxa"/>
            <w:bottom w:w="0" w:type="dxa"/>
            <w:right w:w="108" w:type="dxa"/>
          </w:tblCellMar>
        </w:tblPrEx>
        <w:tc>
          <w:tcPr>
            <w:tcW w:w="8848" w:type="dxa"/>
            <w:gridSpan w:val="14"/>
            <w:vAlign w:val="center"/>
          </w:tcPr>
          <w:p w14:paraId="19AC5672">
            <w:pPr>
              <w:jc w:val="center"/>
            </w:pPr>
            <w:r>
              <w:rPr>
                <w:rFonts w:ascii="宋体" w:hAnsi="宋体" w:eastAsia="宋体"/>
                <w:sz w:val="24"/>
              </w:rPr>
              <w:t>(2024年度)</w:t>
            </w:r>
          </w:p>
        </w:tc>
      </w:tr>
      <w:tr w14:paraId="7BABB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26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D3B6BA">
            <w:pPr>
              <w:jc w:val="center"/>
            </w:pPr>
            <w:r>
              <w:rPr>
                <w:rFonts w:ascii="宋体" w:hAnsi="宋体" w:eastAsia="宋体"/>
                <w:sz w:val="16"/>
              </w:rPr>
              <w:t>喀什地区土地复垦方案审查检查验收项目</w:t>
            </w:r>
          </w:p>
        </w:tc>
      </w:tr>
      <w:tr w14:paraId="03FB8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56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7ED7B">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94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94E1E8">
            <w:pPr>
              <w:jc w:val="center"/>
            </w:pPr>
            <w:r>
              <w:rPr>
                <w:rFonts w:ascii="宋体" w:hAnsi="宋体" w:eastAsia="宋体"/>
                <w:sz w:val="16"/>
              </w:rPr>
              <w:t>新疆维吾尔自治区喀什地区自然资源局</w:t>
            </w:r>
          </w:p>
        </w:tc>
      </w:tr>
      <w:tr w14:paraId="45D443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F98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73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E6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4D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EE6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AA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F6D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F478">
            <w:pPr>
              <w:jc w:val="center"/>
            </w:pPr>
            <w:r>
              <w:rPr>
                <w:rFonts w:ascii="宋体" w:hAnsi="宋体" w:eastAsia="宋体"/>
                <w:sz w:val="16"/>
              </w:rPr>
              <w:t>得分</w:t>
            </w:r>
          </w:p>
        </w:tc>
      </w:tr>
      <w:tr w14:paraId="6601E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29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05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0744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F48A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37C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8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812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D921">
            <w:pPr>
              <w:jc w:val="center"/>
            </w:pPr>
            <w:r>
              <w:rPr>
                <w:rFonts w:ascii="宋体" w:hAnsi="宋体" w:eastAsia="宋体"/>
                <w:sz w:val="16"/>
              </w:rPr>
              <w:t>10.00分</w:t>
            </w:r>
          </w:p>
        </w:tc>
      </w:tr>
      <w:tr w14:paraId="5DB72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053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1FB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1D7F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18C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0BD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9D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66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B395">
            <w:pPr>
              <w:jc w:val="center"/>
            </w:pPr>
            <w:r>
              <w:rPr>
                <w:rFonts w:ascii="宋体" w:hAnsi="宋体" w:eastAsia="宋体"/>
                <w:sz w:val="16"/>
              </w:rPr>
              <w:t>—</w:t>
            </w:r>
          </w:p>
        </w:tc>
      </w:tr>
      <w:tr w14:paraId="4EB46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42E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F85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8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5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B2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9C3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25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C0F8">
            <w:pPr>
              <w:jc w:val="center"/>
            </w:pPr>
            <w:r>
              <w:rPr>
                <w:rFonts w:ascii="宋体" w:hAnsi="宋体" w:eastAsia="宋体"/>
                <w:sz w:val="16"/>
              </w:rPr>
              <w:t>—</w:t>
            </w:r>
          </w:p>
        </w:tc>
      </w:tr>
      <w:tr w14:paraId="53CE4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CD3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0F7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0E5809">
            <w:pPr>
              <w:jc w:val="center"/>
            </w:pPr>
            <w:r>
              <w:rPr>
                <w:rFonts w:ascii="宋体" w:hAnsi="宋体" w:eastAsia="宋体"/>
                <w:sz w:val="16"/>
              </w:rPr>
              <w:t>实际完成情况</w:t>
            </w:r>
          </w:p>
        </w:tc>
      </w:tr>
      <w:tr w14:paraId="15155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2C7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AA318">
            <w:pPr>
              <w:jc w:val="both"/>
            </w:pPr>
            <w:r>
              <w:rPr>
                <w:rFonts w:ascii="宋体" w:hAnsi="宋体" w:eastAsia="宋体"/>
                <w:sz w:val="16"/>
              </w:rPr>
              <w:t>该项目预算资金总额为10万元，2024年针对矿山地质环境保护和土地复垦方案对各县市进行审查验收，使建设项目土地复垦方案和矿山地质环境保护与土地复垦项目恢复治理验收合格，有效推动闭坑矿山和废弃土地治理修复工作，持续推动经济发展，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654D9">
            <w:pPr>
              <w:jc w:val="both"/>
            </w:pPr>
            <w:r>
              <w:rPr>
                <w:rFonts w:ascii="宋体" w:hAnsi="宋体" w:eastAsia="宋体"/>
                <w:sz w:val="16"/>
              </w:rPr>
              <w:t>该项目预算资金总额为10万元，2024年针对5</w:t>
            </w:r>
            <w:r>
              <w:rPr>
                <w:rFonts w:hint="eastAsia" w:ascii="宋体" w:hAnsi="宋体"/>
                <w:sz w:val="16"/>
                <w:lang w:eastAsia="zh-CN"/>
              </w:rPr>
              <w:t>个</w:t>
            </w:r>
            <w:r>
              <w:rPr>
                <w:rFonts w:ascii="宋体" w:hAnsi="宋体" w:eastAsia="宋体"/>
                <w:sz w:val="16"/>
              </w:rPr>
              <w:t>县市的8个土地复垦方案进行审查，并且全部通过专家审查，有效推动闭坑矿山和废弃土地治理修复工作。</w:t>
            </w:r>
          </w:p>
        </w:tc>
      </w:tr>
      <w:tr w14:paraId="3C7EB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512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74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20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7E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47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45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AE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3C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D0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62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15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08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4F9B">
            <w:pPr>
              <w:jc w:val="center"/>
            </w:pPr>
            <w:r>
              <w:rPr>
                <w:rFonts w:ascii="宋体" w:hAnsi="宋体" w:eastAsia="宋体"/>
                <w:sz w:val="16"/>
              </w:rPr>
              <w:t>偏差原因分析及改进措施</w:t>
            </w:r>
          </w:p>
        </w:tc>
      </w:tr>
      <w:tr w14:paraId="27ECA7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23E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609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4D3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6861">
            <w:pPr>
              <w:jc w:val="center"/>
            </w:pPr>
            <w:r>
              <w:rPr>
                <w:rFonts w:ascii="宋体" w:hAnsi="宋体" w:eastAsia="宋体"/>
                <w:sz w:val="16"/>
              </w:rPr>
              <w:t>土地复垦方案涉及县（市）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49B8">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E5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A2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28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8F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FA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03C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F9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1211">
            <w:pPr>
              <w:jc w:val="center"/>
            </w:pPr>
          </w:p>
        </w:tc>
      </w:tr>
      <w:tr w14:paraId="13C95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31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6E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E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2905">
            <w:pPr>
              <w:jc w:val="center"/>
            </w:pPr>
            <w:r>
              <w:rPr>
                <w:rFonts w:ascii="宋体" w:hAnsi="宋体" w:eastAsia="宋体"/>
                <w:sz w:val="16"/>
              </w:rPr>
              <w:t>土地复垦方案审查数量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FBBC">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2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8B1C">
            <w:pPr>
              <w:jc w:val="center"/>
            </w:pPr>
            <w:r>
              <w:rPr>
                <w:rFonts w:ascii="宋体" w:hAnsi="宋体" w:eastAsia="宋体"/>
                <w:sz w:val="16"/>
              </w:rPr>
              <w:t>&gt;=1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0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8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A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9EF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68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B77E">
            <w:pPr>
              <w:jc w:val="center"/>
            </w:pPr>
          </w:p>
        </w:tc>
      </w:tr>
      <w:tr w14:paraId="42D50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73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E8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CD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3FF5">
            <w:pPr>
              <w:jc w:val="center"/>
            </w:pPr>
            <w:r>
              <w:rPr>
                <w:rFonts w:ascii="宋体" w:hAnsi="宋体" w:eastAsia="宋体"/>
                <w:sz w:val="16"/>
              </w:rPr>
              <w:t>项目土地复垦方案审查通过率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D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7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3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6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5B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5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5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24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7B82">
            <w:pPr>
              <w:jc w:val="center"/>
            </w:pPr>
          </w:p>
        </w:tc>
      </w:tr>
      <w:tr w14:paraId="2F265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81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81B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C32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6BB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F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62A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F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A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6C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B6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9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A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064D5">
            <w:pPr>
              <w:jc w:val="center"/>
            </w:pPr>
          </w:p>
        </w:tc>
      </w:tr>
      <w:tr w14:paraId="4F027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D3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76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B6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638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9BC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D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AA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68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F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3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24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43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FC5F9">
            <w:pPr>
              <w:jc w:val="center"/>
            </w:pPr>
          </w:p>
        </w:tc>
      </w:tr>
      <w:tr w14:paraId="657CD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B3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46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74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23A2">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679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C4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2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7C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F9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E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2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21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51851">
            <w:pPr>
              <w:jc w:val="center"/>
            </w:pPr>
          </w:p>
        </w:tc>
      </w:tr>
      <w:tr w14:paraId="622AF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77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F9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DC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A4A9">
            <w:pPr>
              <w:jc w:val="center"/>
            </w:pPr>
            <w:r>
              <w:rPr>
                <w:rFonts w:ascii="宋体" w:hAnsi="宋体" w:eastAsia="宋体"/>
                <w:sz w:val="16"/>
              </w:rPr>
              <w:t>改善投资及生态环境，促进当地生态环境保护和经济可持续发展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5C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E4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6F5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54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A8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2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76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80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8EE84">
            <w:pPr>
              <w:jc w:val="center"/>
            </w:pPr>
          </w:p>
        </w:tc>
      </w:tr>
      <w:tr w14:paraId="2FDD3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1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A4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83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A0FA">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9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639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A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74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4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07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6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37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246E">
            <w:pPr>
              <w:jc w:val="center"/>
            </w:pPr>
          </w:p>
        </w:tc>
      </w:tr>
      <w:tr w14:paraId="6FB210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973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7F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8A1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BBC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1B2E8D"/>
        </w:tc>
      </w:tr>
    </w:tbl>
    <w:p w14:paraId="61723155">
      <w:r>
        <w:br w:type="page"/>
      </w:r>
    </w:p>
    <w:tbl>
      <w:tblPr>
        <w:tblStyle w:val="9"/>
        <w:tblW w:w="0" w:type="auto"/>
        <w:tblInd w:w="0" w:type="dxa"/>
        <w:tblLayout w:type="autofit"/>
        <w:tblCellMar>
          <w:top w:w="0" w:type="dxa"/>
          <w:left w:w="108" w:type="dxa"/>
          <w:bottom w:w="0" w:type="dxa"/>
          <w:right w:w="108" w:type="dxa"/>
        </w:tblCellMar>
      </w:tblPr>
      <w:tblGrid>
        <w:gridCol w:w="624"/>
        <w:gridCol w:w="613"/>
        <w:gridCol w:w="614"/>
        <w:gridCol w:w="631"/>
        <w:gridCol w:w="856"/>
        <w:gridCol w:w="614"/>
        <w:gridCol w:w="631"/>
        <w:gridCol w:w="619"/>
        <w:gridCol w:w="614"/>
        <w:gridCol w:w="614"/>
        <w:gridCol w:w="776"/>
        <w:gridCol w:w="632"/>
        <w:gridCol w:w="591"/>
        <w:gridCol w:w="631"/>
      </w:tblGrid>
      <w:tr w14:paraId="1D621CCC">
        <w:tblPrEx>
          <w:tblCellMar>
            <w:top w:w="0" w:type="dxa"/>
            <w:left w:w="108" w:type="dxa"/>
            <w:bottom w:w="0" w:type="dxa"/>
            <w:right w:w="108" w:type="dxa"/>
          </w:tblCellMar>
        </w:tblPrEx>
        <w:tc>
          <w:tcPr>
            <w:tcW w:w="8848" w:type="dxa"/>
            <w:gridSpan w:val="14"/>
            <w:vAlign w:val="center"/>
          </w:tcPr>
          <w:p w14:paraId="78CDA2D3">
            <w:pPr>
              <w:jc w:val="center"/>
            </w:pPr>
            <w:r>
              <w:rPr>
                <w:rFonts w:ascii="宋体" w:hAnsi="宋体" w:eastAsia="宋体"/>
                <w:sz w:val="24"/>
              </w:rPr>
              <w:t>项目支出绩效自评表</w:t>
            </w:r>
          </w:p>
        </w:tc>
      </w:tr>
      <w:tr w14:paraId="78AFBAD2">
        <w:tblPrEx>
          <w:tblCellMar>
            <w:top w:w="0" w:type="dxa"/>
            <w:left w:w="108" w:type="dxa"/>
            <w:bottom w:w="0" w:type="dxa"/>
            <w:right w:w="108" w:type="dxa"/>
          </w:tblCellMar>
        </w:tblPrEx>
        <w:tc>
          <w:tcPr>
            <w:tcW w:w="8848" w:type="dxa"/>
            <w:gridSpan w:val="14"/>
            <w:vAlign w:val="center"/>
          </w:tcPr>
          <w:p w14:paraId="00A64EFC">
            <w:pPr>
              <w:jc w:val="center"/>
            </w:pPr>
            <w:r>
              <w:rPr>
                <w:rFonts w:ascii="宋体" w:hAnsi="宋体" w:eastAsia="宋体"/>
                <w:sz w:val="24"/>
              </w:rPr>
              <w:t>(2024年度)</w:t>
            </w:r>
          </w:p>
        </w:tc>
      </w:tr>
      <w:tr w14:paraId="513BB4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F9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136D7B">
            <w:pPr>
              <w:jc w:val="center"/>
            </w:pPr>
            <w:r>
              <w:rPr>
                <w:rFonts w:ascii="宋体" w:hAnsi="宋体" w:eastAsia="宋体"/>
                <w:sz w:val="16"/>
              </w:rPr>
              <w:t>喀什地区城乡建设用地增减挂钩项目</w:t>
            </w:r>
          </w:p>
        </w:tc>
      </w:tr>
      <w:tr w14:paraId="23A671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DA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C0224">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56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C74143">
            <w:pPr>
              <w:jc w:val="center"/>
            </w:pPr>
            <w:r>
              <w:rPr>
                <w:rFonts w:ascii="宋体" w:hAnsi="宋体" w:eastAsia="宋体"/>
                <w:sz w:val="16"/>
              </w:rPr>
              <w:t>新疆维吾尔自治区喀什地区自然资源局</w:t>
            </w:r>
          </w:p>
        </w:tc>
      </w:tr>
      <w:tr w14:paraId="412517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F41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92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F9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33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97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E2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E98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60E4">
            <w:pPr>
              <w:jc w:val="center"/>
            </w:pPr>
            <w:r>
              <w:rPr>
                <w:rFonts w:ascii="宋体" w:hAnsi="宋体" w:eastAsia="宋体"/>
                <w:sz w:val="16"/>
              </w:rPr>
              <w:t>得分</w:t>
            </w:r>
          </w:p>
        </w:tc>
      </w:tr>
      <w:tr w14:paraId="0C96E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B69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13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DA35D">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8D879">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05F41">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989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ED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8FAD">
            <w:pPr>
              <w:jc w:val="center"/>
            </w:pPr>
            <w:r>
              <w:rPr>
                <w:rFonts w:ascii="宋体" w:hAnsi="宋体" w:eastAsia="宋体"/>
                <w:sz w:val="16"/>
              </w:rPr>
              <w:t>10.00分</w:t>
            </w:r>
          </w:p>
        </w:tc>
      </w:tr>
      <w:tr w14:paraId="0DF0A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E38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B4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CA7B">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FEDA">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8A9F">
            <w:pPr>
              <w:jc w:val="center"/>
            </w:pPr>
            <w:r>
              <w:rPr>
                <w:rFonts w:ascii="宋体" w:hAnsi="宋体" w:eastAsia="宋体"/>
                <w:sz w:val="16"/>
              </w:rPr>
              <w:t>101.56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90B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FA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4988">
            <w:pPr>
              <w:jc w:val="center"/>
            </w:pPr>
            <w:r>
              <w:rPr>
                <w:rFonts w:ascii="宋体" w:hAnsi="宋体" w:eastAsia="宋体"/>
                <w:sz w:val="16"/>
              </w:rPr>
              <w:t>—</w:t>
            </w:r>
          </w:p>
        </w:tc>
      </w:tr>
      <w:tr w14:paraId="34FAA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8D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EF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A94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0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79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07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DC8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7293">
            <w:pPr>
              <w:jc w:val="center"/>
            </w:pPr>
            <w:r>
              <w:rPr>
                <w:rFonts w:ascii="宋体" w:hAnsi="宋体" w:eastAsia="宋体"/>
                <w:sz w:val="16"/>
              </w:rPr>
              <w:t>—</w:t>
            </w:r>
          </w:p>
        </w:tc>
      </w:tr>
      <w:tr w14:paraId="2908C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822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288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47C78">
            <w:pPr>
              <w:jc w:val="center"/>
            </w:pPr>
            <w:r>
              <w:rPr>
                <w:rFonts w:ascii="宋体" w:hAnsi="宋体" w:eastAsia="宋体"/>
                <w:sz w:val="16"/>
              </w:rPr>
              <w:t>实际完成情况</w:t>
            </w:r>
          </w:p>
        </w:tc>
      </w:tr>
      <w:tr w14:paraId="5DF04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931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B5C2F">
            <w:pPr>
              <w:jc w:val="both"/>
            </w:pPr>
            <w:r>
              <w:rPr>
                <w:rFonts w:ascii="宋体" w:hAnsi="宋体" w:eastAsia="宋体"/>
                <w:sz w:val="16"/>
              </w:rPr>
              <w:t>该项目预算资金总额为101.56万元，开展喀什地区各县市城乡建设用地增减挂钩项目，产生跨省域调剂节余指标3500亩（新增耕地），可有效改善农村基础设施建设短板，改善农村人居环境，同时实现土地资源的可持续利用和集约利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2BE6B">
            <w:pPr>
              <w:jc w:val="both"/>
            </w:pPr>
            <w:r>
              <w:rPr>
                <w:rFonts w:ascii="宋体" w:hAnsi="宋体" w:eastAsia="宋体"/>
                <w:sz w:val="16"/>
              </w:rPr>
              <w:t>喀什地区城乡建设用地增减挂钩项目实现新增耕地面积3500亩，项目实施并验收通过后，有效改善农村人居环境，同时实现土地资源的可持续利用和集约利用。</w:t>
            </w:r>
          </w:p>
        </w:tc>
      </w:tr>
      <w:tr w14:paraId="20F001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801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AF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90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9E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0B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CE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B7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C8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88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D0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6E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8E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17220">
            <w:pPr>
              <w:jc w:val="center"/>
            </w:pPr>
            <w:r>
              <w:rPr>
                <w:rFonts w:ascii="宋体" w:hAnsi="宋体" w:eastAsia="宋体"/>
                <w:sz w:val="16"/>
              </w:rPr>
              <w:t>偏差原因分析及改进措施</w:t>
            </w:r>
          </w:p>
        </w:tc>
      </w:tr>
      <w:tr w14:paraId="04AB19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159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A00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1B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61F7">
            <w:pPr>
              <w:jc w:val="center"/>
            </w:pPr>
            <w:r>
              <w:rPr>
                <w:rFonts w:ascii="宋体" w:hAnsi="宋体" w:eastAsia="宋体"/>
                <w:sz w:val="16"/>
              </w:rPr>
              <w:t>保证新增耕地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B797">
            <w:pPr>
              <w:jc w:val="center"/>
            </w:pPr>
            <w:r>
              <w:rPr>
                <w:rFonts w:ascii="宋体" w:hAnsi="宋体" w:eastAsia="宋体"/>
                <w:sz w:val="16"/>
              </w:rPr>
              <w:t>&gt;=3500亩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F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8423">
            <w:pPr>
              <w:jc w:val="center"/>
            </w:pPr>
            <w:r>
              <w:rPr>
                <w:rFonts w:ascii="宋体" w:hAnsi="宋体" w:eastAsia="宋体"/>
                <w:sz w:val="16"/>
              </w:rPr>
              <w:t>=3126亩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E9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F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59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7DB7">
            <w:pPr>
              <w:jc w:val="center"/>
            </w:pPr>
            <w:r>
              <w:rPr>
                <w:rFonts w:ascii="宋体" w:hAnsi="宋体" w:eastAsia="宋体"/>
                <w:sz w:val="16"/>
              </w:rPr>
              <w:t>=3500亩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3B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1727A">
            <w:pPr>
              <w:jc w:val="center"/>
            </w:pPr>
          </w:p>
        </w:tc>
      </w:tr>
      <w:tr w14:paraId="53EC4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27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5D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23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00F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E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E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E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C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01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43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F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A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AAF46">
            <w:pPr>
              <w:jc w:val="center"/>
            </w:pPr>
          </w:p>
        </w:tc>
      </w:tr>
      <w:tr w14:paraId="0DBA4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6B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1B7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B5A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CD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B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3D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D9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D8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F3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7E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5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D0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C7C2">
            <w:pPr>
              <w:jc w:val="center"/>
            </w:pPr>
          </w:p>
        </w:tc>
      </w:tr>
      <w:tr w14:paraId="1DD52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DC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17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94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86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41B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F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69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5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A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A1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4C3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25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3635C">
            <w:pPr>
              <w:jc w:val="center"/>
            </w:pPr>
          </w:p>
        </w:tc>
      </w:tr>
      <w:tr w14:paraId="23688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96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9B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8F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CA17">
            <w:pPr>
              <w:jc w:val="center"/>
            </w:pPr>
            <w:r>
              <w:rPr>
                <w:rFonts w:ascii="宋体" w:hAnsi="宋体" w:eastAsia="宋体"/>
                <w:sz w:val="16"/>
              </w:rPr>
              <w:t>新增耕地平均成本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3219">
            <w:pPr>
              <w:jc w:val="center"/>
            </w:pPr>
            <w:r>
              <w:rPr>
                <w:rFonts w:ascii="宋体" w:hAnsi="宋体" w:eastAsia="宋体"/>
                <w:sz w:val="16"/>
              </w:rPr>
              <w:t>&lt;=290.17元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E6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8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B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4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78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CA58">
            <w:pPr>
              <w:jc w:val="center"/>
            </w:pPr>
            <w:r>
              <w:rPr>
                <w:rFonts w:ascii="宋体" w:hAnsi="宋体" w:eastAsia="宋体"/>
                <w:sz w:val="16"/>
              </w:rPr>
              <w:t>=290.17元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D1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E637B">
            <w:pPr>
              <w:jc w:val="center"/>
            </w:pPr>
          </w:p>
        </w:tc>
      </w:tr>
      <w:tr w14:paraId="3DC02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3C2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AF2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82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2A14">
            <w:pPr>
              <w:jc w:val="center"/>
            </w:pPr>
            <w:r>
              <w:rPr>
                <w:rFonts w:ascii="宋体" w:hAnsi="宋体" w:eastAsia="宋体"/>
                <w:sz w:val="16"/>
              </w:rPr>
              <w:t>土地资源的可持续利用和集约利用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4A0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4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498A">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06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87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F1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E4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58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86DA">
            <w:pPr>
              <w:jc w:val="center"/>
            </w:pPr>
          </w:p>
        </w:tc>
      </w:tr>
      <w:tr w14:paraId="5398C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F1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AC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C21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8951">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628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8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21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F3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1A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55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B90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84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5713">
            <w:pPr>
              <w:jc w:val="center"/>
            </w:pPr>
          </w:p>
        </w:tc>
      </w:tr>
      <w:tr w14:paraId="66D08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7B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76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3E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FF81">
            <w:pPr>
              <w:jc w:val="center"/>
            </w:pPr>
            <w:r>
              <w:rPr>
                <w:rFonts w:ascii="宋体" w:hAnsi="宋体" w:eastAsia="宋体"/>
                <w:sz w:val="16"/>
              </w:rPr>
              <w:t>受惠农户满意度（%）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4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D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C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F8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85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7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1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36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9C33">
            <w:pPr>
              <w:jc w:val="center"/>
            </w:pPr>
          </w:p>
        </w:tc>
      </w:tr>
      <w:tr w14:paraId="5B0347A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36B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AA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1E0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B7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3858FC"/>
        </w:tc>
      </w:tr>
    </w:tbl>
    <w:p w14:paraId="5F9F77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E3D228A">
        <w:tblPrEx>
          <w:tblCellMar>
            <w:top w:w="0" w:type="dxa"/>
            <w:left w:w="108" w:type="dxa"/>
            <w:bottom w:w="0" w:type="dxa"/>
            <w:right w:w="108" w:type="dxa"/>
          </w:tblCellMar>
        </w:tblPrEx>
        <w:tc>
          <w:tcPr>
            <w:tcW w:w="8848" w:type="dxa"/>
            <w:gridSpan w:val="14"/>
            <w:vAlign w:val="center"/>
          </w:tcPr>
          <w:p w14:paraId="267A38F4">
            <w:pPr>
              <w:jc w:val="center"/>
            </w:pPr>
            <w:r>
              <w:rPr>
                <w:rFonts w:ascii="宋体" w:hAnsi="宋体" w:eastAsia="宋体"/>
                <w:sz w:val="24"/>
              </w:rPr>
              <w:t>项目支出绩效自评表</w:t>
            </w:r>
          </w:p>
        </w:tc>
      </w:tr>
      <w:tr w14:paraId="5FD79CCC">
        <w:tblPrEx>
          <w:tblCellMar>
            <w:top w:w="0" w:type="dxa"/>
            <w:left w:w="108" w:type="dxa"/>
            <w:bottom w:w="0" w:type="dxa"/>
            <w:right w:w="108" w:type="dxa"/>
          </w:tblCellMar>
        </w:tblPrEx>
        <w:tc>
          <w:tcPr>
            <w:tcW w:w="8848" w:type="dxa"/>
            <w:gridSpan w:val="14"/>
            <w:vAlign w:val="center"/>
          </w:tcPr>
          <w:p w14:paraId="7885B10E">
            <w:pPr>
              <w:jc w:val="center"/>
            </w:pPr>
            <w:r>
              <w:rPr>
                <w:rFonts w:ascii="宋体" w:hAnsi="宋体" w:eastAsia="宋体"/>
                <w:sz w:val="24"/>
              </w:rPr>
              <w:t>(2024年度)</w:t>
            </w:r>
          </w:p>
        </w:tc>
      </w:tr>
      <w:tr w14:paraId="531AE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FC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F4B9E5">
            <w:pPr>
              <w:jc w:val="center"/>
            </w:pPr>
            <w:r>
              <w:rPr>
                <w:rFonts w:ascii="宋体" w:hAnsi="宋体" w:eastAsia="宋体"/>
                <w:sz w:val="16"/>
              </w:rPr>
              <w:t>喀什地区审批权限内矿业权出让收益市场基准价项目</w:t>
            </w:r>
          </w:p>
        </w:tc>
      </w:tr>
      <w:tr w14:paraId="71249B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36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923B9">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73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56207">
            <w:pPr>
              <w:jc w:val="center"/>
            </w:pPr>
            <w:r>
              <w:rPr>
                <w:rFonts w:ascii="宋体" w:hAnsi="宋体" w:eastAsia="宋体"/>
                <w:sz w:val="16"/>
              </w:rPr>
              <w:t>新疆维吾尔自治区喀什地区自然资源局</w:t>
            </w:r>
          </w:p>
        </w:tc>
      </w:tr>
      <w:tr w14:paraId="381C3F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423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AB5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C21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63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CD9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16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A4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2C40">
            <w:pPr>
              <w:jc w:val="center"/>
            </w:pPr>
            <w:r>
              <w:rPr>
                <w:rFonts w:ascii="宋体" w:hAnsi="宋体" w:eastAsia="宋体"/>
                <w:sz w:val="16"/>
              </w:rPr>
              <w:t>得分</w:t>
            </w:r>
          </w:p>
        </w:tc>
      </w:tr>
      <w:tr w14:paraId="22E1D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902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D92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58A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73B3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37B1F">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2A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A6399">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DE48">
            <w:pPr>
              <w:jc w:val="center"/>
            </w:pPr>
            <w:r>
              <w:rPr>
                <w:rFonts w:ascii="宋体" w:hAnsi="宋体" w:eastAsia="宋体"/>
                <w:sz w:val="16"/>
              </w:rPr>
              <w:t>8.75分</w:t>
            </w:r>
          </w:p>
        </w:tc>
      </w:tr>
      <w:tr w14:paraId="6667F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C6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80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948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A8AE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7898">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BB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D6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4A99">
            <w:pPr>
              <w:jc w:val="center"/>
            </w:pPr>
            <w:r>
              <w:rPr>
                <w:rFonts w:ascii="宋体" w:hAnsi="宋体" w:eastAsia="宋体"/>
                <w:sz w:val="16"/>
              </w:rPr>
              <w:t>—</w:t>
            </w:r>
          </w:p>
        </w:tc>
      </w:tr>
      <w:tr w14:paraId="375F0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EC1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31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8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51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07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ED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A34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3FB3">
            <w:pPr>
              <w:jc w:val="center"/>
            </w:pPr>
            <w:r>
              <w:rPr>
                <w:rFonts w:ascii="宋体" w:hAnsi="宋体" w:eastAsia="宋体"/>
                <w:sz w:val="16"/>
              </w:rPr>
              <w:t>—</w:t>
            </w:r>
          </w:p>
        </w:tc>
      </w:tr>
      <w:tr w14:paraId="69C2A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9E5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A46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699BA">
            <w:pPr>
              <w:jc w:val="center"/>
            </w:pPr>
            <w:r>
              <w:rPr>
                <w:rFonts w:ascii="宋体" w:hAnsi="宋体" w:eastAsia="宋体"/>
                <w:sz w:val="16"/>
              </w:rPr>
              <w:t>实际完成情况</w:t>
            </w:r>
          </w:p>
        </w:tc>
      </w:tr>
      <w:tr w14:paraId="416CE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F40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FB5BF">
            <w:pPr>
              <w:jc w:val="both"/>
            </w:pPr>
            <w:r>
              <w:rPr>
                <w:rFonts w:ascii="宋体" w:hAnsi="宋体" w:eastAsia="宋体"/>
                <w:sz w:val="16"/>
              </w:rPr>
              <w:t>该项目预算资金总额为20万元，编制喀什地区审批权限内矿业权出让收益市场基准价方案1个，制定16个矿种等矿业权出让收益市场基准价，维护国家矿产资源权益，完善矿产资源税费制度，推进矿业权竞争性出让，营造公平竞争的市场环境，为矿业权招拍挂出让提供有效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08D13">
            <w:pPr>
              <w:jc w:val="both"/>
            </w:pPr>
            <w:r>
              <w:rPr>
                <w:rFonts w:ascii="宋体" w:hAnsi="宋体" w:eastAsia="宋体"/>
                <w:sz w:val="16"/>
              </w:rPr>
              <w:t>实际支出19万元，完成编制喀什地区审批权限内矿业权出让收益市场基准价方案1个，涉及探矿权和采矿权，共计16个矿种等矿业权出让收益市场基准价。为喀什地区矿业权出让收益提供更为准确的数据。</w:t>
            </w:r>
          </w:p>
        </w:tc>
      </w:tr>
      <w:tr w14:paraId="64D10B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29A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2A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5B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4B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39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40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F2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B2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3A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1F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B6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7E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978D">
            <w:pPr>
              <w:jc w:val="center"/>
            </w:pPr>
            <w:r>
              <w:rPr>
                <w:rFonts w:ascii="宋体" w:hAnsi="宋体" w:eastAsia="宋体"/>
                <w:sz w:val="16"/>
              </w:rPr>
              <w:t>偏差原因分析及改进措施</w:t>
            </w:r>
          </w:p>
        </w:tc>
      </w:tr>
      <w:tr w14:paraId="5E1A34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948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992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431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1A24">
            <w:pPr>
              <w:jc w:val="center"/>
            </w:pPr>
            <w:r>
              <w:rPr>
                <w:rFonts w:ascii="宋体" w:hAnsi="宋体" w:eastAsia="宋体"/>
                <w:sz w:val="16"/>
              </w:rPr>
              <w:t>喀什地区审批权限内矿业权出让收益市场基准价方案（个）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D02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E4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31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90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8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2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88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48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AFBE">
            <w:pPr>
              <w:jc w:val="center"/>
            </w:pPr>
          </w:p>
        </w:tc>
      </w:tr>
      <w:tr w14:paraId="5509B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4A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27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6A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4D6B">
            <w:pPr>
              <w:jc w:val="center"/>
            </w:pPr>
            <w:r>
              <w:rPr>
                <w:rFonts w:ascii="宋体" w:hAnsi="宋体" w:eastAsia="宋体"/>
                <w:sz w:val="16"/>
              </w:rPr>
              <w:t>喀什地区审批权限内16种矿种的采矿权出让基准价（个）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4417">
            <w:pPr>
              <w:jc w:val="center"/>
            </w:pPr>
            <w:r>
              <w:rPr>
                <w:rFonts w:ascii="宋体" w:hAnsi="宋体" w:eastAsia="宋体"/>
                <w:sz w:val="16"/>
              </w:rPr>
              <w:t>&gt;=16个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8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CA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B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E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8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06AA">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71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8FE2">
            <w:pPr>
              <w:jc w:val="center"/>
            </w:pPr>
          </w:p>
        </w:tc>
      </w:tr>
      <w:tr w14:paraId="08FD4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DE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5C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B1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1F23">
            <w:pPr>
              <w:jc w:val="center"/>
            </w:pPr>
            <w:r>
              <w:rPr>
                <w:rFonts w:ascii="宋体" w:hAnsi="宋体" w:eastAsia="宋体"/>
                <w:sz w:val="16"/>
              </w:rPr>
              <w:t>喀什地区审批权限内矿业权出让收益市场基准价方案审查合格率（%）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2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8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DF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2D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BF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9A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D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E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CE13">
            <w:pPr>
              <w:jc w:val="center"/>
            </w:pPr>
          </w:p>
        </w:tc>
      </w:tr>
      <w:tr w14:paraId="0649A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CF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A34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0AE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48A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D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F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5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FF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04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66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B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62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15F7">
            <w:pPr>
              <w:jc w:val="center"/>
            </w:pPr>
          </w:p>
        </w:tc>
      </w:tr>
      <w:tr w14:paraId="723EC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58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D57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BD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55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F52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8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A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2B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9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F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468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C1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5F7F">
            <w:pPr>
              <w:jc w:val="center"/>
            </w:pPr>
          </w:p>
        </w:tc>
      </w:tr>
      <w:tr w14:paraId="082E8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3C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F7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23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87B7">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646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C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1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75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3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98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D5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7446">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B3EB4">
            <w:pPr>
              <w:jc w:val="center"/>
            </w:pPr>
            <w:r>
              <w:rPr>
                <w:rFonts w:ascii="宋体" w:hAnsi="宋体" w:eastAsia="宋体"/>
                <w:sz w:val="16"/>
              </w:rPr>
              <w:t>偏差原因：预期目标值&lt;=100%，实际=95%，概算20万元，实际合同19万元。改进措施：充分加强项目申报论证，集约节约资金。</w:t>
            </w:r>
          </w:p>
        </w:tc>
      </w:tr>
      <w:tr w14:paraId="4D327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6F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5D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29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5171">
            <w:pPr>
              <w:jc w:val="center"/>
            </w:pPr>
            <w:r>
              <w:rPr>
                <w:rFonts w:ascii="宋体" w:hAnsi="宋体" w:eastAsia="宋体"/>
                <w:sz w:val="16"/>
              </w:rPr>
              <w:t>为矿业权招拍挂出让提供有效依据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A4F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9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8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28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43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B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23C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4F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C998">
            <w:pPr>
              <w:jc w:val="center"/>
            </w:pPr>
          </w:p>
        </w:tc>
      </w:tr>
      <w:tr w14:paraId="315F8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6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F4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3E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BF8D">
            <w:pPr>
              <w:jc w:val="center"/>
            </w:pPr>
            <w:r>
              <w:rPr>
                <w:rFonts w:ascii="宋体" w:hAnsi="宋体" w:eastAsia="宋体"/>
                <w:sz w:val="16"/>
              </w:rPr>
              <w:t>矿山企业满意度（%）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B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D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79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8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82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C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8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A5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CF9F">
            <w:pPr>
              <w:jc w:val="center"/>
            </w:pPr>
          </w:p>
        </w:tc>
      </w:tr>
      <w:tr w14:paraId="17B4DD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175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82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074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A7E1">
            <w:pPr>
              <w:jc w:val="center"/>
            </w:pPr>
            <w:r>
              <w:rPr>
                <w:rFonts w:ascii="宋体" w:hAnsi="宋体" w:eastAsia="宋体"/>
                <w:sz w:val="16"/>
              </w:rPr>
              <w:t>96.25分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8FD39E"/>
        </w:tc>
      </w:tr>
    </w:tbl>
    <w:p w14:paraId="05FB85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3BF3D15">
        <w:tblPrEx>
          <w:tblCellMar>
            <w:top w:w="0" w:type="dxa"/>
            <w:left w:w="108" w:type="dxa"/>
            <w:bottom w:w="0" w:type="dxa"/>
            <w:right w:w="108" w:type="dxa"/>
          </w:tblCellMar>
        </w:tblPrEx>
        <w:tc>
          <w:tcPr>
            <w:tcW w:w="8848" w:type="dxa"/>
            <w:gridSpan w:val="14"/>
            <w:vAlign w:val="center"/>
          </w:tcPr>
          <w:p w14:paraId="48C70E4D">
            <w:pPr>
              <w:jc w:val="center"/>
            </w:pPr>
            <w:r>
              <w:rPr>
                <w:rFonts w:ascii="宋体" w:hAnsi="宋体" w:eastAsia="宋体"/>
                <w:sz w:val="24"/>
              </w:rPr>
              <w:t>项目支出绩效自评表</w:t>
            </w:r>
          </w:p>
        </w:tc>
      </w:tr>
      <w:tr w14:paraId="3D810D2E">
        <w:tblPrEx>
          <w:tblCellMar>
            <w:top w:w="0" w:type="dxa"/>
            <w:left w:w="108" w:type="dxa"/>
            <w:bottom w:w="0" w:type="dxa"/>
            <w:right w:w="108" w:type="dxa"/>
          </w:tblCellMar>
        </w:tblPrEx>
        <w:tc>
          <w:tcPr>
            <w:tcW w:w="8848" w:type="dxa"/>
            <w:gridSpan w:val="14"/>
            <w:vAlign w:val="center"/>
          </w:tcPr>
          <w:p w14:paraId="24562EB3">
            <w:pPr>
              <w:jc w:val="center"/>
            </w:pPr>
            <w:r>
              <w:rPr>
                <w:rFonts w:ascii="宋体" w:hAnsi="宋体" w:eastAsia="宋体"/>
                <w:sz w:val="24"/>
              </w:rPr>
              <w:t>(2024年度)</w:t>
            </w:r>
          </w:p>
        </w:tc>
      </w:tr>
      <w:tr w14:paraId="1EB464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74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1E6F39">
            <w:pPr>
              <w:jc w:val="center"/>
            </w:pPr>
            <w:r>
              <w:rPr>
                <w:rFonts w:ascii="宋体" w:hAnsi="宋体" w:eastAsia="宋体"/>
                <w:sz w:val="16"/>
              </w:rPr>
              <w:t>喀什地区本级喀什地区出让登记权限内的矿产资源勘查开发项目</w:t>
            </w:r>
          </w:p>
        </w:tc>
      </w:tr>
      <w:tr w14:paraId="664D88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C6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701A2">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84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20F665">
            <w:pPr>
              <w:jc w:val="center"/>
            </w:pPr>
            <w:r>
              <w:rPr>
                <w:rFonts w:ascii="宋体" w:hAnsi="宋体" w:eastAsia="宋体"/>
                <w:sz w:val="16"/>
              </w:rPr>
              <w:t>新疆维吾尔自治区喀什地区自然资源局</w:t>
            </w:r>
          </w:p>
        </w:tc>
      </w:tr>
      <w:tr w14:paraId="09B6C9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30B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E87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3E7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53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52A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08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1FF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3EC3">
            <w:pPr>
              <w:jc w:val="center"/>
            </w:pPr>
            <w:r>
              <w:rPr>
                <w:rFonts w:ascii="宋体" w:hAnsi="宋体" w:eastAsia="宋体"/>
                <w:sz w:val="16"/>
              </w:rPr>
              <w:t>得分</w:t>
            </w:r>
          </w:p>
        </w:tc>
      </w:tr>
      <w:tr w14:paraId="0238F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90A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F2D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984C">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55687">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D47D">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CB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3F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5888">
            <w:pPr>
              <w:jc w:val="center"/>
            </w:pPr>
            <w:r>
              <w:rPr>
                <w:rFonts w:ascii="宋体" w:hAnsi="宋体" w:eastAsia="宋体"/>
                <w:sz w:val="16"/>
              </w:rPr>
              <w:t>10.00分</w:t>
            </w:r>
          </w:p>
        </w:tc>
      </w:tr>
      <w:tr w14:paraId="2BEAE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E4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C9D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8A31">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ABB6A">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922C">
            <w:pPr>
              <w:jc w:val="center"/>
            </w:pPr>
            <w:r>
              <w:rPr>
                <w:rFonts w:ascii="宋体" w:hAnsi="宋体" w:eastAsia="宋体"/>
                <w:sz w:val="16"/>
              </w:rPr>
              <w:t>953.41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36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9E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E03D">
            <w:pPr>
              <w:jc w:val="center"/>
            </w:pPr>
            <w:r>
              <w:rPr>
                <w:rFonts w:ascii="宋体" w:hAnsi="宋体" w:eastAsia="宋体"/>
                <w:sz w:val="16"/>
              </w:rPr>
              <w:t>—</w:t>
            </w:r>
          </w:p>
        </w:tc>
      </w:tr>
      <w:tr w14:paraId="203C7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880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7F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AD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7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75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DA9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48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B528">
            <w:pPr>
              <w:jc w:val="center"/>
            </w:pPr>
            <w:r>
              <w:rPr>
                <w:rFonts w:ascii="宋体" w:hAnsi="宋体" w:eastAsia="宋体"/>
                <w:sz w:val="16"/>
              </w:rPr>
              <w:t>—</w:t>
            </w:r>
          </w:p>
        </w:tc>
      </w:tr>
      <w:tr w14:paraId="455B90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813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AA6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F51525">
            <w:pPr>
              <w:jc w:val="center"/>
            </w:pPr>
            <w:r>
              <w:rPr>
                <w:rFonts w:ascii="宋体" w:hAnsi="宋体" w:eastAsia="宋体"/>
                <w:sz w:val="16"/>
              </w:rPr>
              <w:t>实际完成情况</w:t>
            </w:r>
          </w:p>
        </w:tc>
      </w:tr>
      <w:tr w14:paraId="590E0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5FA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F757C">
            <w:pPr>
              <w:jc w:val="both"/>
            </w:pPr>
            <w:r>
              <w:rPr>
                <w:rFonts w:ascii="宋体" w:hAnsi="宋体" w:eastAsia="宋体"/>
                <w:sz w:val="16"/>
              </w:rPr>
              <w:t>该项目预算资金总额为953.414万元，对34个矿业权勘查区块进行地质勘查，编制地质报告、矿业权出让收益评估等报告，为矿业权出让招拍挂提供依据。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13CD50">
            <w:pPr>
              <w:jc w:val="both"/>
            </w:pPr>
            <w:r>
              <w:rPr>
                <w:rFonts w:ascii="宋体" w:hAnsi="宋体" w:eastAsia="宋体"/>
                <w:sz w:val="16"/>
              </w:rPr>
              <w:t>通过本年度对34个矿业权勘查区块进行地质勘查，编制地质报告、矿业权出让收益评估等报告，如期完成指标，确保了矿业权出让招拍挂顺利实施。</w:t>
            </w:r>
          </w:p>
        </w:tc>
      </w:tr>
      <w:tr w14:paraId="5526F4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A7F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7F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5E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9F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CA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6C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B3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A8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1F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C8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CB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0D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AC09B">
            <w:pPr>
              <w:jc w:val="center"/>
            </w:pPr>
            <w:r>
              <w:rPr>
                <w:rFonts w:ascii="宋体" w:hAnsi="宋体" w:eastAsia="宋体"/>
                <w:sz w:val="16"/>
              </w:rPr>
              <w:t>偏差原因分析及改进措施</w:t>
            </w:r>
          </w:p>
        </w:tc>
      </w:tr>
      <w:tr w14:paraId="788F66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96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010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3AB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2DE6">
            <w:pPr>
              <w:jc w:val="center"/>
            </w:pPr>
            <w:r>
              <w:rPr>
                <w:rFonts w:ascii="宋体" w:hAnsi="宋体" w:eastAsia="宋体"/>
                <w:sz w:val="16"/>
              </w:rPr>
              <w:t>矿业权出让收益评估报告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27C3">
            <w:pPr>
              <w:jc w:val="center"/>
            </w:pPr>
            <w:r>
              <w:rPr>
                <w:rFonts w:ascii="宋体" w:hAnsi="宋体" w:eastAsia="宋体"/>
                <w:sz w:val="16"/>
              </w:rPr>
              <w:t>&gt;=34个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32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8F60">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02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D4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CD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7C7C">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C7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3F87">
            <w:pPr>
              <w:jc w:val="center"/>
            </w:pPr>
          </w:p>
        </w:tc>
      </w:tr>
      <w:tr w14:paraId="5B745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95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97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7E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00CA">
            <w:pPr>
              <w:jc w:val="center"/>
            </w:pPr>
            <w:r>
              <w:rPr>
                <w:rFonts w:ascii="宋体" w:hAnsi="宋体" w:eastAsia="宋体"/>
                <w:sz w:val="16"/>
              </w:rPr>
              <w:t>地质报告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7D3D">
            <w:pPr>
              <w:jc w:val="center"/>
            </w:pPr>
            <w:r>
              <w:rPr>
                <w:rFonts w:ascii="宋体" w:hAnsi="宋体" w:eastAsia="宋体"/>
                <w:sz w:val="16"/>
              </w:rPr>
              <w:t>&gt;=34个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E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3D92">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3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1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EF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DC08">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32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19772">
            <w:pPr>
              <w:jc w:val="center"/>
            </w:pPr>
          </w:p>
        </w:tc>
      </w:tr>
      <w:tr w14:paraId="796F2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CD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A7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C2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258E">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AA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D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4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8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8A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F3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6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6A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F69C">
            <w:pPr>
              <w:jc w:val="center"/>
            </w:pPr>
          </w:p>
        </w:tc>
      </w:tr>
      <w:tr w14:paraId="646B9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2F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BF8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837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153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8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C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7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5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0F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BA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E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D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44797">
            <w:pPr>
              <w:jc w:val="center"/>
            </w:pPr>
          </w:p>
        </w:tc>
      </w:tr>
      <w:tr w14:paraId="54F6C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98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8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4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FF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4FB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7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5F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D7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E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61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983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9D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2CB5">
            <w:pPr>
              <w:jc w:val="center"/>
            </w:pPr>
          </w:p>
        </w:tc>
      </w:tr>
      <w:tr w14:paraId="2748B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F2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B5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4A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02EE">
            <w:pPr>
              <w:jc w:val="center"/>
            </w:pPr>
            <w:r>
              <w:rPr>
                <w:rFonts w:ascii="宋体" w:hAnsi="宋体" w:eastAsia="宋体"/>
                <w:sz w:val="16"/>
              </w:rPr>
              <w:t>地质勘查，地质报告及矿业权出让收益报告平均成本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CBCF">
            <w:pPr>
              <w:jc w:val="center"/>
            </w:pPr>
            <w:r>
              <w:rPr>
                <w:rFonts w:ascii="宋体" w:hAnsi="宋体" w:eastAsia="宋体"/>
                <w:sz w:val="16"/>
              </w:rPr>
              <w:t>&lt;=28.04万元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51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1C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07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D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D2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6ECC">
            <w:pPr>
              <w:jc w:val="center"/>
            </w:pPr>
            <w:r>
              <w:rPr>
                <w:rFonts w:ascii="宋体" w:hAnsi="宋体" w:eastAsia="宋体"/>
                <w:sz w:val="16"/>
              </w:rPr>
              <w:t>=28.04万元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6F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8BF8E">
            <w:pPr>
              <w:jc w:val="center"/>
            </w:pPr>
          </w:p>
        </w:tc>
      </w:tr>
      <w:tr w14:paraId="3F597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F7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CC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BC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75AD">
            <w:pPr>
              <w:jc w:val="center"/>
            </w:pPr>
            <w:r>
              <w:rPr>
                <w:rFonts w:ascii="宋体" w:hAnsi="宋体" w:eastAsia="宋体"/>
                <w:sz w:val="16"/>
              </w:rPr>
              <w:t>为矿业权招拍挂出让提供有效依据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785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2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9F1E">
            <w:pPr>
              <w:jc w:val="center"/>
            </w:pPr>
            <w:r>
              <w:rPr>
                <w:rFonts w:ascii="宋体" w:hAnsi="宋体" w:eastAsia="宋体"/>
                <w:sz w:val="16"/>
              </w:rPr>
              <w:t>依据充分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D7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73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A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E5A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2A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79A5">
            <w:pPr>
              <w:jc w:val="center"/>
            </w:pPr>
          </w:p>
        </w:tc>
      </w:tr>
      <w:tr w14:paraId="6BE08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9D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67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71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D107">
            <w:pPr>
              <w:jc w:val="center"/>
            </w:pPr>
            <w:r>
              <w:rPr>
                <w:rFonts w:ascii="宋体" w:hAnsi="宋体" w:eastAsia="宋体"/>
                <w:sz w:val="16"/>
              </w:rPr>
              <w:t>矿山企业满意度（%）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5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1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30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6D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77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B3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D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CF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BAAC4">
            <w:pPr>
              <w:jc w:val="center"/>
            </w:pPr>
          </w:p>
        </w:tc>
      </w:tr>
      <w:tr w14:paraId="62CD93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9F5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09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4B2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02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16DD58"/>
        </w:tc>
      </w:tr>
    </w:tbl>
    <w:p w14:paraId="685A4B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CF1E8C2">
        <w:tblPrEx>
          <w:tblCellMar>
            <w:top w:w="0" w:type="dxa"/>
            <w:left w:w="108" w:type="dxa"/>
            <w:bottom w:w="0" w:type="dxa"/>
            <w:right w:w="108" w:type="dxa"/>
          </w:tblCellMar>
        </w:tblPrEx>
        <w:tc>
          <w:tcPr>
            <w:tcW w:w="8848" w:type="dxa"/>
            <w:gridSpan w:val="14"/>
            <w:vAlign w:val="center"/>
          </w:tcPr>
          <w:p w14:paraId="6C7767AB">
            <w:pPr>
              <w:jc w:val="center"/>
            </w:pPr>
            <w:r>
              <w:rPr>
                <w:rFonts w:ascii="宋体" w:hAnsi="宋体" w:eastAsia="宋体"/>
                <w:sz w:val="24"/>
              </w:rPr>
              <w:t>项目支出绩效自评表</w:t>
            </w:r>
          </w:p>
        </w:tc>
      </w:tr>
      <w:tr w14:paraId="33013117">
        <w:tblPrEx>
          <w:tblCellMar>
            <w:top w:w="0" w:type="dxa"/>
            <w:left w:w="108" w:type="dxa"/>
            <w:bottom w:w="0" w:type="dxa"/>
            <w:right w:w="108" w:type="dxa"/>
          </w:tblCellMar>
        </w:tblPrEx>
        <w:tc>
          <w:tcPr>
            <w:tcW w:w="8848" w:type="dxa"/>
            <w:gridSpan w:val="14"/>
            <w:vAlign w:val="center"/>
          </w:tcPr>
          <w:p w14:paraId="727E2858">
            <w:pPr>
              <w:jc w:val="center"/>
            </w:pPr>
            <w:r>
              <w:rPr>
                <w:rFonts w:ascii="宋体" w:hAnsi="宋体" w:eastAsia="宋体"/>
                <w:sz w:val="24"/>
              </w:rPr>
              <w:t>(2024年度)</w:t>
            </w:r>
          </w:p>
        </w:tc>
      </w:tr>
      <w:tr w14:paraId="3C73E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0F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11FAFE">
            <w:pPr>
              <w:jc w:val="center"/>
            </w:pPr>
            <w:r>
              <w:rPr>
                <w:rFonts w:ascii="宋体" w:hAnsi="宋体" w:eastAsia="宋体"/>
                <w:sz w:val="16"/>
              </w:rPr>
              <w:t>喀什地区本级国土变更调查与卫片执法工作项目</w:t>
            </w:r>
          </w:p>
        </w:tc>
      </w:tr>
      <w:tr w14:paraId="30173C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1A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F054D">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CE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66A8D">
            <w:pPr>
              <w:jc w:val="center"/>
            </w:pPr>
            <w:r>
              <w:rPr>
                <w:rFonts w:ascii="宋体" w:hAnsi="宋体" w:eastAsia="宋体"/>
                <w:sz w:val="16"/>
              </w:rPr>
              <w:t>新疆维吾尔自治区喀什地区自然资源局</w:t>
            </w:r>
          </w:p>
        </w:tc>
      </w:tr>
      <w:tr w14:paraId="08BF85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770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EF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F39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B9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0A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B90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D5A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0137">
            <w:pPr>
              <w:jc w:val="center"/>
            </w:pPr>
            <w:r>
              <w:rPr>
                <w:rFonts w:ascii="宋体" w:hAnsi="宋体" w:eastAsia="宋体"/>
                <w:sz w:val="16"/>
              </w:rPr>
              <w:t>得分</w:t>
            </w:r>
          </w:p>
        </w:tc>
      </w:tr>
      <w:tr w14:paraId="34A83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D2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647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815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C71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F4C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5C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3FE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EA1D">
            <w:pPr>
              <w:jc w:val="center"/>
            </w:pPr>
            <w:r>
              <w:rPr>
                <w:rFonts w:ascii="宋体" w:hAnsi="宋体" w:eastAsia="宋体"/>
                <w:sz w:val="16"/>
              </w:rPr>
              <w:t>10.00分</w:t>
            </w:r>
          </w:p>
        </w:tc>
      </w:tr>
      <w:tr w14:paraId="0492A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FC2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C9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A9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21FB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BA54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B0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1E4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0092">
            <w:pPr>
              <w:jc w:val="center"/>
            </w:pPr>
            <w:r>
              <w:rPr>
                <w:rFonts w:ascii="宋体" w:hAnsi="宋体" w:eastAsia="宋体"/>
                <w:sz w:val="16"/>
              </w:rPr>
              <w:t>—</w:t>
            </w:r>
          </w:p>
        </w:tc>
      </w:tr>
      <w:tr w14:paraId="13C08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731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5E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546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83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44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20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5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2032">
            <w:pPr>
              <w:jc w:val="center"/>
            </w:pPr>
            <w:r>
              <w:rPr>
                <w:rFonts w:ascii="宋体" w:hAnsi="宋体" w:eastAsia="宋体"/>
                <w:sz w:val="16"/>
              </w:rPr>
              <w:t>—</w:t>
            </w:r>
          </w:p>
        </w:tc>
      </w:tr>
      <w:tr w14:paraId="094740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9CE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124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4F3888">
            <w:pPr>
              <w:jc w:val="center"/>
            </w:pPr>
            <w:r>
              <w:rPr>
                <w:rFonts w:ascii="宋体" w:hAnsi="宋体" w:eastAsia="宋体"/>
                <w:sz w:val="16"/>
              </w:rPr>
              <w:t>实际完成情况</w:t>
            </w:r>
          </w:p>
        </w:tc>
      </w:tr>
      <w:tr w14:paraId="125A5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206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70567">
            <w:pPr>
              <w:jc w:val="both"/>
            </w:pPr>
            <w:r>
              <w:rPr>
                <w:rFonts w:ascii="宋体" w:hAnsi="宋体" w:eastAsia="宋体"/>
                <w:sz w:val="16"/>
              </w:rPr>
              <w:t>该项目预算资金总额为5万元。利用2023年一年时间对问题图斑进行外业举证、内业核查、分类处置，按要求及时完成图斑核查验收，达到有效保障耕地保有量和粮食供给量的效益。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E590E">
            <w:pPr>
              <w:jc w:val="both"/>
            </w:pPr>
            <w:r>
              <w:rPr>
                <w:rFonts w:ascii="宋体" w:hAnsi="宋体" w:eastAsia="宋体"/>
                <w:sz w:val="16"/>
              </w:rPr>
              <w:t>该项目预算资金总额为5万元，2024年完成对5662个问题图斑调查核实，按要求及时完成验收，达到有效保障耕地保有量和粮食供给量的效益。</w:t>
            </w:r>
          </w:p>
        </w:tc>
      </w:tr>
      <w:tr w14:paraId="22260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450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6E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4A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83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9D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63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8D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4D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B6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D5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65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6F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BC87">
            <w:pPr>
              <w:jc w:val="center"/>
            </w:pPr>
            <w:r>
              <w:rPr>
                <w:rFonts w:ascii="宋体" w:hAnsi="宋体" w:eastAsia="宋体"/>
                <w:sz w:val="16"/>
              </w:rPr>
              <w:t>偏差原因分析及改进措施</w:t>
            </w:r>
          </w:p>
        </w:tc>
      </w:tr>
      <w:tr w14:paraId="6A8464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1FB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468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8CA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AD9A">
            <w:pPr>
              <w:jc w:val="center"/>
            </w:pPr>
            <w:r>
              <w:rPr>
                <w:rFonts w:ascii="宋体" w:hAnsi="宋体" w:eastAsia="宋体"/>
                <w:sz w:val="16"/>
              </w:rPr>
              <w:t>整改图斑涉及县市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E956">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E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9FE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D4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1F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C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737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A5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402A">
            <w:pPr>
              <w:jc w:val="center"/>
            </w:pPr>
          </w:p>
        </w:tc>
      </w:tr>
      <w:tr w14:paraId="4688F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E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47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1A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6519">
            <w:pPr>
              <w:jc w:val="center"/>
            </w:pPr>
            <w:r>
              <w:rPr>
                <w:rFonts w:ascii="宋体" w:hAnsi="宋体" w:eastAsia="宋体"/>
                <w:sz w:val="16"/>
              </w:rPr>
              <w:t>调查核实图斑数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0F53">
            <w:pPr>
              <w:jc w:val="center"/>
            </w:pPr>
            <w:r>
              <w:rPr>
                <w:rFonts w:ascii="宋体" w:hAnsi="宋体" w:eastAsia="宋体"/>
                <w:sz w:val="16"/>
              </w:rPr>
              <w:t>&gt;=5000个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5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FB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57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0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A4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61FF">
            <w:pPr>
              <w:jc w:val="center"/>
            </w:pPr>
            <w:r>
              <w:rPr>
                <w:rFonts w:ascii="宋体" w:hAnsi="宋体" w:eastAsia="宋体"/>
                <w:sz w:val="16"/>
              </w:rPr>
              <w:t>=5662个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8570">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93BF">
            <w:pPr>
              <w:jc w:val="center"/>
            </w:pPr>
            <w:r>
              <w:rPr>
                <w:rFonts w:ascii="宋体" w:hAnsi="宋体" w:eastAsia="宋体"/>
                <w:sz w:val="16"/>
              </w:rPr>
              <w:t>偏差原因：自治区下发图斑数。</w:t>
            </w:r>
          </w:p>
        </w:tc>
      </w:tr>
      <w:tr w14:paraId="04CA5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A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6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84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EDF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8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5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1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D9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83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D4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5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0F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92302">
            <w:pPr>
              <w:jc w:val="center"/>
            </w:pPr>
          </w:p>
        </w:tc>
      </w:tr>
      <w:tr w14:paraId="3691E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6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35A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691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014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C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15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2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B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7F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5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2C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C6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F0712">
            <w:pPr>
              <w:jc w:val="center"/>
            </w:pPr>
          </w:p>
        </w:tc>
      </w:tr>
      <w:tr w14:paraId="4FB07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09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DD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05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07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240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9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B6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7C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3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70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369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B0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CACB">
            <w:pPr>
              <w:jc w:val="center"/>
            </w:pPr>
          </w:p>
        </w:tc>
      </w:tr>
      <w:tr w14:paraId="32E9E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FE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CA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A2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A21A">
            <w:pPr>
              <w:jc w:val="center"/>
            </w:pPr>
            <w:r>
              <w:rPr>
                <w:rFonts w:ascii="宋体" w:hAnsi="宋体" w:eastAsia="宋体"/>
                <w:sz w:val="16"/>
              </w:rPr>
              <w:t>县市核查图斑平均成本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5486">
            <w:pPr>
              <w:jc w:val="center"/>
            </w:pPr>
            <w:r>
              <w:rPr>
                <w:rFonts w:ascii="宋体" w:hAnsi="宋体" w:eastAsia="宋体"/>
                <w:sz w:val="16"/>
              </w:rPr>
              <w:t>&lt;=4167元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BD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8C3C">
            <w:pPr>
              <w:jc w:val="center"/>
            </w:pPr>
            <w:r>
              <w:rPr>
                <w:rFonts w:ascii="宋体" w:hAnsi="宋体" w:eastAsia="宋体"/>
                <w:sz w:val="16"/>
              </w:rPr>
              <w:t>=4167元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75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6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8D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D2BC">
            <w:pPr>
              <w:jc w:val="center"/>
            </w:pPr>
            <w:r>
              <w:rPr>
                <w:rFonts w:ascii="宋体" w:hAnsi="宋体" w:eastAsia="宋体"/>
                <w:sz w:val="16"/>
              </w:rPr>
              <w:t>=4167元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70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D9414">
            <w:pPr>
              <w:jc w:val="center"/>
            </w:pPr>
          </w:p>
        </w:tc>
      </w:tr>
      <w:tr w14:paraId="184C2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F3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E4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7B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9779">
            <w:pPr>
              <w:jc w:val="center"/>
            </w:pPr>
            <w:r>
              <w:rPr>
                <w:rFonts w:ascii="宋体" w:hAnsi="宋体" w:eastAsia="宋体"/>
                <w:sz w:val="16"/>
              </w:rPr>
              <w:t>通过查处违法占用耕地行为，保障粮食供给量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962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E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F33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13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2F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56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8F0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15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379D">
            <w:pPr>
              <w:jc w:val="center"/>
            </w:pPr>
          </w:p>
        </w:tc>
      </w:tr>
      <w:tr w14:paraId="78EB8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C0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20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FF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2C86">
            <w:pPr>
              <w:jc w:val="center"/>
            </w:pPr>
            <w:r>
              <w:rPr>
                <w:rFonts w:ascii="宋体" w:hAnsi="宋体" w:eastAsia="宋体"/>
                <w:sz w:val="16"/>
              </w:rPr>
              <w:t>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6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B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1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3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E5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D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B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00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1334E">
            <w:pPr>
              <w:jc w:val="center"/>
            </w:pPr>
          </w:p>
        </w:tc>
      </w:tr>
      <w:tr w14:paraId="0BD695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28D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08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77D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404C">
            <w:pPr>
              <w:jc w:val="center"/>
            </w:pPr>
            <w:r>
              <w:rPr>
                <w:rFonts w:ascii="宋体" w:hAnsi="宋体" w:eastAsia="宋体"/>
                <w:sz w:val="16"/>
              </w:rPr>
              <w:t>98.68分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4311A4"/>
        </w:tc>
      </w:tr>
    </w:tbl>
    <w:p w14:paraId="6E6081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ADA10AE">
        <w:tblPrEx>
          <w:tblCellMar>
            <w:top w:w="0" w:type="dxa"/>
            <w:left w:w="108" w:type="dxa"/>
            <w:bottom w:w="0" w:type="dxa"/>
            <w:right w:w="108" w:type="dxa"/>
          </w:tblCellMar>
        </w:tblPrEx>
        <w:tc>
          <w:tcPr>
            <w:tcW w:w="8848" w:type="dxa"/>
            <w:gridSpan w:val="14"/>
            <w:vAlign w:val="center"/>
          </w:tcPr>
          <w:p w14:paraId="3CF85A1F">
            <w:pPr>
              <w:jc w:val="center"/>
            </w:pPr>
            <w:r>
              <w:rPr>
                <w:rFonts w:ascii="宋体" w:hAnsi="宋体" w:eastAsia="宋体"/>
                <w:sz w:val="24"/>
              </w:rPr>
              <w:t>项目支出绩效自评表</w:t>
            </w:r>
          </w:p>
        </w:tc>
      </w:tr>
      <w:tr w14:paraId="5238F478">
        <w:tblPrEx>
          <w:tblCellMar>
            <w:top w:w="0" w:type="dxa"/>
            <w:left w:w="108" w:type="dxa"/>
            <w:bottom w:w="0" w:type="dxa"/>
            <w:right w:w="108" w:type="dxa"/>
          </w:tblCellMar>
        </w:tblPrEx>
        <w:tc>
          <w:tcPr>
            <w:tcW w:w="8848" w:type="dxa"/>
            <w:gridSpan w:val="14"/>
            <w:vAlign w:val="center"/>
          </w:tcPr>
          <w:p w14:paraId="01FA45CD">
            <w:pPr>
              <w:jc w:val="center"/>
            </w:pPr>
            <w:r>
              <w:rPr>
                <w:rFonts w:ascii="宋体" w:hAnsi="宋体" w:eastAsia="宋体"/>
                <w:sz w:val="24"/>
              </w:rPr>
              <w:t>(2024年度)</w:t>
            </w:r>
          </w:p>
        </w:tc>
      </w:tr>
      <w:tr w14:paraId="106C61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3E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A84433">
            <w:pPr>
              <w:jc w:val="center"/>
            </w:pPr>
            <w:r>
              <w:rPr>
                <w:rFonts w:ascii="宋体" w:hAnsi="宋体" w:eastAsia="宋体"/>
                <w:sz w:val="16"/>
              </w:rPr>
              <w:t>喀什地区耕地后备资源调查评价项目</w:t>
            </w:r>
          </w:p>
        </w:tc>
      </w:tr>
      <w:tr w14:paraId="0A793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46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DF877">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19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C5D536">
            <w:pPr>
              <w:jc w:val="center"/>
            </w:pPr>
            <w:r>
              <w:rPr>
                <w:rFonts w:ascii="宋体" w:hAnsi="宋体" w:eastAsia="宋体"/>
                <w:sz w:val="16"/>
              </w:rPr>
              <w:t>新疆维吾尔自治区喀什地区自然资源局</w:t>
            </w:r>
          </w:p>
        </w:tc>
      </w:tr>
      <w:tr w14:paraId="28E2A3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E50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187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75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CA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565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101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4D0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A17B">
            <w:pPr>
              <w:jc w:val="center"/>
            </w:pPr>
            <w:r>
              <w:rPr>
                <w:rFonts w:ascii="宋体" w:hAnsi="宋体" w:eastAsia="宋体"/>
                <w:sz w:val="16"/>
              </w:rPr>
              <w:t>得分</w:t>
            </w:r>
          </w:p>
        </w:tc>
      </w:tr>
      <w:tr w14:paraId="09EFD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FE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B6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2D596">
            <w:pPr>
              <w:jc w:val="center"/>
            </w:pPr>
            <w:r>
              <w:rPr>
                <w:rFonts w:ascii="宋体" w:hAnsi="宋体" w:eastAsia="宋体"/>
                <w:sz w:val="16"/>
              </w:rPr>
              <w:t>41.50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6E5CB">
            <w:pPr>
              <w:jc w:val="center"/>
            </w:pPr>
            <w:r>
              <w:rPr>
                <w:rFonts w:ascii="宋体" w:hAnsi="宋体" w:eastAsia="宋体"/>
                <w:sz w:val="16"/>
              </w:rPr>
              <w:t>41.50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5029">
            <w:pPr>
              <w:jc w:val="center"/>
            </w:pPr>
            <w:r>
              <w:rPr>
                <w:rFonts w:ascii="宋体" w:hAnsi="宋体" w:eastAsia="宋体"/>
                <w:sz w:val="16"/>
              </w:rPr>
              <w:t>41.08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3D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D3B6">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DE4A">
            <w:pPr>
              <w:jc w:val="center"/>
            </w:pPr>
            <w:r>
              <w:rPr>
                <w:rFonts w:ascii="宋体" w:hAnsi="宋体" w:eastAsia="宋体"/>
                <w:sz w:val="16"/>
              </w:rPr>
              <w:t>10.00分</w:t>
            </w:r>
          </w:p>
        </w:tc>
      </w:tr>
      <w:tr w14:paraId="12D06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5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DBE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0600">
            <w:pPr>
              <w:jc w:val="center"/>
            </w:pPr>
            <w:r>
              <w:rPr>
                <w:rFonts w:ascii="宋体" w:hAnsi="宋体" w:eastAsia="宋体"/>
                <w:sz w:val="16"/>
              </w:rPr>
              <w:t>41.50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8C337">
            <w:pPr>
              <w:jc w:val="center"/>
            </w:pPr>
            <w:r>
              <w:rPr>
                <w:rFonts w:ascii="宋体" w:hAnsi="宋体" w:eastAsia="宋体"/>
                <w:sz w:val="16"/>
              </w:rPr>
              <w:t>41.50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9760">
            <w:pPr>
              <w:jc w:val="center"/>
            </w:pPr>
            <w:r>
              <w:rPr>
                <w:rFonts w:ascii="宋体" w:hAnsi="宋体" w:eastAsia="宋体"/>
                <w:sz w:val="16"/>
              </w:rPr>
              <w:t>41.08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E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E8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A582">
            <w:pPr>
              <w:jc w:val="center"/>
            </w:pPr>
            <w:r>
              <w:rPr>
                <w:rFonts w:ascii="宋体" w:hAnsi="宋体" w:eastAsia="宋体"/>
                <w:sz w:val="16"/>
              </w:rPr>
              <w:t>—</w:t>
            </w:r>
          </w:p>
        </w:tc>
      </w:tr>
      <w:tr w14:paraId="26915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A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50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E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DF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7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B7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63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A827">
            <w:pPr>
              <w:jc w:val="center"/>
            </w:pPr>
            <w:r>
              <w:rPr>
                <w:rFonts w:ascii="宋体" w:hAnsi="宋体" w:eastAsia="宋体"/>
                <w:sz w:val="16"/>
              </w:rPr>
              <w:t>—</w:t>
            </w:r>
          </w:p>
        </w:tc>
      </w:tr>
      <w:tr w14:paraId="783FF8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309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550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1177EC">
            <w:pPr>
              <w:jc w:val="center"/>
            </w:pPr>
            <w:r>
              <w:rPr>
                <w:rFonts w:ascii="宋体" w:hAnsi="宋体" w:eastAsia="宋体"/>
                <w:sz w:val="16"/>
              </w:rPr>
              <w:t>实际完成情况</w:t>
            </w:r>
          </w:p>
        </w:tc>
      </w:tr>
      <w:tr w14:paraId="0AADA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923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D6558">
            <w:pPr>
              <w:jc w:val="both"/>
            </w:pPr>
            <w:r>
              <w:rPr>
                <w:rFonts w:ascii="宋体" w:hAnsi="宋体" w:eastAsia="宋体"/>
                <w:sz w:val="16"/>
              </w:rPr>
              <w:t>开展耕地后备资源调查评价工作，将喀什地区12个县（市）宜于开发的国有未利用地，纳入耕地后备资源调查评价，形成喀什地区耕地后备资源数据库，并通过自治区自然资源厅和自然资源部审查验收。各县（市）平均费用不超过3.46万元。项目实施后有利于科学合理开发宜农未利用地，增加耕地和农用地面积的潜力，并且能有效防止土地沙漠化，通过防护林带、林网建设，增加植被覆盖率，提高防风固土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76AD1">
            <w:pPr>
              <w:jc w:val="both"/>
            </w:pPr>
            <w:r>
              <w:rPr>
                <w:rFonts w:ascii="宋体" w:hAnsi="宋体" w:eastAsia="宋体"/>
                <w:sz w:val="16"/>
              </w:rPr>
              <w:t>喀什地区耕地后备资源评价调查项目涉及12个县市，形成一套喀什地区耕地后备资源数据库，数据库验收合格率100%，该项目科学合理开发宜农未利用地，增加了耕地和农用地面积的潜力，有效防止了土地沙漠化，通过防护林带、林网建设，增加了植被覆盖率，提高防风固土的能力。</w:t>
            </w:r>
          </w:p>
        </w:tc>
      </w:tr>
      <w:tr w14:paraId="5EF7A9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123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AF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CE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44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39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1A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FE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42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DC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00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19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4A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D320C">
            <w:pPr>
              <w:jc w:val="center"/>
            </w:pPr>
            <w:r>
              <w:rPr>
                <w:rFonts w:ascii="宋体" w:hAnsi="宋体" w:eastAsia="宋体"/>
                <w:sz w:val="16"/>
              </w:rPr>
              <w:t>偏差原因分析及改进措施</w:t>
            </w:r>
          </w:p>
        </w:tc>
      </w:tr>
      <w:tr w14:paraId="696779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B98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AD1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F03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39C8">
            <w:pPr>
              <w:jc w:val="center"/>
            </w:pPr>
            <w:r>
              <w:rPr>
                <w:rFonts w:ascii="宋体" w:hAnsi="宋体" w:eastAsia="宋体"/>
                <w:sz w:val="16"/>
              </w:rPr>
              <w:t>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FA1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B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B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A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F5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3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1D25">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9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CAC1">
            <w:pPr>
              <w:jc w:val="center"/>
            </w:pPr>
          </w:p>
        </w:tc>
      </w:tr>
      <w:tr w14:paraId="6F194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2F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C4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78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717F">
            <w:pPr>
              <w:jc w:val="center"/>
            </w:pPr>
            <w:r>
              <w:rPr>
                <w:rFonts w:ascii="宋体" w:hAnsi="宋体" w:eastAsia="宋体"/>
                <w:sz w:val="16"/>
              </w:rPr>
              <w:t>形成喀什地区耕地后备资源数据库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133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6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6B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4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C2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8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1BC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55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A9F5">
            <w:pPr>
              <w:jc w:val="center"/>
            </w:pPr>
          </w:p>
        </w:tc>
      </w:tr>
      <w:tr w14:paraId="14989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E2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D17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A7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C1F">
            <w:pPr>
              <w:jc w:val="center"/>
            </w:pPr>
            <w:r>
              <w:rPr>
                <w:rFonts w:ascii="宋体" w:hAnsi="宋体" w:eastAsia="宋体"/>
                <w:sz w:val="16"/>
              </w:rPr>
              <w:t>喀什地区耕地后备资源数据库验收合格率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1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4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36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AF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80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3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4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D8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AE32C">
            <w:pPr>
              <w:jc w:val="center"/>
            </w:pPr>
          </w:p>
        </w:tc>
      </w:tr>
      <w:tr w14:paraId="33471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46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6F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26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B6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AF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4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EE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B1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9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B1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7BA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94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E486E">
            <w:pPr>
              <w:jc w:val="center"/>
            </w:pPr>
          </w:p>
        </w:tc>
      </w:tr>
      <w:tr w14:paraId="7F817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DF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BB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15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AC3A">
            <w:pPr>
              <w:jc w:val="center"/>
            </w:pPr>
            <w:r>
              <w:rPr>
                <w:rFonts w:ascii="宋体" w:hAnsi="宋体" w:eastAsia="宋体"/>
                <w:sz w:val="16"/>
              </w:rPr>
              <w:t>涉及县市平均费用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044F">
            <w:pPr>
              <w:jc w:val="center"/>
            </w:pPr>
            <w:r>
              <w:rPr>
                <w:rFonts w:ascii="宋体" w:hAnsi="宋体" w:eastAsia="宋体"/>
                <w:sz w:val="16"/>
              </w:rPr>
              <w:t>&lt;=3.46万元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F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1C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46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66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7A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BEA1">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BE89">
            <w:pPr>
              <w:jc w:val="center"/>
            </w:pPr>
            <w:r>
              <w:rPr>
                <w:rFonts w:ascii="宋体" w:hAnsi="宋体" w:eastAsia="宋体"/>
                <w:sz w:val="16"/>
              </w:rPr>
              <w:t>19.47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A8DFA">
            <w:pPr>
              <w:jc w:val="center"/>
            </w:pPr>
            <w:r>
              <w:rPr>
                <w:rFonts w:ascii="宋体" w:hAnsi="宋体" w:eastAsia="宋体"/>
                <w:sz w:val="16"/>
              </w:rPr>
              <w:t>偏差原因：合同中标金额低于预算金额。改进措施：加强项目前期调研工作，做到项目资金预算精准。</w:t>
            </w:r>
          </w:p>
        </w:tc>
      </w:tr>
      <w:tr w14:paraId="1D7E3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283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A39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12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0CCF">
            <w:pPr>
              <w:jc w:val="center"/>
            </w:pPr>
            <w:r>
              <w:rPr>
                <w:rFonts w:ascii="宋体" w:hAnsi="宋体" w:eastAsia="宋体"/>
                <w:sz w:val="16"/>
              </w:rPr>
              <w:t>科学合理开发宜农未利用地，增加耕地和农用地面积的潜力。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95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E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23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C8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EC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1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237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4F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86C2">
            <w:pPr>
              <w:jc w:val="center"/>
            </w:pPr>
          </w:p>
        </w:tc>
      </w:tr>
      <w:tr w14:paraId="366CF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8E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7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686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7770">
            <w:pPr>
              <w:jc w:val="center"/>
            </w:pPr>
            <w:r>
              <w:rPr>
                <w:rFonts w:ascii="宋体" w:hAnsi="宋体" w:eastAsia="宋体"/>
                <w:sz w:val="16"/>
              </w:rPr>
              <w:t>防止土地沙漠化，通过防护林带、林网建设，增加植被覆盖率，提高防风固土的能力。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1E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93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FE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3B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99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E1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CC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7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E4997">
            <w:pPr>
              <w:jc w:val="center"/>
            </w:pPr>
          </w:p>
        </w:tc>
      </w:tr>
      <w:tr w14:paraId="604E9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02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E5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9A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15EF">
            <w:pPr>
              <w:jc w:val="center"/>
            </w:pPr>
            <w:r>
              <w:rPr>
                <w:rFonts w:ascii="宋体" w:hAnsi="宋体" w:eastAsia="宋体"/>
                <w:sz w:val="16"/>
              </w:rPr>
              <w:t>使用数据库单位满意度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16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D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39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1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CC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F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73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67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B06D">
            <w:pPr>
              <w:jc w:val="center"/>
            </w:pPr>
            <w:r>
              <w:rPr>
                <w:rFonts w:ascii="宋体" w:hAnsi="宋体" w:eastAsia="宋体"/>
                <w:sz w:val="16"/>
              </w:rPr>
              <w:t>网上发放满意调查问卷，共计收回51份，满意度为100%。改进措施：今后项目以此为数据，力求将指标设置</w:t>
            </w:r>
            <w:r>
              <w:rPr>
                <w:rFonts w:hint="eastAsia" w:ascii="宋体" w:hAnsi="宋体"/>
                <w:sz w:val="16"/>
                <w:lang w:eastAsia="zh-CN"/>
              </w:rPr>
              <w:t>得</w:t>
            </w:r>
            <w:r>
              <w:rPr>
                <w:rFonts w:ascii="宋体" w:hAnsi="宋体" w:eastAsia="宋体"/>
                <w:sz w:val="16"/>
              </w:rPr>
              <w:t>更精准</w:t>
            </w:r>
          </w:p>
        </w:tc>
      </w:tr>
      <w:tr w14:paraId="6EF078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83D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DF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7E7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0D64">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A9D8FE"/>
        </w:tc>
      </w:tr>
    </w:tbl>
    <w:p w14:paraId="412FCD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D682606">
        <w:tblPrEx>
          <w:tblCellMar>
            <w:top w:w="0" w:type="dxa"/>
            <w:left w:w="108" w:type="dxa"/>
            <w:bottom w:w="0" w:type="dxa"/>
            <w:right w:w="108" w:type="dxa"/>
          </w:tblCellMar>
        </w:tblPrEx>
        <w:tc>
          <w:tcPr>
            <w:tcW w:w="8848" w:type="dxa"/>
            <w:gridSpan w:val="14"/>
            <w:vAlign w:val="center"/>
          </w:tcPr>
          <w:p w14:paraId="50CB4C13">
            <w:pPr>
              <w:jc w:val="center"/>
            </w:pPr>
            <w:r>
              <w:rPr>
                <w:rFonts w:ascii="宋体" w:hAnsi="宋体" w:eastAsia="宋体"/>
                <w:sz w:val="24"/>
              </w:rPr>
              <w:t>项目支出绩效自评表</w:t>
            </w:r>
          </w:p>
        </w:tc>
      </w:tr>
      <w:tr w14:paraId="7569EE26">
        <w:tblPrEx>
          <w:tblCellMar>
            <w:top w:w="0" w:type="dxa"/>
            <w:left w:w="108" w:type="dxa"/>
            <w:bottom w:w="0" w:type="dxa"/>
            <w:right w:w="108" w:type="dxa"/>
          </w:tblCellMar>
        </w:tblPrEx>
        <w:tc>
          <w:tcPr>
            <w:tcW w:w="8848" w:type="dxa"/>
            <w:gridSpan w:val="14"/>
            <w:vAlign w:val="center"/>
          </w:tcPr>
          <w:p w14:paraId="652852AB">
            <w:pPr>
              <w:jc w:val="center"/>
            </w:pPr>
            <w:r>
              <w:rPr>
                <w:rFonts w:ascii="宋体" w:hAnsi="宋体" w:eastAsia="宋体"/>
                <w:sz w:val="24"/>
              </w:rPr>
              <w:t>(2024年度)</w:t>
            </w:r>
          </w:p>
        </w:tc>
      </w:tr>
      <w:tr w14:paraId="145940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9D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2F5864">
            <w:pPr>
              <w:jc w:val="center"/>
            </w:pPr>
            <w:r>
              <w:rPr>
                <w:rFonts w:ascii="宋体" w:hAnsi="宋体" w:eastAsia="宋体"/>
                <w:sz w:val="16"/>
              </w:rPr>
              <w:t>喀什地区耕地资源质量分类年度更新与监测项目</w:t>
            </w:r>
          </w:p>
        </w:tc>
      </w:tr>
      <w:tr w14:paraId="45E5EC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88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F6AE9">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B0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E53B2">
            <w:pPr>
              <w:jc w:val="center"/>
            </w:pPr>
            <w:r>
              <w:rPr>
                <w:rFonts w:ascii="宋体" w:hAnsi="宋体" w:eastAsia="宋体"/>
                <w:sz w:val="16"/>
              </w:rPr>
              <w:t>新疆维吾尔自治区喀什地区自然资源局</w:t>
            </w:r>
          </w:p>
        </w:tc>
      </w:tr>
      <w:tr w14:paraId="480ED6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90D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739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CE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A4D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B7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CBC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AA3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40BA">
            <w:pPr>
              <w:jc w:val="center"/>
            </w:pPr>
            <w:r>
              <w:rPr>
                <w:rFonts w:ascii="宋体" w:hAnsi="宋体" w:eastAsia="宋体"/>
                <w:sz w:val="16"/>
              </w:rPr>
              <w:t>得分</w:t>
            </w:r>
          </w:p>
        </w:tc>
      </w:tr>
      <w:tr w14:paraId="2E731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AFF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D5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2F8E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3FE3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529A3">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B1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175C">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0452">
            <w:pPr>
              <w:jc w:val="center"/>
            </w:pPr>
            <w:r>
              <w:rPr>
                <w:rFonts w:ascii="宋体" w:hAnsi="宋体" w:eastAsia="宋体"/>
                <w:sz w:val="16"/>
              </w:rPr>
              <w:t>10.00分</w:t>
            </w:r>
          </w:p>
        </w:tc>
      </w:tr>
      <w:tr w14:paraId="66EC8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328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DD8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BEF0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48E4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D8CB">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CA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FD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6F6C">
            <w:pPr>
              <w:jc w:val="center"/>
            </w:pPr>
            <w:r>
              <w:rPr>
                <w:rFonts w:ascii="宋体" w:hAnsi="宋体" w:eastAsia="宋体"/>
                <w:sz w:val="16"/>
              </w:rPr>
              <w:t>—</w:t>
            </w:r>
          </w:p>
        </w:tc>
      </w:tr>
      <w:tr w14:paraId="742DD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688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142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8B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212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62D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69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30E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428E">
            <w:pPr>
              <w:jc w:val="center"/>
            </w:pPr>
            <w:r>
              <w:rPr>
                <w:rFonts w:ascii="宋体" w:hAnsi="宋体" w:eastAsia="宋体"/>
                <w:sz w:val="16"/>
              </w:rPr>
              <w:t>—</w:t>
            </w:r>
          </w:p>
        </w:tc>
      </w:tr>
      <w:tr w14:paraId="0F74B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CFAF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246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4B552">
            <w:pPr>
              <w:jc w:val="center"/>
            </w:pPr>
            <w:r>
              <w:rPr>
                <w:rFonts w:ascii="宋体" w:hAnsi="宋体" w:eastAsia="宋体"/>
                <w:sz w:val="16"/>
              </w:rPr>
              <w:t>实际完成情况</w:t>
            </w:r>
          </w:p>
        </w:tc>
      </w:tr>
      <w:tr w14:paraId="146B7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75C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B7F3E">
            <w:pPr>
              <w:jc w:val="both"/>
            </w:pPr>
            <w:r>
              <w:rPr>
                <w:rFonts w:ascii="宋体" w:hAnsi="宋体" w:eastAsia="宋体"/>
                <w:sz w:val="16"/>
              </w:rPr>
              <w:t>开展耕地资源质量分类年度更新与监测工作，将喀什地区12个县（市）新增耕地进行调查检测，生成年度检测数据库，编制《喀什地区耕地资源质量更新与监测分析报告》，并通过自治区自然资源厅和自然资源部审查验收。各县（市）平均费用不超过3.75万元。项目实施后能全面掌握年度内耕地现状变化及耕地质量建设引起的耕地质量变化情况，并落实耕地数量、质量、生态“三位一体”保护提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0FB5BB">
            <w:pPr>
              <w:jc w:val="both"/>
            </w:pPr>
            <w:r>
              <w:rPr>
                <w:rFonts w:ascii="宋体" w:hAnsi="宋体" w:eastAsia="宋体"/>
                <w:sz w:val="16"/>
              </w:rPr>
              <w:t>项目涉及12个县市，形成喀什地区耕地资源质量更新与监测分析报告一套，验收报告率100%，该项目全面掌握年度内耕地现状变化及耕地质量建设引起的耕地质量变化情况，并提高了耕地数量、质量、生态“三位一体”保护制度。</w:t>
            </w:r>
          </w:p>
        </w:tc>
      </w:tr>
      <w:tr w14:paraId="2EAFB9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EE3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75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C8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CE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9B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9B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5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6D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73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15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E7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84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7775B">
            <w:pPr>
              <w:jc w:val="center"/>
            </w:pPr>
            <w:r>
              <w:rPr>
                <w:rFonts w:ascii="宋体" w:hAnsi="宋体" w:eastAsia="宋体"/>
                <w:sz w:val="16"/>
              </w:rPr>
              <w:t>偏差原因分析及改进措施</w:t>
            </w:r>
          </w:p>
        </w:tc>
      </w:tr>
      <w:tr w14:paraId="7B9411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2A6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C89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C47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B81D">
            <w:pPr>
              <w:jc w:val="center"/>
            </w:pPr>
            <w:r>
              <w:rPr>
                <w:rFonts w:ascii="宋体" w:hAnsi="宋体" w:eastAsia="宋体"/>
                <w:sz w:val="16"/>
              </w:rPr>
              <w:t>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B31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C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D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0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B4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D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1BB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7E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3A89">
            <w:pPr>
              <w:jc w:val="center"/>
            </w:pPr>
          </w:p>
        </w:tc>
      </w:tr>
      <w:tr w14:paraId="3729A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D0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D8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7B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B9A1">
            <w:pPr>
              <w:jc w:val="center"/>
            </w:pPr>
            <w:r>
              <w:rPr>
                <w:rFonts w:ascii="宋体" w:hAnsi="宋体" w:eastAsia="宋体"/>
                <w:sz w:val="16"/>
              </w:rPr>
              <w:t>形成喀什地区耕地资源质量更新与监测分析报告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D1D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9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31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2A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FB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5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179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27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9A53F">
            <w:pPr>
              <w:jc w:val="center"/>
            </w:pPr>
          </w:p>
        </w:tc>
      </w:tr>
      <w:tr w14:paraId="0CF4D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28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C6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EA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BE5C">
            <w:pPr>
              <w:jc w:val="center"/>
            </w:pPr>
            <w:r>
              <w:rPr>
                <w:rFonts w:ascii="宋体" w:hAnsi="宋体" w:eastAsia="宋体"/>
                <w:sz w:val="16"/>
              </w:rPr>
              <w:t>喀什地区耕地资源质量更新与监测分析报告验收合格率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0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D8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D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7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5E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B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3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0D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CA6E">
            <w:pPr>
              <w:jc w:val="center"/>
            </w:pPr>
          </w:p>
        </w:tc>
      </w:tr>
      <w:tr w14:paraId="48884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7D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2A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26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47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6AC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50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FA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47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7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74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ED5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A2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66D1F">
            <w:pPr>
              <w:jc w:val="center"/>
            </w:pPr>
          </w:p>
        </w:tc>
      </w:tr>
      <w:tr w14:paraId="615F5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39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C3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10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C6D5">
            <w:pPr>
              <w:jc w:val="center"/>
            </w:pPr>
            <w:r>
              <w:rPr>
                <w:rFonts w:ascii="宋体" w:hAnsi="宋体" w:eastAsia="宋体"/>
                <w:sz w:val="16"/>
              </w:rPr>
              <w:t>涉及县市平均费用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AD8C">
            <w:pPr>
              <w:jc w:val="center"/>
            </w:pPr>
            <w:r>
              <w:rPr>
                <w:rFonts w:ascii="宋体" w:hAnsi="宋体" w:eastAsia="宋体"/>
                <w:sz w:val="16"/>
              </w:rPr>
              <w:t>&lt;=3.75万元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9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6C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3E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1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58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656C">
            <w:pPr>
              <w:jc w:val="center"/>
            </w:pPr>
            <w:r>
              <w:rPr>
                <w:rFonts w:ascii="宋体" w:hAnsi="宋体" w:eastAsia="宋体"/>
                <w:sz w:val="16"/>
              </w:rPr>
              <w:t>=3.71万元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E83B">
            <w:pPr>
              <w:jc w:val="center"/>
            </w:pPr>
            <w:r>
              <w:rPr>
                <w:rFonts w:ascii="宋体" w:hAnsi="宋体" w:eastAsia="宋体"/>
                <w:sz w:val="16"/>
              </w:rPr>
              <w:t>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0FEF1">
            <w:pPr>
              <w:jc w:val="center"/>
            </w:pPr>
            <w:r>
              <w:rPr>
                <w:rFonts w:ascii="宋体" w:hAnsi="宋体" w:eastAsia="宋体"/>
                <w:sz w:val="16"/>
              </w:rPr>
              <w:t>偏差原因：合同中标金额低于预算金额。改进措施：加强项目前期调研工作，做到项目资金预算精准。</w:t>
            </w:r>
          </w:p>
        </w:tc>
      </w:tr>
      <w:tr w14:paraId="16539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21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764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86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73B1">
            <w:pPr>
              <w:jc w:val="center"/>
            </w:pPr>
            <w:r>
              <w:rPr>
                <w:rFonts w:ascii="宋体" w:hAnsi="宋体" w:eastAsia="宋体"/>
                <w:sz w:val="16"/>
              </w:rPr>
              <w:t>全面掌握年度内耕地现状变化及耕地质量建设引起的耕地质量变化情况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FDA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CD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8A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1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EF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0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D3B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DC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8D07">
            <w:pPr>
              <w:jc w:val="center"/>
            </w:pPr>
          </w:p>
        </w:tc>
      </w:tr>
      <w:tr w14:paraId="15B85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DC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E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C62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67A3">
            <w:pPr>
              <w:jc w:val="center"/>
            </w:pPr>
            <w:r>
              <w:rPr>
                <w:rFonts w:ascii="宋体" w:hAnsi="宋体" w:eastAsia="宋体"/>
                <w:sz w:val="16"/>
              </w:rPr>
              <w:t>提高耕地数量、质量、生态“三位一体”保护制度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130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D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49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A2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FD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0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10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C6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4600">
            <w:pPr>
              <w:jc w:val="center"/>
            </w:pPr>
          </w:p>
        </w:tc>
      </w:tr>
      <w:tr w14:paraId="3CD66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BA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C3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97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CD54">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5B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B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32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8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11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E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5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53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98B4">
            <w:pPr>
              <w:jc w:val="center"/>
            </w:pPr>
            <w:r>
              <w:rPr>
                <w:rFonts w:ascii="宋体" w:hAnsi="宋体" w:eastAsia="宋体"/>
                <w:sz w:val="16"/>
              </w:rPr>
              <w:t>网上发放满意调查问卷，共计收回53份，满意度为100%。改进措施：今后项目以此为数据，力求将指标设置</w:t>
            </w:r>
            <w:r>
              <w:rPr>
                <w:rFonts w:hint="eastAsia" w:ascii="宋体" w:hAnsi="宋体"/>
                <w:sz w:val="16"/>
                <w:lang w:eastAsia="zh-CN"/>
              </w:rPr>
              <w:t>得</w:t>
            </w:r>
            <w:r>
              <w:rPr>
                <w:rFonts w:ascii="宋体" w:hAnsi="宋体" w:eastAsia="宋体"/>
                <w:sz w:val="16"/>
              </w:rPr>
              <w:t>更精准</w:t>
            </w:r>
          </w:p>
        </w:tc>
      </w:tr>
      <w:tr w14:paraId="6D63A86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DBC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23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C94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D50B">
            <w:pPr>
              <w:jc w:val="center"/>
            </w:pPr>
            <w:r>
              <w:rPr>
                <w:rFonts w:ascii="宋体" w:hAnsi="宋体" w:eastAsia="宋体"/>
                <w:sz w:val="16"/>
              </w:rPr>
              <w:t>99.45分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AEA038"/>
        </w:tc>
      </w:tr>
    </w:tbl>
    <w:p w14:paraId="1721A8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A6F4423">
        <w:tblPrEx>
          <w:tblCellMar>
            <w:top w:w="0" w:type="dxa"/>
            <w:left w:w="108" w:type="dxa"/>
            <w:bottom w:w="0" w:type="dxa"/>
            <w:right w:w="108" w:type="dxa"/>
          </w:tblCellMar>
        </w:tblPrEx>
        <w:tc>
          <w:tcPr>
            <w:tcW w:w="8848" w:type="dxa"/>
            <w:gridSpan w:val="14"/>
            <w:vAlign w:val="center"/>
          </w:tcPr>
          <w:p w14:paraId="0D0C22D5">
            <w:pPr>
              <w:jc w:val="center"/>
            </w:pPr>
            <w:r>
              <w:rPr>
                <w:rFonts w:ascii="宋体" w:hAnsi="宋体" w:eastAsia="宋体"/>
                <w:sz w:val="24"/>
              </w:rPr>
              <w:t>项目支出绩效自评表</w:t>
            </w:r>
          </w:p>
        </w:tc>
      </w:tr>
      <w:tr w14:paraId="17DCEB25">
        <w:tblPrEx>
          <w:tblCellMar>
            <w:top w:w="0" w:type="dxa"/>
            <w:left w:w="108" w:type="dxa"/>
            <w:bottom w:w="0" w:type="dxa"/>
            <w:right w:w="108" w:type="dxa"/>
          </w:tblCellMar>
        </w:tblPrEx>
        <w:tc>
          <w:tcPr>
            <w:tcW w:w="8848" w:type="dxa"/>
            <w:gridSpan w:val="14"/>
            <w:vAlign w:val="center"/>
          </w:tcPr>
          <w:p w14:paraId="5A05A108">
            <w:pPr>
              <w:jc w:val="center"/>
            </w:pPr>
            <w:r>
              <w:rPr>
                <w:rFonts w:ascii="宋体" w:hAnsi="宋体" w:eastAsia="宋体"/>
                <w:sz w:val="24"/>
              </w:rPr>
              <w:t>(2024年度)</w:t>
            </w:r>
          </w:p>
        </w:tc>
      </w:tr>
      <w:tr w14:paraId="237D5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4D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A4B7B4">
            <w:pPr>
              <w:jc w:val="center"/>
            </w:pPr>
            <w:r>
              <w:rPr>
                <w:rFonts w:ascii="宋体" w:hAnsi="宋体" w:eastAsia="宋体"/>
                <w:sz w:val="16"/>
              </w:rPr>
              <w:t>喀什地区自然资源专项业务工作经费</w:t>
            </w:r>
          </w:p>
        </w:tc>
      </w:tr>
      <w:tr w14:paraId="701364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29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F6B06">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23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F33892">
            <w:pPr>
              <w:jc w:val="center"/>
            </w:pPr>
            <w:r>
              <w:rPr>
                <w:rFonts w:ascii="宋体" w:hAnsi="宋体" w:eastAsia="宋体"/>
                <w:sz w:val="16"/>
              </w:rPr>
              <w:t>新疆维吾尔自治区喀什地区自然资源局</w:t>
            </w:r>
          </w:p>
        </w:tc>
      </w:tr>
      <w:tr w14:paraId="6194C8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954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4B7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FFA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70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491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29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F77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00DF">
            <w:pPr>
              <w:jc w:val="center"/>
            </w:pPr>
            <w:r>
              <w:rPr>
                <w:rFonts w:ascii="宋体" w:hAnsi="宋体" w:eastAsia="宋体"/>
                <w:sz w:val="16"/>
              </w:rPr>
              <w:t>得分</w:t>
            </w:r>
          </w:p>
        </w:tc>
      </w:tr>
      <w:tr w14:paraId="09D51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25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2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A864">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28D7">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DA69">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340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B2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A730">
            <w:pPr>
              <w:jc w:val="center"/>
            </w:pPr>
            <w:r>
              <w:rPr>
                <w:rFonts w:ascii="宋体" w:hAnsi="宋体" w:eastAsia="宋体"/>
                <w:sz w:val="16"/>
              </w:rPr>
              <w:t>10.00分</w:t>
            </w:r>
          </w:p>
        </w:tc>
      </w:tr>
      <w:tr w14:paraId="521FE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7DE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E6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71DAD">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B2AA">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A45A">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B3A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48D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E141">
            <w:pPr>
              <w:jc w:val="center"/>
            </w:pPr>
            <w:r>
              <w:rPr>
                <w:rFonts w:ascii="宋体" w:hAnsi="宋体" w:eastAsia="宋体"/>
                <w:sz w:val="16"/>
              </w:rPr>
              <w:t>—</w:t>
            </w:r>
          </w:p>
        </w:tc>
      </w:tr>
      <w:tr w14:paraId="380A1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03D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DE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066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73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7DA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52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8E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F7B8">
            <w:pPr>
              <w:jc w:val="center"/>
            </w:pPr>
            <w:r>
              <w:rPr>
                <w:rFonts w:ascii="宋体" w:hAnsi="宋体" w:eastAsia="宋体"/>
                <w:sz w:val="16"/>
              </w:rPr>
              <w:t>—</w:t>
            </w:r>
          </w:p>
        </w:tc>
      </w:tr>
      <w:tr w14:paraId="514394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B4D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685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E73E13">
            <w:pPr>
              <w:jc w:val="center"/>
            </w:pPr>
            <w:r>
              <w:rPr>
                <w:rFonts w:ascii="宋体" w:hAnsi="宋体" w:eastAsia="宋体"/>
                <w:sz w:val="16"/>
              </w:rPr>
              <w:t>实际完成情况</w:t>
            </w:r>
          </w:p>
        </w:tc>
      </w:tr>
      <w:tr w14:paraId="1C5E4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A39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E384F">
            <w:pPr>
              <w:jc w:val="both"/>
            </w:pPr>
            <w:r>
              <w:rPr>
                <w:rFonts w:ascii="宋体" w:hAnsi="宋体" w:eastAsia="宋体"/>
                <w:sz w:val="16"/>
              </w:rPr>
              <w:t>根据审议事项和工作安排，规委会办公室组织相关领域专家，召开规委会会议不少于10次，进行专家咨询、评审，视情况开展现场踏勘调研，并向地区规委会提出可操作的建议，为地区规委会各项决策提供依据，推动国土空间治理体系和治理能力现代化，建立科学、民主、公开、公正的国土空间规划决策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5C425">
            <w:pPr>
              <w:jc w:val="both"/>
            </w:pPr>
            <w:r>
              <w:rPr>
                <w:rFonts w:ascii="宋体" w:hAnsi="宋体" w:eastAsia="宋体"/>
                <w:sz w:val="16"/>
              </w:rPr>
              <w:t>该项目截至目前已召开规委</w:t>
            </w:r>
            <w:r>
              <w:rPr>
                <w:rFonts w:hint="eastAsia" w:ascii="宋体" w:hAnsi="宋体"/>
                <w:sz w:val="16"/>
                <w:lang w:eastAsia="zh-CN"/>
              </w:rPr>
              <w:t>会会</w:t>
            </w:r>
            <w:r>
              <w:rPr>
                <w:rFonts w:ascii="宋体" w:hAnsi="宋体" w:eastAsia="宋体"/>
                <w:sz w:val="16"/>
              </w:rPr>
              <w:t>议10次，进行专家咨询、评审，视情况开展现场踏勘调研，并向地区规委会提出可操作的</w:t>
            </w:r>
            <w:r>
              <w:rPr>
                <w:rFonts w:hint="eastAsia" w:ascii="宋体" w:hAnsi="宋体"/>
                <w:sz w:val="16"/>
                <w:lang w:eastAsia="zh-CN"/>
              </w:rPr>
              <w:t>建议</w:t>
            </w:r>
            <w:r>
              <w:rPr>
                <w:rFonts w:ascii="宋体" w:hAnsi="宋体" w:eastAsia="宋体"/>
                <w:sz w:val="16"/>
              </w:rPr>
              <w:t>，为地区规委会各项决策提供依据。</w:t>
            </w:r>
          </w:p>
        </w:tc>
      </w:tr>
      <w:tr w14:paraId="66F140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1B3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30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89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57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92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37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7B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C4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69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AC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32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2F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41FB0">
            <w:pPr>
              <w:jc w:val="center"/>
            </w:pPr>
            <w:r>
              <w:rPr>
                <w:rFonts w:ascii="宋体" w:hAnsi="宋体" w:eastAsia="宋体"/>
                <w:sz w:val="16"/>
              </w:rPr>
              <w:t>偏差原因分析及改进措施</w:t>
            </w:r>
          </w:p>
        </w:tc>
      </w:tr>
      <w:tr w14:paraId="2DC102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166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36A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70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34B3">
            <w:pPr>
              <w:jc w:val="center"/>
            </w:pPr>
            <w:r>
              <w:rPr>
                <w:rFonts w:ascii="宋体" w:hAnsi="宋体" w:eastAsia="宋体"/>
                <w:sz w:val="16"/>
              </w:rPr>
              <w:t>规委会会议召开场次（次）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387A">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8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7E5F">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20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3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B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7B4D">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360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2530D">
            <w:pPr>
              <w:jc w:val="center"/>
            </w:pPr>
          </w:p>
        </w:tc>
      </w:tr>
      <w:tr w14:paraId="35F46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0E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52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F3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006E">
            <w:pPr>
              <w:jc w:val="center"/>
            </w:pPr>
            <w:r>
              <w:rPr>
                <w:rFonts w:ascii="宋体" w:hAnsi="宋体" w:eastAsia="宋体"/>
                <w:sz w:val="16"/>
              </w:rPr>
              <w:t>议题审议通过率（%）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B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C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A969">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4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76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DB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4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89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BEAAF">
            <w:pPr>
              <w:jc w:val="center"/>
            </w:pPr>
          </w:p>
        </w:tc>
      </w:tr>
      <w:tr w14:paraId="26EF7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82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5AB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6E2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BDC1">
            <w:pPr>
              <w:jc w:val="center"/>
            </w:pPr>
            <w:r>
              <w:rPr>
                <w:rFonts w:ascii="宋体" w:hAnsi="宋体" w:eastAsia="宋体"/>
                <w:sz w:val="16"/>
              </w:rPr>
              <w:t>会议召开及时率（%）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E4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C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88D4">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C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53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4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8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2F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DBF05">
            <w:pPr>
              <w:jc w:val="center"/>
            </w:pPr>
          </w:p>
        </w:tc>
      </w:tr>
      <w:tr w14:paraId="7BD35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9B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05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F4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D8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33B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4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87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01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3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8A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EC3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64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707A">
            <w:pPr>
              <w:jc w:val="center"/>
            </w:pPr>
          </w:p>
        </w:tc>
      </w:tr>
      <w:tr w14:paraId="20C85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71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3E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04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D2E8">
            <w:pPr>
              <w:jc w:val="center"/>
            </w:pPr>
            <w:r>
              <w:rPr>
                <w:rFonts w:ascii="宋体" w:hAnsi="宋体" w:eastAsia="宋体"/>
                <w:sz w:val="16"/>
              </w:rPr>
              <w:t>规委会会议召开平均成本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3A8F">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2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D9AF">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75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D9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C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ED4F">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9F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E84A">
            <w:pPr>
              <w:jc w:val="center"/>
            </w:pPr>
          </w:p>
        </w:tc>
      </w:tr>
      <w:tr w14:paraId="50ECB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6DF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B2E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952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91F6">
            <w:pPr>
              <w:jc w:val="center"/>
            </w:pPr>
            <w:r>
              <w:rPr>
                <w:rFonts w:ascii="宋体" w:hAnsi="宋体" w:eastAsia="宋体"/>
                <w:sz w:val="16"/>
              </w:rPr>
              <w:t>推动国土空间治理体系和治理能力现代化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90A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E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BF92">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A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05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CB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FD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86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2A3D">
            <w:pPr>
              <w:jc w:val="center"/>
            </w:pPr>
          </w:p>
        </w:tc>
      </w:tr>
      <w:tr w14:paraId="0FC0F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0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82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A9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1979">
            <w:pPr>
              <w:jc w:val="center"/>
            </w:pPr>
            <w:r>
              <w:rPr>
                <w:rFonts w:ascii="宋体" w:hAnsi="宋体" w:eastAsia="宋体"/>
                <w:sz w:val="16"/>
              </w:rPr>
              <w:t>建立科学、民主、公开、公正的国土空间规划决策机制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3FEB">
            <w:pPr>
              <w:jc w:val="center"/>
            </w:pPr>
            <w:r>
              <w:rPr>
                <w:rFonts w:ascii="宋体" w:hAnsi="宋体" w:eastAsia="宋体"/>
                <w:sz w:val="16"/>
              </w:rPr>
              <w:t>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6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1E9F">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3A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3C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1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646D">
            <w:pPr>
              <w:jc w:val="center"/>
            </w:pPr>
            <w:r>
              <w:rPr>
                <w:rFonts w:ascii="宋体" w:hAnsi="宋体" w:eastAsia="宋体"/>
                <w:sz w:val="16"/>
              </w:rPr>
              <w:t>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E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C8EE">
            <w:pPr>
              <w:jc w:val="center"/>
            </w:pPr>
          </w:p>
        </w:tc>
      </w:tr>
      <w:tr w14:paraId="21377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F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72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AD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1ACD">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B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47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38E3">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E0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46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6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5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D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9BCD">
            <w:pPr>
              <w:jc w:val="center"/>
            </w:pPr>
          </w:p>
        </w:tc>
      </w:tr>
      <w:tr w14:paraId="682D48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044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11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D23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7EF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8A4662"/>
        </w:tc>
      </w:tr>
    </w:tbl>
    <w:p w14:paraId="74C3CD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0F4305F">
        <w:tc>
          <w:tcPr>
            <w:tcW w:w="8848" w:type="dxa"/>
            <w:gridSpan w:val="14"/>
            <w:vAlign w:val="center"/>
          </w:tcPr>
          <w:p w14:paraId="72A05C5D">
            <w:pPr>
              <w:jc w:val="center"/>
            </w:pPr>
            <w:r>
              <w:rPr>
                <w:rFonts w:ascii="宋体" w:hAnsi="宋体" w:eastAsia="宋体"/>
                <w:sz w:val="24"/>
              </w:rPr>
              <w:t>项目支出绩效自评表</w:t>
            </w:r>
          </w:p>
        </w:tc>
      </w:tr>
      <w:tr w14:paraId="091B6AC2">
        <w:tblPrEx>
          <w:tblCellMar>
            <w:top w:w="0" w:type="dxa"/>
            <w:left w:w="108" w:type="dxa"/>
            <w:bottom w:w="0" w:type="dxa"/>
            <w:right w:w="108" w:type="dxa"/>
          </w:tblCellMar>
        </w:tblPrEx>
        <w:tc>
          <w:tcPr>
            <w:tcW w:w="8848" w:type="dxa"/>
            <w:gridSpan w:val="14"/>
            <w:vAlign w:val="center"/>
          </w:tcPr>
          <w:p w14:paraId="7E1B2BFE">
            <w:pPr>
              <w:jc w:val="center"/>
            </w:pPr>
            <w:r>
              <w:rPr>
                <w:rFonts w:ascii="宋体" w:hAnsi="宋体" w:eastAsia="宋体"/>
                <w:sz w:val="24"/>
              </w:rPr>
              <w:t>(2024年度)</w:t>
            </w:r>
          </w:p>
        </w:tc>
      </w:tr>
      <w:tr w14:paraId="5262C2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5A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4BDC35">
            <w:pPr>
              <w:jc w:val="center"/>
            </w:pPr>
            <w:r>
              <w:rPr>
                <w:rFonts w:ascii="宋体" w:hAnsi="宋体" w:eastAsia="宋体"/>
                <w:sz w:val="16"/>
              </w:rPr>
              <w:t>喀什地区自然资源局聘用法律顾问咨询费项目</w:t>
            </w:r>
          </w:p>
        </w:tc>
      </w:tr>
      <w:tr w14:paraId="613347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B6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006FE">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33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7EE3B">
            <w:pPr>
              <w:jc w:val="center"/>
            </w:pPr>
            <w:r>
              <w:rPr>
                <w:rFonts w:ascii="宋体" w:hAnsi="宋体" w:eastAsia="宋体"/>
                <w:sz w:val="16"/>
              </w:rPr>
              <w:t>新疆维吾尔自治区喀什地区自然资源局</w:t>
            </w:r>
          </w:p>
        </w:tc>
      </w:tr>
      <w:tr w14:paraId="78E01F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D54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586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ED7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5D0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A5D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72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641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CB0D">
            <w:pPr>
              <w:jc w:val="center"/>
            </w:pPr>
            <w:r>
              <w:rPr>
                <w:rFonts w:ascii="宋体" w:hAnsi="宋体" w:eastAsia="宋体"/>
                <w:sz w:val="16"/>
              </w:rPr>
              <w:t>得分</w:t>
            </w:r>
          </w:p>
        </w:tc>
      </w:tr>
      <w:tr w14:paraId="352FA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D7F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F8B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88FC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2276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740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B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A82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2B46">
            <w:pPr>
              <w:jc w:val="center"/>
            </w:pPr>
            <w:r>
              <w:rPr>
                <w:rFonts w:ascii="宋体" w:hAnsi="宋体" w:eastAsia="宋体"/>
                <w:sz w:val="16"/>
              </w:rPr>
              <w:t>10.00分</w:t>
            </w:r>
          </w:p>
        </w:tc>
      </w:tr>
      <w:tr w14:paraId="458B6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754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16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91B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36B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1B6A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4B5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1E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7CD7">
            <w:pPr>
              <w:jc w:val="center"/>
            </w:pPr>
            <w:r>
              <w:rPr>
                <w:rFonts w:ascii="宋体" w:hAnsi="宋体" w:eastAsia="宋体"/>
                <w:sz w:val="16"/>
              </w:rPr>
              <w:t>—</w:t>
            </w:r>
          </w:p>
        </w:tc>
      </w:tr>
      <w:tr w14:paraId="00CD5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A7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B8C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039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FE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12D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22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FE0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8919">
            <w:pPr>
              <w:jc w:val="center"/>
            </w:pPr>
            <w:r>
              <w:rPr>
                <w:rFonts w:ascii="宋体" w:hAnsi="宋体" w:eastAsia="宋体"/>
                <w:sz w:val="16"/>
              </w:rPr>
              <w:t>—</w:t>
            </w:r>
          </w:p>
        </w:tc>
      </w:tr>
      <w:tr w14:paraId="5D232B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0B7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76C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AD88A">
            <w:pPr>
              <w:jc w:val="center"/>
            </w:pPr>
            <w:r>
              <w:rPr>
                <w:rFonts w:ascii="宋体" w:hAnsi="宋体" w:eastAsia="宋体"/>
                <w:sz w:val="16"/>
              </w:rPr>
              <w:t>实际完成情况</w:t>
            </w:r>
          </w:p>
        </w:tc>
      </w:tr>
      <w:tr w14:paraId="15A5A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5A9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E8F96">
            <w:pPr>
              <w:jc w:val="both"/>
            </w:pPr>
            <w:r>
              <w:rPr>
                <w:rFonts w:ascii="宋体" w:hAnsi="宋体" w:eastAsia="宋体"/>
                <w:sz w:val="16"/>
              </w:rPr>
              <w:t>该项目预算资金总额为2万元，项目资金主要用于聘请法律顾问1名，参与2024年度行政执法案件会审，推进行政执法案件查处的法治化和规范化，提高喀什地区自然资源局依法行政能力。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2347EF">
            <w:pPr>
              <w:jc w:val="both"/>
            </w:pPr>
            <w:r>
              <w:rPr>
                <w:rFonts w:ascii="宋体" w:hAnsi="宋体" w:eastAsia="宋体"/>
                <w:sz w:val="16"/>
              </w:rPr>
              <w:t>聘用法律顾问1名，参与2024年行政执法案件会审1件，完成目标的100%，推进行政执法案件查处</w:t>
            </w:r>
            <w:r>
              <w:rPr>
                <w:rFonts w:hint="eastAsia" w:ascii="宋体" w:hAnsi="宋体"/>
                <w:sz w:val="16"/>
                <w:lang w:eastAsia="zh-CN"/>
              </w:rPr>
              <w:t>的依</w:t>
            </w:r>
            <w:r>
              <w:rPr>
                <w:rFonts w:ascii="宋体" w:hAnsi="宋体" w:eastAsia="宋体"/>
                <w:sz w:val="16"/>
              </w:rPr>
              <w:t>法执法和规范化，提高喀什地区自然资源局依法行政能力。</w:t>
            </w:r>
          </w:p>
        </w:tc>
      </w:tr>
      <w:tr w14:paraId="5B7DF2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6E1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6F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E2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0C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3E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38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15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FF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01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7F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35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65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1261">
            <w:pPr>
              <w:jc w:val="center"/>
            </w:pPr>
            <w:r>
              <w:rPr>
                <w:rFonts w:ascii="宋体" w:hAnsi="宋体" w:eastAsia="宋体"/>
                <w:sz w:val="16"/>
              </w:rPr>
              <w:t>偏差原因分析及改进措施</w:t>
            </w:r>
          </w:p>
        </w:tc>
      </w:tr>
      <w:tr w14:paraId="00C385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826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5D4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E18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756F">
            <w:pPr>
              <w:jc w:val="center"/>
            </w:pPr>
            <w:r>
              <w:rPr>
                <w:rFonts w:ascii="宋体" w:hAnsi="宋体" w:eastAsia="宋体"/>
                <w:sz w:val="16"/>
              </w:rPr>
              <w:t>聘用法律顾问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7C8B">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F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E859">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A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23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48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ECEE">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7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2B88C">
            <w:pPr>
              <w:jc w:val="center"/>
            </w:pPr>
          </w:p>
        </w:tc>
      </w:tr>
      <w:tr w14:paraId="33148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AC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06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C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BEBC">
            <w:pPr>
              <w:jc w:val="center"/>
            </w:pPr>
            <w:r>
              <w:rPr>
                <w:rFonts w:ascii="宋体" w:hAnsi="宋体" w:eastAsia="宋体"/>
                <w:sz w:val="16"/>
              </w:rPr>
              <w:t>行政执法案件会审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A68A">
            <w:pPr>
              <w:jc w:val="center"/>
            </w:pPr>
            <w:r>
              <w:rPr>
                <w:rFonts w:ascii="宋体" w:hAnsi="宋体" w:eastAsia="宋体"/>
                <w:sz w:val="16"/>
              </w:rPr>
              <w:t>&gt;=1件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9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821E">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E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0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88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4341">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4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CAB1C">
            <w:pPr>
              <w:jc w:val="center"/>
            </w:pPr>
          </w:p>
        </w:tc>
      </w:tr>
      <w:tr w14:paraId="02855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38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E3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95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BD27">
            <w:pPr>
              <w:jc w:val="center"/>
            </w:pPr>
            <w:r>
              <w:rPr>
                <w:rFonts w:ascii="宋体" w:hAnsi="宋体" w:eastAsia="宋体"/>
                <w:sz w:val="16"/>
              </w:rPr>
              <w:t>行政执法案件会审完成率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9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03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D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4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E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4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6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8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EB2E7">
            <w:pPr>
              <w:jc w:val="center"/>
            </w:pPr>
          </w:p>
        </w:tc>
      </w:tr>
      <w:tr w14:paraId="46318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EB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2FF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E41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2881">
            <w:pPr>
              <w:jc w:val="center"/>
            </w:pPr>
            <w:r>
              <w:rPr>
                <w:rFonts w:ascii="宋体" w:hAnsi="宋体" w:eastAsia="宋体"/>
                <w:sz w:val="16"/>
              </w:rPr>
              <w:t>行政执法案件会审及时性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8F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F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A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9F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0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5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4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AC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37A4">
            <w:pPr>
              <w:jc w:val="center"/>
            </w:pPr>
          </w:p>
        </w:tc>
      </w:tr>
      <w:tr w14:paraId="0F106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08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35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2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FB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E5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DF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91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ED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D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7D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49DC">
            <w:pPr>
              <w:jc w:val="center"/>
            </w:pPr>
            <w:r>
              <w:rPr>
                <w:rFonts w:ascii="宋体" w:hAnsi="宋体" w:eastAsia="宋体"/>
                <w:sz w:val="16"/>
              </w:rPr>
              <w:t>=2024年8月20日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03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1E070">
            <w:pPr>
              <w:jc w:val="center"/>
            </w:pPr>
          </w:p>
        </w:tc>
      </w:tr>
      <w:tr w14:paraId="71C7F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CF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3D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73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AA3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ED8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16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0D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03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3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5A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F6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95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7D30E">
            <w:pPr>
              <w:jc w:val="center"/>
            </w:pPr>
          </w:p>
        </w:tc>
      </w:tr>
      <w:tr w14:paraId="14627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DB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3C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57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46E4">
            <w:pPr>
              <w:jc w:val="center"/>
            </w:pPr>
            <w:r>
              <w:rPr>
                <w:rFonts w:ascii="宋体" w:hAnsi="宋体" w:eastAsia="宋体"/>
                <w:sz w:val="16"/>
              </w:rPr>
              <w:t>法治机关依法行政能力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02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E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3A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1C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36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0A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2F0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8F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3983D">
            <w:pPr>
              <w:jc w:val="center"/>
            </w:pPr>
          </w:p>
        </w:tc>
      </w:tr>
      <w:tr w14:paraId="12FFE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82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F9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B5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D881">
            <w:pPr>
              <w:jc w:val="center"/>
            </w:pPr>
            <w:r>
              <w:rPr>
                <w:rFonts w:ascii="宋体" w:hAnsi="宋体" w:eastAsia="宋体"/>
                <w:sz w:val="16"/>
              </w:rPr>
              <w:t>委托方满意度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7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A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8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4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18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3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3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89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80829">
            <w:pPr>
              <w:jc w:val="center"/>
            </w:pPr>
          </w:p>
        </w:tc>
      </w:tr>
      <w:tr w14:paraId="0C182A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23E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2E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2ED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472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04D554"/>
        </w:tc>
      </w:tr>
    </w:tbl>
    <w:p w14:paraId="19A75F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ABEEA4B">
        <w:tblPrEx>
          <w:tblCellMar>
            <w:top w:w="0" w:type="dxa"/>
            <w:left w:w="108" w:type="dxa"/>
            <w:bottom w:w="0" w:type="dxa"/>
            <w:right w:w="108" w:type="dxa"/>
          </w:tblCellMar>
        </w:tblPrEx>
        <w:tc>
          <w:tcPr>
            <w:tcW w:w="8848" w:type="dxa"/>
            <w:gridSpan w:val="14"/>
            <w:vAlign w:val="center"/>
          </w:tcPr>
          <w:p w14:paraId="1EAA2163">
            <w:pPr>
              <w:jc w:val="center"/>
            </w:pPr>
            <w:r>
              <w:rPr>
                <w:rFonts w:ascii="宋体" w:hAnsi="宋体" w:eastAsia="宋体"/>
                <w:sz w:val="24"/>
              </w:rPr>
              <w:t>项目支出绩效自评表</w:t>
            </w:r>
          </w:p>
        </w:tc>
      </w:tr>
      <w:tr w14:paraId="71674ACB">
        <w:tblPrEx>
          <w:tblCellMar>
            <w:top w:w="0" w:type="dxa"/>
            <w:left w:w="108" w:type="dxa"/>
            <w:bottom w:w="0" w:type="dxa"/>
            <w:right w:w="108" w:type="dxa"/>
          </w:tblCellMar>
        </w:tblPrEx>
        <w:tc>
          <w:tcPr>
            <w:tcW w:w="8848" w:type="dxa"/>
            <w:gridSpan w:val="14"/>
            <w:vAlign w:val="center"/>
          </w:tcPr>
          <w:p w14:paraId="04AE4DBA">
            <w:pPr>
              <w:jc w:val="center"/>
            </w:pPr>
            <w:r>
              <w:rPr>
                <w:rFonts w:ascii="宋体" w:hAnsi="宋体" w:eastAsia="宋体"/>
                <w:sz w:val="24"/>
              </w:rPr>
              <w:t>(2024年度)</w:t>
            </w:r>
          </w:p>
        </w:tc>
      </w:tr>
      <w:tr w14:paraId="357B3D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E9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801A1A">
            <w:pPr>
              <w:jc w:val="center"/>
            </w:pPr>
            <w:r>
              <w:rPr>
                <w:rFonts w:ascii="宋体" w:hAnsi="宋体" w:eastAsia="宋体"/>
                <w:sz w:val="16"/>
              </w:rPr>
              <w:t>喀什地区（本级）不动产统一登记信息管理平台维护、升级项目</w:t>
            </w:r>
          </w:p>
        </w:tc>
      </w:tr>
      <w:tr w14:paraId="1C5253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8C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AA2AB">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B0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22F7D0">
            <w:pPr>
              <w:jc w:val="center"/>
            </w:pPr>
            <w:r>
              <w:rPr>
                <w:rFonts w:ascii="宋体" w:hAnsi="宋体" w:eastAsia="宋体"/>
                <w:sz w:val="16"/>
              </w:rPr>
              <w:t>新疆维吾尔自治区喀什地区自然资源局</w:t>
            </w:r>
          </w:p>
        </w:tc>
      </w:tr>
      <w:tr w14:paraId="7671A6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48C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1E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B4B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D87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3FA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F74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74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B01D">
            <w:pPr>
              <w:jc w:val="center"/>
            </w:pPr>
            <w:r>
              <w:rPr>
                <w:rFonts w:ascii="宋体" w:hAnsi="宋体" w:eastAsia="宋体"/>
                <w:sz w:val="16"/>
              </w:rPr>
              <w:t>得分</w:t>
            </w:r>
          </w:p>
        </w:tc>
      </w:tr>
      <w:tr w14:paraId="048E6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5C6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B7E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1992">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C215">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70200">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47B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BCA2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26BA">
            <w:pPr>
              <w:jc w:val="center"/>
            </w:pPr>
            <w:r>
              <w:rPr>
                <w:rFonts w:ascii="宋体" w:hAnsi="宋体" w:eastAsia="宋体"/>
                <w:sz w:val="16"/>
              </w:rPr>
              <w:t>10.00分</w:t>
            </w:r>
          </w:p>
        </w:tc>
      </w:tr>
      <w:tr w14:paraId="2DB85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D5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6C2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6FAD">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673EE">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AF736">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0AB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99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ED5C">
            <w:pPr>
              <w:jc w:val="center"/>
            </w:pPr>
            <w:r>
              <w:rPr>
                <w:rFonts w:ascii="宋体" w:hAnsi="宋体" w:eastAsia="宋体"/>
                <w:sz w:val="16"/>
              </w:rPr>
              <w:t>—</w:t>
            </w:r>
          </w:p>
        </w:tc>
      </w:tr>
      <w:tr w14:paraId="3B1F0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7A6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DE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C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2F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AC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FAC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39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DBBD">
            <w:pPr>
              <w:jc w:val="center"/>
            </w:pPr>
            <w:r>
              <w:rPr>
                <w:rFonts w:ascii="宋体" w:hAnsi="宋体" w:eastAsia="宋体"/>
                <w:sz w:val="16"/>
              </w:rPr>
              <w:t>—</w:t>
            </w:r>
          </w:p>
        </w:tc>
      </w:tr>
      <w:tr w14:paraId="545F5E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29D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85D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C49BDA">
            <w:pPr>
              <w:jc w:val="center"/>
            </w:pPr>
            <w:r>
              <w:rPr>
                <w:rFonts w:ascii="宋体" w:hAnsi="宋体" w:eastAsia="宋体"/>
                <w:sz w:val="16"/>
              </w:rPr>
              <w:t>实际完成情况</w:t>
            </w:r>
          </w:p>
        </w:tc>
      </w:tr>
      <w:tr w14:paraId="509A9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923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64BB1">
            <w:pPr>
              <w:jc w:val="both"/>
            </w:pPr>
            <w:r>
              <w:rPr>
                <w:rFonts w:ascii="宋体" w:hAnsi="宋体" w:eastAsia="宋体"/>
                <w:sz w:val="16"/>
              </w:rPr>
              <w:t>对地区（本级）不动产统一登记信息管理平台维护、升级，增强各功能模块效能，缩短系统故障修复处理时间，保障全区居民办理不动产登记业务，有效提高县市不动产登记发证工作审核、统计效率，保障不动产统一登记信息管理平台正常运行。该项目预算资金总额为2.1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5648C9">
            <w:pPr>
              <w:jc w:val="both"/>
            </w:pPr>
            <w:r>
              <w:rPr>
                <w:rFonts w:ascii="宋体" w:hAnsi="宋体" w:eastAsia="宋体"/>
                <w:sz w:val="16"/>
              </w:rPr>
              <w:t>该项目预算资金总额为2.1万元，完成对地区（本级）不动产统一登记信息管理平台2次维护，保障全区居民办理不动产登记业务，有效提高县市不动产登记发证工作效率，保障不动产统一登记信息管理平台正常运行。</w:t>
            </w:r>
          </w:p>
        </w:tc>
      </w:tr>
      <w:tr w14:paraId="5B7546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159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8A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83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8D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9A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04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7E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B5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56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41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6E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A1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02BD">
            <w:pPr>
              <w:jc w:val="center"/>
            </w:pPr>
            <w:r>
              <w:rPr>
                <w:rFonts w:ascii="宋体" w:hAnsi="宋体" w:eastAsia="宋体"/>
                <w:sz w:val="16"/>
              </w:rPr>
              <w:t>偏差原因分析及改进措施</w:t>
            </w:r>
          </w:p>
        </w:tc>
      </w:tr>
      <w:tr w14:paraId="772FB5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414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64F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6C1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ABEF">
            <w:pPr>
              <w:jc w:val="center"/>
            </w:pPr>
            <w:r>
              <w:rPr>
                <w:rFonts w:ascii="宋体" w:hAnsi="宋体" w:eastAsia="宋体"/>
                <w:sz w:val="16"/>
              </w:rPr>
              <w:t>软件维护数量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25A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D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914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C3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67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E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434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8A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A7872">
            <w:pPr>
              <w:jc w:val="center"/>
            </w:pPr>
          </w:p>
        </w:tc>
      </w:tr>
      <w:tr w14:paraId="4FA93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BD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7CB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6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1591">
            <w:pPr>
              <w:jc w:val="center"/>
            </w:pPr>
            <w:r>
              <w:rPr>
                <w:rFonts w:ascii="宋体" w:hAnsi="宋体" w:eastAsia="宋体"/>
                <w:sz w:val="16"/>
              </w:rPr>
              <w:t>系统维护次数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193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A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19B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7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4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89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9DA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68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3B30">
            <w:pPr>
              <w:jc w:val="center"/>
            </w:pPr>
          </w:p>
        </w:tc>
      </w:tr>
      <w:tr w14:paraId="0D685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C1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B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8B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836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F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4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E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A5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E9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89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3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6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53F11">
            <w:pPr>
              <w:jc w:val="center"/>
            </w:pPr>
          </w:p>
        </w:tc>
      </w:tr>
      <w:tr w14:paraId="7DBD6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7E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1E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15F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1E7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2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8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0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4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C2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3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A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3B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5241">
            <w:pPr>
              <w:jc w:val="center"/>
            </w:pPr>
          </w:p>
        </w:tc>
      </w:tr>
      <w:tr w14:paraId="63CA4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69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29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EA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6C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DB0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E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4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F6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3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8A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8FB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94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030E">
            <w:pPr>
              <w:jc w:val="center"/>
            </w:pPr>
          </w:p>
        </w:tc>
      </w:tr>
      <w:tr w14:paraId="79B6E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BD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01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19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3208">
            <w:pPr>
              <w:jc w:val="center"/>
            </w:pPr>
            <w:r>
              <w:rPr>
                <w:rFonts w:ascii="宋体" w:hAnsi="宋体" w:eastAsia="宋体"/>
                <w:sz w:val="16"/>
              </w:rPr>
              <w:t>单次系统维护成本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8C9A">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99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854F">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F9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5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1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2953">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82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C2D6">
            <w:pPr>
              <w:jc w:val="center"/>
            </w:pPr>
          </w:p>
        </w:tc>
      </w:tr>
      <w:tr w14:paraId="10525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93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EE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5E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AA2A">
            <w:pPr>
              <w:jc w:val="center"/>
            </w:pPr>
            <w:r>
              <w:rPr>
                <w:rFonts w:ascii="宋体" w:hAnsi="宋体" w:eastAsia="宋体"/>
                <w:sz w:val="16"/>
              </w:rPr>
              <w:t>全区居民办理不动产登记业务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B1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0A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E9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26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6F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13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C48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E8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8B7B">
            <w:pPr>
              <w:jc w:val="center"/>
            </w:pPr>
          </w:p>
        </w:tc>
      </w:tr>
      <w:tr w14:paraId="30858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87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34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A6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472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B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7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E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7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5B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CB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5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27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3A99">
            <w:pPr>
              <w:jc w:val="center"/>
            </w:pPr>
          </w:p>
        </w:tc>
      </w:tr>
      <w:tr w14:paraId="53425A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5FC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01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317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900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0CD02B"/>
        </w:tc>
      </w:tr>
    </w:tbl>
    <w:p w14:paraId="124911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61DD426">
        <w:tblPrEx>
          <w:tblCellMar>
            <w:top w:w="0" w:type="dxa"/>
            <w:left w:w="108" w:type="dxa"/>
            <w:bottom w:w="0" w:type="dxa"/>
            <w:right w:w="108" w:type="dxa"/>
          </w:tblCellMar>
        </w:tblPrEx>
        <w:tc>
          <w:tcPr>
            <w:tcW w:w="8848" w:type="dxa"/>
            <w:gridSpan w:val="14"/>
            <w:vAlign w:val="center"/>
          </w:tcPr>
          <w:p w14:paraId="200EED4F">
            <w:pPr>
              <w:jc w:val="center"/>
            </w:pPr>
            <w:r>
              <w:rPr>
                <w:rFonts w:ascii="宋体" w:hAnsi="宋体" w:eastAsia="宋体"/>
                <w:sz w:val="24"/>
              </w:rPr>
              <w:t>项目支出绩效自评表</w:t>
            </w:r>
          </w:p>
        </w:tc>
      </w:tr>
      <w:tr w14:paraId="78170EDB">
        <w:tblPrEx>
          <w:tblCellMar>
            <w:top w:w="0" w:type="dxa"/>
            <w:left w:w="108" w:type="dxa"/>
            <w:bottom w:w="0" w:type="dxa"/>
            <w:right w:w="108" w:type="dxa"/>
          </w:tblCellMar>
        </w:tblPrEx>
        <w:tc>
          <w:tcPr>
            <w:tcW w:w="8848" w:type="dxa"/>
            <w:gridSpan w:val="14"/>
            <w:vAlign w:val="center"/>
          </w:tcPr>
          <w:p w14:paraId="1813734F">
            <w:pPr>
              <w:jc w:val="center"/>
            </w:pPr>
            <w:r>
              <w:rPr>
                <w:rFonts w:ascii="宋体" w:hAnsi="宋体" w:eastAsia="宋体"/>
                <w:sz w:val="24"/>
              </w:rPr>
              <w:t>(2024年度)</w:t>
            </w:r>
          </w:p>
        </w:tc>
      </w:tr>
      <w:tr w14:paraId="4CFC9CC4">
        <w:tblPrEx>
          <w:tblCellMar>
            <w:top w:w="0" w:type="dxa"/>
            <w:left w:w="108" w:type="dxa"/>
            <w:bottom w:w="0" w:type="dxa"/>
            <w:right w:w="108" w:type="dxa"/>
          </w:tblCellMar>
        </w:tblPrEx>
        <w:trPr>
          <w:trHeight w:val="699"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7F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08C134">
            <w:pPr>
              <w:jc w:val="center"/>
            </w:pPr>
            <w:r>
              <w:rPr>
                <w:rFonts w:ascii="宋体" w:hAnsi="宋体" w:eastAsia="宋体"/>
                <w:sz w:val="16"/>
              </w:rPr>
              <w:t>喀什本级农村乱占耕地建房问题整治工作项目</w:t>
            </w:r>
          </w:p>
        </w:tc>
      </w:tr>
      <w:tr w14:paraId="62E60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79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2E9C1">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1B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AF2E2A">
            <w:pPr>
              <w:jc w:val="center"/>
            </w:pPr>
            <w:r>
              <w:rPr>
                <w:rFonts w:ascii="宋体" w:hAnsi="宋体" w:eastAsia="宋体"/>
                <w:sz w:val="16"/>
              </w:rPr>
              <w:t>新疆维吾尔自治区喀什地区自然资源局</w:t>
            </w:r>
          </w:p>
        </w:tc>
      </w:tr>
      <w:tr w14:paraId="3C5F6E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5B9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897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B71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14B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9E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F93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E13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1EB2">
            <w:pPr>
              <w:jc w:val="center"/>
            </w:pPr>
            <w:r>
              <w:rPr>
                <w:rFonts w:ascii="宋体" w:hAnsi="宋体" w:eastAsia="宋体"/>
                <w:sz w:val="16"/>
              </w:rPr>
              <w:t>得分</w:t>
            </w:r>
          </w:p>
        </w:tc>
      </w:tr>
      <w:tr w14:paraId="25331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7A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6B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7209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CF4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95BE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CA5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96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6A21">
            <w:pPr>
              <w:jc w:val="center"/>
            </w:pPr>
            <w:r>
              <w:rPr>
                <w:rFonts w:ascii="宋体" w:hAnsi="宋体" w:eastAsia="宋体"/>
                <w:sz w:val="16"/>
              </w:rPr>
              <w:t>10.00分</w:t>
            </w:r>
          </w:p>
        </w:tc>
      </w:tr>
      <w:tr w14:paraId="3D838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223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AA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136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F70C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7558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A8F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E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7B26">
            <w:pPr>
              <w:jc w:val="center"/>
            </w:pPr>
            <w:r>
              <w:rPr>
                <w:rFonts w:ascii="宋体" w:hAnsi="宋体" w:eastAsia="宋体"/>
                <w:sz w:val="16"/>
              </w:rPr>
              <w:t>—</w:t>
            </w:r>
          </w:p>
        </w:tc>
      </w:tr>
      <w:tr w14:paraId="6BC59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70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81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B50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2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676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A4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7DD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FB77">
            <w:pPr>
              <w:jc w:val="center"/>
            </w:pPr>
            <w:r>
              <w:rPr>
                <w:rFonts w:ascii="宋体" w:hAnsi="宋体" w:eastAsia="宋体"/>
                <w:sz w:val="16"/>
              </w:rPr>
              <w:t>—</w:t>
            </w:r>
          </w:p>
        </w:tc>
      </w:tr>
      <w:tr w14:paraId="7EF53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A3F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A78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A4611">
            <w:pPr>
              <w:jc w:val="center"/>
            </w:pPr>
            <w:r>
              <w:rPr>
                <w:rFonts w:ascii="宋体" w:hAnsi="宋体" w:eastAsia="宋体"/>
                <w:sz w:val="16"/>
              </w:rPr>
              <w:t>实际完成情况</w:t>
            </w:r>
          </w:p>
        </w:tc>
      </w:tr>
      <w:tr w14:paraId="11813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770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46853">
            <w:pPr>
              <w:jc w:val="both"/>
            </w:pPr>
            <w:r>
              <w:rPr>
                <w:rFonts w:ascii="宋体" w:hAnsi="宋体" w:eastAsia="宋体"/>
                <w:sz w:val="16"/>
              </w:rPr>
              <w:t>开展国家、自治区下发喀什地区12个县市农村乱占耕地建房（非住宅类）问题核查工作，内业审核图斑数量2152个，图斑整改合格验收率100%，达到分类、分布处置要求。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FF9B9">
            <w:pPr>
              <w:jc w:val="both"/>
            </w:pPr>
            <w:r>
              <w:rPr>
                <w:rFonts w:ascii="宋体" w:hAnsi="宋体" w:eastAsia="宋体"/>
                <w:sz w:val="16"/>
              </w:rPr>
              <w:t>2024年对本年度应完成整改的农村乱占耕地建房2152个图斑，已全部整改到位。此次整改工作切实提高土地资源供给质量和效益，更好地为经济社会高质量发展提供用地保障。</w:t>
            </w:r>
          </w:p>
        </w:tc>
      </w:tr>
      <w:tr w14:paraId="787521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9F4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08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6F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52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EC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5A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86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40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7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90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42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FE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A8DA">
            <w:pPr>
              <w:jc w:val="center"/>
            </w:pPr>
            <w:r>
              <w:rPr>
                <w:rFonts w:ascii="宋体" w:hAnsi="宋体" w:eastAsia="宋体"/>
                <w:sz w:val="16"/>
              </w:rPr>
              <w:t>偏差原因分析及改进措施</w:t>
            </w:r>
          </w:p>
        </w:tc>
      </w:tr>
      <w:tr w14:paraId="5BE9D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3E7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A428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549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89BD">
            <w:pPr>
              <w:jc w:val="center"/>
            </w:pPr>
            <w:r>
              <w:rPr>
                <w:rFonts w:ascii="宋体" w:hAnsi="宋体" w:eastAsia="宋体"/>
                <w:sz w:val="16"/>
              </w:rPr>
              <w:t>监测图斑外业实地调查市县数（个）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FA1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4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984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9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B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B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F735">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E6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49B30">
            <w:pPr>
              <w:jc w:val="center"/>
            </w:pPr>
          </w:p>
        </w:tc>
      </w:tr>
      <w:tr w14:paraId="46AFB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4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74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F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CB79">
            <w:pPr>
              <w:jc w:val="center"/>
            </w:pPr>
            <w:r>
              <w:rPr>
                <w:rFonts w:ascii="宋体" w:hAnsi="宋体" w:eastAsia="宋体"/>
                <w:sz w:val="16"/>
              </w:rPr>
              <w:t>审核图斑数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C0AB">
            <w:pPr>
              <w:jc w:val="center"/>
            </w:pPr>
            <w:r>
              <w:rPr>
                <w:rFonts w:ascii="宋体" w:hAnsi="宋体" w:eastAsia="宋体"/>
                <w:sz w:val="16"/>
              </w:rPr>
              <w:t>&gt;=2152个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B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DD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68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4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6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ADD9">
            <w:pPr>
              <w:jc w:val="center"/>
            </w:pPr>
            <w:r>
              <w:rPr>
                <w:rFonts w:ascii="宋体" w:hAnsi="宋体" w:eastAsia="宋体"/>
                <w:sz w:val="16"/>
              </w:rPr>
              <w:t>=2152个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44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0A063">
            <w:pPr>
              <w:jc w:val="center"/>
            </w:pPr>
          </w:p>
        </w:tc>
      </w:tr>
      <w:tr w14:paraId="1EC8E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EF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17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86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F945">
            <w:pPr>
              <w:jc w:val="center"/>
            </w:pPr>
            <w:r>
              <w:rPr>
                <w:rFonts w:ascii="宋体" w:hAnsi="宋体" w:eastAsia="宋体"/>
                <w:sz w:val="16"/>
              </w:rPr>
              <w:t>图斑整改验收合格率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B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8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4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0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BA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4B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C1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82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DC2D2">
            <w:pPr>
              <w:jc w:val="center"/>
            </w:pPr>
          </w:p>
        </w:tc>
      </w:tr>
      <w:tr w14:paraId="7F6D7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AB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5E6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02E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93AA">
            <w:pPr>
              <w:jc w:val="center"/>
            </w:pPr>
            <w:r>
              <w:rPr>
                <w:rFonts w:ascii="宋体" w:hAnsi="宋体" w:eastAsia="宋体"/>
                <w:sz w:val="16"/>
              </w:rPr>
              <w:t>核查完成及时率（%）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A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8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8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F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2A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A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1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10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E4117">
            <w:pPr>
              <w:jc w:val="center"/>
            </w:pPr>
          </w:p>
        </w:tc>
      </w:tr>
      <w:tr w14:paraId="6BB64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E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31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4B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37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313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3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0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EE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16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11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6BD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A3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0B7D4">
            <w:pPr>
              <w:jc w:val="center"/>
            </w:pPr>
          </w:p>
        </w:tc>
      </w:tr>
      <w:tr w14:paraId="1E5F5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DB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14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88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534A">
            <w:pPr>
              <w:jc w:val="center"/>
            </w:pPr>
            <w:r>
              <w:rPr>
                <w:rFonts w:ascii="宋体" w:hAnsi="宋体" w:eastAsia="宋体"/>
                <w:sz w:val="16"/>
              </w:rPr>
              <w:t>图斑涉及县市平均成本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2B04">
            <w:pPr>
              <w:jc w:val="center"/>
            </w:pPr>
            <w:r>
              <w:rPr>
                <w:rFonts w:ascii="宋体" w:hAnsi="宋体" w:eastAsia="宋体"/>
                <w:sz w:val="16"/>
              </w:rPr>
              <w:t>&lt;=4167元/县市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4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4C4A">
            <w:pPr>
              <w:jc w:val="center"/>
            </w:pPr>
            <w:r>
              <w:rPr>
                <w:rFonts w:ascii="宋体" w:hAnsi="宋体" w:eastAsia="宋体"/>
                <w:sz w:val="16"/>
              </w:rPr>
              <w:t>=4167元/县市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63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3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B9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1F42">
            <w:pPr>
              <w:jc w:val="center"/>
            </w:pPr>
            <w:r>
              <w:rPr>
                <w:rFonts w:ascii="宋体" w:hAnsi="宋体" w:eastAsia="宋体"/>
                <w:sz w:val="16"/>
              </w:rPr>
              <w:t>=4167元/县市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57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AEF3">
            <w:pPr>
              <w:jc w:val="center"/>
            </w:pPr>
          </w:p>
        </w:tc>
      </w:tr>
      <w:tr w14:paraId="1D4F1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18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B5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8E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18F9">
            <w:pPr>
              <w:jc w:val="center"/>
            </w:pPr>
            <w:r>
              <w:rPr>
                <w:rFonts w:ascii="宋体" w:hAnsi="宋体" w:eastAsia="宋体"/>
                <w:sz w:val="16"/>
              </w:rPr>
              <w:t>达到耕地保护目的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74F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D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80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69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23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37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8D7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E3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6A9FE">
            <w:pPr>
              <w:jc w:val="center"/>
            </w:pPr>
          </w:p>
        </w:tc>
      </w:tr>
      <w:tr w14:paraId="1667F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C1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04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E4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259B">
            <w:pPr>
              <w:jc w:val="center"/>
            </w:pPr>
            <w:r>
              <w:rPr>
                <w:rFonts w:ascii="宋体" w:hAnsi="宋体" w:eastAsia="宋体"/>
                <w:sz w:val="16"/>
              </w:rPr>
              <w:t>区域群众满意度（%）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3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D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9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1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74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68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B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D0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0D60">
            <w:pPr>
              <w:jc w:val="center"/>
            </w:pPr>
          </w:p>
        </w:tc>
      </w:tr>
      <w:tr w14:paraId="32AA58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F69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1B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1FE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44C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930971"/>
        </w:tc>
      </w:tr>
    </w:tbl>
    <w:p w14:paraId="7B212E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18F74DF">
        <w:tblPrEx>
          <w:tblCellMar>
            <w:top w:w="0" w:type="dxa"/>
            <w:left w:w="108" w:type="dxa"/>
            <w:bottom w:w="0" w:type="dxa"/>
            <w:right w:w="108" w:type="dxa"/>
          </w:tblCellMar>
        </w:tblPrEx>
        <w:tc>
          <w:tcPr>
            <w:tcW w:w="8848" w:type="dxa"/>
            <w:gridSpan w:val="14"/>
            <w:vAlign w:val="center"/>
          </w:tcPr>
          <w:p w14:paraId="00840EA5">
            <w:pPr>
              <w:jc w:val="center"/>
            </w:pPr>
            <w:r>
              <w:rPr>
                <w:rFonts w:ascii="宋体" w:hAnsi="宋体" w:eastAsia="宋体"/>
                <w:sz w:val="24"/>
              </w:rPr>
              <w:t>项目支出绩效自评表</w:t>
            </w:r>
          </w:p>
        </w:tc>
      </w:tr>
      <w:tr w14:paraId="681918DF">
        <w:tblPrEx>
          <w:tblCellMar>
            <w:top w:w="0" w:type="dxa"/>
            <w:left w:w="108" w:type="dxa"/>
            <w:bottom w:w="0" w:type="dxa"/>
            <w:right w:w="108" w:type="dxa"/>
          </w:tblCellMar>
        </w:tblPrEx>
        <w:tc>
          <w:tcPr>
            <w:tcW w:w="8848" w:type="dxa"/>
            <w:gridSpan w:val="14"/>
            <w:vAlign w:val="center"/>
          </w:tcPr>
          <w:p w14:paraId="5B81AAB3">
            <w:pPr>
              <w:jc w:val="center"/>
            </w:pPr>
            <w:r>
              <w:rPr>
                <w:rFonts w:ascii="宋体" w:hAnsi="宋体" w:eastAsia="宋体"/>
                <w:sz w:val="24"/>
              </w:rPr>
              <w:t>(2024年度)</w:t>
            </w:r>
          </w:p>
        </w:tc>
      </w:tr>
      <w:tr w14:paraId="556FE3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A1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D463CA">
            <w:pPr>
              <w:jc w:val="center"/>
            </w:pPr>
            <w:r>
              <w:rPr>
                <w:rFonts w:ascii="宋体" w:hAnsi="宋体" w:eastAsia="宋体"/>
                <w:sz w:val="16"/>
              </w:rPr>
              <w:t>异地交流挂职干部探亲交通保障费项目</w:t>
            </w:r>
          </w:p>
        </w:tc>
      </w:tr>
      <w:tr w14:paraId="155109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96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2CA74">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1F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A42649">
            <w:pPr>
              <w:jc w:val="center"/>
            </w:pPr>
            <w:r>
              <w:rPr>
                <w:rFonts w:ascii="宋体" w:hAnsi="宋体" w:eastAsia="宋体"/>
                <w:sz w:val="16"/>
              </w:rPr>
              <w:t>新疆维吾尔自治区喀什地区自然资源局</w:t>
            </w:r>
          </w:p>
        </w:tc>
      </w:tr>
      <w:tr w14:paraId="42ADC2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541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DF3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DC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34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1D1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4B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628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BBC5">
            <w:pPr>
              <w:jc w:val="center"/>
            </w:pPr>
            <w:r>
              <w:rPr>
                <w:rFonts w:ascii="宋体" w:hAnsi="宋体" w:eastAsia="宋体"/>
                <w:sz w:val="16"/>
              </w:rPr>
              <w:t>得分</w:t>
            </w:r>
          </w:p>
        </w:tc>
      </w:tr>
      <w:tr w14:paraId="2306E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D31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DB2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58494">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FFC8B">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2AEA">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7D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ADB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7E7A">
            <w:pPr>
              <w:jc w:val="center"/>
            </w:pPr>
            <w:r>
              <w:rPr>
                <w:rFonts w:ascii="宋体" w:hAnsi="宋体" w:eastAsia="宋体"/>
                <w:sz w:val="16"/>
              </w:rPr>
              <w:t>10.00分</w:t>
            </w:r>
          </w:p>
        </w:tc>
      </w:tr>
      <w:tr w14:paraId="096D5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EC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71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F1A2A">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55575">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2FD6C">
            <w:pPr>
              <w:jc w:val="center"/>
            </w:pPr>
            <w:r>
              <w:rPr>
                <w:rFonts w:ascii="宋体" w:hAnsi="宋体" w:eastAsia="宋体"/>
                <w:sz w:val="16"/>
              </w:rPr>
              <w:t>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DA3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2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790D">
            <w:pPr>
              <w:jc w:val="center"/>
            </w:pPr>
            <w:r>
              <w:rPr>
                <w:rFonts w:ascii="宋体" w:hAnsi="宋体" w:eastAsia="宋体"/>
                <w:sz w:val="16"/>
              </w:rPr>
              <w:t>—</w:t>
            </w:r>
          </w:p>
        </w:tc>
      </w:tr>
      <w:tr w14:paraId="5BF12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81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F38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306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9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EB3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3E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89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69FC">
            <w:pPr>
              <w:jc w:val="center"/>
            </w:pPr>
            <w:r>
              <w:rPr>
                <w:rFonts w:ascii="宋体" w:hAnsi="宋体" w:eastAsia="宋体"/>
                <w:sz w:val="16"/>
              </w:rPr>
              <w:t>—</w:t>
            </w:r>
          </w:p>
        </w:tc>
      </w:tr>
      <w:tr w14:paraId="49363E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C94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1BF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BA16A8">
            <w:pPr>
              <w:jc w:val="center"/>
            </w:pPr>
            <w:r>
              <w:rPr>
                <w:rFonts w:ascii="宋体" w:hAnsi="宋体" w:eastAsia="宋体"/>
                <w:sz w:val="16"/>
              </w:rPr>
              <w:t>实际完成情况</w:t>
            </w:r>
          </w:p>
        </w:tc>
      </w:tr>
      <w:tr w14:paraId="4C00A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A28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6A67D">
            <w:pPr>
              <w:jc w:val="both"/>
            </w:pPr>
            <w:r>
              <w:rPr>
                <w:rFonts w:ascii="宋体" w:hAnsi="宋体" w:eastAsia="宋体"/>
                <w:sz w:val="16"/>
              </w:rPr>
              <w:t>本项目旨在为 1 名异地交流挂职干部提供探亲交通费用报销支持，切实解决其往返交流任职地、挂职地与家庭主要居住地之间的交通需求，增强异地交流干部的幸福感与归属感。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B5CAD1">
            <w:pPr>
              <w:jc w:val="both"/>
            </w:pPr>
            <w:r>
              <w:rPr>
                <w:rFonts w:ascii="宋体" w:hAnsi="宋体" w:eastAsia="宋体"/>
                <w:sz w:val="16"/>
              </w:rPr>
              <w:t>本项目完成1名异地交流挂职干部提供探亲2次的交通费用报销，局机关提供了人才支撑，异地交流干部对报销的交通费用很满意。</w:t>
            </w:r>
          </w:p>
        </w:tc>
      </w:tr>
      <w:tr w14:paraId="3448D3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994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4C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35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8C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DA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BA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BF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3B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B8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8F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BC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DB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5B22">
            <w:pPr>
              <w:jc w:val="center"/>
            </w:pPr>
            <w:r>
              <w:rPr>
                <w:rFonts w:ascii="宋体" w:hAnsi="宋体" w:eastAsia="宋体"/>
                <w:sz w:val="16"/>
              </w:rPr>
              <w:t>偏差原因分析及改进措施</w:t>
            </w:r>
          </w:p>
        </w:tc>
      </w:tr>
      <w:tr w14:paraId="11BA15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569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039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CCC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4E97">
            <w:pPr>
              <w:jc w:val="center"/>
            </w:pPr>
            <w:r>
              <w:rPr>
                <w:rFonts w:ascii="宋体" w:hAnsi="宋体" w:eastAsia="宋体"/>
                <w:sz w:val="16"/>
              </w:rPr>
              <w:t>保障异地交流干部人数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57B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1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40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78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02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9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7DA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B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66B16">
            <w:pPr>
              <w:jc w:val="center"/>
            </w:pPr>
          </w:p>
        </w:tc>
      </w:tr>
      <w:tr w14:paraId="13D2E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47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2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B4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0237">
            <w:pPr>
              <w:jc w:val="center"/>
            </w:pPr>
            <w:r>
              <w:rPr>
                <w:rFonts w:ascii="宋体" w:hAnsi="宋体" w:eastAsia="宋体"/>
                <w:sz w:val="16"/>
              </w:rPr>
              <w:t>探亲次数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EFB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8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2D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B8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3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9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B69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9E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42C3">
            <w:pPr>
              <w:jc w:val="center"/>
            </w:pPr>
          </w:p>
        </w:tc>
      </w:tr>
      <w:tr w14:paraId="4BBB2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5C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B1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41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A9B2">
            <w:pPr>
              <w:jc w:val="center"/>
            </w:pPr>
            <w:r>
              <w:rPr>
                <w:rFonts w:ascii="宋体" w:hAnsi="宋体" w:eastAsia="宋体"/>
                <w:sz w:val="16"/>
              </w:rPr>
              <w:t>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7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4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0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5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AB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0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0A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54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97C4">
            <w:pPr>
              <w:jc w:val="center"/>
            </w:pPr>
          </w:p>
        </w:tc>
      </w:tr>
      <w:tr w14:paraId="43D7F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EB4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4F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AD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0847">
            <w:pPr>
              <w:jc w:val="center"/>
            </w:pPr>
            <w:r>
              <w:rPr>
                <w:rFonts w:ascii="宋体" w:hAnsi="宋体" w:eastAsia="宋体"/>
                <w:sz w:val="16"/>
              </w:rPr>
              <w:t>探亲保障时限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404A">
            <w:pPr>
              <w:jc w:val="center"/>
            </w:pPr>
            <w:r>
              <w:rPr>
                <w:rFonts w:ascii="宋体" w:hAnsi="宋体" w:eastAsia="宋体"/>
                <w:sz w:val="16"/>
              </w:rPr>
              <w:t>&lt;=11个月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C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DE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7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D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FD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455A">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E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93657">
            <w:pPr>
              <w:jc w:val="center"/>
            </w:pPr>
          </w:p>
        </w:tc>
      </w:tr>
      <w:tr w14:paraId="1E0E5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E5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D4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E2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E530">
            <w:pPr>
              <w:jc w:val="center"/>
            </w:pPr>
            <w:r>
              <w:rPr>
                <w:rFonts w:ascii="宋体" w:hAnsi="宋体" w:eastAsia="宋体"/>
                <w:sz w:val="16"/>
              </w:rPr>
              <w:t>异地交流干部平均探亲交通费金额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6212">
            <w:pPr>
              <w:jc w:val="center"/>
            </w:pPr>
            <w:r>
              <w:rPr>
                <w:rFonts w:ascii="宋体" w:hAnsi="宋体" w:eastAsia="宋体"/>
                <w:sz w:val="16"/>
              </w:rPr>
              <w:t>&lt;=6813元/次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32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FD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F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D6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7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377C">
            <w:pPr>
              <w:jc w:val="center"/>
            </w:pPr>
            <w:r>
              <w:rPr>
                <w:rFonts w:ascii="宋体" w:hAnsi="宋体" w:eastAsia="宋体"/>
                <w:sz w:val="16"/>
              </w:rPr>
              <w:t>=6813元/次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F68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CB235">
            <w:pPr>
              <w:jc w:val="center"/>
            </w:pPr>
          </w:p>
        </w:tc>
      </w:tr>
      <w:tr w14:paraId="1DE3D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A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4A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A8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DF4E">
            <w:pPr>
              <w:jc w:val="center"/>
            </w:pPr>
            <w:r>
              <w:rPr>
                <w:rFonts w:ascii="宋体" w:hAnsi="宋体" w:eastAsia="宋体"/>
                <w:sz w:val="16"/>
              </w:rPr>
              <w:t>提供人才支撑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3A55">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3F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72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2B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CC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D5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911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4D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A4E58">
            <w:pPr>
              <w:jc w:val="center"/>
            </w:pPr>
          </w:p>
        </w:tc>
      </w:tr>
      <w:tr w14:paraId="35AA2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45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97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AF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169A">
            <w:pPr>
              <w:jc w:val="center"/>
            </w:pPr>
            <w:r>
              <w:rPr>
                <w:rFonts w:ascii="宋体" w:hAnsi="宋体" w:eastAsia="宋体"/>
                <w:sz w:val="16"/>
              </w:rPr>
              <w:t>异地交流干部满意度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0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8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7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0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93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5C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9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60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A39AB">
            <w:pPr>
              <w:jc w:val="center"/>
            </w:pPr>
          </w:p>
        </w:tc>
      </w:tr>
      <w:tr w14:paraId="01800F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9DE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EC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D97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E5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286BEE"/>
        </w:tc>
      </w:tr>
    </w:tbl>
    <w:p w14:paraId="40BABA05">
      <w:r>
        <w:br w:type="page"/>
      </w:r>
    </w:p>
    <w:p w14:paraId="742EA678">
      <w:pPr>
        <w:spacing w:line="640" w:lineRule="exact"/>
        <w:ind w:firstLine="640"/>
        <w:jc w:val="both"/>
        <w:outlineLvl w:val="2"/>
      </w:pPr>
      <w:r>
        <w:rPr>
          <w:rFonts w:ascii="黑体" w:hAnsi="黑体" w:eastAsia="黑体"/>
          <w:sz w:val="32"/>
        </w:rPr>
        <w:t>十二、其他需说明的事项</w:t>
      </w:r>
    </w:p>
    <w:p w14:paraId="6AC7791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项目1个，全年预算数48万元，全年执行数48万元。</w:t>
      </w:r>
      <w:bookmarkStart w:id="0" w:name="_GoBack"/>
      <w:bookmarkEnd w:id="0"/>
    </w:p>
    <w:p w14:paraId="047E32FD">
      <w:r>
        <w:br w:type="page"/>
      </w:r>
    </w:p>
    <w:p w14:paraId="2FF776BE">
      <w:pPr>
        <w:spacing w:line="240" w:lineRule="auto"/>
        <w:jc w:val="center"/>
        <w:outlineLvl w:val="1"/>
      </w:pPr>
      <w:r>
        <w:rPr>
          <w:rFonts w:ascii="黑体" w:hAnsi="黑体" w:eastAsia="黑体"/>
          <w:sz w:val="32"/>
        </w:rPr>
        <w:t>第三部分 专业名词解释</w:t>
      </w:r>
    </w:p>
    <w:p w14:paraId="5362D2F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FE8F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A60AC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6F35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41E47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96CD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2BD1C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02DF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EBD1D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E5672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ABF46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FA0B1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BE5C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4BB7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78EC02">
      <w:r>
        <w:br w:type="page"/>
      </w:r>
    </w:p>
    <w:p w14:paraId="2C5E5A7D">
      <w:pPr>
        <w:spacing w:line="240" w:lineRule="auto"/>
        <w:jc w:val="center"/>
        <w:outlineLvl w:val="1"/>
      </w:pPr>
      <w:r>
        <w:rPr>
          <w:rFonts w:ascii="黑体" w:hAnsi="黑体" w:eastAsia="黑体"/>
          <w:sz w:val="32"/>
        </w:rPr>
        <w:t>第四部分 部门决算报表（见附表）</w:t>
      </w:r>
    </w:p>
    <w:p w14:paraId="4C342C57">
      <w:pPr>
        <w:spacing w:line="240" w:lineRule="auto"/>
        <w:ind w:firstLine="640"/>
        <w:jc w:val="both"/>
      </w:pPr>
      <w:r>
        <w:rPr>
          <w:rFonts w:ascii="仿宋_GB2312" w:hAnsi="仿宋_GB2312" w:eastAsia="仿宋_GB2312"/>
          <w:b w:val="0"/>
          <w:sz w:val="32"/>
        </w:rPr>
        <w:t>一、《收入支出决算总表》</w:t>
      </w:r>
    </w:p>
    <w:p w14:paraId="0AB51597">
      <w:pPr>
        <w:spacing w:line="240" w:lineRule="auto"/>
        <w:ind w:firstLine="640"/>
        <w:jc w:val="both"/>
      </w:pPr>
      <w:r>
        <w:rPr>
          <w:rFonts w:ascii="仿宋_GB2312" w:hAnsi="仿宋_GB2312" w:eastAsia="仿宋_GB2312"/>
          <w:b w:val="0"/>
          <w:sz w:val="32"/>
        </w:rPr>
        <w:t>二、《收入决算表》</w:t>
      </w:r>
    </w:p>
    <w:p w14:paraId="5B940723">
      <w:pPr>
        <w:spacing w:line="240" w:lineRule="auto"/>
        <w:ind w:firstLine="640"/>
        <w:jc w:val="both"/>
      </w:pPr>
      <w:r>
        <w:rPr>
          <w:rFonts w:ascii="仿宋_GB2312" w:hAnsi="仿宋_GB2312" w:eastAsia="仿宋_GB2312"/>
          <w:b w:val="0"/>
          <w:sz w:val="32"/>
        </w:rPr>
        <w:t>三、《支出决算表》</w:t>
      </w:r>
    </w:p>
    <w:p w14:paraId="7E376E75">
      <w:pPr>
        <w:spacing w:line="240" w:lineRule="auto"/>
        <w:ind w:firstLine="640"/>
        <w:jc w:val="both"/>
      </w:pPr>
      <w:r>
        <w:rPr>
          <w:rFonts w:ascii="仿宋_GB2312" w:hAnsi="仿宋_GB2312" w:eastAsia="仿宋_GB2312"/>
          <w:b w:val="0"/>
          <w:sz w:val="32"/>
        </w:rPr>
        <w:t>四、《财政拨款收入支出决算总表》</w:t>
      </w:r>
    </w:p>
    <w:p w14:paraId="58FA11EA">
      <w:pPr>
        <w:spacing w:line="240" w:lineRule="auto"/>
        <w:ind w:firstLine="640"/>
        <w:jc w:val="both"/>
      </w:pPr>
      <w:r>
        <w:rPr>
          <w:rFonts w:ascii="仿宋_GB2312" w:hAnsi="仿宋_GB2312" w:eastAsia="仿宋_GB2312"/>
          <w:b w:val="0"/>
          <w:sz w:val="32"/>
        </w:rPr>
        <w:t>五、《一般公共预算财政拨款支出决算表》</w:t>
      </w:r>
    </w:p>
    <w:p w14:paraId="407F47E5">
      <w:pPr>
        <w:spacing w:line="240" w:lineRule="auto"/>
        <w:ind w:firstLine="640"/>
        <w:jc w:val="both"/>
      </w:pPr>
      <w:r>
        <w:rPr>
          <w:rFonts w:ascii="仿宋_GB2312" w:hAnsi="仿宋_GB2312" w:eastAsia="仿宋_GB2312"/>
          <w:b w:val="0"/>
          <w:sz w:val="32"/>
        </w:rPr>
        <w:t>六、《一般公共预算财政拨款基本支出决算表》</w:t>
      </w:r>
    </w:p>
    <w:p w14:paraId="48D6BA7F">
      <w:pPr>
        <w:spacing w:line="240" w:lineRule="auto"/>
        <w:ind w:firstLine="640"/>
        <w:jc w:val="both"/>
      </w:pPr>
      <w:r>
        <w:rPr>
          <w:rFonts w:ascii="仿宋_GB2312" w:hAnsi="仿宋_GB2312" w:eastAsia="仿宋_GB2312"/>
          <w:b w:val="0"/>
          <w:sz w:val="32"/>
        </w:rPr>
        <w:t>七、《政府性基金预算财政拨款收入支出决算表》</w:t>
      </w:r>
    </w:p>
    <w:p w14:paraId="3C13D92D">
      <w:pPr>
        <w:spacing w:line="240" w:lineRule="auto"/>
        <w:ind w:firstLine="640"/>
        <w:jc w:val="both"/>
      </w:pPr>
      <w:r>
        <w:rPr>
          <w:rFonts w:ascii="仿宋_GB2312" w:hAnsi="仿宋_GB2312" w:eastAsia="仿宋_GB2312"/>
          <w:b w:val="0"/>
          <w:sz w:val="32"/>
        </w:rPr>
        <w:t>八、《国有资本经营预算财政拨款收入支出决算表》</w:t>
      </w:r>
    </w:p>
    <w:p w14:paraId="2C520489">
      <w:pPr>
        <w:spacing w:line="240" w:lineRule="auto"/>
        <w:ind w:firstLine="640"/>
        <w:jc w:val="both"/>
      </w:pPr>
      <w:r>
        <w:rPr>
          <w:rFonts w:ascii="仿宋_GB2312" w:hAnsi="仿宋_GB2312" w:eastAsia="仿宋_GB2312"/>
          <w:b w:val="0"/>
          <w:sz w:val="32"/>
        </w:rPr>
        <w:t>九、《财政拨款“三公”经费支出决算表》</w:t>
      </w:r>
    </w:p>
    <w:p w14:paraId="2D3B894D">
      <w:pPr>
        <w:spacing w:line="240" w:lineRule="auto"/>
        <w:ind w:firstLine="640"/>
        <w:jc w:val="both"/>
      </w:pPr>
    </w:p>
    <w:p w14:paraId="364591C4">
      <w:pPr>
        <w:spacing w:line="240" w:lineRule="auto"/>
        <w:ind w:firstLine="640"/>
        <w:jc w:val="both"/>
      </w:pPr>
    </w:p>
    <w:p w14:paraId="3A745CCA">
      <w:pPr>
        <w:spacing w:line="240" w:lineRule="auto"/>
        <w:ind w:firstLine="640"/>
        <w:jc w:val="both"/>
      </w:pPr>
    </w:p>
    <w:p w14:paraId="7F13F6FE">
      <w:pPr>
        <w:spacing w:line="240" w:lineRule="auto"/>
        <w:ind w:firstLine="640"/>
        <w:jc w:val="both"/>
      </w:pPr>
    </w:p>
    <w:p w14:paraId="6B83CD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BF691C-69A4-4B09-AEC1-009E1F62A7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C0749C1-A069-4255-B592-7A991E86A6BE}"/>
  </w:font>
  <w:font w:name="方正小标宋_GBK">
    <w:panose1 w:val="02000000000000000000"/>
    <w:charset w:val="86"/>
    <w:family w:val="script"/>
    <w:pitch w:val="default"/>
    <w:sig w:usb0="A00002BF" w:usb1="38CF7CFA" w:usb2="00082016" w:usb3="00000000" w:csb0="00040001" w:csb1="00000000"/>
    <w:embedRegular r:id="rId3" w:fontKey="{4DF7E01D-C4E8-4675-AF40-42FB932D353B}"/>
  </w:font>
  <w:font w:name="楷体_GB2312">
    <w:panose1 w:val="02010609030101010101"/>
    <w:charset w:val="86"/>
    <w:family w:val="auto"/>
    <w:pitch w:val="default"/>
    <w:sig w:usb0="00000001" w:usb1="080E0000" w:usb2="00000000" w:usb3="00000000" w:csb0="00040000" w:csb1="00000000"/>
    <w:embedRegular r:id="rId4" w:fontKey="{91B26D70-BC31-466E-8BBF-5C6E0178031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F652DD"/>
    <w:rsid w:val="06792773"/>
    <w:rsid w:val="09A729D8"/>
    <w:rsid w:val="0A3C58E8"/>
    <w:rsid w:val="0A7B4867"/>
    <w:rsid w:val="0B8C3ECC"/>
    <w:rsid w:val="0C3613A3"/>
    <w:rsid w:val="0C7227A7"/>
    <w:rsid w:val="0DCA6EF7"/>
    <w:rsid w:val="0E4B1576"/>
    <w:rsid w:val="0EA04331"/>
    <w:rsid w:val="0F9811B3"/>
    <w:rsid w:val="11E15093"/>
    <w:rsid w:val="120E0809"/>
    <w:rsid w:val="120F1DE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751F6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A46541"/>
    <w:rsid w:val="50DB5F45"/>
    <w:rsid w:val="52F92565"/>
    <w:rsid w:val="543D17CB"/>
    <w:rsid w:val="55DA564E"/>
    <w:rsid w:val="56E07045"/>
    <w:rsid w:val="583059FA"/>
    <w:rsid w:val="587E6212"/>
    <w:rsid w:val="5AE60173"/>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93F0C"/>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8217</Words>
  <Characters>9390</Characters>
  <Lines>0</Lines>
  <Paragraphs>0</Paragraphs>
  <TotalTime>6</TotalTime>
  <ScaleCrop>false</ScaleCrop>
  <LinksUpToDate>false</LinksUpToDate>
  <CharactersWithSpaces>9398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