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104" w:line="222" w:lineRule="auto"/>
        <w:ind w:left="14"/>
        <w:rPr>
          <w:rFonts w:hint="eastAsia" w:eastAsia="仿宋"/>
          <w:lang w:eastAsia="zh-CN"/>
        </w:rPr>
      </w:pPr>
      <w:r>
        <w:rPr>
          <w:spacing w:val="24"/>
        </w:rPr>
        <w:t>附件1</w:t>
      </w:r>
      <w:r>
        <w:rPr>
          <w:rFonts w:hint="eastAsia"/>
          <w:spacing w:val="24"/>
          <w:lang w:eastAsia="zh-CN"/>
        </w:rPr>
        <w:t>：</w:t>
      </w:r>
    </w:p>
    <w:p>
      <w:pPr>
        <w:spacing w:before="111" w:line="219" w:lineRule="auto"/>
        <w:ind w:left="2529"/>
        <w:rPr>
          <w:rFonts w:ascii="宋体" w:hAnsi="宋体" w:eastAsia="宋体" w:cs="宋体"/>
          <w:sz w:val="35"/>
          <w:szCs w:val="35"/>
        </w:rPr>
      </w:pPr>
      <w:bookmarkStart w:id="0" w:name="_GoBack"/>
      <w:r>
        <w:rPr>
          <w:rFonts w:ascii="宋体" w:hAnsi="宋体" w:eastAsia="宋体" w:cs="宋体"/>
          <w:b/>
          <w:bCs/>
          <w:spacing w:val="-17"/>
          <w:sz w:val="35"/>
          <w:szCs w:val="35"/>
        </w:rPr>
        <w:t>不合格原材料抽检汇总表</w:t>
      </w:r>
    </w:p>
    <w:bookmarkEnd w:id="0"/>
    <w:p>
      <w:pPr>
        <w:spacing w:before="70"/>
      </w:pPr>
    </w:p>
    <w:p>
      <w:pPr>
        <w:spacing w:before="69"/>
      </w:pPr>
    </w:p>
    <w:tbl>
      <w:tblPr>
        <w:tblStyle w:val="8"/>
        <w:tblW w:w="88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3226"/>
        <w:gridCol w:w="789"/>
        <w:gridCol w:w="659"/>
        <w:gridCol w:w="1818"/>
        <w:gridCol w:w="18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485" w:type="dxa"/>
            <w:textDirection w:val="tbRlV"/>
            <w:vAlign w:val="center"/>
          </w:tcPr>
          <w:p>
            <w:pPr>
              <w:pStyle w:val="7"/>
              <w:spacing w:before="152" w:line="199" w:lineRule="auto"/>
              <w:ind w:left="114"/>
              <w:jc w:val="both"/>
            </w:pPr>
            <w:r>
              <w:t>序号</w:t>
            </w:r>
          </w:p>
        </w:tc>
        <w:tc>
          <w:tcPr>
            <w:tcW w:w="3226" w:type="dxa"/>
            <w:vAlign w:val="center"/>
          </w:tcPr>
          <w:p>
            <w:pPr>
              <w:spacing w:line="446" w:lineRule="auto"/>
              <w:jc w:val="both"/>
              <w:rPr>
                <w:rFonts w:ascii="Arial"/>
                <w:sz w:val="21"/>
              </w:rPr>
            </w:pPr>
          </w:p>
          <w:p>
            <w:pPr>
              <w:pStyle w:val="7"/>
              <w:spacing w:before="65" w:line="220" w:lineRule="auto"/>
              <w:ind w:left="1200"/>
              <w:jc w:val="both"/>
            </w:pPr>
            <w:r>
              <w:rPr>
                <w:spacing w:val="2"/>
              </w:rPr>
              <w:t>项目名称</w:t>
            </w:r>
          </w:p>
        </w:tc>
        <w:tc>
          <w:tcPr>
            <w:tcW w:w="789" w:type="dxa"/>
            <w:vAlign w:val="center"/>
          </w:tcPr>
          <w:p>
            <w:pPr>
              <w:pStyle w:val="7"/>
              <w:spacing w:before="253" w:line="219" w:lineRule="auto"/>
              <w:ind w:left="84"/>
              <w:jc w:val="both"/>
            </w:pPr>
            <w:r>
              <w:rPr>
                <w:spacing w:val="-3"/>
              </w:rPr>
              <w:t>不合格</w:t>
            </w:r>
          </w:p>
          <w:p>
            <w:pPr>
              <w:pStyle w:val="7"/>
              <w:spacing w:before="291" w:line="219" w:lineRule="auto"/>
              <w:ind w:left="84"/>
              <w:jc w:val="both"/>
            </w:pPr>
            <w:r>
              <w:rPr>
                <w:spacing w:val="-3"/>
              </w:rPr>
              <w:t>原材料</w:t>
            </w:r>
          </w:p>
        </w:tc>
        <w:tc>
          <w:tcPr>
            <w:tcW w:w="659" w:type="dxa"/>
            <w:vAlign w:val="center"/>
          </w:tcPr>
          <w:p>
            <w:pPr>
              <w:pStyle w:val="7"/>
              <w:spacing w:before="263" w:line="360" w:lineRule="auto"/>
              <w:ind w:left="124" w:right="35" w:hanging="100"/>
              <w:jc w:val="both"/>
            </w:pPr>
            <w:r>
              <w:rPr>
                <w:spacing w:val="-4"/>
              </w:rPr>
              <w:t>不合格</w:t>
            </w:r>
            <w:r>
              <w:rPr>
                <w:spacing w:val="-3"/>
              </w:rPr>
              <w:t>指标</w:t>
            </w:r>
          </w:p>
        </w:tc>
        <w:tc>
          <w:tcPr>
            <w:tcW w:w="1818" w:type="dxa"/>
            <w:vAlign w:val="center"/>
          </w:tcPr>
          <w:p>
            <w:pPr>
              <w:spacing w:line="456" w:lineRule="auto"/>
              <w:jc w:val="both"/>
              <w:rPr>
                <w:rFonts w:ascii="Arial"/>
                <w:sz w:val="21"/>
              </w:rPr>
            </w:pPr>
          </w:p>
          <w:p>
            <w:pPr>
              <w:pStyle w:val="7"/>
              <w:spacing w:before="65" w:line="220" w:lineRule="auto"/>
              <w:ind w:left="505"/>
              <w:jc w:val="both"/>
            </w:pPr>
            <w:r>
              <w:rPr>
                <w:spacing w:val="-2"/>
              </w:rPr>
              <w:t>施工单位</w:t>
            </w:r>
          </w:p>
        </w:tc>
        <w:tc>
          <w:tcPr>
            <w:tcW w:w="1823" w:type="dxa"/>
            <w:vAlign w:val="center"/>
          </w:tcPr>
          <w:p>
            <w:pPr>
              <w:spacing w:line="436" w:lineRule="auto"/>
              <w:jc w:val="both"/>
              <w:rPr>
                <w:rFonts w:ascii="Arial"/>
                <w:sz w:val="21"/>
              </w:rPr>
            </w:pPr>
          </w:p>
          <w:p>
            <w:pPr>
              <w:pStyle w:val="7"/>
              <w:spacing w:before="65" w:line="220" w:lineRule="auto"/>
              <w:ind w:left="507"/>
              <w:jc w:val="both"/>
            </w:pPr>
            <w:r>
              <w:rPr>
                <w:spacing w:val="-2"/>
              </w:rPr>
              <w:t>监理单位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485" w:type="dxa"/>
            <w:vAlign w:val="center"/>
          </w:tcPr>
          <w:p>
            <w:pPr>
              <w:pStyle w:val="7"/>
              <w:spacing w:before="65" w:line="241" w:lineRule="auto"/>
              <w:ind w:left="185"/>
              <w:jc w:val="both"/>
            </w:pPr>
            <w:r>
              <w:t>1</w:t>
            </w:r>
          </w:p>
        </w:tc>
        <w:tc>
          <w:tcPr>
            <w:tcW w:w="3226" w:type="dxa"/>
            <w:vAlign w:val="center"/>
          </w:tcPr>
          <w:p>
            <w:pPr>
              <w:pStyle w:val="7"/>
              <w:spacing w:before="65" w:line="419" w:lineRule="auto"/>
              <w:ind w:left="699" w:right="106" w:hanging="599"/>
              <w:jc w:val="both"/>
            </w:pPr>
            <w:r>
              <w:t>喀什市多来特巴格乡2026年农村道</w:t>
            </w:r>
            <w:r>
              <w:rPr>
                <w:spacing w:val="4"/>
              </w:rPr>
              <w:t>路提升改造工程项目</w:t>
            </w:r>
          </w:p>
        </w:tc>
        <w:tc>
          <w:tcPr>
            <w:tcW w:w="789" w:type="dxa"/>
            <w:vAlign w:val="center"/>
          </w:tcPr>
          <w:p>
            <w:pPr>
              <w:pStyle w:val="7"/>
              <w:spacing w:before="65" w:line="221" w:lineRule="auto"/>
              <w:ind w:left="84"/>
              <w:jc w:val="both"/>
            </w:pPr>
            <w:r>
              <w:rPr>
                <w:spacing w:val="3"/>
              </w:rPr>
              <w:t>级配砾</w:t>
            </w:r>
          </w:p>
          <w:p>
            <w:pPr>
              <w:pStyle w:val="7"/>
              <w:spacing w:before="281" w:line="222" w:lineRule="auto"/>
              <w:ind w:left="283"/>
              <w:jc w:val="both"/>
            </w:pPr>
            <w:r>
              <w:t>石</w:t>
            </w:r>
          </w:p>
        </w:tc>
        <w:tc>
          <w:tcPr>
            <w:tcW w:w="659" w:type="dxa"/>
            <w:vAlign w:val="center"/>
          </w:tcPr>
          <w:p>
            <w:pPr>
              <w:pStyle w:val="7"/>
              <w:spacing w:before="65" w:line="219" w:lineRule="auto"/>
              <w:jc w:val="both"/>
            </w:pPr>
            <w:r>
              <w:rPr>
                <w:spacing w:val="-3"/>
              </w:rPr>
              <w:t>筛分</w:t>
            </w:r>
          </w:p>
        </w:tc>
        <w:tc>
          <w:tcPr>
            <w:tcW w:w="1818" w:type="dxa"/>
            <w:vAlign w:val="center"/>
          </w:tcPr>
          <w:p>
            <w:pPr>
              <w:pStyle w:val="7"/>
              <w:spacing w:before="65" w:line="419" w:lineRule="auto"/>
              <w:ind w:left="205" w:hanging="190"/>
              <w:jc w:val="both"/>
            </w:pPr>
            <w:r>
              <w:rPr>
                <w:spacing w:val="-1"/>
              </w:rPr>
              <w:t>新疆长科坤双工程建</w:t>
            </w:r>
            <w:r>
              <w:rPr>
                <w:spacing w:val="3"/>
              </w:rPr>
              <w:t>设有限责任公司</w:t>
            </w:r>
          </w:p>
        </w:tc>
        <w:tc>
          <w:tcPr>
            <w:tcW w:w="1823" w:type="dxa"/>
            <w:vAlign w:val="center"/>
          </w:tcPr>
          <w:p>
            <w:pPr>
              <w:pStyle w:val="7"/>
              <w:spacing w:before="65" w:line="358" w:lineRule="auto"/>
              <w:ind w:left="308" w:right="88" w:hanging="200"/>
              <w:jc w:val="both"/>
            </w:pPr>
            <w:r>
              <w:rPr>
                <w:spacing w:val="2"/>
              </w:rPr>
              <w:t>首盛国际工程咨询</w:t>
            </w:r>
            <w:r>
              <w:rPr>
                <w:spacing w:val="4"/>
              </w:rPr>
              <w:t>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</w:trPr>
        <w:tc>
          <w:tcPr>
            <w:tcW w:w="485" w:type="dxa"/>
            <w:vAlign w:val="center"/>
          </w:tcPr>
          <w:p>
            <w:pPr>
              <w:pStyle w:val="7"/>
              <w:spacing w:before="65" w:line="241" w:lineRule="auto"/>
              <w:ind w:left="185"/>
              <w:jc w:val="both"/>
            </w:pPr>
            <w:r>
              <w:t>2</w:t>
            </w:r>
          </w:p>
        </w:tc>
        <w:tc>
          <w:tcPr>
            <w:tcW w:w="3226" w:type="dxa"/>
            <w:vAlign w:val="center"/>
          </w:tcPr>
          <w:p>
            <w:pPr>
              <w:pStyle w:val="7"/>
              <w:spacing w:before="65" w:line="219" w:lineRule="auto"/>
              <w:ind w:left="100"/>
              <w:jc w:val="both"/>
            </w:pPr>
            <w:r>
              <w:t>喀什市帕哈太克里乡2026年农村道</w:t>
            </w:r>
          </w:p>
          <w:p>
            <w:pPr>
              <w:pStyle w:val="7"/>
              <w:spacing w:before="294" w:line="219" w:lineRule="auto"/>
              <w:ind w:left="700"/>
              <w:jc w:val="both"/>
            </w:pPr>
            <w:r>
              <w:rPr>
                <w:spacing w:val="4"/>
              </w:rPr>
              <w:t>路建设以工代赈项目</w:t>
            </w:r>
          </w:p>
        </w:tc>
        <w:tc>
          <w:tcPr>
            <w:tcW w:w="789" w:type="dxa"/>
            <w:vAlign w:val="center"/>
          </w:tcPr>
          <w:p>
            <w:pPr>
              <w:pStyle w:val="7"/>
              <w:spacing w:before="65" w:line="221" w:lineRule="auto"/>
              <w:ind w:left="84"/>
              <w:jc w:val="both"/>
            </w:pPr>
            <w:r>
              <w:rPr>
                <w:spacing w:val="3"/>
              </w:rPr>
              <w:t>级配砾</w:t>
            </w:r>
          </w:p>
          <w:p>
            <w:pPr>
              <w:pStyle w:val="7"/>
              <w:spacing w:before="291" w:line="222" w:lineRule="auto"/>
              <w:ind w:left="283"/>
              <w:jc w:val="both"/>
            </w:pPr>
            <w:r>
              <w:t>石</w:t>
            </w:r>
          </w:p>
        </w:tc>
        <w:tc>
          <w:tcPr>
            <w:tcW w:w="659" w:type="dxa"/>
            <w:vAlign w:val="center"/>
          </w:tcPr>
          <w:p>
            <w:pPr>
              <w:pStyle w:val="7"/>
              <w:spacing w:before="65" w:line="219" w:lineRule="auto"/>
              <w:ind w:left="125"/>
              <w:jc w:val="both"/>
            </w:pPr>
            <w:r>
              <w:rPr>
                <w:spacing w:val="-3"/>
              </w:rPr>
              <w:t>筛分</w:t>
            </w:r>
          </w:p>
        </w:tc>
        <w:tc>
          <w:tcPr>
            <w:tcW w:w="1818" w:type="dxa"/>
            <w:vAlign w:val="center"/>
          </w:tcPr>
          <w:p>
            <w:pPr>
              <w:pStyle w:val="7"/>
              <w:spacing w:before="65" w:line="219" w:lineRule="auto"/>
              <w:jc w:val="both"/>
            </w:pPr>
            <w:r>
              <w:rPr>
                <w:spacing w:val="-1"/>
              </w:rPr>
              <w:t>新疆冠格久信建设工</w:t>
            </w:r>
          </w:p>
          <w:p>
            <w:pPr>
              <w:pStyle w:val="7"/>
              <w:spacing w:before="293" w:line="220" w:lineRule="auto"/>
              <w:ind w:left="406"/>
              <w:jc w:val="both"/>
            </w:pPr>
            <w:r>
              <w:rPr>
                <w:spacing w:val="5"/>
              </w:rPr>
              <w:t>程有限公司</w:t>
            </w:r>
          </w:p>
        </w:tc>
        <w:tc>
          <w:tcPr>
            <w:tcW w:w="1823" w:type="dxa"/>
            <w:vAlign w:val="center"/>
          </w:tcPr>
          <w:p>
            <w:pPr>
              <w:pStyle w:val="7"/>
              <w:spacing w:before="65" w:line="219" w:lineRule="auto"/>
              <w:ind w:left="108"/>
              <w:jc w:val="both"/>
            </w:pPr>
            <w:r>
              <w:rPr>
                <w:spacing w:val="2"/>
              </w:rPr>
              <w:t>新疆磐实工程咨询</w:t>
            </w:r>
          </w:p>
          <w:p>
            <w:pPr>
              <w:pStyle w:val="7"/>
              <w:spacing w:before="284" w:line="220" w:lineRule="auto"/>
              <w:ind w:left="507"/>
              <w:jc w:val="both"/>
            </w:pPr>
            <w:r>
              <w:rPr>
                <w:spacing w:val="6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485" w:type="dxa"/>
            <w:vAlign w:val="center"/>
          </w:tcPr>
          <w:p>
            <w:pPr>
              <w:pStyle w:val="7"/>
              <w:spacing w:before="65"/>
              <w:ind w:left="185"/>
              <w:jc w:val="both"/>
            </w:pPr>
            <w:r>
              <w:t>3</w:t>
            </w:r>
          </w:p>
        </w:tc>
        <w:tc>
          <w:tcPr>
            <w:tcW w:w="3226" w:type="dxa"/>
            <w:vAlign w:val="center"/>
          </w:tcPr>
          <w:p>
            <w:pPr>
              <w:pStyle w:val="7"/>
              <w:spacing w:before="65" w:line="219" w:lineRule="auto"/>
              <w:ind w:left="100"/>
              <w:jc w:val="both"/>
              <w:rPr>
                <w:rFonts w:hint="eastAsia" w:eastAsia="宋体"/>
                <w:lang w:eastAsia="zh-CN"/>
              </w:rPr>
            </w:pPr>
            <w:r>
              <w:rPr>
                <w:spacing w:val="2"/>
              </w:rPr>
              <w:t>2026年农村公路车购税</w:t>
            </w:r>
            <w:r>
              <w:rPr>
                <w:rFonts w:hint="eastAsia"/>
                <w:spacing w:val="2"/>
                <w:lang w:eastAsia="zh-CN"/>
              </w:rPr>
              <w:t>（</w:t>
            </w:r>
            <w:r>
              <w:rPr>
                <w:spacing w:val="2"/>
              </w:rPr>
              <w:t>以奖代补</w:t>
            </w:r>
            <w:r>
              <w:rPr>
                <w:rFonts w:hint="eastAsia"/>
                <w:spacing w:val="2"/>
                <w:lang w:eastAsia="zh-CN"/>
              </w:rPr>
              <w:t>）</w:t>
            </w:r>
            <w:r>
              <w:rPr>
                <w:spacing w:val="3"/>
              </w:rPr>
              <w:t>切</w:t>
            </w:r>
            <w:r>
              <w:rPr>
                <w:rFonts w:hint="eastAsia"/>
                <w:spacing w:val="3"/>
                <w:lang w:eastAsia="zh-CN"/>
              </w:rPr>
              <w:t>块</w:t>
            </w:r>
            <w:r>
              <w:rPr>
                <w:spacing w:val="3"/>
              </w:rPr>
              <w:t>资金等</w:t>
            </w:r>
            <w:r>
              <w:rPr>
                <w:rFonts w:hint="eastAsia"/>
                <w:spacing w:val="3"/>
                <w:lang w:eastAsia="zh-CN"/>
              </w:rPr>
              <w:t>道</w:t>
            </w:r>
            <w:r>
              <w:rPr>
                <w:spacing w:val="3"/>
              </w:rPr>
              <w:t>路改造建设项目</w:t>
            </w:r>
          </w:p>
        </w:tc>
        <w:tc>
          <w:tcPr>
            <w:tcW w:w="789" w:type="dxa"/>
            <w:vAlign w:val="center"/>
          </w:tcPr>
          <w:p>
            <w:pPr>
              <w:pStyle w:val="7"/>
              <w:spacing w:before="65" w:line="221" w:lineRule="auto"/>
              <w:ind w:left="84"/>
              <w:jc w:val="both"/>
            </w:pPr>
            <w:r>
              <w:rPr>
                <w:spacing w:val="3"/>
              </w:rPr>
              <w:t>级配砾</w:t>
            </w:r>
          </w:p>
          <w:p>
            <w:pPr>
              <w:pStyle w:val="7"/>
              <w:spacing w:before="291" w:line="222" w:lineRule="auto"/>
              <w:ind w:left="283"/>
              <w:jc w:val="both"/>
            </w:pPr>
            <w:r>
              <w:t>石</w:t>
            </w:r>
          </w:p>
        </w:tc>
        <w:tc>
          <w:tcPr>
            <w:tcW w:w="659" w:type="dxa"/>
            <w:vAlign w:val="center"/>
          </w:tcPr>
          <w:p>
            <w:pPr>
              <w:pStyle w:val="7"/>
              <w:spacing w:before="65" w:line="219" w:lineRule="auto"/>
              <w:ind w:left="125"/>
              <w:jc w:val="both"/>
            </w:pPr>
            <w:r>
              <w:rPr>
                <w:spacing w:val="-3"/>
              </w:rPr>
              <w:t>筛分</w:t>
            </w:r>
          </w:p>
        </w:tc>
        <w:tc>
          <w:tcPr>
            <w:tcW w:w="1818" w:type="dxa"/>
            <w:vAlign w:val="center"/>
          </w:tcPr>
          <w:p>
            <w:pPr>
              <w:pStyle w:val="7"/>
              <w:spacing w:before="65" w:line="219" w:lineRule="auto"/>
              <w:jc w:val="both"/>
            </w:pPr>
            <w:r>
              <w:rPr>
                <w:spacing w:val="-1"/>
              </w:rPr>
              <w:t>永升建设集团有限公</w:t>
            </w:r>
          </w:p>
          <w:p>
            <w:pPr>
              <w:pStyle w:val="7"/>
              <w:spacing w:before="295" w:line="221" w:lineRule="auto"/>
              <w:ind w:left="805"/>
              <w:jc w:val="both"/>
            </w:pPr>
            <w:r>
              <w:t>司</w:t>
            </w:r>
          </w:p>
        </w:tc>
        <w:tc>
          <w:tcPr>
            <w:tcW w:w="1823" w:type="dxa"/>
            <w:vAlign w:val="center"/>
          </w:tcPr>
          <w:p>
            <w:pPr>
              <w:pStyle w:val="7"/>
              <w:spacing w:before="65" w:line="219" w:lineRule="auto"/>
              <w:ind w:left="108"/>
              <w:jc w:val="both"/>
            </w:pPr>
            <w:r>
              <w:rPr>
                <w:spacing w:val="-1"/>
              </w:rPr>
              <w:t>新疆通达路桥工程</w:t>
            </w:r>
          </w:p>
          <w:p>
            <w:pPr>
              <w:pStyle w:val="7"/>
              <w:spacing w:before="293" w:line="220" w:lineRule="auto"/>
              <w:ind w:left="308"/>
              <w:jc w:val="both"/>
            </w:pPr>
            <w:r>
              <w:rPr>
                <w:spacing w:val="4"/>
              </w:rPr>
              <w:t>咨询有限公司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2" w:lineRule="auto"/>
      <w:ind w:left="7844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3"/>
        <w:sz w:val="25"/>
        <w:szCs w:val="25"/>
      </w:rPr>
      <w:t>—7—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658F4"/>
    <w:rsid w:val="2546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/>
    </w:pPr>
    <w:rPr>
      <w:color w:val="000000"/>
    </w:r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2026-10-30T10:58:00Z</dcterms:created>
  <dc:creator>lenovo</dc:creator>
  <cp:lastModifiedBy>lenovo</cp:lastModifiedBy>
  <dcterms:modified xsi:type="dcterms:W3CDTF">2026-10-30T10:58:38Z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