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jc w:val="both"/>
        <w:textAlignment w:val="auto"/>
        <w:rPr>
          <w:rFonts w:hint="default" w:ascii="Times New Roman" w:hAnsi="Times New Roman" w:eastAsia="方正仿宋_GBK" w:cstheme="minorBidi"/>
          <w:b w:val="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theme="minorBidi"/>
          <w:b w:val="0"/>
          <w:kern w:val="2"/>
          <w:sz w:val="32"/>
          <w:szCs w:val="24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70" w:lineRule="exact"/>
        <w:jc w:val="center"/>
        <w:textAlignment w:val="auto"/>
        <w:rPr>
          <w:rFonts w:hint="default" w:ascii="Times New Roman" w:hAnsi="Times New Roman" w:eastAsia="方正仿宋_GBK" w:cstheme="minorBidi"/>
          <w:b/>
          <w:bCs/>
          <w:kern w:val="2"/>
          <w:sz w:val="32"/>
          <w:szCs w:val="24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仿宋_GBK" w:cstheme="minorBidi"/>
          <w:b/>
          <w:bCs/>
          <w:kern w:val="2"/>
          <w:sz w:val="32"/>
          <w:szCs w:val="24"/>
          <w:lang w:val="en-US" w:eastAsia="zh-CN" w:bidi="ar-SA"/>
        </w:rPr>
        <w:t>喀什地区重点预防区和重点治理区划分情况表</w:t>
      </w:r>
    </w:p>
    <w:bookmarkEnd w:id="0"/>
    <w:tbl>
      <w:tblPr>
        <w:tblStyle w:val="2"/>
        <w:tblW w:w="92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154"/>
        <w:gridCol w:w="1486"/>
        <w:gridCol w:w="59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重点区划分名称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涉及县（市）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涉及乡（镇）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塔里木河—叶尔羌河流域重点预防区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麦盖提县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库尔玛乡、吐曼塔勒乡、央塔克乡、巴扎结米镇、尕孜库勒乡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巴楚县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恰尔巴格乡、阿纳库勒乡、下河国有林管理局、夏马勒国有林管理局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莎车县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木斯乡、喀群乡、涉及下列乡镇的叶尔羌河两岸：亚喀艾日克乡、孜热甫夏提塔吉克族乡、阿尔斯兰巴格乡、英吾斯塘乡、恰尔巴格乡、阿勒热乡、塔尕尔其乡、阔什艾日克乡、艾力西湖镇、荒地镇、墩巴格乡、阿瓦提巴格乡、阿瓦提镇、依盖尔其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叶城县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西合休乡、棋盘乡、乌夏克巴什镇中部和南部、柯克亚乡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泽普县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波斯喀木乡、依克苏乡、依玛乡、古勒巴格乡、奎依巴格乡、赛力乡、阿依库勒乡、阿克塔木乡、布依鲁克塔吉克</w:t>
            </w:r>
            <w:r>
              <w:rPr>
                <w:rFonts w:ascii="Times New Roman" w:hAnsi="Times New Roman" w:eastAsia="仿宋"/>
                <w:b w:val="0"/>
                <w:color w:val="000000"/>
                <w:sz w:val="21"/>
              </w:rPr>
              <w:t>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乡、图呼其乡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塔什库尔干塔吉克自治县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马尔洋乡、达布达尔乡、塔什库尔干镇、塔什库尔干乡、塔合曼乡、提孜那甫乡、科克亚尔乡、瓦恰乡、库科西鲁克乡、大同乡、班迪尔乡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塔里木河—喀什噶尔河流域重点预防区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喀什市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帕合太克里乡、英吾斯塘乡、夏马勒巴格镇、伯什克然木乡、浩罕乡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疏勒县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亚曼牙乡中部和北部、阿拉甫乡中东部、英阿瓦提乡东南部、艾尔木东乡东部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伽师县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夏普吐勒镇东部、和夏阿瓦提镇北部、卧里托格拉克镇中部、克孜勒博依镇南部、古勒鲁克乡西南部、西克尔库勒镇西部、玉代克力克乡东部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疏附县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乌帕尔镇中南部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岳普湖县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阿洪鲁库木乡、巴依阿瓦提乡西南部、阿其克乡东南部、铁热木镇中北部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英吉沙县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萨罕镇中部、克孜勒乡北部、乌恰镇东部、艾古斯乡北部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塔里木河—叶尔羌河流域重点治理区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麦盖提县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希依提墩乡、昂格特勒克乡、麦盖提镇、库木库萨尔乡、克孜勒阿瓦提乡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巴楚县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三岔口镇、巴楚镇、多来提巴格乡、阿瓦提镇、英吾斯塘乡、色力布亚镇、阿克萨克马热勒乡、阿拉格尔乡、夏马勒乡、琼库尔恰克乡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莎车县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莎车镇、恰热克镇、白什坎特镇、古勒巴格乡、托木吾斯塘乡、乌达力克乡、霍什拉甫乡、米夏乡、伊什库力乡、拍克其乡、阿拉买提乡、巴格阿瓦提乡、喀拉苏乡、下列乡镇除叶尔羌河两岸外：达木斯乡、亚喀艾日克乡、再热甫夏提塔吉克乡、阿尔斯兰巴格乡、英吾斯塘乡、恰尔巴格乡、阿热勒乡、塔尕尔其乡、阔什艾日克乡、艾力西湖镇、荒地镇、墩巴格乡、阿扎提巴格乡、阿瓦提镇、依盖尔其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泽普县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泽普镇、奎依巴格镇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叶城县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恰萨美其特乡、喀格勒克镇、恰尔巴格镇、吐古其乡、乌夏克巴什镇西北部、洛克乡、伯西热克乡、铁提乡、江格勒斯乡、加依提勒克乡、巴仁乡、乌吉热克乡、夏合甫乡、依力克其乡、依提木孔乡、宗朗乡、萨依巴格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塔什库尔干塔吉克自治县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塔什库尔干镇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塔里木河—喀什噶尔河流域重点治理区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喀什市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喀什市城区、色满乡、乃则尔巴格镇、阿瓦提乡、阿克喀什乡、多来特巴格乡、浩罕乡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疏勒县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合齐乡、疏勒镇、巴仁乡、洋大曼乡、亚曼牙乡中部和南部、艾尔木东乡中部和东南部、阿拉力乡、英阿瓦提乡东南部、阿拉甫乡西部、塔孜洪乡、英尔力克乡、塔尕尔其乡、罕南力克镇、库木西力克乡、牙甫泉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伽师县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巴仁镇、铁日木乡、江巴孜乡、夏普吐勒镇中部和西部、和夏阿瓦提镇中部和西部、卧里托格拉克镇北部和南部、克孜勒博依镇中部和北部、古勒鲁克乡中部和北部、西克尔库勒镇中部和北部、玉代克力克乡西南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疏附县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乌帕尔镇东部、萨依巴格乡、吾库萨克镇、托克扎克镇、站敏乡、兰杆镇、木什乡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英吉沙县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英吉沙镇、城关乡、乔勒潘乡、龙甫乡、芒辛镇、色提力乡、萨罕镇西北部、英也尔乡、克孜勒乡中北部、托普鲁克乡、苏盖提乡、乌恰镇中部和东部、艾古斯乡中部和东部、依格孜也尔乡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岳普湖县</w:t>
            </w:r>
          </w:p>
        </w:tc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岳普湖镇、岳普湖乡、色也克乡、阿其克乡中部和北部、艾西曼镇、也克先拜巴扎乡、铁热木镇中部、巴依阿瓦提乡中部和东部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theme="minorBidi"/>
          <w:b w:val="0"/>
          <w:kern w:val="2"/>
          <w:sz w:val="32"/>
          <w:szCs w:val="24"/>
          <w:lang w:val="en-US" w:eastAsia="zh-CN" w:bidi="ar-SA"/>
        </w:rPr>
      </w:pPr>
    </w:p>
    <w:p/>
    <w:sectPr>
      <w:pgSz w:w="11906" w:h="16838"/>
      <w:pgMar w:top="1984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2733FB"/>
    <w:rsid w:val="0927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2026-10-22T06:20:00Z</dcterms:created>
  <dc:creator>lenovo</dc:creator>
  <cp:lastModifiedBy>lenovo</cp:lastModifiedBy>
  <dcterms:modified xsi:type="dcterms:W3CDTF">2026-10-22T06:20:52Z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